
<file path=[Content_Types].xml><?xml version="1.0" encoding="utf-8"?>
<Types xmlns="http://schemas.openxmlformats.org/package/2006/content-types">
  <Default Extension="png" ContentType="image/png"/>
  <Default Extension="jpeg" ContentType="image/jpeg"/>
  <Default Extension="webp" ContentType="image/webp"/>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582837217"/>
        <w:docPartObj>
          <w:docPartGallery w:val="Cover Pages"/>
          <w:docPartUnique/>
        </w:docPartObj>
      </w:sdtPr>
      <w:sdtEndPr>
        <w:rPr>
          <w:rFonts w:cstheme="majorBidi"/>
          <w:b/>
          <w:bCs/>
          <w:color w:val="000000" w:themeColor="text1"/>
          <w:szCs w:val="24"/>
        </w:rPr>
      </w:sdtEndPr>
      <w:sdtContent>
        <w:p w14:paraId="17E41A3F" w14:textId="209F9E73" w:rsidR="00D05787" w:rsidRPr="00E44F91" w:rsidRDefault="00E44F91" w:rsidP="004803C2">
          <w:pPr>
            <w:spacing w:after="0" w:line="240" w:lineRule="auto"/>
            <w:ind w:right="708"/>
            <w:jc w:val="center"/>
            <w:rPr>
              <w:rFonts w:ascii="Aptos" w:hAnsi="Aptos" w:cstheme="majorBidi"/>
              <w:b/>
              <w:bCs/>
              <w:color w:val="000000" w:themeColor="text1"/>
              <w:szCs w:val="24"/>
            </w:rPr>
          </w:pPr>
          <w:r w:rsidRPr="00AE7314">
            <w:rPr>
              <w:noProof/>
              <w:szCs w:val="24"/>
              <w:lang w:eastAsia="fr-FR"/>
            </w:rPr>
            <mc:AlternateContent>
              <mc:Choice Requires="wpg">
                <w:drawing>
                  <wp:anchor distT="0" distB="0" distL="114300" distR="114300" simplePos="0" relativeHeight="251940864" behindDoc="1" locked="0" layoutInCell="1" allowOverlap="1" wp14:anchorId="5173688F" wp14:editId="3430FA85">
                    <wp:simplePos x="0" y="0"/>
                    <wp:positionH relativeFrom="page">
                      <wp:posOffset>88900</wp:posOffset>
                    </wp:positionH>
                    <wp:positionV relativeFrom="page">
                      <wp:posOffset>241300</wp:posOffset>
                    </wp:positionV>
                    <wp:extent cx="1936750" cy="9125712"/>
                    <wp:effectExtent l="0" t="0" r="25400" b="15240"/>
                    <wp:wrapNone/>
                    <wp:docPr id="1663605645" name="Groupe 26"/>
                    <wp:cNvGraphicFramePr/>
                    <a:graphic xmlns:a="http://schemas.openxmlformats.org/drawingml/2006/main">
                      <a:graphicData uri="http://schemas.microsoft.com/office/word/2010/wordprocessingGroup">
                        <wpg:wgp>
                          <wpg:cNvGrpSpPr/>
                          <wpg:grpSpPr>
                            <a:xfrm>
                              <a:off x="0" y="0"/>
                              <a:ext cx="1936750" cy="9125712"/>
                              <a:chOff x="0" y="0"/>
                              <a:chExt cx="2133600" cy="9125712"/>
                            </a:xfrm>
                          </wpg:grpSpPr>
                          <wps:wsp>
                            <wps:cNvPr id="96322029" name="Rectangle 96322029"/>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142573664" name="Groupe 1142573664"/>
                            <wpg:cNvGrpSpPr/>
                            <wpg:grpSpPr>
                              <a:xfrm>
                                <a:off x="76200" y="4210050"/>
                                <a:ext cx="2057400" cy="4910328"/>
                                <a:chOff x="80645" y="4211812"/>
                                <a:chExt cx="1306273" cy="3121026"/>
                              </a:xfrm>
                            </wpg:grpSpPr>
                            <wpg:grpSp>
                              <wpg:cNvPr id="1498980849" name="Groupe 1498980849"/>
                              <wpg:cNvGrpSpPr>
                                <a:grpSpLocks noChangeAspect="1"/>
                              </wpg:cNvGrpSpPr>
                              <wpg:grpSpPr>
                                <a:xfrm>
                                  <a:off x="141062" y="4211812"/>
                                  <a:ext cx="1047750" cy="3121026"/>
                                  <a:chOff x="141062" y="4211812"/>
                                  <a:chExt cx="1047750" cy="3121026"/>
                                </a:xfrm>
                              </wpg:grpSpPr>
                              <wps:wsp>
                                <wps:cNvPr id="966930933" name="Forme libre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05286116" name="Forme libre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24357435" name="Forme libre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26254854" name="Forme libre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32958494" name="Forme libre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83846006" name="Forme libre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0957372" name="Forme libre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17266658" name="Forme libre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38471604" name="Forme libre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92066168" name="Forme libre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34555183" name="Forme libre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9156177" name="Forme libre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458031551" name="Groupe 458031551"/>
                              <wpg:cNvGrpSpPr>
                                <a:grpSpLocks noChangeAspect="1"/>
                              </wpg:cNvGrpSpPr>
                              <wpg:grpSpPr>
                                <a:xfrm>
                                  <a:off x="80645" y="4826972"/>
                                  <a:ext cx="1306273" cy="2505863"/>
                                  <a:chOff x="80645" y="4649964"/>
                                  <a:chExt cx="874712" cy="1677988"/>
                                </a:xfrm>
                              </wpg:grpSpPr>
                              <wps:wsp>
                                <wps:cNvPr id="1452102425" name="Forme libre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623218608" name="Forme libre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68345344" name="Forme libre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6932284" name="Forme libre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754464655" name="Forme libre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17677097" name="Forme libre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0384697" name="Forme libre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848317441" name="Forme libre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91420195" name="Forme libre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77479218" name="Forme libre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12848219" name="Forme libre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6CBD64" id="Groupe 26" o:spid="_x0000_s1026" style="position:absolute;margin-left:7pt;margin-top:19pt;width:152.5pt;height:718.55pt;z-index:-251375616;mso-height-percent:950;mso-position-horizontal-relative:page;mso-position-vertical-relative:page;mso-height-percent:95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">
                    <v:rect id="Rectangle 96322029"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" fillcolor="#0e2841 [3215]" stroked="f" strokeweight="1pt"/>
                    <v:group id="Groupe 1142573664"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">
                      <v:group id="Groupe 1498980849"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">
                        <o:lock v:ext="edit" aspectratio="t"/>
                        <v:shape id="Forme libre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" path="m,l39,152,84,304r38,113l122,440,76,306,39,180,6,53,,xe" fillcolor="#0e2841 [3215]" strokecolor="#0e2841 [3215]" strokeweight="0">
                          <v:path arrowok="t" o:connecttype="custom" o:connectlocs="0,0;61913,241300;133350,482600;193675,661988;193675,698500;120650,485775;61913,285750;9525,84138;0,0" o:connectangles="0,0,0,0,0,0,0,0,0"/>
                        </v:shape>
                        <v:shape id="Forme libre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" path="m,l8,19,37,93r30,74l116,269r-8,l60,169,30,98,1,25,,xe" fillcolor="#0e2841 [3215]" strokecolor="#0e2841 [3215]" strokeweight="0">
                          <v:path arrowok="t" o:connecttype="custom" o:connectlocs="0,0;12700,30163;58738,147638;106363,265113;184150,427038;171450,427038;95250,268288;47625,155575;1588,39688;0,0" o:connectangles="0,0,0,0,0,0,0,0,0,0"/>
                        </v:shape>
                        <v:shape id="Forme libre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" path="m,l,,1,79r2,80l12,317,23,476,39,634,58,792,83,948r24,138l135,1223r5,49l138,1262,105,1106,77,949,53,792,35,634,20,476,9,317,2,159,,79,,xe" fillcolor="#0e2841 [3215]"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e libre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" path="m45,r,l35,66r-9,67l14,267,6,401,3,534,6,669r8,134l18,854r,-3l9,814,8,803,1,669,,534,3,401,12,267,25,132,34,66,45,xe" fillcolor="#0e2841 [3215]"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e libre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" path="m,l10,44r11,82l34,207r19,86l75,380r25,86l120,521r21,55l152,618r2,11l140,595,115,532,93,468,67,383,47,295,28,207,12,104,,xe" fillcolor="#0e2841 [3215]"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e libre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" path="m,l33,69r-9,l12,35,,xe" fillcolor="#0e2841 [3215]" strokecolor="#0e2841 [3215]" strokeweight="0">
                          <v:path arrowok="t" o:connecttype="custom" o:connectlocs="0,0;52388,109538;38100,109538;19050,55563;0,0" o:connectangles="0,0,0,0,0"/>
                        </v:shape>
                        <v:shape id="Forme libre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" path="m,l9,37r,3l15,93,5,49,,xe" fillcolor="#0e2841 [3215]" strokecolor="#0e2841 [3215]" strokeweight="0">
                          <v:path arrowok="t" o:connecttype="custom" o:connectlocs="0,0;14288,58738;14288,63500;23813,147638;7938,77788;0,0" o:connectangles="0,0,0,0,0,0"/>
                        </v:shape>
                        <v:shape id="Forme libre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" path="m394,r,l356,38,319,77r-35,40l249,160r-42,58l168,276r-37,63l98,402,69,467,45,535,26,604,14,673,7,746,6,766,,749r1,-5l7,673,21,603,40,533,65,466,94,400r33,-64l164,275r40,-60l248,158r34,-42l318,76,354,37,394,xe" fillcolor="#0e2841 [3215]"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e libre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" path="m,l6,16r1,3l11,80r9,52l33,185r3,9l21,161,15,145,5,81,1,41,,xe" fillcolor="#0e2841 [3215]" strokecolor="#0e2841 [3215]" strokeweight="0">
                          <v:path arrowok="t" o:connecttype="custom" o:connectlocs="0,0;9525,25400;11113,30163;17463,127000;31750,209550;52388,293688;57150,307975;33338,255588;23813,230188;7938,128588;1588,65088;0,0" o:connectangles="0,0,0,0,0,0,0,0,0,0,0,0"/>
                        </v:shape>
                        <v:shape id="Forme libre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" path="m,l31,65r-8,l,xe" fillcolor="#0e2841 [3215]" strokecolor="#0e2841 [3215]" strokeweight="0">
                          <v:path arrowok="t" o:connecttype="custom" o:connectlocs="0,0;49213,103188;36513,103188;0,0" o:connectangles="0,0,0,0"/>
                        </v:shape>
                        <v:shape id="Forme libre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" path="m,l6,17,7,42,6,39,,23,,xe" fillcolor="#0e2841 [3215]" strokecolor="#0e2841 [3215]" strokeweight="0">
                          <v:path arrowok="t" o:connecttype="custom" o:connectlocs="0,0;9525,26988;11113,66675;9525,61913;0,36513;0,0" o:connectangles="0,0,0,0,0,0"/>
                        </v:shape>
                        <v:shape id="Forme libre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" path="m,l6,16,21,49,33,84r12,34l44,118,13,53,11,42,,xe" fillcolor="#0e2841 [3215]" strokecolor="#0e2841 [3215]" strokeweight="0">
                          <v:path arrowok="t" o:connecttype="custom" o:connectlocs="0,0;9525,25400;33338,77788;52388,133350;71438,187325;69850,187325;20638,84138;17463,66675;0,0" o:connectangles="0,0,0,0,0,0,0,0,0"/>
                        </v:shape>
                      </v:group>
                      <v:group id="Groupe 458031551"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">
                        <o:lock v:ext="edit" aspectratio="t"/>
                        <v:shape id="Forme libre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" path="m,l41,155,86,309r39,116l125,450,79,311,41,183,7,54,,xe" fillcolor="#0e2841 [3215]" strokecolor="#0e2841 [3215]" strokeweight="0">
                          <v:fill opacity="13107f"/>
                          <v:stroke opacity="13107f"/>
                          <v:path arrowok="t" o:connecttype="custom" o:connectlocs="0,0;65088,246063;136525,490538;198438,674688;198438,714375;125413,493713;65088,290513;11113,85725;0,0" o:connectangles="0,0,0,0,0,0,0,0,0"/>
                        </v:shape>
                        <v:shape id="Forme libre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" path="m,l8,20,37,96r32,74l118,275r-9,l61,174,30,100,,26,,xe" fillcolor="#0e2841 [3215]" strokecolor="#0e2841 [3215]" strokeweight="0">
                          <v:fill opacity="13107f"/>
                          <v:stroke opacity="13107f"/>
                          <v:path arrowok="t" o:connecttype="custom" o:connectlocs="0,0;12700,31750;58738,152400;109538,269875;187325,436563;173038,436563;96838,276225;47625,158750;0,41275;0,0" o:connectangles="0,0,0,0,0,0,0,0,0,0"/>
                        </v:shape>
                        <v:shape id="Forme libre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" path="m,l16,72r4,49l18,112,,31,,xe" fillcolor="#0e2841 [3215]" strokecolor="#0e2841 [3215]" strokeweight="0">
                          <v:fill opacity="13107f"/>
                          <v:stroke opacity="13107f"/>
                          <v:path arrowok="t" o:connecttype="custom" o:connectlocs="0,0;25400,114300;31750,192088;28575,177800;0,49213;0,0" o:connectangles="0,0,0,0,0,0"/>
                        </v:shape>
                        <v:shape id="Forme libre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" path="m,l11,46r11,83l36,211r19,90l76,389r27,87l123,533r21,55l155,632r3,11l142,608,118,544,95,478,69,391,47,302,29,212,13,107,,xe" fillcolor="#0e2841 [3215]" strokecolor="#0e284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e libre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" path="m,l33,71r-9,l11,36,,xe" fillcolor="#0e2841 [3215]" strokecolor="#0e2841 [3215]" strokeweight="0">
                          <v:fill opacity="13107f"/>
                          <v:stroke opacity="13107f"/>
                          <v:path arrowok="t" o:connecttype="custom" o:connectlocs="0,0;52388,112713;38100,112713;17463,57150;0,0" o:connectangles="0,0,0,0,0"/>
                        </v:shape>
                        <v:shape id="Forme libre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" path="m,l8,37r,4l15,95,4,49,,xe" fillcolor="#0e2841 [3215]" strokecolor="#0e2841 [3215]" strokeweight="0">
                          <v:fill opacity="13107f"/>
                          <v:stroke opacity="13107f"/>
                          <v:path arrowok="t" o:connecttype="custom" o:connectlocs="0,0;12700,58738;12700,65088;23813,150813;6350,77788;0,0" o:connectangles="0,0,0,0,0,0"/>
                        </v:shape>
                        <v:shape id="Forme libre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" path="m402,r,1l363,39,325,79r-35,42l255,164r-44,58l171,284r-38,62l100,411,71,478,45,546,27,617,13,689,7,761r,21l,765r1,-4l7,688,21,616,40,545,66,475,95,409r35,-66l167,281r42,-61l253,163r34,-43l324,78,362,38,402,xe" fillcolor="#0e2841 [3215]" strokecolor="#0e284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e libre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" path="m,l6,15r1,3l12,80r9,54l33,188r4,8l22,162,15,146,5,81,1,40,,xe" fillcolor="#0e2841 [3215]" strokecolor="#0e2841 [3215]" strokeweight="0">
                          <v:fill opacity="13107f"/>
                          <v:stroke opacity="13107f"/>
                          <v:path arrowok="t" o:connecttype="custom" o:connectlocs="0,0;9525,23813;11113,28575;19050,127000;33338,212725;52388,298450;58738,311150;34925,257175;23813,231775;7938,128588;1588,63500;0,0" o:connectangles="0,0,0,0,0,0,0,0,0,0,0,0"/>
                        </v:shape>
                        <v:shape id="Forme libre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" path="m,l31,66r-7,l,xe" fillcolor="#0e2841 [3215]" strokecolor="#0e2841 [3215]" strokeweight="0">
                          <v:fill opacity="13107f"/>
                          <v:stroke opacity="13107f"/>
                          <v:path arrowok="t" o:connecttype="custom" o:connectlocs="0,0;49213,104775;38100,104775;0,0" o:connectangles="0,0,0,0"/>
                        </v:shape>
                        <v:shape id="Forme libre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" path="m,l7,17r,26l6,40,,25,,xe" fillcolor="#0e2841 [3215]" strokecolor="#0e2841 [3215]" strokeweight="0">
                          <v:fill opacity="13107f"/>
                          <v:stroke opacity="13107f"/>
                          <v:path arrowok="t" o:connecttype="custom" o:connectlocs="0,0;11113,26988;11113,68263;9525,63500;0,39688;0,0" o:connectangles="0,0,0,0,0,0"/>
                        </v:shape>
                        <v:shape id="Forme libre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" path="m,l7,16,22,50,33,86r13,35l45,121,14,55,11,44,,xe" fillcolor="#0e2841 [3215]" strokecolor="#0e284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C6434F" w:rsidRPr="00E44F91">
            <w:rPr>
              <w:rFonts w:ascii="Aptos" w:hAnsi="Aptos"/>
            </w:rPr>
            <w:t xml:space="preserve"> </w:t>
          </w:r>
          <w:r w:rsidR="00D05787" w:rsidRPr="00E44F91">
            <w:rPr>
              <w:rFonts w:ascii="Aptos" w:hAnsi="Aptos" w:cs="Times New Roman"/>
              <w:color w:val="000000" w:themeColor="text1"/>
              <w:szCs w:val="24"/>
              <w:rtl/>
            </w:rPr>
            <w:t>ا</w:t>
          </w:r>
          <w:r w:rsidR="00D05787" w:rsidRPr="00E44F91">
            <w:rPr>
              <w:rFonts w:ascii="Aptos" w:hAnsi="Aptos" w:cs="Times New Roman"/>
              <w:b/>
              <w:bCs/>
              <w:color w:val="000000" w:themeColor="text1"/>
              <w:szCs w:val="24"/>
              <w:rtl/>
            </w:rPr>
            <w:t>لجمهورية الجزائرية الديمقراطيـة الشعبيــة</w:t>
          </w:r>
        </w:p>
        <w:p w14:paraId="24CF9D1C" w14:textId="77777777" w:rsidR="00D05787" w:rsidRPr="00E44F91" w:rsidRDefault="00D05787" w:rsidP="004803C2">
          <w:pPr>
            <w:spacing w:after="0" w:line="240" w:lineRule="auto"/>
            <w:ind w:right="708" w:firstLine="142"/>
            <w:jc w:val="center"/>
            <w:rPr>
              <w:rFonts w:ascii="Aptos" w:hAnsi="Aptos" w:cstheme="majorBidi"/>
              <w:b/>
              <w:bCs/>
              <w:color w:val="000000" w:themeColor="text1"/>
              <w:szCs w:val="24"/>
            </w:rPr>
          </w:pPr>
          <w:r w:rsidRPr="00E44F91">
            <w:rPr>
              <w:rFonts w:ascii="Aptos" w:hAnsi="Aptos" w:cstheme="majorBidi"/>
              <w:b/>
              <w:bCs/>
              <w:color w:val="000000" w:themeColor="text1"/>
              <w:szCs w:val="24"/>
            </w:rPr>
            <w:t>République Algérienne Démocratique et Populaire</w:t>
          </w:r>
        </w:p>
        <w:p w14:paraId="4BCAF3D1" w14:textId="77777777" w:rsidR="00D05787" w:rsidRPr="00E44F91" w:rsidRDefault="00D05787" w:rsidP="004803C2">
          <w:pPr>
            <w:spacing w:after="0" w:line="240" w:lineRule="auto"/>
            <w:ind w:right="708" w:firstLine="142"/>
            <w:jc w:val="center"/>
            <w:rPr>
              <w:rFonts w:ascii="Aptos" w:hAnsi="Aptos" w:cstheme="majorBidi"/>
              <w:b/>
              <w:bCs/>
              <w:color w:val="000000" w:themeColor="text1"/>
              <w:szCs w:val="24"/>
            </w:rPr>
          </w:pPr>
          <w:r w:rsidRPr="00E44F91">
            <w:rPr>
              <w:rFonts w:ascii="Aptos" w:hAnsi="Aptos" w:cs="Times New Roman"/>
              <w:b/>
              <w:bCs/>
              <w:color w:val="000000" w:themeColor="text1"/>
              <w:szCs w:val="24"/>
              <w:rtl/>
            </w:rPr>
            <w:t>وزارة التـعليــم العالـي والبحــث العلمــــي</w:t>
          </w:r>
        </w:p>
        <w:p w14:paraId="43F87F0E" w14:textId="24C768BB" w:rsidR="00D05787" w:rsidRPr="00E44F91" w:rsidRDefault="00D05787" w:rsidP="004803C2">
          <w:pPr>
            <w:spacing w:after="0" w:line="240" w:lineRule="auto"/>
            <w:ind w:right="708" w:firstLine="142"/>
            <w:jc w:val="center"/>
            <w:rPr>
              <w:rFonts w:ascii="Aptos" w:hAnsi="Aptos" w:cstheme="majorBidi"/>
              <w:b/>
              <w:bCs/>
              <w:color w:val="000000" w:themeColor="text1"/>
              <w:szCs w:val="24"/>
            </w:rPr>
          </w:pPr>
          <w:r w:rsidRPr="00E44F91">
            <w:rPr>
              <w:rFonts w:ascii="Aptos" w:hAnsi="Aptos" w:cstheme="majorBidi"/>
              <w:b/>
              <w:bCs/>
              <w:color w:val="000000" w:themeColor="text1"/>
              <w:szCs w:val="24"/>
            </w:rPr>
            <w:t>Ministère de l’Enseignement Supérieur et de la Recherche Scientifique</w:t>
          </w:r>
        </w:p>
        <w:p w14:paraId="2F2F05AB" w14:textId="449D2100" w:rsidR="00D05787" w:rsidRPr="00E44F91" w:rsidRDefault="00D05787" w:rsidP="004803C2">
          <w:pPr>
            <w:spacing w:after="0" w:line="240" w:lineRule="auto"/>
            <w:ind w:right="708" w:firstLine="567"/>
            <w:jc w:val="center"/>
            <w:rPr>
              <w:rFonts w:ascii="Aptos" w:hAnsi="Aptos" w:cstheme="majorBidi"/>
              <w:b/>
              <w:bCs/>
              <w:color w:val="000000" w:themeColor="text1"/>
              <w:szCs w:val="24"/>
            </w:rPr>
          </w:pPr>
          <w:r w:rsidRPr="00E44F91">
            <w:rPr>
              <w:rFonts w:ascii="Aptos" w:hAnsi="Aptos" w:cs="Times New Roman"/>
              <w:b/>
              <w:bCs/>
              <w:color w:val="000000" w:themeColor="text1"/>
              <w:szCs w:val="24"/>
              <w:rtl/>
            </w:rPr>
            <w:t>تلمسان -المدرسة العليا للإدارة الأعمال</w:t>
          </w:r>
        </w:p>
        <w:p w14:paraId="39F932D5" w14:textId="49E150F4" w:rsidR="00D05787" w:rsidRPr="00E44F91" w:rsidRDefault="00D05787" w:rsidP="00772A82">
          <w:pPr>
            <w:spacing w:after="0" w:line="240" w:lineRule="auto"/>
            <w:ind w:left="567" w:right="708" w:firstLine="142"/>
            <w:jc w:val="center"/>
            <w:rPr>
              <w:rFonts w:ascii="Aptos" w:hAnsi="Aptos" w:cstheme="majorBidi"/>
              <w:b/>
              <w:bCs/>
              <w:color w:val="000000" w:themeColor="text1"/>
              <w:szCs w:val="24"/>
            </w:rPr>
          </w:pPr>
          <w:r w:rsidRPr="00E44F91">
            <w:rPr>
              <w:rFonts w:ascii="Aptos" w:hAnsi="Aptos" w:cstheme="majorBidi"/>
              <w:b/>
              <w:bCs/>
              <w:color w:val="000000" w:themeColor="text1"/>
              <w:szCs w:val="24"/>
            </w:rPr>
            <w:t>École Supérieure de Management Tlemcen</w:t>
          </w:r>
        </w:p>
        <w:p w14:paraId="281FFAAF" w14:textId="22558B68" w:rsidR="00D05787" w:rsidRPr="00E44F91" w:rsidRDefault="00D05787" w:rsidP="00772A82">
          <w:pPr>
            <w:spacing w:after="0" w:line="240" w:lineRule="auto"/>
            <w:ind w:left="567" w:right="708" w:firstLine="567"/>
            <w:jc w:val="center"/>
            <w:rPr>
              <w:rFonts w:ascii="Aptos" w:hAnsi="Aptos" w:cstheme="majorBidi"/>
              <w:b/>
              <w:bCs/>
              <w:color w:val="000000" w:themeColor="text1"/>
              <w:szCs w:val="24"/>
            </w:rPr>
          </w:pPr>
          <w:r w:rsidRPr="00E44F91">
            <w:rPr>
              <w:rFonts w:ascii="Aptos" w:hAnsi="Aptos" w:cs="Times New Roman"/>
              <w:b/>
              <w:bCs/>
              <w:color w:val="000000" w:themeColor="text1"/>
              <w:szCs w:val="24"/>
              <w:rtl/>
            </w:rPr>
            <w:t>قسم الطور الثاني</w:t>
          </w:r>
          <w:r w:rsidR="0090590E">
            <w:rPr>
              <w:rFonts w:ascii="Aptos" w:hAnsi="Aptos" w:cs="Times New Roman"/>
              <w:b/>
              <w:bCs/>
              <w:color w:val="000000" w:themeColor="text1"/>
              <w:szCs w:val="24"/>
            </w:rPr>
            <w:t xml:space="preserve">      </w:t>
          </w:r>
        </w:p>
        <w:p w14:paraId="6DE0D53A" w14:textId="4C68BCFF" w:rsidR="00D05787" w:rsidRPr="00E44F91" w:rsidRDefault="00D05787" w:rsidP="00772A82">
          <w:pPr>
            <w:spacing w:after="0" w:line="240" w:lineRule="auto"/>
            <w:ind w:left="567" w:right="708" w:firstLine="142"/>
            <w:jc w:val="center"/>
            <w:rPr>
              <w:rFonts w:ascii="Aptos" w:hAnsi="Aptos" w:cstheme="majorBidi"/>
              <w:b/>
              <w:bCs/>
              <w:color w:val="000000" w:themeColor="text1"/>
              <w:szCs w:val="24"/>
            </w:rPr>
          </w:pPr>
          <w:r w:rsidRPr="00E44F91">
            <w:rPr>
              <w:rFonts w:ascii="Aptos" w:hAnsi="Aptos" w:cstheme="majorBidi"/>
              <w:b/>
              <w:bCs/>
              <w:color w:val="000000" w:themeColor="text1"/>
              <w:szCs w:val="24"/>
            </w:rPr>
            <w:t>Département du second cycle</w:t>
          </w:r>
        </w:p>
        <w:p w14:paraId="4552CA10" w14:textId="17543EBD" w:rsidR="00D05787" w:rsidRDefault="00913E32" w:rsidP="00D05787">
          <w:pPr>
            <w:pStyle w:val="NoSpacing"/>
          </w:pPr>
          <w:r w:rsidRPr="00E13D9D">
            <w:rPr>
              <w:noProof/>
              <w:lang w:eastAsia="fr-FR"/>
            </w:rPr>
            <w:drawing>
              <wp:anchor distT="0" distB="0" distL="114300" distR="114300" simplePos="0" relativeHeight="251945984" behindDoc="0" locked="0" layoutInCell="1" allowOverlap="1" wp14:anchorId="0A3E203C" wp14:editId="31D2513B">
                <wp:simplePos x="0" y="0"/>
                <wp:positionH relativeFrom="margin">
                  <wp:posOffset>1983625</wp:posOffset>
                </wp:positionH>
                <wp:positionV relativeFrom="margin">
                  <wp:posOffset>1705206</wp:posOffset>
                </wp:positionV>
                <wp:extent cx="1447800" cy="1473200"/>
                <wp:effectExtent l="19050" t="0" r="19050" b="431800"/>
                <wp:wrapSquare wrapText="bothSides"/>
                <wp:docPr id="628510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106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7800" cy="14732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6BB9329E" w14:textId="5975F726" w:rsidR="0082010D" w:rsidRDefault="00913E32" w:rsidP="0082010D">
          <w:pPr>
            <w:pStyle w:val="NoSpacing"/>
            <w:rPr>
              <w:rFonts w:cstheme="majorBidi"/>
              <w:b/>
              <w:bCs/>
              <w:color w:val="000000" w:themeColor="text1"/>
              <w:szCs w:val="24"/>
            </w:rPr>
          </w:pPr>
          <w:r w:rsidRPr="00650648">
            <w:rPr>
              <w:noProof/>
              <w:lang w:eastAsia="fr-FR"/>
            </w:rPr>
            <w:drawing>
              <wp:anchor distT="0" distB="0" distL="114300" distR="114300" simplePos="0" relativeHeight="251944960" behindDoc="0" locked="0" layoutInCell="1" allowOverlap="1" wp14:anchorId="7400436B" wp14:editId="7B997AEA">
                <wp:simplePos x="0" y="0"/>
                <wp:positionH relativeFrom="margin">
                  <wp:posOffset>139758</wp:posOffset>
                </wp:positionH>
                <wp:positionV relativeFrom="margin">
                  <wp:posOffset>1822970</wp:posOffset>
                </wp:positionV>
                <wp:extent cx="1097915" cy="1079500"/>
                <wp:effectExtent l="114300" t="76200" r="121285" b="806450"/>
                <wp:wrapSquare wrapText="bothSides"/>
                <wp:docPr id="20140165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1650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7915" cy="1079500"/>
                        </a:xfrm>
                        <a:prstGeom prst="ellipse">
                          <a:avLst/>
                        </a:prstGeom>
                        <a:ln w="63500" cap="rnd">
                          <a:solidFill>
                            <a:schemeClr val="bg1">
                              <a:lumMod val="95000"/>
                            </a:schemeClr>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F75098">
            <w:rPr>
              <w:noProof/>
              <w:lang w:eastAsia="fr-FR"/>
            </w:rPr>
            <w:drawing>
              <wp:anchor distT="0" distB="0" distL="114300" distR="114300" simplePos="0" relativeHeight="251952128" behindDoc="0" locked="0" layoutInCell="1" allowOverlap="1" wp14:anchorId="1F853643" wp14:editId="15166F33">
                <wp:simplePos x="0" y="0"/>
                <wp:positionH relativeFrom="margin">
                  <wp:posOffset>4059498</wp:posOffset>
                </wp:positionH>
                <wp:positionV relativeFrom="margin">
                  <wp:posOffset>1822969</wp:posOffset>
                </wp:positionV>
                <wp:extent cx="1066800" cy="1075055"/>
                <wp:effectExtent l="133350" t="76200" r="133350" b="810895"/>
                <wp:wrapSquare wrapText="bothSides"/>
                <wp:docPr id="3713025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0255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6800" cy="1075055"/>
                        </a:xfrm>
                        <a:prstGeom prst="ellipse">
                          <a:avLst/>
                        </a:prstGeom>
                        <a:ln w="63500" cap="rnd">
                          <a:solidFill>
                            <a:schemeClr val="bg2"/>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D05787">
            <w:rPr>
              <w:noProof/>
              <w:lang w:eastAsia="fr-FR"/>
            </w:rPr>
            <mc:AlternateContent>
              <mc:Choice Requires="wps">
                <w:drawing>
                  <wp:anchor distT="0" distB="0" distL="114300" distR="114300" simplePos="0" relativeHeight="251941888" behindDoc="0" locked="1" layoutInCell="1" allowOverlap="1" wp14:anchorId="45C2D282" wp14:editId="64916D48">
                    <wp:simplePos x="0" y="0"/>
                    <wp:positionH relativeFrom="margin">
                      <wp:posOffset>39370</wp:posOffset>
                    </wp:positionH>
                    <wp:positionV relativeFrom="margin">
                      <wp:posOffset>-635</wp:posOffset>
                    </wp:positionV>
                    <wp:extent cx="330200" cy="869950"/>
                    <wp:effectExtent l="0" t="0" r="12700" b="6350"/>
                    <wp:wrapSquare wrapText="bothSides"/>
                    <wp:docPr id="2035540630" name="Zone de texte 30"/>
                    <wp:cNvGraphicFramePr/>
                    <a:graphic xmlns:a="http://schemas.openxmlformats.org/drawingml/2006/main">
                      <a:graphicData uri="http://schemas.microsoft.com/office/word/2010/wordprocessingShape">
                        <wps:wsp>
                          <wps:cNvSpPr txBox="1"/>
                          <wps:spPr>
                            <a:xfrm>
                              <a:off x="0" y="0"/>
                              <a:ext cx="330200" cy="869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6E2E8B" w14:textId="6007F878" w:rsidR="00E10A91" w:rsidRPr="00110C38" w:rsidRDefault="00E10A91">
                                <w:pPr>
                                  <w:spacing w:before="120"/>
                                  <w:rPr>
                                    <w:color w:val="404040" w:themeColor="text1" w:themeTint="BF"/>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5C2D282" id="_x0000_t202" coordsize="21600,21600" o:spt="202" path="m,l,21600r21600,l21600,xe">
                    <v:stroke joinstyle="miter"/>
                    <v:path gradientshapeok="t" o:connecttype="rect"/>
                  </v:shapetype>
                  <v:shape id="Zone de texte 30" o:spid="_x0000_s1026" type="#_x0000_t202" style="position:absolute;margin-left:3.1pt;margin-top:-.05pt;width:26pt;height:68.5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" filled="f" stroked="f" strokeweight=".5pt">
                    <v:textbox inset="0,0,0,0">
                      <w:txbxContent>
                        <w:p w14:paraId="276E2E8B" w14:textId="6007F878" w:rsidR="00E10A91" w:rsidRPr="00110C38" w:rsidRDefault="00E10A91">
                          <w:pPr>
                            <w:spacing w:before="120"/>
                            <w:rPr>
                              <w:color w:val="404040" w:themeColor="text1" w:themeTint="BF"/>
                              <w:szCs w:val="24"/>
                            </w:rPr>
                          </w:pPr>
                        </w:p>
                      </w:txbxContent>
                    </v:textbox>
                    <w10:wrap type="square" anchorx="margin" anchory="margin"/>
                    <w10:anchorlock/>
                  </v:shape>
                </w:pict>
              </mc:Fallback>
            </mc:AlternateContent>
          </w:r>
        </w:p>
        <w:p w14:paraId="189A2BD6" w14:textId="7437467E" w:rsidR="00110C38" w:rsidRPr="0082010D" w:rsidRDefault="00913E32" w:rsidP="00772A82">
          <w:pPr>
            <w:pStyle w:val="NoSpacing"/>
            <w:tabs>
              <w:tab w:val="left" w:pos="142"/>
            </w:tabs>
            <w:ind w:left="993" w:right="-1" w:hanging="1135"/>
            <w:jc w:val="center"/>
            <w:rPr>
              <w:sz w:val="24"/>
              <w:szCs w:val="24"/>
            </w:rPr>
          </w:pPr>
          <w:r>
            <w:rPr>
              <w:rFonts w:cstheme="majorBidi"/>
              <w:b/>
              <w:bCs/>
              <w:color w:val="000000" w:themeColor="text1"/>
              <w:sz w:val="24"/>
              <w:szCs w:val="24"/>
            </w:rPr>
            <w:t xml:space="preserve">   </w:t>
          </w:r>
          <w:r w:rsidR="00110C38" w:rsidRPr="0082010D">
            <w:rPr>
              <w:rFonts w:cstheme="majorBidi"/>
              <w:b/>
              <w:bCs/>
              <w:color w:val="000000" w:themeColor="text1"/>
              <w:sz w:val="24"/>
              <w:szCs w:val="24"/>
            </w:rPr>
            <w:t>Projet de Fin d’Étude « Master »</w:t>
          </w:r>
        </w:p>
        <w:p w14:paraId="23D06C5E" w14:textId="2B37B86C" w:rsidR="0082010D" w:rsidRDefault="00110C38" w:rsidP="00772A82">
          <w:pPr>
            <w:tabs>
              <w:tab w:val="left" w:pos="3870"/>
            </w:tabs>
            <w:spacing w:line="240" w:lineRule="auto"/>
            <w:ind w:left="284" w:right="-1" w:hanging="284"/>
            <w:jc w:val="center"/>
            <w:rPr>
              <w:rFonts w:cstheme="majorBidi"/>
              <w:b/>
              <w:bCs/>
              <w:color w:val="000000" w:themeColor="text1"/>
              <w:szCs w:val="24"/>
            </w:rPr>
          </w:pPr>
          <w:r w:rsidRPr="0082010D">
            <w:rPr>
              <w:rFonts w:cstheme="majorBidi"/>
              <w:b/>
              <w:bCs/>
              <w:color w:val="000000" w:themeColor="text1"/>
              <w:szCs w:val="24"/>
            </w:rPr>
            <w:t xml:space="preserve">Dans le cadre de </w:t>
          </w:r>
          <w:r w:rsidR="004803C2" w:rsidRPr="0082010D">
            <w:rPr>
              <w:rFonts w:cstheme="majorBidi"/>
              <w:b/>
              <w:bCs/>
              <w:color w:val="000000" w:themeColor="text1"/>
              <w:szCs w:val="24"/>
            </w:rPr>
            <w:t>l’arrêté</w:t>
          </w:r>
          <w:r w:rsidR="004803C2">
            <w:rPr>
              <w:rFonts w:cstheme="majorBidi"/>
              <w:b/>
              <w:bCs/>
              <w:color w:val="000000" w:themeColor="text1"/>
              <w:szCs w:val="24"/>
            </w:rPr>
            <w:t xml:space="preserve"> ministériel</w:t>
          </w:r>
          <w:r w:rsidR="00AE7314" w:rsidRPr="0082010D">
            <w:rPr>
              <w:rFonts w:cstheme="majorBidi"/>
              <w:b/>
              <w:bCs/>
              <w:color w:val="000000" w:themeColor="text1"/>
              <w:szCs w:val="24"/>
            </w:rPr>
            <w:t xml:space="preserve"> </w:t>
          </w:r>
          <w:r w:rsidRPr="0082010D">
            <w:rPr>
              <w:rFonts w:cstheme="majorBidi"/>
              <w:b/>
              <w:bCs/>
              <w:color w:val="000000" w:themeColor="text1"/>
              <w:szCs w:val="24"/>
            </w:rPr>
            <w:t xml:space="preserve">n°008 modifiant </w:t>
          </w:r>
          <w:r w:rsidR="004803C2" w:rsidRPr="0082010D">
            <w:rPr>
              <w:rFonts w:cstheme="majorBidi"/>
              <w:b/>
              <w:bCs/>
              <w:color w:val="000000" w:themeColor="text1"/>
              <w:szCs w:val="24"/>
            </w:rPr>
            <w:t>et complétant</w:t>
          </w:r>
        </w:p>
        <w:p w14:paraId="53F01C87" w14:textId="7E3D9503" w:rsidR="00110C38" w:rsidRPr="0082010D" w:rsidRDefault="00AE7801" w:rsidP="004803C2">
          <w:pPr>
            <w:tabs>
              <w:tab w:val="left" w:pos="3870"/>
            </w:tabs>
            <w:spacing w:line="240" w:lineRule="auto"/>
            <w:ind w:left="142" w:right="-1" w:hanging="284"/>
            <w:jc w:val="center"/>
            <w:rPr>
              <w:rFonts w:cstheme="majorBidi"/>
              <w:b/>
              <w:bCs/>
              <w:color w:val="000000" w:themeColor="text1"/>
              <w:szCs w:val="24"/>
            </w:rPr>
          </w:pPr>
          <w:r w:rsidRPr="0082010D">
            <w:rPr>
              <w:rFonts w:cstheme="majorBidi"/>
              <w:b/>
              <w:bCs/>
              <w:color w:val="000000" w:themeColor="text1"/>
              <w:szCs w:val="24"/>
            </w:rPr>
            <w:t>L’arrêté</w:t>
          </w:r>
          <w:r w:rsidR="00110C38" w:rsidRPr="0082010D">
            <w:rPr>
              <w:rFonts w:cstheme="majorBidi"/>
              <w:b/>
              <w:bCs/>
              <w:color w:val="000000" w:themeColor="text1"/>
              <w:szCs w:val="24"/>
            </w:rPr>
            <w:t xml:space="preserve"> n°1275 fixant les modalités d'élaboration d'un projet de </w:t>
          </w:r>
          <w:r w:rsidR="00AE7314" w:rsidRPr="0082010D">
            <w:rPr>
              <w:rFonts w:cstheme="majorBidi"/>
              <w:b/>
              <w:bCs/>
              <w:color w:val="000000" w:themeColor="text1"/>
              <w:szCs w:val="24"/>
            </w:rPr>
            <w:t>fin D’études</w:t>
          </w:r>
          <w:r w:rsidR="00110C38" w:rsidRPr="0082010D">
            <w:rPr>
              <w:rFonts w:cstheme="majorBidi"/>
              <w:b/>
              <w:bCs/>
              <w:color w:val="000000" w:themeColor="text1"/>
              <w:szCs w:val="24"/>
            </w:rPr>
            <w:t xml:space="preserve"> en vue de l'obtention d'un</w:t>
          </w:r>
        </w:p>
        <w:p w14:paraId="3D834C92" w14:textId="4342DD8C" w:rsidR="00110C38" w:rsidRPr="0082010D" w:rsidRDefault="00110C38" w:rsidP="004803C2">
          <w:pPr>
            <w:tabs>
              <w:tab w:val="left" w:pos="3870"/>
            </w:tabs>
            <w:spacing w:line="240" w:lineRule="auto"/>
            <w:ind w:left="142" w:right="-1" w:hanging="284"/>
            <w:jc w:val="center"/>
            <w:rPr>
              <w:rFonts w:cstheme="majorBidi"/>
              <w:b/>
              <w:bCs/>
              <w:color w:val="000000" w:themeColor="text1"/>
              <w:szCs w:val="24"/>
            </w:rPr>
          </w:pPr>
          <w:r w:rsidRPr="0082010D">
            <w:rPr>
              <w:rFonts w:cstheme="majorBidi"/>
              <w:b/>
              <w:bCs/>
              <w:color w:val="000000" w:themeColor="text1"/>
              <w:szCs w:val="24"/>
            </w:rPr>
            <w:t>« Diplôme universitaire - diplôme Startup »</w:t>
          </w:r>
        </w:p>
        <w:p w14:paraId="711D5B99" w14:textId="77777777" w:rsidR="00110C38" w:rsidRPr="00110C38" w:rsidRDefault="00110C38" w:rsidP="004803C2">
          <w:pPr>
            <w:tabs>
              <w:tab w:val="left" w:pos="3870"/>
            </w:tabs>
            <w:spacing w:line="240" w:lineRule="auto"/>
            <w:ind w:left="142" w:right="-1" w:hanging="284"/>
            <w:jc w:val="center"/>
            <w:rPr>
              <w:rFonts w:cstheme="majorBidi"/>
              <w:b/>
              <w:bCs/>
              <w:color w:val="000000" w:themeColor="text1"/>
              <w:szCs w:val="24"/>
            </w:rPr>
          </w:pPr>
          <w:r w:rsidRPr="00110C38">
            <w:rPr>
              <w:rFonts w:cstheme="majorBidi"/>
              <w:b/>
              <w:bCs/>
              <w:color w:val="000000" w:themeColor="text1"/>
              <w:szCs w:val="24"/>
            </w:rPr>
            <w:t>Filière : Sciences commerciales</w:t>
          </w:r>
        </w:p>
        <w:p w14:paraId="2CD0CFE3" w14:textId="7238E95B" w:rsidR="00110C38" w:rsidRDefault="0090590E" w:rsidP="004803C2">
          <w:pPr>
            <w:tabs>
              <w:tab w:val="left" w:pos="3870"/>
            </w:tabs>
            <w:spacing w:line="240" w:lineRule="auto"/>
            <w:ind w:left="851" w:right="-1" w:hanging="142"/>
            <w:jc w:val="center"/>
            <w:rPr>
              <w:rFonts w:cstheme="majorBidi"/>
              <w:b/>
              <w:bCs/>
              <w:color w:val="000000" w:themeColor="text1"/>
              <w:szCs w:val="24"/>
            </w:rPr>
          </w:pPr>
          <w:r>
            <w:rPr>
              <w:rFonts w:cstheme="majorBidi"/>
              <w:noProof/>
              <w:szCs w:val="24"/>
              <w:lang w:eastAsia="fr-FR"/>
            </w:rPr>
            <mc:AlternateContent>
              <mc:Choice Requires="wps">
                <w:drawing>
                  <wp:anchor distT="0" distB="0" distL="114300" distR="114300" simplePos="0" relativeHeight="251947008" behindDoc="0" locked="0" layoutInCell="1" allowOverlap="1" wp14:anchorId="01FE66A3" wp14:editId="66E67DEA">
                    <wp:simplePos x="0" y="0"/>
                    <wp:positionH relativeFrom="page">
                      <wp:align>center</wp:align>
                    </wp:positionH>
                    <wp:positionV relativeFrom="paragraph">
                      <wp:posOffset>229062</wp:posOffset>
                    </wp:positionV>
                    <wp:extent cx="3695700" cy="933450"/>
                    <wp:effectExtent l="0" t="0" r="19050" b="19050"/>
                    <wp:wrapNone/>
                    <wp:docPr id="888786756" name="Cadre 58"/>
                    <wp:cNvGraphicFramePr/>
                    <a:graphic xmlns:a="http://schemas.openxmlformats.org/drawingml/2006/main">
                      <a:graphicData uri="http://schemas.microsoft.com/office/word/2010/wordprocessingShape">
                        <wps:wsp>
                          <wps:cNvSpPr/>
                          <wps:spPr>
                            <a:xfrm>
                              <a:off x="0" y="0"/>
                              <a:ext cx="3695700" cy="933450"/>
                            </a:xfrm>
                            <a:prstGeom prst="fram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solidFill>
                                <a:schemeClr val="tx2">
                                  <a:lumMod val="75000"/>
                                  <a:lumOff val="2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5E7BC" id="Cadre 58" o:spid="_x0000_s1026" style="position:absolute;margin-left:0;margin-top:18.05pt;width:291pt;height:73.5pt;z-index:2519470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coordsize="3695700,9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" path="m,l3695700,r,933450l,933450,,xm116681,116681r,700088l3579019,816769r,-700088l116681,116681xe" fillcolor="#0e3f56 [2148]" strokecolor="#215e99 [2431]">
                    <v:fill color2="#45b0e1 [1940]" rotate="t" angle="180" colors="0 #0e4057;31457f #16678b;1 #46b1e1" focus="100%" type="gradient"/>
                    <v:path arrowok="t" o:connecttype="custom" o:connectlocs="0,0;3695700,0;3695700,933450;0,933450;0,0;116681,116681;116681,816769;3579019,816769;3579019,116681;116681,116681" o:connectangles="0,0,0,0,0,0,0,0,0,0"/>
                    <w10:wrap anchorx="page"/>
                  </v:shape>
                </w:pict>
              </mc:Fallback>
            </mc:AlternateContent>
          </w:r>
          <w:r w:rsidR="00110C38" w:rsidRPr="00110C38">
            <w:rPr>
              <w:rFonts w:cstheme="majorBidi"/>
              <w:b/>
              <w:bCs/>
              <w:color w:val="000000" w:themeColor="text1"/>
              <w:szCs w:val="24"/>
            </w:rPr>
            <w:t>Spécialité :</w:t>
          </w:r>
          <w:r w:rsidR="00110C38">
            <w:rPr>
              <w:rFonts w:cstheme="majorBidi" w:hint="cs"/>
              <w:b/>
              <w:bCs/>
              <w:color w:val="000000" w:themeColor="text1"/>
              <w:szCs w:val="24"/>
              <w:rtl/>
            </w:rPr>
            <w:t xml:space="preserve"> </w:t>
          </w:r>
          <w:r w:rsidR="00110C38">
            <w:rPr>
              <w:rFonts w:cstheme="majorBidi"/>
              <w:b/>
              <w:bCs/>
              <w:color w:val="000000" w:themeColor="text1"/>
              <w:szCs w:val="24"/>
            </w:rPr>
            <w:t xml:space="preserve">Management </w:t>
          </w:r>
          <w:r w:rsidR="00AE7801">
            <w:rPr>
              <w:rFonts w:cstheme="majorBidi"/>
              <w:b/>
              <w:bCs/>
              <w:color w:val="000000" w:themeColor="text1"/>
              <w:szCs w:val="24"/>
            </w:rPr>
            <w:t>et stratégies des entreprises</w:t>
          </w:r>
        </w:p>
        <w:p w14:paraId="7EC0D25B" w14:textId="7A5D8EB7" w:rsidR="00E44F91" w:rsidRDefault="00772A82" w:rsidP="00110C38">
          <w:pPr>
            <w:spacing w:line="240" w:lineRule="auto"/>
            <w:ind w:firstLine="142"/>
            <w:jc w:val="center"/>
            <w:rPr>
              <w:rFonts w:cstheme="majorBidi"/>
              <w:szCs w:val="24"/>
            </w:rPr>
          </w:pPr>
          <w:r>
            <w:rPr>
              <w:rFonts w:cstheme="majorBidi"/>
              <w:noProof/>
              <w:szCs w:val="24"/>
              <w:lang w:eastAsia="fr-FR"/>
            </w:rPr>
            <mc:AlternateContent>
              <mc:Choice Requires="wps">
                <w:drawing>
                  <wp:anchor distT="0" distB="0" distL="114300" distR="114300" simplePos="0" relativeHeight="251948032" behindDoc="0" locked="0" layoutInCell="1" allowOverlap="1" wp14:anchorId="4DC9A8BD" wp14:editId="24430390">
                    <wp:simplePos x="0" y="0"/>
                    <wp:positionH relativeFrom="column">
                      <wp:posOffset>1068070</wp:posOffset>
                    </wp:positionH>
                    <wp:positionV relativeFrom="paragraph">
                      <wp:posOffset>55507</wp:posOffset>
                    </wp:positionV>
                    <wp:extent cx="3594100" cy="757928"/>
                    <wp:effectExtent l="0" t="0" r="25400" b="23495"/>
                    <wp:wrapNone/>
                    <wp:docPr id="1620363474" name="Zone de texte 59"/>
                    <wp:cNvGraphicFramePr/>
                    <a:graphic xmlns:a="http://schemas.openxmlformats.org/drawingml/2006/main">
                      <a:graphicData uri="http://schemas.microsoft.com/office/word/2010/wordprocessingShape">
                        <wps:wsp>
                          <wps:cNvSpPr txBox="1"/>
                          <wps:spPr>
                            <a:xfrm>
                              <a:off x="0" y="0"/>
                              <a:ext cx="3594100" cy="757928"/>
                            </a:xfrm>
                            <a:prstGeom prst="rect">
                              <a:avLst/>
                            </a:prstGeom>
                            <a:solidFill>
                              <a:schemeClr val="lt1"/>
                            </a:solidFill>
                            <a:ln w="6350">
                              <a:solidFill>
                                <a:prstClr val="black"/>
                              </a:solidFill>
                            </a:ln>
                          </wps:spPr>
                          <wps:txbx>
                            <w:txbxContent>
                              <w:p w14:paraId="40ABDA68" w14:textId="77777777" w:rsidR="00E10A91" w:rsidRDefault="00E10A91" w:rsidP="00AE7314">
                                <w:pPr>
                                  <w:tabs>
                                    <w:tab w:val="left" w:pos="3870"/>
                                  </w:tabs>
                                  <w:spacing w:line="240" w:lineRule="auto"/>
                                  <w:ind w:firstLine="142"/>
                                  <w:jc w:val="center"/>
                                  <w:rPr>
                                    <w:rFonts w:cstheme="majorBidi"/>
                                    <w:b/>
                                    <w:bCs/>
                                    <w:color w:val="000000" w:themeColor="text1"/>
                                    <w:szCs w:val="24"/>
                                  </w:rPr>
                                </w:pPr>
                                <w:r w:rsidRPr="003650E1">
                                  <w:rPr>
                                    <w:rFonts w:cstheme="majorBidi"/>
                                    <w:b/>
                                    <w:bCs/>
                                    <w:szCs w:val="24"/>
                                  </w:rPr>
                                  <w:t>L’effet de la transparence sur la perform</w:t>
                                </w:r>
                                <w:r>
                                  <w:rPr>
                                    <w:rFonts w:cstheme="majorBidi"/>
                                    <w:b/>
                                    <w:bCs/>
                                    <w:szCs w:val="24"/>
                                  </w:rPr>
                                  <w:t>ance des compagnies d’assurance</w:t>
                                </w:r>
                                <w:r w:rsidRPr="00AE7314">
                                  <w:rPr>
                                    <w:rFonts w:cstheme="majorBidi"/>
                                    <w:b/>
                                    <w:bCs/>
                                    <w:color w:val="000000" w:themeColor="text1"/>
                                    <w:szCs w:val="24"/>
                                  </w:rPr>
                                  <w:t xml:space="preserve"> </w:t>
                                </w:r>
                              </w:p>
                              <w:p w14:paraId="13C4933A" w14:textId="2CBCBC65" w:rsidR="00E10A91" w:rsidRDefault="00E10A91" w:rsidP="00AE7314">
                                <w:pPr>
                                  <w:tabs>
                                    <w:tab w:val="left" w:pos="3870"/>
                                  </w:tabs>
                                  <w:spacing w:line="240" w:lineRule="auto"/>
                                  <w:ind w:firstLine="142"/>
                                  <w:jc w:val="center"/>
                                  <w:rPr>
                                    <w:rFonts w:cstheme="majorBidi"/>
                                    <w:b/>
                                    <w:bCs/>
                                    <w:color w:val="000000" w:themeColor="text1"/>
                                    <w:szCs w:val="24"/>
                                  </w:rPr>
                                </w:pPr>
                                <w:r>
                                  <w:rPr>
                                    <w:rFonts w:cstheme="majorBidi"/>
                                    <w:b/>
                                    <w:bCs/>
                                    <w:color w:val="000000" w:themeColor="text1"/>
                                    <w:szCs w:val="24"/>
                                  </w:rPr>
                                  <w:t>Etude de cas</w:t>
                                </w:r>
                                <w:r w:rsidRPr="00AE7314">
                                  <w:rPr>
                                    <w:rFonts w:cstheme="majorBidi"/>
                                    <w:b/>
                                    <w:bCs/>
                                    <w:color w:val="000000" w:themeColor="text1"/>
                                    <w:szCs w:val="24"/>
                                  </w:rPr>
                                  <w:t xml:space="preserve"> </w:t>
                                </w:r>
                                <w:r w:rsidRPr="00AE7314">
                                  <w:rPr>
                                    <w:rFonts w:cstheme="majorBidi"/>
                                    <w:b/>
                                    <w:bCs/>
                                    <w:color w:val="215E99" w:themeColor="text2" w:themeTint="BF"/>
                                    <w:szCs w:val="24"/>
                                  </w:rPr>
                                  <w:t>TaminDATA</w:t>
                                </w:r>
                              </w:p>
                              <w:p w14:paraId="644729A8" w14:textId="77777777" w:rsidR="00E10A91" w:rsidRDefault="00E10A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9A8BD" id="Zone de texte 59" o:spid="_x0000_s1027" type="#_x0000_t202" style="position:absolute;left:0;text-align:left;margin-left:84.1pt;margin-top:4.35pt;width:283pt;height:59.7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" fillcolor="white [3201]" strokeweight=".5pt">
                    <v:textbox>
                      <w:txbxContent>
                        <w:p w14:paraId="40ABDA68" w14:textId="77777777" w:rsidR="00E10A91" w:rsidRDefault="00E10A91" w:rsidP="00AE7314">
                          <w:pPr>
                            <w:tabs>
                              <w:tab w:val="left" w:pos="3870"/>
                            </w:tabs>
                            <w:spacing w:line="240" w:lineRule="auto"/>
                            <w:ind w:firstLine="142"/>
                            <w:jc w:val="center"/>
                            <w:rPr>
                              <w:rFonts w:cstheme="majorBidi"/>
                              <w:b/>
                              <w:bCs/>
                              <w:color w:val="000000" w:themeColor="text1"/>
                              <w:szCs w:val="24"/>
                            </w:rPr>
                          </w:pPr>
                          <w:r w:rsidRPr="003650E1">
                            <w:rPr>
                              <w:rFonts w:cstheme="majorBidi"/>
                              <w:b/>
                              <w:bCs/>
                              <w:szCs w:val="24"/>
                            </w:rPr>
                            <w:t>L’effet de la transparence sur la perform</w:t>
                          </w:r>
                          <w:r>
                            <w:rPr>
                              <w:rFonts w:cstheme="majorBidi"/>
                              <w:b/>
                              <w:bCs/>
                              <w:szCs w:val="24"/>
                            </w:rPr>
                            <w:t>ance des compagnies d’assurance</w:t>
                          </w:r>
                          <w:r w:rsidRPr="00AE7314">
                            <w:rPr>
                              <w:rFonts w:cstheme="majorBidi"/>
                              <w:b/>
                              <w:bCs/>
                              <w:color w:val="000000" w:themeColor="text1"/>
                              <w:szCs w:val="24"/>
                            </w:rPr>
                            <w:t xml:space="preserve"> </w:t>
                          </w:r>
                        </w:p>
                        <w:p w14:paraId="13C4933A" w14:textId="2CBCBC65" w:rsidR="00E10A91" w:rsidRDefault="00E10A91" w:rsidP="00AE7314">
                          <w:pPr>
                            <w:tabs>
                              <w:tab w:val="left" w:pos="3870"/>
                            </w:tabs>
                            <w:spacing w:line="240" w:lineRule="auto"/>
                            <w:ind w:firstLine="142"/>
                            <w:jc w:val="center"/>
                            <w:rPr>
                              <w:rFonts w:cstheme="majorBidi"/>
                              <w:b/>
                              <w:bCs/>
                              <w:color w:val="000000" w:themeColor="text1"/>
                              <w:szCs w:val="24"/>
                            </w:rPr>
                          </w:pPr>
                          <w:r>
                            <w:rPr>
                              <w:rFonts w:cstheme="majorBidi"/>
                              <w:b/>
                              <w:bCs/>
                              <w:color w:val="000000" w:themeColor="text1"/>
                              <w:szCs w:val="24"/>
                            </w:rPr>
                            <w:t>Etude de cas</w:t>
                          </w:r>
                          <w:r w:rsidRPr="00AE7314">
                            <w:rPr>
                              <w:rFonts w:cstheme="majorBidi"/>
                              <w:b/>
                              <w:bCs/>
                              <w:color w:val="000000" w:themeColor="text1"/>
                              <w:szCs w:val="24"/>
                            </w:rPr>
                            <w:t xml:space="preserve"> </w:t>
                          </w:r>
                          <w:r w:rsidRPr="00AE7314">
                            <w:rPr>
                              <w:rFonts w:cstheme="majorBidi"/>
                              <w:b/>
                              <w:bCs/>
                              <w:color w:val="215E99" w:themeColor="text2" w:themeTint="BF"/>
                              <w:szCs w:val="24"/>
                            </w:rPr>
                            <w:t>TaminDATA</w:t>
                          </w:r>
                        </w:p>
                        <w:p w14:paraId="644729A8" w14:textId="77777777" w:rsidR="00E10A91" w:rsidRDefault="00E10A91"/>
                      </w:txbxContent>
                    </v:textbox>
                  </v:shape>
                </w:pict>
              </mc:Fallback>
            </mc:AlternateContent>
          </w:r>
        </w:p>
        <w:p w14:paraId="77BB05C5" w14:textId="77777777" w:rsidR="00E44F91" w:rsidRPr="00E44F91" w:rsidRDefault="00E44F91" w:rsidP="00E44F91">
          <w:pPr>
            <w:rPr>
              <w:rFonts w:cstheme="majorBidi"/>
              <w:szCs w:val="24"/>
            </w:rPr>
          </w:pPr>
        </w:p>
        <w:p w14:paraId="545A9BF5" w14:textId="77777777" w:rsidR="00E44F91" w:rsidRDefault="00E44F91" w:rsidP="00E44F91">
          <w:pPr>
            <w:spacing w:line="240" w:lineRule="auto"/>
            <w:ind w:firstLine="142"/>
            <w:jc w:val="center"/>
            <w:rPr>
              <w:rFonts w:cstheme="majorBidi"/>
              <w:szCs w:val="24"/>
            </w:rPr>
          </w:pPr>
        </w:p>
        <w:p w14:paraId="1DB9F7BE" w14:textId="11B482DD" w:rsidR="0082010D" w:rsidRDefault="00A8530E" w:rsidP="00E44F91">
          <w:pPr>
            <w:spacing w:line="240" w:lineRule="auto"/>
            <w:ind w:firstLine="142"/>
            <w:jc w:val="center"/>
            <w:rPr>
              <w:rFonts w:cstheme="majorBidi"/>
              <w:szCs w:val="24"/>
            </w:rPr>
          </w:pPr>
          <w:r>
            <w:rPr>
              <w:rFonts w:cstheme="majorBidi"/>
              <w:noProof/>
              <w:szCs w:val="24"/>
              <w:lang w:eastAsia="fr-FR"/>
            </w:rPr>
            <w:drawing>
              <wp:anchor distT="0" distB="0" distL="114300" distR="114300" simplePos="0" relativeHeight="251954176" behindDoc="0" locked="0" layoutInCell="1" allowOverlap="1" wp14:anchorId="550D0D55" wp14:editId="3D58A09D">
                <wp:simplePos x="0" y="0"/>
                <wp:positionH relativeFrom="column">
                  <wp:posOffset>2439670</wp:posOffset>
                </wp:positionH>
                <wp:positionV relativeFrom="paragraph">
                  <wp:posOffset>6985</wp:posOffset>
                </wp:positionV>
                <wp:extent cx="933450" cy="933450"/>
                <wp:effectExtent l="0" t="0" r="0" b="0"/>
                <wp:wrapNone/>
                <wp:docPr id="441442980"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42980" name="Image 4414429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14:sizeRelH relativeFrom="margin">
                  <wp14:pctWidth>0</wp14:pctWidth>
                </wp14:sizeRelH>
                <wp14:sizeRelV relativeFrom="margin">
                  <wp14:pctHeight>0</wp14:pctHeight>
                </wp14:sizeRelV>
              </wp:anchor>
            </w:drawing>
          </w:r>
        </w:p>
        <w:p w14:paraId="0A995576" w14:textId="47A0AA78" w:rsidR="004F5A68" w:rsidRPr="004F5A68" w:rsidRDefault="004F5A68" w:rsidP="004F5A68">
          <w:pPr>
            <w:spacing w:line="240" w:lineRule="auto"/>
            <w:ind w:firstLine="142"/>
            <w:rPr>
              <w:rFonts w:cstheme="majorBidi"/>
              <w:b/>
              <w:bCs/>
              <w:szCs w:val="24"/>
            </w:rPr>
          </w:pPr>
          <w:r>
            <w:rPr>
              <w:rFonts w:cstheme="majorBidi"/>
              <w:b/>
              <w:bCs/>
              <w:szCs w:val="24"/>
            </w:rPr>
            <w:t xml:space="preserve">       </w:t>
          </w:r>
          <w:r w:rsidRPr="004F5A68">
            <w:rPr>
              <w:rFonts w:cstheme="majorBidi"/>
              <w:b/>
              <w:bCs/>
              <w:szCs w:val="24"/>
            </w:rPr>
            <w:t xml:space="preserve">Présenté Par : </w:t>
          </w:r>
          <w:r>
            <w:rPr>
              <w:rFonts w:cstheme="majorBidi"/>
              <w:b/>
              <w:bCs/>
              <w:szCs w:val="24"/>
            </w:rPr>
            <w:t xml:space="preserve">                                                                              </w:t>
          </w:r>
          <w:r w:rsidRPr="004F5A68">
            <w:rPr>
              <w:rFonts w:cstheme="majorBidi"/>
              <w:b/>
              <w:bCs/>
              <w:szCs w:val="24"/>
            </w:rPr>
            <w:t>Date de soutenance :</w:t>
          </w:r>
        </w:p>
        <w:p w14:paraId="48456A06" w14:textId="6032D28E" w:rsidR="004F5A68" w:rsidRPr="00772A82" w:rsidRDefault="004F5A68" w:rsidP="00A8530E">
          <w:pPr>
            <w:pStyle w:val="ListParagraph"/>
            <w:numPr>
              <w:ilvl w:val="0"/>
              <w:numId w:val="48"/>
            </w:numPr>
            <w:spacing w:line="240" w:lineRule="auto"/>
            <w:ind w:left="993"/>
            <w:rPr>
              <w:rFonts w:cstheme="majorBidi"/>
              <w:b/>
              <w:bCs/>
              <w:szCs w:val="24"/>
            </w:rPr>
          </w:pPr>
          <w:r w:rsidRPr="00772A82">
            <w:rPr>
              <w:rFonts w:cstheme="majorBidi"/>
              <w:b/>
              <w:bCs/>
              <w:szCs w:val="24"/>
            </w:rPr>
            <w:t xml:space="preserve">Harek Nadir El Mekki                                   </w:t>
          </w:r>
          <w:r w:rsidR="00772A82">
            <w:rPr>
              <w:rFonts w:cstheme="majorBidi"/>
              <w:b/>
              <w:bCs/>
              <w:szCs w:val="24"/>
            </w:rPr>
            <w:t xml:space="preserve">      </w:t>
          </w:r>
          <w:r w:rsidR="00A8530E">
            <w:rPr>
              <w:rFonts w:cstheme="majorBidi"/>
              <w:b/>
              <w:bCs/>
              <w:szCs w:val="24"/>
            </w:rPr>
            <w:t xml:space="preserve">                  </w:t>
          </w:r>
          <w:r w:rsidRPr="00772A82">
            <w:rPr>
              <w:rFonts w:cstheme="majorBidi"/>
              <w:b/>
              <w:bCs/>
              <w:szCs w:val="24"/>
            </w:rPr>
            <w:t xml:space="preserve"> le</w:t>
          </w:r>
          <w:r w:rsidR="00772A82">
            <w:rPr>
              <w:rFonts w:cstheme="majorBidi"/>
              <w:b/>
              <w:bCs/>
              <w:szCs w:val="24"/>
            </w:rPr>
            <w:t> </w:t>
          </w:r>
          <w:r w:rsidR="00772A82" w:rsidRPr="00772A82">
            <w:rPr>
              <w:rFonts w:cstheme="majorBidi"/>
              <w:b/>
              <w:bCs/>
              <w:color w:val="215E99" w:themeColor="text2" w:themeTint="BF"/>
              <w:szCs w:val="24"/>
            </w:rPr>
            <w:t>:</w:t>
          </w:r>
          <w:r w:rsidRPr="00772A82">
            <w:rPr>
              <w:rFonts w:cstheme="majorBidi"/>
              <w:b/>
              <w:bCs/>
              <w:szCs w:val="24"/>
            </w:rPr>
            <w:t xml:space="preserve"> </w:t>
          </w:r>
          <w:r w:rsidRPr="00772A82">
            <w:rPr>
              <w:rFonts w:cstheme="majorBidi"/>
              <w:b/>
              <w:bCs/>
              <w:color w:val="000000" w:themeColor="text1"/>
              <w:sz w:val="28"/>
              <w:szCs w:val="28"/>
              <w:u w:val="single" w:color="215E99" w:themeColor="text2" w:themeTint="BF"/>
            </w:rPr>
            <w:t>2</w:t>
          </w:r>
          <w:r w:rsidR="004565B7">
            <w:rPr>
              <w:rFonts w:cstheme="majorBidi"/>
              <w:b/>
              <w:bCs/>
              <w:color w:val="000000" w:themeColor="text1"/>
              <w:sz w:val="28"/>
              <w:szCs w:val="28"/>
              <w:u w:val="single" w:color="215E99" w:themeColor="text2" w:themeTint="BF"/>
            </w:rPr>
            <w:t>4</w:t>
          </w:r>
          <w:r w:rsidRPr="00772A82">
            <w:rPr>
              <w:rFonts w:cstheme="majorBidi"/>
              <w:b/>
              <w:bCs/>
              <w:color w:val="000000" w:themeColor="text1"/>
              <w:sz w:val="28"/>
              <w:szCs w:val="28"/>
              <w:u w:val="single" w:color="215E99" w:themeColor="text2" w:themeTint="BF"/>
            </w:rPr>
            <w:t>/</w:t>
          </w:r>
          <w:r w:rsidR="00772A82" w:rsidRPr="00772A82">
            <w:rPr>
              <w:rFonts w:cstheme="majorBidi"/>
              <w:b/>
              <w:bCs/>
              <w:color w:val="000000" w:themeColor="text1"/>
              <w:sz w:val="28"/>
              <w:szCs w:val="28"/>
              <w:u w:val="single" w:color="215E99" w:themeColor="text2" w:themeTint="BF"/>
            </w:rPr>
            <w:t>06/2026</w:t>
          </w:r>
        </w:p>
        <w:p w14:paraId="7245A0B3" w14:textId="3917701E" w:rsidR="004F5A68" w:rsidRPr="004F5A68" w:rsidRDefault="004F5A68" w:rsidP="00A8530E">
          <w:pPr>
            <w:pStyle w:val="ListParagraph"/>
            <w:numPr>
              <w:ilvl w:val="0"/>
              <w:numId w:val="48"/>
            </w:numPr>
            <w:spacing w:line="240" w:lineRule="auto"/>
            <w:ind w:left="993"/>
            <w:rPr>
              <w:rFonts w:cstheme="majorBidi"/>
              <w:b/>
              <w:bCs/>
              <w:szCs w:val="24"/>
            </w:rPr>
          </w:pPr>
          <w:r>
            <w:rPr>
              <w:rFonts w:cstheme="majorBidi"/>
              <w:b/>
              <w:bCs/>
              <w:szCs w:val="24"/>
            </w:rPr>
            <w:t>Habes Ayoub</w:t>
          </w:r>
        </w:p>
        <w:p w14:paraId="6BA1E2B1" w14:textId="253585FD" w:rsidR="00E44F91" w:rsidRDefault="004F5A68" w:rsidP="004F5A68">
          <w:pPr>
            <w:spacing w:line="240" w:lineRule="auto"/>
            <w:ind w:firstLine="142"/>
            <w:rPr>
              <w:rFonts w:cstheme="majorBidi"/>
              <w:b/>
              <w:bCs/>
              <w:szCs w:val="24"/>
            </w:rPr>
          </w:pPr>
          <w:r>
            <w:rPr>
              <w:rFonts w:cstheme="majorBidi"/>
              <w:b/>
              <w:bCs/>
              <w:szCs w:val="24"/>
            </w:rPr>
            <w:t xml:space="preserve">            </w:t>
          </w:r>
          <w:r w:rsidR="00E44F91" w:rsidRPr="00E44F91">
            <w:rPr>
              <w:rFonts w:cstheme="majorBidi"/>
              <w:b/>
              <w:bCs/>
              <w:szCs w:val="24"/>
            </w:rPr>
            <w:t>Devant le jury composé de :</w:t>
          </w:r>
        </w:p>
        <w:tbl>
          <w:tblPr>
            <w:tblStyle w:val="TableGrid"/>
            <w:tblpPr w:leftFromText="141" w:rightFromText="141" w:vertAnchor="text" w:horzAnchor="margin" w:tblpXSpec="right" w:tblpY="57"/>
            <w:tblW w:w="8505" w:type="dxa"/>
            <w:tblInd w:w="0" w:type="dxa"/>
            <w:tblLook w:val="04A0" w:firstRow="1" w:lastRow="0" w:firstColumn="1" w:lastColumn="0" w:noHBand="0" w:noVBand="1"/>
          </w:tblPr>
          <w:tblGrid>
            <w:gridCol w:w="2835"/>
            <w:gridCol w:w="876"/>
            <w:gridCol w:w="1675"/>
            <w:gridCol w:w="3119"/>
          </w:tblGrid>
          <w:tr w:rsidR="004F5A68" w14:paraId="61475E59" w14:textId="77777777" w:rsidTr="00071770">
            <w:trPr>
              <w:trHeight w:val="315"/>
            </w:trPr>
            <w:tc>
              <w:tcPr>
                <w:tcW w:w="2835" w:type="dxa"/>
                <w:shd w:val="clear" w:color="auto" w:fill="215E99" w:themeFill="text2" w:themeFillTint="BF"/>
              </w:tcPr>
              <w:p w14:paraId="2425E722" w14:textId="77777777" w:rsidR="004F5A68" w:rsidRPr="00E44F91" w:rsidRDefault="004F5A68" w:rsidP="004F5A68">
                <w:pPr>
                  <w:jc w:val="center"/>
                  <w:rPr>
                    <w:rFonts w:cstheme="majorBidi"/>
                    <w:color w:val="FFFFFF" w:themeColor="background1"/>
                    <w:szCs w:val="24"/>
                    <w:lang w:val="fr-FR"/>
                  </w:rPr>
                </w:pPr>
                <w:r w:rsidRPr="00E44F91">
                  <w:rPr>
                    <w:rFonts w:cstheme="majorBidi"/>
                    <w:color w:val="FFFFFF" w:themeColor="background1"/>
                    <w:szCs w:val="24"/>
                    <w:lang w:val="fr-FR"/>
                  </w:rPr>
                  <w:t xml:space="preserve">Nom et prénom </w:t>
                </w:r>
              </w:p>
            </w:tc>
            <w:tc>
              <w:tcPr>
                <w:tcW w:w="876" w:type="dxa"/>
                <w:shd w:val="clear" w:color="auto" w:fill="215E99" w:themeFill="text2" w:themeFillTint="BF"/>
              </w:tcPr>
              <w:p w14:paraId="5D20B70D" w14:textId="77777777" w:rsidR="004F5A68" w:rsidRPr="00E44F91" w:rsidRDefault="004F5A68" w:rsidP="004F5A68">
                <w:pPr>
                  <w:jc w:val="center"/>
                  <w:rPr>
                    <w:rFonts w:cstheme="majorBidi"/>
                    <w:color w:val="FFFFFF" w:themeColor="background1"/>
                    <w:szCs w:val="24"/>
                    <w:lang w:val="fr-FR"/>
                  </w:rPr>
                </w:pPr>
                <w:r w:rsidRPr="00E44F91">
                  <w:rPr>
                    <w:rFonts w:cstheme="majorBidi"/>
                    <w:color w:val="FFFFFF" w:themeColor="background1"/>
                    <w:szCs w:val="24"/>
                    <w:lang w:val="fr-FR"/>
                  </w:rPr>
                  <w:t>Grade</w:t>
                </w:r>
              </w:p>
            </w:tc>
            <w:tc>
              <w:tcPr>
                <w:tcW w:w="1675" w:type="dxa"/>
                <w:shd w:val="clear" w:color="auto" w:fill="215E99" w:themeFill="text2" w:themeFillTint="BF"/>
              </w:tcPr>
              <w:p w14:paraId="4B1B544D" w14:textId="77777777" w:rsidR="004F5A68" w:rsidRPr="00E44F91" w:rsidRDefault="004F5A68" w:rsidP="004F5A68">
                <w:pPr>
                  <w:jc w:val="center"/>
                  <w:rPr>
                    <w:rFonts w:cstheme="majorBidi"/>
                    <w:color w:val="FFFFFF" w:themeColor="background1"/>
                    <w:szCs w:val="24"/>
                    <w:lang w:val="fr-FR"/>
                  </w:rPr>
                </w:pPr>
                <w:r w:rsidRPr="00E44F91">
                  <w:rPr>
                    <w:rFonts w:cstheme="majorBidi"/>
                    <w:color w:val="FFFFFF" w:themeColor="background1"/>
                    <w:szCs w:val="24"/>
                    <w:lang w:val="fr-FR"/>
                  </w:rPr>
                  <w:t>Etablissement</w:t>
                </w:r>
              </w:p>
            </w:tc>
            <w:tc>
              <w:tcPr>
                <w:tcW w:w="3119" w:type="dxa"/>
                <w:shd w:val="clear" w:color="auto" w:fill="215E99" w:themeFill="text2" w:themeFillTint="BF"/>
              </w:tcPr>
              <w:p w14:paraId="727DDAFF" w14:textId="77777777" w:rsidR="004F5A68" w:rsidRPr="00E44F91" w:rsidRDefault="004F5A68" w:rsidP="004F5A68">
                <w:pPr>
                  <w:jc w:val="center"/>
                  <w:rPr>
                    <w:rFonts w:cstheme="majorBidi"/>
                    <w:color w:val="FFFFFF" w:themeColor="background1"/>
                    <w:szCs w:val="24"/>
                    <w:lang w:val="fr-FR"/>
                  </w:rPr>
                </w:pPr>
                <w:r w:rsidRPr="00E44F91">
                  <w:rPr>
                    <w:rFonts w:cstheme="majorBidi"/>
                    <w:color w:val="FFFFFF" w:themeColor="background1"/>
                    <w:szCs w:val="24"/>
                    <w:lang w:val="fr-FR"/>
                  </w:rPr>
                  <w:t>Qualité</w:t>
                </w:r>
              </w:p>
            </w:tc>
          </w:tr>
          <w:tr w:rsidR="004F5A68" w14:paraId="254C2884" w14:textId="77777777" w:rsidTr="00071770">
            <w:trPr>
              <w:trHeight w:val="305"/>
            </w:trPr>
            <w:tc>
              <w:tcPr>
                <w:tcW w:w="2835" w:type="dxa"/>
              </w:tcPr>
              <w:p w14:paraId="09FB63F6" w14:textId="513D1BCC" w:rsidR="004F5A68" w:rsidRPr="00850965" w:rsidRDefault="00850965" w:rsidP="00850965">
                <w:pPr>
                  <w:rPr>
                    <w:rFonts w:cstheme="majorBidi"/>
                    <w:szCs w:val="24"/>
                    <w:lang w:val="fr-FR"/>
                  </w:rPr>
                </w:pPr>
                <w:r w:rsidRPr="00850965">
                  <w:rPr>
                    <w:rFonts w:cstheme="majorBidi"/>
                    <w:szCs w:val="24"/>
                    <w:lang w:val="fr-FR"/>
                  </w:rPr>
                  <w:t>Chennini</w:t>
                </w:r>
                <w:r>
                  <w:rPr>
                    <w:rFonts w:cstheme="majorBidi"/>
                    <w:szCs w:val="24"/>
                    <w:lang w:val="fr-FR"/>
                  </w:rPr>
                  <w:t xml:space="preserve"> </w:t>
                </w:r>
                <w:r w:rsidRPr="00850965">
                  <w:rPr>
                    <w:rFonts w:cstheme="majorBidi"/>
                    <w:szCs w:val="24"/>
                    <w:lang w:val="fr-FR"/>
                  </w:rPr>
                  <w:t>Moussa</w:t>
                </w:r>
              </w:p>
            </w:tc>
            <w:tc>
              <w:tcPr>
                <w:tcW w:w="876" w:type="dxa"/>
              </w:tcPr>
              <w:p w14:paraId="0C368FDD" w14:textId="76EF5AF2" w:rsidR="004F5A68" w:rsidRPr="00E44F91" w:rsidRDefault="00850965" w:rsidP="004F5A68">
                <w:pPr>
                  <w:jc w:val="center"/>
                  <w:rPr>
                    <w:rFonts w:cstheme="majorBidi"/>
                    <w:szCs w:val="24"/>
                    <w:lang w:val="fr-FR"/>
                  </w:rPr>
                </w:pPr>
                <w:r>
                  <w:rPr>
                    <w:rFonts w:cstheme="majorBidi"/>
                    <w:szCs w:val="24"/>
                    <w:lang w:val="fr-FR"/>
                  </w:rPr>
                  <w:t>PR</w:t>
                </w:r>
              </w:p>
            </w:tc>
            <w:tc>
              <w:tcPr>
                <w:tcW w:w="1675" w:type="dxa"/>
              </w:tcPr>
              <w:p w14:paraId="2439CD4E" w14:textId="1E5A5CBA" w:rsidR="004F5A68" w:rsidRPr="00E44F91" w:rsidRDefault="00796A75" w:rsidP="004F5A68">
                <w:pPr>
                  <w:jc w:val="center"/>
                  <w:rPr>
                    <w:rFonts w:cstheme="majorBidi"/>
                    <w:szCs w:val="24"/>
                    <w:lang w:val="fr-FR"/>
                  </w:rPr>
                </w:pPr>
                <w:r>
                  <w:rPr>
                    <w:rFonts w:cstheme="majorBidi"/>
                    <w:szCs w:val="24"/>
                    <w:lang w:val="fr-FR"/>
                  </w:rPr>
                  <w:t>ESM Tlemcen</w:t>
                </w:r>
              </w:p>
            </w:tc>
            <w:tc>
              <w:tcPr>
                <w:tcW w:w="3119" w:type="dxa"/>
              </w:tcPr>
              <w:p w14:paraId="5885EFC4" w14:textId="38E85DDD" w:rsidR="004F5A68" w:rsidRPr="00E44F91" w:rsidRDefault="00796A75" w:rsidP="00796A75">
                <w:pPr>
                  <w:rPr>
                    <w:rFonts w:cstheme="majorBidi"/>
                    <w:szCs w:val="24"/>
                    <w:lang w:val="fr-FR"/>
                  </w:rPr>
                </w:pPr>
                <w:r w:rsidRPr="00796A75">
                  <w:rPr>
                    <w:rFonts w:cstheme="majorBidi"/>
                    <w:szCs w:val="24"/>
                    <w:lang w:val="fr-FR"/>
                  </w:rPr>
                  <w:t>Président</w:t>
                </w:r>
              </w:p>
            </w:tc>
          </w:tr>
          <w:tr w:rsidR="004F5A68" w14:paraId="1E26E987" w14:textId="77777777" w:rsidTr="00071770">
            <w:trPr>
              <w:trHeight w:val="315"/>
            </w:trPr>
            <w:tc>
              <w:tcPr>
                <w:tcW w:w="2835" w:type="dxa"/>
              </w:tcPr>
              <w:p w14:paraId="75BB2285" w14:textId="6C44E02D" w:rsidR="004F5A68" w:rsidRPr="00E44F91" w:rsidRDefault="00850965" w:rsidP="00850965">
                <w:pPr>
                  <w:rPr>
                    <w:rFonts w:cstheme="majorBidi"/>
                    <w:szCs w:val="24"/>
                    <w:lang w:val="fr-FR"/>
                  </w:rPr>
                </w:pPr>
                <w:r w:rsidRPr="00850965">
                  <w:rPr>
                    <w:rFonts w:cstheme="majorBidi"/>
                    <w:szCs w:val="24"/>
                    <w:lang w:val="fr-FR"/>
                  </w:rPr>
                  <w:t>Medrous Nadia</w:t>
                </w:r>
              </w:p>
            </w:tc>
            <w:tc>
              <w:tcPr>
                <w:tcW w:w="876" w:type="dxa"/>
              </w:tcPr>
              <w:p w14:paraId="27284EF7" w14:textId="1C219240" w:rsidR="004F5A68" w:rsidRPr="00E44F91" w:rsidRDefault="00850965" w:rsidP="004F5A68">
                <w:pPr>
                  <w:jc w:val="center"/>
                  <w:rPr>
                    <w:rFonts w:cstheme="majorBidi"/>
                    <w:szCs w:val="24"/>
                    <w:lang w:val="fr-FR"/>
                  </w:rPr>
                </w:pPr>
                <w:r>
                  <w:rPr>
                    <w:rFonts w:cstheme="majorBidi"/>
                    <w:szCs w:val="24"/>
                    <w:lang w:val="fr-FR"/>
                  </w:rPr>
                  <w:t>MCA</w:t>
                </w:r>
              </w:p>
            </w:tc>
            <w:tc>
              <w:tcPr>
                <w:tcW w:w="1675" w:type="dxa"/>
              </w:tcPr>
              <w:p w14:paraId="506A1CF1" w14:textId="639DCD5F" w:rsidR="004F5A68" w:rsidRPr="00E44F91" w:rsidRDefault="00796A75" w:rsidP="004F5A68">
                <w:pPr>
                  <w:jc w:val="center"/>
                  <w:rPr>
                    <w:rFonts w:cstheme="majorBidi"/>
                    <w:szCs w:val="24"/>
                    <w:lang w:val="fr-FR"/>
                  </w:rPr>
                </w:pPr>
                <w:r>
                  <w:rPr>
                    <w:rFonts w:cstheme="majorBidi"/>
                    <w:szCs w:val="24"/>
                    <w:lang w:val="fr-FR"/>
                  </w:rPr>
                  <w:t>ESM Tlemcen</w:t>
                </w:r>
              </w:p>
            </w:tc>
            <w:tc>
              <w:tcPr>
                <w:tcW w:w="3119" w:type="dxa"/>
              </w:tcPr>
              <w:p w14:paraId="11E520C5" w14:textId="4F3E5A6B" w:rsidR="004F5A68" w:rsidRPr="00E44F91" w:rsidRDefault="00796A75" w:rsidP="00071770">
                <w:pPr>
                  <w:rPr>
                    <w:rFonts w:cstheme="majorBidi"/>
                    <w:szCs w:val="24"/>
                    <w:lang w:val="fr-FR"/>
                  </w:rPr>
                </w:pPr>
                <w:r w:rsidRPr="00796A75">
                  <w:rPr>
                    <w:rFonts w:cstheme="majorBidi"/>
                    <w:szCs w:val="24"/>
                    <w:lang w:val="fr-FR"/>
                  </w:rPr>
                  <w:t>Examinatrice</w:t>
                </w:r>
              </w:p>
            </w:tc>
          </w:tr>
          <w:tr w:rsidR="004F5A68" w14:paraId="5712779B" w14:textId="77777777" w:rsidTr="00071770">
            <w:trPr>
              <w:trHeight w:val="305"/>
            </w:trPr>
            <w:tc>
              <w:tcPr>
                <w:tcW w:w="2835" w:type="dxa"/>
              </w:tcPr>
              <w:p w14:paraId="55D9B037" w14:textId="1DF7F202" w:rsidR="004F5A68" w:rsidRPr="00E44F91" w:rsidRDefault="00850965" w:rsidP="00850965">
                <w:pPr>
                  <w:rPr>
                    <w:rFonts w:cstheme="majorBidi"/>
                    <w:szCs w:val="24"/>
                    <w:lang w:val="fr-FR"/>
                  </w:rPr>
                </w:pPr>
                <w:r w:rsidRPr="00850965">
                  <w:rPr>
                    <w:rFonts w:cstheme="majorBidi"/>
                    <w:szCs w:val="24"/>
                    <w:lang w:val="fr-FR"/>
                  </w:rPr>
                  <w:t>Zenasni Soumia</w:t>
                </w:r>
              </w:p>
            </w:tc>
            <w:tc>
              <w:tcPr>
                <w:tcW w:w="876" w:type="dxa"/>
              </w:tcPr>
              <w:p w14:paraId="1B4A1576" w14:textId="0D8E7ED1" w:rsidR="004F5A68" w:rsidRPr="00E44F91" w:rsidRDefault="00850965" w:rsidP="004F5A68">
                <w:pPr>
                  <w:jc w:val="center"/>
                  <w:rPr>
                    <w:rFonts w:cstheme="majorBidi"/>
                    <w:szCs w:val="24"/>
                    <w:lang w:val="fr-FR"/>
                  </w:rPr>
                </w:pPr>
                <w:r>
                  <w:rPr>
                    <w:rFonts w:cstheme="majorBidi"/>
                    <w:szCs w:val="24"/>
                    <w:lang w:val="fr-FR"/>
                  </w:rPr>
                  <w:t>PR</w:t>
                </w:r>
              </w:p>
            </w:tc>
            <w:tc>
              <w:tcPr>
                <w:tcW w:w="1675" w:type="dxa"/>
              </w:tcPr>
              <w:p w14:paraId="0425FD6D" w14:textId="37DCA2FC" w:rsidR="004F5A68" w:rsidRPr="00E44F91" w:rsidRDefault="00796A75" w:rsidP="004F5A68">
                <w:pPr>
                  <w:jc w:val="center"/>
                  <w:rPr>
                    <w:rFonts w:cstheme="majorBidi"/>
                    <w:szCs w:val="24"/>
                    <w:lang w:val="fr-FR"/>
                  </w:rPr>
                </w:pPr>
                <w:r>
                  <w:rPr>
                    <w:rFonts w:cstheme="majorBidi"/>
                    <w:szCs w:val="24"/>
                    <w:lang w:val="fr-FR"/>
                  </w:rPr>
                  <w:t>ESM Tlemcen</w:t>
                </w:r>
              </w:p>
            </w:tc>
            <w:tc>
              <w:tcPr>
                <w:tcW w:w="3119" w:type="dxa"/>
              </w:tcPr>
              <w:p w14:paraId="407802DC" w14:textId="6074F44C" w:rsidR="004F5A68" w:rsidRPr="00E44F91" w:rsidRDefault="00796A75" w:rsidP="00071770">
                <w:pPr>
                  <w:rPr>
                    <w:rFonts w:cstheme="majorBidi"/>
                    <w:szCs w:val="24"/>
                    <w:lang w:val="fr-FR"/>
                  </w:rPr>
                </w:pPr>
                <w:r w:rsidRPr="00796A75">
                  <w:rPr>
                    <w:rFonts w:cstheme="majorBidi"/>
                    <w:szCs w:val="24"/>
                    <w:lang w:val="fr-FR"/>
                  </w:rPr>
                  <w:t>Représentant</w:t>
                </w:r>
                <w:r>
                  <w:rPr>
                    <w:rFonts w:cstheme="majorBidi"/>
                    <w:szCs w:val="24"/>
                    <w:lang w:val="fr-FR"/>
                  </w:rPr>
                  <w:t xml:space="preserve"> incubateur</w:t>
                </w:r>
              </w:p>
            </w:tc>
          </w:tr>
          <w:tr w:rsidR="004F5A68" w14:paraId="06403EB4" w14:textId="77777777" w:rsidTr="00071770">
            <w:trPr>
              <w:trHeight w:val="315"/>
            </w:trPr>
            <w:tc>
              <w:tcPr>
                <w:tcW w:w="2835" w:type="dxa"/>
              </w:tcPr>
              <w:p w14:paraId="7A834C4C" w14:textId="666C9654" w:rsidR="004F5A68" w:rsidRPr="00E44F91" w:rsidRDefault="00850965" w:rsidP="00850965">
                <w:pPr>
                  <w:rPr>
                    <w:rFonts w:cstheme="majorBidi"/>
                    <w:szCs w:val="24"/>
                    <w:lang w:val="fr-FR"/>
                  </w:rPr>
                </w:pPr>
                <w:r w:rsidRPr="00850965">
                  <w:rPr>
                    <w:rFonts w:cstheme="majorBidi"/>
                    <w:szCs w:val="24"/>
                    <w:lang w:val="fr-FR"/>
                  </w:rPr>
                  <w:t>Haid Zahia</w:t>
                </w:r>
              </w:p>
            </w:tc>
            <w:tc>
              <w:tcPr>
                <w:tcW w:w="876" w:type="dxa"/>
              </w:tcPr>
              <w:p w14:paraId="1A12FB65" w14:textId="5DA60F3E" w:rsidR="004F5A68" w:rsidRPr="00E44F91" w:rsidRDefault="00850965" w:rsidP="004F5A68">
                <w:pPr>
                  <w:jc w:val="center"/>
                  <w:rPr>
                    <w:rFonts w:cstheme="majorBidi"/>
                    <w:szCs w:val="24"/>
                    <w:lang w:val="fr-FR"/>
                  </w:rPr>
                </w:pPr>
                <w:r>
                  <w:rPr>
                    <w:rFonts w:cstheme="majorBidi"/>
                    <w:szCs w:val="24"/>
                    <w:lang w:val="fr-FR"/>
                  </w:rPr>
                  <w:t>MCA</w:t>
                </w:r>
              </w:p>
            </w:tc>
            <w:tc>
              <w:tcPr>
                <w:tcW w:w="1675" w:type="dxa"/>
              </w:tcPr>
              <w:p w14:paraId="654307DD" w14:textId="26655F7C" w:rsidR="004F5A68" w:rsidRPr="00E44F91" w:rsidRDefault="00796A75" w:rsidP="004F5A68">
                <w:pPr>
                  <w:jc w:val="center"/>
                  <w:rPr>
                    <w:rFonts w:cstheme="majorBidi"/>
                    <w:szCs w:val="24"/>
                    <w:lang w:val="fr-FR"/>
                  </w:rPr>
                </w:pPr>
                <w:r>
                  <w:rPr>
                    <w:rFonts w:cstheme="majorBidi"/>
                    <w:szCs w:val="24"/>
                    <w:lang w:val="fr-FR"/>
                  </w:rPr>
                  <w:t>ESM Tlemcen</w:t>
                </w:r>
              </w:p>
            </w:tc>
            <w:tc>
              <w:tcPr>
                <w:tcW w:w="3119" w:type="dxa"/>
              </w:tcPr>
              <w:p w14:paraId="57918FA3" w14:textId="632D15BB" w:rsidR="004F5A68" w:rsidRPr="00E44F91" w:rsidRDefault="00796A75" w:rsidP="00796A75">
                <w:pPr>
                  <w:rPr>
                    <w:rFonts w:cstheme="majorBidi"/>
                    <w:szCs w:val="24"/>
                    <w:lang w:val="fr-FR"/>
                  </w:rPr>
                </w:pPr>
                <w:r w:rsidRPr="00796A75">
                  <w:rPr>
                    <w:rFonts w:cstheme="majorBidi"/>
                    <w:szCs w:val="24"/>
                    <w:lang w:val="fr-FR"/>
                  </w:rPr>
                  <w:t>Encadrante</w:t>
                </w:r>
              </w:p>
            </w:tc>
          </w:tr>
          <w:tr w:rsidR="004F5A68" w14:paraId="5DC1EFFB" w14:textId="77777777" w:rsidTr="00071770">
            <w:trPr>
              <w:trHeight w:val="315"/>
            </w:trPr>
            <w:tc>
              <w:tcPr>
                <w:tcW w:w="2835" w:type="dxa"/>
              </w:tcPr>
              <w:p w14:paraId="69B234BD" w14:textId="1D933759" w:rsidR="004F5A68" w:rsidRPr="00E44F91" w:rsidRDefault="00850965" w:rsidP="0090590E">
                <w:pPr>
                  <w:rPr>
                    <w:rFonts w:cstheme="majorBidi"/>
                    <w:szCs w:val="24"/>
                    <w:lang w:val="fr-FR"/>
                  </w:rPr>
                </w:pPr>
                <w:r w:rsidRPr="00850965">
                  <w:rPr>
                    <w:rFonts w:cstheme="majorBidi"/>
                    <w:szCs w:val="24"/>
                    <w:lang w:val="fr-FR"/>
                  </w:rPr>
                  <w:t>Bezzar Soufyane</w:t>
                </w:r>
              </w:p>
            </w:tc>
            <w:tc>
              <w:tcPr>
                <w:tcW w:w="876" w:type="dxa"/>
              </w:tcPr>
              <w:p w14:paraId="749E1D16" w14:textId="2E988A5B" w:rsidR="004F5A68" w:rsidRPr="00E44F91" w:rsidRDefault="00850965" w:rsidP="004F5A68">
                <w:pPr>
                  <w:jc w:val="center"/>
                  <w:rPr>
                    <w:rFonts w:cstheme="majorBidi"/>
                    <w:szCs w:val="24"/>
                    <w:lang w:val="fr-FR"/>
                  </w:rPr>
                </w:pPr>
                <w:r>
                  <w:rPr>
                    <w:rFonts w:cstheme="majorBidi"/>
                    <w:szCs w:val="24"/>
                    <w:lang w:val="fr-FR"/>
                  </w:rPr>
                  <w:t>MCA</w:t>
                </w:r>
              </w:p>
            </w:tc>
            <w:tc>
              <w:tcPr>
                <w:tcW w:w="1675" w:type="dxa"/>
              </w:tcPr>
              <w:p w14:paraId="70CEBA71" w14:textId="1A0CEBE5" w:rsidR="004F5A68" w:rsidRPr="00E44F91" w:rsidRDefault="00796A75" w:rsidP="004F5A68">
                <w:pPr>
                  <w:jc w:val="center"/>
                  <w:rPr>
                    <w:rFonts w:cstheme="majorBidi"/>
                    <w:szCs w:val="24"/>
                    <w:lang w:val="fr-FR"/>
                  </w:rPr>
                </w:pPr>
                <w:r>
                  <w:rPr>
                    <w:rFonts w:cstheme="majorBidi"/>
                    <w:szCs w:val="24"/>
                    <w:lang w:val="fr-FR"/>
                  </w:rPr>
                  <w:t>ESM Tlemcen</w:t>
                </w:r>
              </w:p>
            </w:tc>
            <w:tc>
              <w:tcPr>
                <w:tcW w:w="3119" w:type="dxa"/>
              </w:tcPr>
              <w:p w14:paraId="45D37F28" w14:textId="58C45641" w:rsidR="004F5A68" w:rsidRPr="00E44F91" w:rsidRDefault="00796A75" w:rsidP="00071770">
                <w:pPr>
                  <w:rPr>
                    <w:rFonts w:cstheme="majorBidi"/>
                    <w:szCs w:val="24"/>
                    <w:lang w:val="fr-FR"/>
                  </w:rPr>
                </w:pPr>
                <w:r w:rsidRPr="00796A75">
                  <w:rPr>
                    <w:rFonts w:cstheme="majorBidi"/>
                    <w:szCs w:val="24"/>
                    <w:lang w:val="fr-FR"/>
                  </w:rPr>
                  <w:t>Co-Encadrant</w:t>
                </w:r>
              </w:p>
            </w:tc>
          </w:tr>
          <w:tr w:rsidR="004F5A68" w14:paraId="09AC2012" w14:textId="77777777" w:rsidTr="00071770">
            <w:trPr>
              <w:trHeight w:val="305"/>
            </w:trPr>
            <w:tc>
              <w:tcPr>
                <w:tcW w:w="2835" w:type="dxa"/>
              </w:tcPr>
              <w:p w14:paraId="742050D7" w14:textId="73B8A36C" w:rsidR="004F5A68" w:rsidRPr="0090590E" w:rsidRDefault="0090590E" w:rsidP="0090590E">
                <w:pPr>
                  <w:rPr>
                    <w:rFonts w:ascii="Times New Roman" w:eastAsia="Times New Roman" w:hAnsi="Times New Roman" w:cs="Times New Roman"/>
                    <w:szCs w:val="24"/>
                    <w:lang w:eastAsia="fr-FR"/>
                  </w:rPr>
                </w:pPr>
                <w:r w:rsidRPr="0090590E">
                  <w:rPr>
                    <w:rFonts w:ascii="Times New Roman" w:eastAsia="Times New Roman" w:hAnsi="Times New Roman" w:cs="Times New Roman"/>
                    <w:szCs w:val="24"/>
                    <w:lang w:eastAsia="fr-FR"/>
                  </w:rPr>
                  <w:t>Benmansour Douniazed</w:t>
                </w:r>
              </w:p>
            </w:tc>
            <w:tc>
              <w:tcPr>
                <w:tcW w:w="876" w:type="dxa"/>
              </w:tcPr>
              <w:p w14:paraId="16CA2E16" w14:textId="64286FEA" w:rsidR="004F5A68" w:rsidRPr="00E44F91" w:rsidRDefault="00315B23" w:rsidP="004F5A68">
                <w:pPr>
                  <w:jc w:val="center"/>
                  <w:rPr>
                    <w:rFonts w:cstheme="majorBidi"/>
                    <w:szCs w:val="24"/>
                    <w:lang w:val="fr-FR"/>
                  </w:rPr>
                </w:pPr>
                <w:r>
                  <w:rPr>
                    <w:rFonts w:cstheme="majorBidi"/>
                    <w:szCs w:val="24"/>
                    <w:lang w:val="fr-FR"/>
                  </w:rPr>
                  <w:t>-</w:t>
                </w:r>
              </w:p>
            </w:tc>
            <w:tc>
              <w:tcPr>
                <w:tcW w:w="1675" w:type="dxa"/>
              </w:tcPr>
              <w:p w14:paraId="6556BDB5" w14:textId="238C0633" w:rsidR="004F5A68" w:rsidRPr="00E44F91" w:rsidRDefault="00913E32" w:rsidP="004F5A68">
                <w:pPr>
                  <w:jc w:val="center"/>
                  <w:rPr>
                    <w:rFonts w:cstheme="majorBidi"/>
                    <w:szCs w:val="24"/>
                    <w:lang w:val="fr-FR"/>
                  </w:rPr>
                </w:pPr>
                <w:r>
                  <w:rPr>
                    <w:rFonts w:cstheme="majorBidi"/>
                    <w:szCs w:val="24"/>
                    <w:lang w:val="fr-FR"/>
                  </w:rPr>
                  <w:t>CAAT</w:t>
                </w:r>
              </w:p>
            </w:tc>
            <w:tc>
              <w:tcPr>
                <w:tcW w:w="3119" w:type="dxa"/>
              </w:tcPr>
              <w:p w14:paraId="4BB8C00A" w14:textId="6D0A6DFE" w:rsidR="004F5A68" w:rsidRPr="00E44F91" w:rsidRDefault="00850965" w:rsidP="00071770">
                <w:pPr>
                  <w:rPr>
                    <w:rFonts w:cstheme="majorBidi"/>
                    <w:szCs w:val="24"/>
                    <w:lang w:val="fr-FR"/>
                  </w:rPr>
                </w:pPr>
                <w:r w:rsidRPr="00850965">
                  <w:rPr>
                    <w:rFonts w:cstheme="majorBidi"/>
                    <w:szCs w:val="24"/>
                    <w:lang w:val="fr-FR"/>
                  </w:rPr>
                  <w:t xml:space="preserve">Partenaire </w:t>
                </w:r>
                <w:r w:rsidR="00071770" w:rsidRPr="00850965">
                  <w:rPr>
                    <w:rFonts w:cstheme="majorBidi"/>
                    <w:szCs w:val="24"/>
                    <w:lang w:val="fr-FR"/>
                  </w:rPr>
                  <w:t>Socio-éc</w:t>
                </w:r>
                <w:r w:rsidR="00071770">
                  <w:rPr>
                    <w:rFonts w:cstheme="majorBidi"/>
                    <w:szCs w:val="24"/>
                    <w:lang w:val="fr-FR"/>
                  </w:rPr>
                  <w:t>onomique</w:t>
                </w:r>
              </w:p>
            </w:tc>
          </w:tr>
          <w:tr w:rsidR="0090590E" w14:paraId="5FD39A14" w14:textId="77777777" w:rsidTr="00071770">
            <w:trPr>
              <w:trHeight w:val="305"/>
            </w:trPr>
            <w:tc>
              <w:tcPr>
                <w:tcW w:w="2835" w:type="dxa"/>
              </w:tcPr>
              <w:p w14:paraId="558F959C" w14:textId="68C743A0" w:rsidR="0090590E" w:rsidRPr="00DB2687" w:rsidRDefault="00DB2687" w:rsidP="00DB2687">
                <w:pPr>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Meghili L</w:t>
                </w:r>
                <w:r w:rsidRPr="00DB2687">
                  <w:rPr>
                    <w:rFonts w:ascii="Times New Roman" w:eastAsia="Times New Roman" w:hAnsi="Times New Roman" w:cs="Times New Roman"/>
                    <w:szCs w:val="24"/>
                    <w:lang w:eastAsia="fr-FR"/>
                  </w:rPr>
                  <w:t>otfi</w:t>
                </w:r>
              </w:p>
            </w:tc>
            <w:tc>
              <w:tcPr>
                <w:tcW w:w="876" w:type="dxa"/>
              </w:tcPr>
              <w:p w14:paraId="006B5C0A" w14:textId="0E90DC1B" w:rsidR="0090590E" w:rsidRPr="00E44F91" w:rsidRDefault="00315B23" w:rsidP="004F5A68">
                <w:pPr>
                  <w:jc w:val="center"/>
                  <w:rPr>
                    <w:rFonts w:cstheme="majorBidi"/>
                    <w:szCs w:val="24"/>
                  </w:rPr>
                </w:pPr>
                <w:r>
                  <w:rPr>
                    <w:rFonts w:cstheme="majorBidi"/>
                    <w:szCs w:val="24"/>
                  </w:rPr>
                  <w:t>-</w:t>
                </w:r>
                <w:bookmarkStart w:id="0" w:name="_GoBack"/>
                <w:bookmarkEnd w:id="0"/>
              </w:p>
            </w:tc>
            <w:tc>
              <w:tcPr>
                <w:tcW w:w="1675" w:type="dxa"/>
              </w:tcPr>
              <w:p w14:paraId="31B6A15C" w14:textId="565AE576" w:rsidR="0090590E" w:rsidRDefault="0090590E" w:rsidP="004F5A68">
                <w:pPr>
                  <w:jc w:val="center"/>
                  <w:rPr>
                    <w:rFonts w:cstheme="majorBidi"/>
                    <w:szCs w:val="24"/>
                  </w:rPr>
                </w:pPr>
                <w:r>
                  <w:rPr>
                    <w:rFonts w:cstheme="majorBidi"/>
                    <w:szCs w:val="24"/>
                  </w:rPr>
                  <w:t>SAA</w:t>
                </w:r>
              </w:p>
            </w:tc>
            <w:tc>
              <w:tcPr>
                <w:tcW w:w="3119" w:type="dxa"/>
              </w:tcPr>
              <w:p w14:paraId="465902F7" w14:textId="3BE54352" w:rsidR="0090590E" w:rsidRPr="00850965" w:rsidRDefault="0090590E" w:rsidP="00071770">
                <w:pPr>
                  <w:rPr>
                    <w:rFonts w:cstheme="majorBidi"/>
                    <w:szCs w:val="24"/>
                  </w:rPr>
                </w:pPr>
                <w:r w:rsidRPr="00850965">
                  <w:rPr>
                    <w:rFonts w:cstheme="majorBidi"/>
                    <w:szCs w:val="24"/>
                    <w:lang w:val="fr-FR"/>
                  </w:rPr>
                  <w:t>Partenaire Socio-éc</w:t>
                </w:r>
                <w:r>
                  <w:rPr>
                    <w:rFonts w:cstheme="majorBidi"/>
                    <w:szCs w:val="24"/>
                    <w:lang w:val="fr-FR"/>
                  </w:rPr>
                  <w:t>onomique</w:t>
                </w:r>
              </w:p>
            </w:tc>
          </w:tr>
        </w:tbl>
        <w:p w14:paraId="55F10F99" w14:textId="197B9C4C" w:rsidR="00384A76" w:rsidRPr="00772A82" w:rsidRDefault="00071770" w:rsidP="00071770">
          <w:pPr>
            <w:spacing w:line="240" w:lineRule="auto"/>
            <w:rPr>
              <w:rFonts w:cstheme="majorBidi"/>
              <w:b/>
              <w:bCs/>
              <w:color w:val="000000" w:themeColor="text1"/>
              <w:szCs w:val="24"/>
            </w:rPr>
          </w:pPr>
          <w:r>
            <w:rPr>
              <w:rFonts w:cstheme="majorBidi"/>
              <w:b/>
              <w:bCs/>
              <w:szCs w:val="24"/>
            </w:rPr>
            <w:t xml:space="preserve">                                                </w:t>
          </w:r>
          <w:r w:rsidR="004F5A68" w:rsidRPr="00E44F91">
            <w:rPr>
              <w:rFonts w:cstheme="majorBidi"/>
              <w:b/>
              <w:bCs/>
              <w:szCs w:val="24"/>
            </w:rPr>
            <w:t>Année universitaire : 202</w:t>
          </w:r>
          <w:r w:rsidR="00772A82">
            <w:rPr>
              <w:rFonts w:cstheme="majorBidi"/>
              <w:b/>
              <w:bCs/>
              <w:szCs w:val="24"/>
            </w:rPr>
            <w:t>5/2026</w:t>
          </w:r>
          <w:r w:rsidR="00110C38" w:rsidRPr="00E44F91">
            <w:rPr>
              <w:rFonts w:cstheme="majorBidi"/>
              <w:szCs w:val="24"/>
            </w:rPr>
            <w:br w:type="page"/>
          </w:r>
        </w:p>
      </w:sdtContent>
    </w:sdt>
    <w:p w14:paraId="73606F32" w14:textId="145A2CA2" w:rsidR="00571BA0" w:rsidRPr="00571BA0" w:rsidRDefault="005A3D32" w:rsidP="00571BA0">
      <w:pPr>
        <w:spacing w:line="240" w:lineRule="auto"/>
        <w:jc w:val="center"/>
        <w:rPr>
          <w:rFonts w:cstheme="majorBidi"/>
          <w:color w:val="C9A84C"/>
          <w:sz w:val="48"/>
          <w:szCs w:val="48"/>
        </w:rPr>
      </w:pPr>
      <w:r w:rsidRPr="00571BA0">
        <w:rPr>
          <w:rFonts w:ascii="Monotype Corsiva" w:hAnsi="Monotype Corsiva" w:cs="Andalus"/>
          <w:color w:val="0E2841" w:themeColor="text2"/>
          <w:sz w:val="48"/>
          <w:szCs w:val="48"/>
          <w14:textOutline w14:w="9525" w14:cap="flat" w14:cmpd="sng" w14:algn="ctr">
            <w14:solidFill>
              <w14:schemeClr w14:val="tx2">
                <w14:lumMod w14:val="75000"/>
                <w14:lumOff w14:val="25000"/>
              </w14:schemeClr>
            </w14:solidFill>
            <w14:prstDash w14:val="solid"/>
            <w14:round/>
          </w14:textOutline>
          <w14:textFill>
            <w14:gradFill>
              <w14:gsLst>
                <w14:gs w14:pos="21000">
                  <w14:srgbClr w14:val="53575C"/>
                </w14:gs>
                <w14:gs w14:pos="88000">
                  <w14:srgbClr w14:val="C5C7CA"/>
                </w14:gs>
              </w14:gsLst>
              <w14:lin w14:ang="5400000" w14:scaled="0"/>
            </w14:gradFill>
          </w14:textFill>
        </w:rPr>
        <w:lastRenderedPageBreak/>
        <w:t>Remerciements</w:t>
      </w:r>
      <w:r w:rsidRPr="00571BA0">
        <w:rPr>
          <w:rFonts w:ascii="Monotype Corsiva" w:hAnsi="Monotype Corsiva" w:cs="Andalus"/>
          <w:color w:val="215E99" w:themeColor="text2" w:themeTint="BF"/>
          <w:sz w:val="48"/>
          <w:szCs w:val="48"/>
          <w14:textOutline w14:w="0" w14:cap="flat" w14:cmpd="sng" w14:algn="ctr">
            <w14:noFill/>
            <w14:prstDash w14:val="solid"/>
            <w14:round/>
          </w14:textOutline>
        </w:rPr>
        <w:t xml:space="preserve"> </w:t>
      </w:r>
    </w:p>
    <w:p w14:paraId="59F0D4C4" w14:textId="00EF3211" w:rsidR="00384A76" w:rsidRPr="00571BA0" w:rsidRDefault="005A3D32" w:rsidP="00571BA0">
      <w:pPr>
        <w:spacing w:line="240" w:lineRule="auto"/>
        <w:jc w:val="center"/>
        <w:rPr>
          <w:rFonts w:cstheme="majorBidi"/>
          <w:color w:val="C9A84C"/>
          <w:sz w:val="20"/>
          <w:szCs w:val="20"/>
        </w:rPr>
      </w:pPr>
      <w:r w:rsidRPr="00CC17A0">
        <w:rPr>
          <w:rFonts w:cstheme="majorBidi"/>
          <w:color w:val="C9A84C"/>
          <w:sz w:val="20"/>
          <w:szCs w:val="20"/>
        </w:rPr>
        <w:t>─────────────────────────</w:t>
      </w:r>
    </w:p>
    <w:p w14:paraId="78D896DA" w14:textId="39B135C5" w:rsidR="00772A82" w:rsidRDefault="00EC5216" w:rsidP="000E228A">
      <w:pPr>
        <w:spacing w:line="360" w:lineRule="auto"/>
        <w:jc w:val="center"/>
        <w:rPr>
          <w:rFonts w:cstheme="majorBidi"/>
          <w:color w:val="000000" w:themeColor="text1"/>
          <w:szCs w:val="24"/>
        </w:rPr>
      </w:pPr>
      <w:r w:rsidRPr="00772A82">
        <w:rPr>
          <w:rFonts w:cstheme="majorBidi"/>
          <w:color w:val="000000" w:themeColor="text1"/>
          <w:szCs w:val="24"/>
        </w:rPr>
        <w:t>Au terme de ce travail de recherche, nous tenons à dédier ce mémoire de Master 2 à toutes les personnes qui nous ont soutenus, encouragés et accompagnés tout au long de notre parcours universitaire.</w:t>
      </w:r>
      <w:r w:rsidRPr="00772A82">
        <w:rPr>
          <w:rFonts w:cstheme="majorBidi"/>
          <w:color w:val="000000" w:themeColor="text1"/>
          <w:szCs w:val="24"/>
        </w:rPr>
        <w:br/>
        <w:t>Nous adressons avant tout notre profonde gratitude à nos très chers parents, qui ont toujours été une source inépuisable de soutien, de confiance et de motivation.</w:t>
      </w:r>
      <w:r w:rsidRPr="00772A82">
        <w:rPr>
          <w:rFonts w:cstheme="majorBidi"/>
          <w:color w:val="000000" w:themeColor="text1"/>
          <w:szCs w:val="24"/>
        </w:rPr>
        <w:br/>
        <w:t xml:space="preserve">Leurs sacrifices, leurs conseils précieux, leurs encouragements permanents ainsi que leurs prières nous ont permis de poursuivre nos études dans les meilleures conditions et d’atteindre ce niveau </w:t>
      </w:r>
      <w:r w:rsidR="00C25489" w:rsidRPr="00772A82">
        <w:rPr>
          <w:rFonts w:cstheme="majorBidi"/>
          <w:color w:val="000000" w:themeColor="text1"/>
          <w:szCs w:val="24"/>
        </w:rPr>
        <w:t>académique. Aucun</w:t>
      </w:r>
      <w:r w:rsidRPr="00772A82">
        <w:rPr>
          <w:rFonts w:cstheme="majorBidi"/>
          <w:color w:val="000000" w:themeColor="text1"/>
          <w:szCs w:val="24"/>
        </w:rPr>
        <w:t xml:space="preserve"> mot ne saurait exprimer pleinement notre reconnaissance et notre immense respect envers eux.</w:t>
      </w:r>
      <w:r w:rsidRPr="00772A82">
        <w:rPr>
          <w:rFonts w:cstheme="majorBidi"/>
          <w:color w:val="000000" w:themeColor="text1"/>
          <w:szCs w:val="24"/>
        </w:rPr>
        <w:br/>
        <w:t>Nous dédions également ce travail à nos familles et à nos proches, pour leur patience, leur compréhension et leur présence à nos côtés durant les périodes les plus difficiles de notre parcours. Leur soutien moral a constitué une véritable force qui nous a aidés à avancer avec détermination et persévérance.</w:t>
      </w:r>
      <w:r w:rsidRPr="00772A82">
        <w:rPr>
          <w:rFonts w:cstheme="majorBidi"/>
          <w:color w:val="000000" w:themeColor="text1"/>
          <w:szCs w:val="24"/>
        </w:rPr>
        <w:br/>
        <w:t xml:space="preserve">Nous exprimons nos sincères remerciements et notre profonde reconnaissance à nos encadrants, </w:t>
      </w:r>
      <w:r w:rsidRPr="00772A82">
        <w:rPr>
          <w:rFonts w:cstheme="majorBidi"/>
          <w:b/>
          <w:bCs/>
          <w:color w:val="215E99" w:themeColor="text2" w:themeTint="BF"/>
          <w:szCs w:val="24"/>
        </w:rPr>
        <w:t>Madame Haid Zahia</w:t>
      </w:r>
      <w:r w:rsidRPr="00772A82">
        <w:rPr>
          <w:rFonts w:cstheme="majorBidi"/>
          <w:color w:val="215E99" w:themeColor="text2" w:themeTint="BF"/>
          <w:szCs w:val="24"/>
        </w:rPr>
        <w:t xml:space="preserve"> </w:t>
      </w:r>
      <w:r w:rsidRPr="00772A82">
        <w:rPr>
          <w:rFonts w:cstheme="majorBidi"/>
          <w:color w:val="000000" w:themeColor="text1"/>
          <w:szCs w:val="24"/>
        </w:rPr>
        <w:t xml:space="preserve">et </w:t>
      </w:r>
      <w:r w:rsidR="00C25489" w:rsidRPr="00772A82">
        <w:rPr>
          <w:rFonts w:cstheme="majorBidi"/>
          <w:b/>
          <w:bCs/>
          <w:color w:val="215E99" w:themeColor="text2" w:themeTint="BF"/>
          <w:szCs w:val="24"/>
        </w:rPr>
        <w:t>Monsieur</w:t>
      </w:r>
      <w:r w:rsidRPr="00772A82">
        <w:rPr>
          <w:rFonts w:cstheme="majorBidi"/>
          <w:b/>
          <w:bCs/>
          <w:color w:val="215E99" w:themeColor="text2" w:themeTint="BF"/>
          <w:szCs w:val="24"/>
        </w:rPr>
        <w:t xml:space="preserve"> Soufyane Bezzar Mohamed</w:t>
      </w:r>
      <w:r w:rsidRPr="00772A82">
        <w:rPr>
          <w:rFonts w:cstheme="majorBidi"/>
          <w:color w:val="000000" w:themeColor="text1"/>
          <w:szCs w:val="24"/>
        </w:rPr>
        <w:t xml:space="preserve">, </w:t>
      </w:r>
      <w:r w:rsidR="00C25489" w:rsidRPr="00772A82">
        <w:rPr>
          <w:rFonts w:cstheme="majorBidi"/>
          <w:color w:val="000000" w:themeColor="text1"/>
          <w:szCs w:val="24"/>
        </w:rPr>
        <w:t xml:space="preserve">et également nos remerciements les plus respectueux à </w:t>
      </w:r>
      <w:r w:rsidR="00C25489" w:rsidRPr="00772A82">
        <w:rPr>
          <w:rFonts w:cstheme="majorBidi"/>
          <w:b/>
          <w:bCs/>
          <w:color w:val="215E99" w:themeColor="text2" w:themeTint="BF"/>
          <w:szCs w:val="24"/>
        </w:rPr>
        <w:t>Madame Zenasni Soumia</w:t>
      </w:r>
      <w:r w:rsidR="00C25489" w:rsidRPr="00772A82">
        <w:rPr>
          <w:rFonts w:cstheme="majorBidi"/>
          <w:color w:val="000000" w:themeColor="text1"/>
          <w:szCs w:val="24"/>
        </w:rPr>
        <w:t xml:space="preserve">, responsable de l’incubateur. </w:t>
      </w:r>
      <w:r w:rsidR="00571BA0" w:rsidRPr="00772A82">
        <w:rPr>
          <w:rFonts w:cstheme="majorBidi"/>
          <w:color w:val="000000" w:themeColor="text1"/>
          <w:szCs w:val="24"/>
        </w:rPr>
        <w:t>Pour</w:t>
      </w:r>
      <w:r w:rsidRPr="00772A82">
        <w:rPr>
          <w:rFonts w:cstheme="majorBidi"/>
          <w:color w:val="000000" w:themeColor="text1"/>
          <w:szCs w:val="24"/>
        </w:rPr>
        <w:t xml:space="preserve"> leur disponibilité</w:t>
      </w:r>
      <w:r w:rsidR="00C25489" w:rsidRPr="00772A82">
        <w:rPr>
          <w:rFonts w:cstheme="majorBidi"/>
          <w:color w:val="000000" w:themeColor="text1"/>
          <w:szCs w:val="24"/>
        </w:rPr>
        <w:t>,</w:t>
      </w:r>
      <w:r w:rsidRPr="00772A82">
        <w:rPr>
          <w:rFonts w:cstheme="majorBidi"/>
          <w:color w:val="000000" w:themeColor="text1"/>
          <w:szCs w:val="24"/>
        </w:rPr>
        <w:t xml:space="preserve"> leurs précieux conseils, leur accompagnement rigoureux ainsi que leurs orientations pertinentes tout au long de la réalisation de ce</w:t>
      </w:r>
    </w:p>
    <w:p w14:paraId="3B0BD2F8" w14:textId="0FAAD93A" w:rsidR="00EC5216" w:rsidRPr="00EC5216" w:rsidRDefault="00571BA0" w:rsidP="000E228A">
      <w:pPr>
        <w:spacing w:line="360" w:lineRule="auto"/>
        <w:ind w:right="-1"/>
        <w:jc w:val="center"/>
        <w:rPr>
          <w:rFonts w:cstheme="majorBidi"/>
          <w:color w:val="000000" w:themeColor="text1"/>
          <w:szCs w:val="24"/>
        </w:rPr>
      </w:pPr>
      <w:r w:rsidRPr="00772A82">
        <w:rPr>
          <w:rFonts w:cstheme="majorBidi"/>
          <w:color w:val="000000" w:themeColor="text1"/>
          <w:szCs w:val="24"/>
        </w:rPr>
        <w:t>Mémoire</w:t>
      </w:r>
      <w:r w:rsidR="00EC5216" w:rsidRPr="00772A82">
        <w:rPr>
          <w:rFonts w:cstheme="majorBidi"/>
          <w:color w:val="000000" w:themeColor="text1"/>
          <w:szCs w:val="24"/>
        </w:rPr>
        <w:t>.</w:t>
      </w:r>
      <w:r>
        <w:rPr>
          <w:rFonts w:cstheme="majorBidi"/>
          <w:color w:val="000000" w:themeColor="text1"/>
          <w:szCs w:val="24"/>
        </w:rPr>
        <w:t xml:space="preserve"> </w:t>
      </w:r>
      <w:r w:rsidR="00EC5216" w:rsidRPr="00772A82">
        <w:rPr>
          <w:rFonts w:cstheme="majorBidi"/>
          <w:color w:val="000000" w:themeColor="text1"/>
          <w:szCs w:val="24"/>
        </w:rPr>
        <w:t>Leur expérience, leur patience et leur soutien scientifique ont constitué une source d’inspiration et ont grandement contribué à l’aboutissement de ce travail dans les meilleures conditions.</w:t>
      </w:r>
      <w:r w:rsidR="000E228A">
        <w:rPr>
          <w:rFonts w:cstheme="majorBidi"/>
          <w:color w:val="000000" w:themeColor="text1"/>
          <w:szCs w:val="24"/>
        </w:rPr>
        <w:t xml:space="preserve"> </w:t>
      </w:r>
      <w:r w:rsidR="00EC5216" w:rsidRPr="00772A82">
        <w:rPr>
          <w:rFonts w:cstheme="majorBidi"/>
          <w:color w:val="000000" w:themeColor="text1"/>
          <w:szCs w:val="24"/>
        </w:rPr>
        <w:t>Nous adressons également nos remerciements à l’ensemble des enseignants et du corps pédagogique, pour la qualité de la formation dispensée, les connaissances acquises ainsi que les valeurs professionnelles et humaines transmises tout au long de notre cursus universitaire.</w:t>
      </w:r>
      <w:r w:rsidR="00EC5216" w:rsidRPr="00772A82">
        <w:rPr>
          <w:rFonts w:cstheme="majorBidi"/>
          <w:color w:val="000000" w:themeColor="text1"/>
          <w:szCs w:val="24"/>
        </w:rPr>
        <w:br/>
        <w:t>Nous n’oublions pas nos amis, collègues et camarades d’études, avec qui nous avons partagé des moments de travail, d’entraide et de motivation. Leur soutien et leur esprit de collaboration ont rendu cette expérience universitaire encore plus enrichissante.</w:t>
      </w:r>
      <w:r w:rsidR="00EC5216" w:rsidRPr="00772A82">
        <w:rPr>
          <w:rFonts w:cstheme="majorBidi"/>
          <w:color w:val="000000" w:themeColor="text1"/>
          <w:szCs w:val="24"/>
        </w:rPr>
        <w:br/>
        <w:t>Enfin, nous dédions ce mémoire à toutes les personnes qui, de près ou de loin, ont contribué à la réalisation de ce projet et à la réussite de notre parcours académique.</w:t>
      </w:r>
      <w:r w:rsidR="00EC5216" w:rsidRPr="00772A82">
        <w:rPr>
          <w:rFonts w:cstheme="majorBidi"/>
          <w:color w:val="000000" w:themeColor="text1"/>
          <w:szCs w:val="24"/>
        </w:rPr>
        <w:br/>
        <w:t>Que ce travail soit le témoignage de notre gratitude, de notre respect et de notre</w:t>
      </w:r>
      <w:r w:rsidR="000E228A">
        <w:rPr>
          <w:rFonts w:cstheme="majorBidi"/>
          <w:color w:val="000000" w:themeColor="text1"/>
          <w:szCs w:val="24"/>
        </w:rPr>
        <w:t xml:space="preserve"> </w:t>
      </w:r>
      <w:r w:rsidR="00C25489" w:rsidRPr="00EC5216">
        <w:rPr>
          <w:rFonts w:cstheme="majorBidi"/>
          <w:color w:val="000000" w:themeColor="text1"/>
          <w:szCs w:val="24"/>
        </w:rPr>
        <w:t>Reconnaissance</w:t>
      </w:r>
      <w:r w:rsidR="00EC5216" w:rsidRPr="00EC5216">
        <w:rPr>
          <w:rFonts w:cstheme="majorBidi"/>
          <w:color w:val="000000" w:themeColor="text1"/>
          <w:szCs w:val="24"/>
        </w:rPr>
        <w:t xml:space="preserve"> envers tous ceux qui ont cru en nous et nous ont accompagnés jusqu’à cette étape importante de notre vie.</w:t>
      </w:r>
    </w:p>
    <w:p w14:paraId="7055A06B" w14:textId="219205CA" w:rsidR="005A3D32" w:rsidRDefault="005A3D32" w:rsidP="00EC5216">
      <w:pPr>
        <w:rPr>
          <w:rFonts w:cstheme="majorBidi"/>
          <w:color w:val="C9A84C"/>
          <w:sz w:val="20"/>
          <w:szCs w:val="20"/>
        </w:rPr>
        <w:sectPr w:rsidR="005A3D32" w:rsidSect="00E36CAF">
          <w:headerReference w:type="default" r:id="rId12"/>
          <w:footerReference w:type="default" r:id="rId13"/>
          <w:pgSz w:w="11906" w:h="16838"/>
          <w:pgMar w:top="851" w:right="155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pgNumType w:fmt="upperRoman" w:start="0"/>
          <w:cols w:space="708"/>
          <w:titlePg/>
          <w:docGrid w:linePitch="360"/>
        </w:sectPr>
      </w:pPr>
    </w:p>
    <w:p w14:paraId="417FA9BE" w14:textId="1BB407F1" w:rsidR="00CC17A0" w:rsidRPr="00CC17A0" w:rsidRDefault="00CC17A0" w:rsidP="00CC17A0">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0B57166D" w14:textId="27041A55" w:rsidR="00CC17A0" w:rsidRPr="00CC17A0" w:rsidRDefault="00CC17A0" w:rsidP="00CC17A0">
      <w:pPr>
        <w:spacing w:line="240" w:lineRule="auto"/>
        <w:jc w:val="center"/>
        <w:rPr>
          <w:rFonts w:cstheme="majorBidi"/>
          <w:b/>
          <w:bCs/>
          <w:sz w:val="32"/>
          <w:szCs w:val="32"/>
          <w:u w:val="single"/>
        </w:rPr>
      </w:pPr>
      <w:r w:rsidRPr="00CC17A0">
        <w:rPr>
          <w:rFonts w:cstheme="majorBidi"/>
          <w:b/>
          <w:bCs/>
          <w:color w:val="215E99" w:themeColor="text2" w:themeTint="BF"/>
          <w:sz w:val="32"/>
          <w:szCs w:val="32"/>
        </w:rPr>
        <w:t>Sommaire</w:t>
      </w:r>
    </w:p>
    <w:p w14:paraId="3EACFEC7" w14:textId="11F2B4D0" w:rsidR="00CC17A0" w:rsidRPr="00CC17A0" w:rsidRDefault="00CC17A0" w:rsidP="00CC17A0">
      <w:pPr>
        <w:spacing w:line="240" w:lineRule="auto"/>
        <w:jc w:val="center"/>
        <w:rPr>
          <w:rFonts w:cstheme="majorBidi"/>
          <w:b/>
          <w:bCs/>
          <w:sz w:val="20"/>
          <w:szCs w:val="20"/>
          <w:u w:val="single"/>
        </w:rPr>
      </w:pPr>
      <w:r w:rsidRPr="00CC17A0">
        <w:rPr>
          <w:rFonts w:cstheme="majorBidi"/>
          <w:color w:val="C9A84C"/>
          <w:sz w:val="20"/>
          <w:szCs w:val="20"/>
        </w:rPr>
        <w:t>──────────────────</w:t>
      </w:r>
    </w:p>
    <w:p w14:paraId="468579D0" w14:textId="705F30E6" w:rsidR="00A40DA0" w:rsidRDefault="00A40DA0" w:rsidP="00A40DA0">
      <w:pPr>
        <w:rPr>
          <w:rFonts w:cstheme="majorBidi"/>
          <w:szCs w:val="24"/>
        </w:rPr>
      </w:pPr>
      <w:r>
        <w:rPr>
          <w:rFonts w:cstheme="majorBidi"/>
          <w:szCs w:val="24"/>
        </w:rPr>
        <w:t>Remerciements……………………………………………………………………………</w:t>
      </w:r>
      <w:r w:rsidR="00CC17A0">
        <w:rPr>
          <w:rFonts w:cstheme="majorBidi"/>
          <w:szCs w:val="24"/>
        </w:rPr>
        <w:t>…….</w:t>
      </w:r>
    </w:p>
    <w:p w14:paraId="099EFF0D" w14:textId="5378C5A7" w:rsidR="00A40DA0" w:rsidRDefault="00A40DA0" w:rsidP="00A40DA0">
      <w:pPr>
        <w:rPr>
          <w:rFonts w:cstheme="majorBidi"/>
          <w:szCs w:val="24"/>
        </w:rPr>
      </w:pPr>
      <w:r>
        <w:rPr>
          <w:rFonts w:cstheme="majorBidi"/>
          <w:szCs w:val="24"/>
        </w:rPr>
        <w:t>Sommaire…………………………………………………………………………………</w:t>
      </w:r>
      <w:r w:rsidR="00CC17A0">
        <w:rPr>
          <w:rFonts w:cstheme="majorBidi"/>
          <w:szCs w:val="24"/>
        </w:rPr>
        <w:t>…….</w:t>
      </w:r>
    </w:p>
    <w:p w14:paraId="33AB4B13" w14:textId="58B11EE4" w:rsidR="00A40DA0" w:rsidRDefault="00A40DA0" w:rsidP="00A40DA0">
      <w:pPr>
        <w:rPr>
          <w:rFonts w:cstheme="majorBidi"/>
          <w:szCs w:val="24"/>
        </w:rPr>
      </w:pPr>
      <w:r>
        <w:rPr>
          <w:rFonts w:cstheme="majorBidi"/>
          <w:szCs w:val="24"/>
        </w:rPr>
        <w:t>Liste des tableaux…………………………………………………………………………</w:t>
      </w:r>
      <w:r w:rsidR="00CC17A0">
        <w:rPr>
          <w:rFonts w:cstheme="majorBidi"/>
          <w:szCs w:val="24"/>
        </w:rPr>
        <w:t>…….</w:t>
      </w:r>
    </w:p>
    <w:p w14:paraId="4D6BD7F7" w14:textId="04A3EB2F" w:rsidR="00A40DA0" w:rsidRDefault="00A40DA0" w:rsidP="00A40DA0">
      <w:pPr>
        <w:rPr>
          <w:rFonts w:cstheme="majorBidi"/>
          <w:szCs w:val="24"/>
        </w:rPr>
      </w:pPr>
      <w:r>
        <w:rPr>
          <w:rFonts w:cstheme="majorBidi"/>
          <w:szCs w:val="24"/>
        </w:rPr>
        <w:t>Liste des figures……………………………………………………………………</w:t>
      </w:r>
      <w:r w:rsidR="005A04B5">
        <w:rPr>
          <w:rFonts w:cstheme="majorBidi"/>
          <w:szCs w:val="24"/>
        </w:rPr>
        <w:t>……</w:t>
      </w:r>
      <w:r w:rsidR="00CC17A0">
        <w:rPr>
          <w:rFonts w:cstheme="majorBidi"/>
          <w:szCs w:val="24"/>
        </w:rPr>
        <w:t>………</w:t>
      </w:r>
    </w:p>
    <w:p w14:paraId="4AF3705D" w14:textId="623C460F" w:rsidR="004565B7" w:rsidRDefault="004565B7" w:rsidP="00A40DA0">
      <w:pPr>
        <w:rPr>
          <w:rFonts w:cstheme="majorBidi"/>
          <w:szCs w:val="24"/>
        </w:rPr>
      </w:pPr>
      <w:r>
        <w:rPr>
          <w:rFonts w:cstheme="majorBidi"/>
          <w:szCs w:val="24"/>
        </w:rPr>
        <w:t>Liste des annexes…………………………………………………………………………</w:t>
      </w:r>
      <w:r w:rsidR="00A8530E">
        <w:rPr>
          <w:rFonts w:cstheme="majorBidi"/>
          <w:szCs w:val="24"/>
        </w:rPr>
        <w:t>……</w:t>
      </w:r>
      <w:r>
        <w:rPr>
          <w:rFonts w:cstheme="majorBidi"/>
          <w:szCs w:val="24"/>
        </w:rPr>
        <w:t>.</w:t>
      </w:r>
    </w:p>
    <w:p w14:paraId="3D49042F" w14:textId="25B088BF" w:rsidR="00A40DA0" w:rsidRDefault="00A40DA0" w:rsidP="00A40DA0">
      <w:pPr>
        <w:rPr>
          <w:rFonts w:cstheme="majorBidi"/>
          <w:szCs w:val="24"/>
        </w:rPr>
      </w:pPr>
      <w:r>
        <w:rPr>
          <w:rFonts w:cstheme="majorBidi"/>
          <w:szCs w:val="24"/>
        </w:rPr>
        <w:t>Introduction Générale…………………………………………………………………</w:t>
      </w:r>
      <w:r w:rsidR="00362FA6">
        <w:rPr>
          <w:rFonts w:cstheme="majorBidi"/>
          <w:szCs w:val="24"/>
        </w:rPr>
        <w:t>…</w:t>
      </w:r>
      <w:r>
        <w:rPr>
          <w:rFonts w:cstheme="majorBidi"/>
          <w:szCs w:val="24"/>
        </w:rPr>
        <w:t>…</w:t>
      </w:r>
      <w:r w:rsidR="00362FA6">
        <w:rPr>
          <w:rFonts w:cstheme="majorBidi"/>
          <w:szCs w:val="24"/>
        </w:rPr>
        <w:t>...</w:t>
      </w:r>
      <w:r w:rsidR="00F95EE5">
        <w:rPr>
          <w:rFonts w:cstheme="majorBidi"/>
          <w:szCs w:val="24"/>
        </w:rPr>
        <w:t>01</w:t>
      </w:r>
    </w:p>
    <w:p w14:paraId="353256AB" w14:textId="2F3F5A76" w:rsidR="00A40DA0" w:rsidRDefault="00A40DA0" w:rsidP="003650E1">
      <w:pPr>
        <w:jc w:val="both"/>
        <w:rPr>
          <w:rFonts w:cstheme="majorBidi"/>
          <w:b/>
          <w:bCs/>
          <w:szCs w:val="24"/>
        </w:rPr>
      </w:pPr>
      <w:r>
        <w:rPr>
          <w:rFonts w:cstheme="majorBidi"/>
          <w:b/>
          <w:bCs/>
          <w:szCs w:val="24"/>
        </w:rPr>
        <w:t xml:space="preserve">Partie </w:t>
      </w:r>
      <w:r w:rsidR="003650E1">
        <w:rPr>
          <w:rFonts w:cstheme="majorBidi"/>
          <w:b/>
          <w:bCs/>
          <w:szCs w:val="24"/>
        </w:rPr>
        <w:t xml:space="preserve">I : </w:t>
      </w:r>
      <w:r w:rsidR="003650E1" w:rsidRPr="003650E1">
        <w:rPr>
          <w:rFonts w:cstheme="majorBidi"/>
          <w:b/>
          <w:bCs/>
          <w:szCs w:val="24"/>
        </w:rPr>
        <w:t>L’effet de la transparence sur la perform</w:t>
      </w:r>
      <w:r w:rsidR="003650E1">
        <w:rPr>
          <w:rFonts w:cstheme="majorBidi"/>
          <w:b/>
          <w:bCs/>
          <w:szCs w:val="24"/>
        </w:rPr>
        <w:t>ance des compagnies d’assurance</w:t>
      </w:r>
      <w:r w:rsidR="00362FA6">
        <w:rPr>
          <w:rFonts w:cstheme="majorBidi"/>
          <w:b/>
          <w:bCs/>
          <w:szCs w:val="24"/>
        </w:rPr>
        <w:t xml:space="preserve"> ..</w:t>
      </w:r>
      <w:r w:rsidR="00336789">
        <w:rPr>
          <w:rFonts w:cstheme="majorBidi"/>
          <w:b/>
          <w:bCs/>
          <w:szCs w:val="24"/>
        </w:rPr>
        <w:t>04</w:t>
      </w:r>
    </w:p>
    <w:p w14:paraId="67339E8F" w14:textId="72DF47E7" w:rsidR="003650E1" w:rsidRDefault="003650E1" w:rsidP="003650E1">
      <w:pPr>
        <w:jc w:val="both"/>
        <w:rPr>
          <w:rFonts w:cstheme="majorBidi"/>
          <w:b/>
          <w:bCs/>
          <w:szCs w:val="24"/>
        </w:rPr>
      </w:pPr>
      <w:r>
        <w:rPr>
          <w:rFonts w:cstheme="majorBidi"/>
          <w:b/>
          <w:bCs/>
          <w:szCs w:val="24"/>
        </w:rPr>
        <w:t>Chapitre 01 :</w:t>
      </w:r>
      <w:r w:rsidR="00CB10F4">
        <w:rPr>
          <w:rFonts w:cstheme="majorBidi"/>
          <w:b/>
          <w:bCs/>
          <w:szCs w:val="24"/>
        </w:rPr>
        <w:t xml:space="preserve"> L</w:t>
      </w:r>
      <w:r>
        <w:rPr>
          <w:rFonts w:cstheme="majorBidi"/>
          <w:b/>
          <w:bCs/>
          <w:szCs w:val="24"/>
        </w:rPr>
        <w:t>a transparence dans les compagnies d’assurances…………</w:t>
      </w:r>
      <w:r w:rsidR="00AD1F12">
        <w:rPr>
          <w:rFonts w:cstheme="majorBidi"/>
          <w:b/>
          <w:bCs/>
          <w:szCs w:val="24"/>
        </w:rPr>
        <w:t>……</w:t>
      </w:r>
      <w:r w:rsidR="00CC17A0">
        <w:rPr>
          <w:rFonts w:cstheme="majorBidi"/>
          <w:b/>
          <w:bCs/>
          <w:szCs w:val="24"/>
        </w:rPr>
        <w:t>…</w:t>
      </w:r>
      <w:r w:rsidR="00362FA6">
        <w:rPr>
          <w:rFonts w:cstheme="majorBidi"/>
          <w:b/>
          <w:bCs/>
          <w:szCs w:val="24"/>
        </w:rPr>
        <w:t>…</w:t>
      </w:r>
      <w:r w:rsidR="00CC17A0">
        <w:rPr>
          <w:rFonts w:cstheme="majorBidi"/>
          <w:b/>
          <w:bCs/>
          <w:szCs w:val="24"/>
        </w:rPr>
        <w:t>…</w:t>
      </w:r>
      <w:r w:rsidR="00336789" w:rsidRPr="00336789">
        <w:rPr>
          <w:rFonts w:cstheme="majorBidi"/>
          <w:szCs w:val="24"/>
        </w:rPr>
        <w:t>05</w:t>
      </w:r>
    </w:p>
    <w:p w14:paraId="4256B5E1" w14:textId="07C85C65" w:rsidR="003650E1" w:rsidRDefault="003650E1" w:rsidP="003650E1">
      <w:pPr>
        <w:jc w:val="both"/>
        <w:rPr>
          <w:rFonts w:cstheme="majorBidi"/>
          <w:szCs w:val="24"/>
        </w:rPr>
      </w:pPr>
      <w:r>
        <w:rPr>
          <w:rFonts w:cstheme="majorBidi"/>
          <w:szCs w:val="24"/>
        </w:rPr>
        <w:t>Section 1 : Définition et fondements de la transparence……………………………</w:t>
      </w:r>
      <w:r w:rsidR="00362FA6">
        <w:rPr>
          <w:rFonts w:cstheme="majorBidi"/>
          <w:szCs w:val="24"/>
        </w:rPr>
        <w:t>…..……</w:t>
      </w:r>
      <w:r w:rsidR="00336789">
        <w:rPr>
          <w:rFonts w:cstheme="majorBidi"/>
          <w:szCs w:val="24"/>
        </w:rPr>
        <w:t>07</w:t>
      </w:r>
    </w:p>
    <w:p w14:paraId="138C6217" w14:textId="7C77E82F" w:rsidR="003650E1" w:rsidRDefault="003650E1" w:rsidP="003650E1">
      <w:pPr>
        <w:jc w:val="both"/>
        <w:rPr>
          <w:rFonts w:cstheme="majorBidi"/>
          <w:szCs w:val="24"/>
        </w:rPr>
      </w:pPr>
      <w:r>
        <w:rPr>
          <w:rFonts w:cstheme="majorBidi"/>
          <w:szCs w:val="24"/>
        </w:rPr>
        <w:t>Section 2 : Les formes et mécanismes de la transparence dans les assurances…</w:t>
      </w:r>
      <w:r w:rsidR="00AD1F12">
        <w:rPr>
          <w:rFonts w:cstheme="majorBidi"/>
          <w:szCs w:val="24"/>
        </w:rPr>
        <w:t>……</w:t>
      </w:r>
      <w:r w:rsidR="00CC17A0">
        <w:rPr>
          <w:rFonts w:cstheme="majorBidi"/>
          <w:szCs w:val="24"/>
        </w:rPr>
        <w:t>…</w:t>
      </w:r>
      <w:r w:rsidR="00362FA6">
        <w:rPr>
          <w:rFonts w:cstheme="majorBidi"/>
          <w:szCs w:val="24"/>
        </w:rPr>
        <w:t>……</w:t>
      </w:r>
      <w:r w:rsidR="00336789">
        <w:rPr>
          <w:rFonts w:cstheme="majorBidi"/>
          <w:szCs w:val="24"/>
        </w:rPr>
        <w:t>18</w:t>
      </w:r>
    </w:p>
    <w:p w14:paraId="0B9BCEAC" w14:textId="4CAB5A96" w:rsidR="003650E1" w:rsidRDefault="00356824" w:rsidP="00362FA6">
      <w:pPr>
        <w:jc w:val="both"/>
        <w:rPr>
          <w:rFonts w:cstheme="majorBidi"/>
          <w:szCs w:val="24"/>
        </w:rPr>
      </w:pPr>
      <w:r>
        <w:rPr>
          <w:rFonts w:cstheme="majorBidi"/>
          <w:szCs w:val="24"/>
        </w:rPr>
        <w:t>Section 3 : E</w:t>
      </w:r>
      <w:r w:rsidR="003650E1">
        <w:rPr>
          <w:rFonts w:cstheme="majorBidi"/>
          <w:szCs w:val="24"/>
        </w:rPr>
        <w:t>njeux et limites de la transp</w:t>
      </w:r>
      <w:r w:rsidR="00320312">
        <w:rPr>
          <w:rFonts w:cstheme="majorBidi"/>
          <w:szCs w:val="24"/>
        </w:rPr>
        <w:t>arence</w:t>
      </w:r>
      <w:r w:rsidR="003650E1">
        <w:rPr>
          <w:rFonts w:cstheme="majorBidi"/>
          <w:szCs w:val="24"/>
        </w:rPr>
        <w:t>………</w:t>
      </w:r>
      <w:r w:rsidR="00CC17A0">
        <w:rPr>
          <w:rFonts w:cstheme="majorBidi"/>
          <w:szCs w:val="24"/>
        </w:rPr>
        <w:t>………………</w:t>
      </w:r>
      <w:r w:rsidR="00362FA6">
        <w:rPr>
          <w:rFonts w:cstheme="majorBidi"/>
          <w:szCs w:val="24"/>
        </w:rPr>
        <w:t>…………………...</w:t>
      </w:r>
      <w:r w:rsidR="00CC17A0">
        <w:rPr>
          <w:rFonts w:cstheme="majorBidi"/>
          <w:szCs w:val="24"/>
        </w:rPr>
        <w:t>…</w:t>
      </w:r>
      <w:r w:rsidR="00336789">
        <w:rPr>
          <w:rFonts w:cstheme="majorBidi"/>
          <w:szCs w:val="24"/>
        </w:rPr>
        <w:t>25</w:t>
      </w:r>
    </w:p>
    <w:p w14:paraId="73544671" w14:textId="0E404C5C" w:rsidR="00CB10F4" w:rsidRDefault="00CB10F4" w:rsidP="003650E1">
      <w:pPr>
        <w:jc w:val="both"/>
        <w:rPr>
          <w:rFonts w:cstheme="majorBidi"/>
          <w:b/>
          <w:bCs/>
          <w:szCs w:val="24"/>
        </w:rPr>
      </w:pPr>
      <w:r>
        <w:rPr>
          <w:rFonts w:cstheme="majorBidi"/>
          <w:b/>
          <w:bCs/>
          <w:szCs w:val="24"/>
        </w:rPr>
        <w:t>Chapitre 02 : La performance des compagnies d’</w:t>
      </w:r>
      <w:r w:rsidR="00565094">
        <w:rPr>
          <w:rFonts w:cstheme="majorBidi"/>
          <w:b/>
          <w:bCs/>
          <w:szCs w:val="24"/>
        </w:rPr>
        <w:t>assurances</w:t>
      </w:r>
      <w:r>
        <w:rPr>
          <w:rFonts w:cstheme="majorBidi"/>
          <w:b/>
          <w:bCs/>
          <w:szCs w:val="24"/>
        </w:rPr>
        <w:t>…………</w:t>
      </w:r>
      <w:r w:rsidR="00362FA6">
        <w:rPr>
          <w:rFonts w:cstheme="majorBidi"/>
          <w:b/>
          <w:bCs/>
          <w:szCs w:val="24"/>
        </w:rPr>
        <w:t>………………</w:t>
      </w:r>
      <w:r>
        <w:rPr>
          <w:rFonts w:cstheme="majorBidi"/>
          <w:b/>
          <w:bCs/>
          <w:szCs w:val="24"/>
        </w:rPr>
        <w:t>…</w:t>
      </w:r>
      <w:r w:rsidR="00336789">
        <w:rPr>
          <w:rFonts w:cstheme="majorBidi"/>
          <w:b/>
          <w:bCs/>
          <w:szCs w:val="24"/>
        </w:rPr>
        <w:t>33</w:t>
      </w:r>
    </w:p>
    <w:p w14:paraId="031F5278" w14:textId="3CA105E5" w:rsidR="00CB10F4" w:rsidRPr="00365F03" w:rsidRDefault="00CB10F4" w:rsidP="00CB10F4">
      <w:pPr>
        <w:jc w:val="both"/>
        <w:rPr>
          <w:rFonts w:cstheme="majorBidi"/>
          <w:szCs w:val="24"/>
        </w:rPr>
      </w:pPr>
      <w:r>
        <w:rPr>
          <w:rFonts w:cstheme="majorBidi"/>
          <w:szCs w:val="24"/>
        </w:rPr>
        <w:t xml:space="preserve">Section 1 : </w:t>
      </w:r>
      <w:r w:rsidR="00365F03" w:rsidRPr="00365F03">
        <w:rPr>
          <w:rFonts w:cstheme="majorBidi"/>
          <w:sz w:val="26"/>
          <w:szCs w:val="26"/>
        </w:rPr>
        <w:t>L’ancrage théorique du concept performance</w:t>
      </w:r>
      <w:r w:rsidR="00365F03" w:rsidRPr="00365F03">
        <w:rPr>
          <w:rFonts w:cstheme="majorBidi"/>
          <w:szCs w:val="24"/>
        </w:rPr>
        <w:t xml:space="preserve"> </w:t>
      </w:r>
      <w:r w:rsidRPr="00365F03">
        <w:rPr>
          <w:rFonts w:cstheme="majorBidi"/>
          <w:szCs w:val="24"/>
        </w:rPr>
        <w:t>……………</w:t>
      </w:r>
      <w:r w:rsidR="00362FA6">
        <w:rPr>
          <w:rFonts w:cstheme="majorBidi"/>
          <w:szCs w:val="24"/>
        </w:rPr>
        <w:t>………………</w:t>
      </w:r>
      <w:r w:rsidRPr="00365F03">
        <w:rPr>
          <w:rFonts w:cstheme="majorBidi"/>
          <w:szCs w:val="24"/>
        </w:rPr>
        <w:t>…</w:t>
      </w:r>
      <w:r w:rsidR="00336789">
        <w:rPr>
          <w:rFonts w:cstheme="majorBidi"/>
          <w:szCs w:val="24"/>
        </w:rPr>
        <w:t>35</w:t>
      </w:r>
    </w:p>
    <w:p w14:paraId="63AB6AFB" w14:textId="42CF6EA4" w:rsidR="00CB10F4" w:rsidRDefault="00CB10F4" w:rsidP="00CC17A0">
      <w:pPr>
        <w:rPr>
          <w:rFonts w:cstheme="majorBidi"/>
          <w:szCs w:val="24"/>
        </w:rPr>
      </w:pPr>
      <w:r>
        <w:rPr>
          <w:rFonts w:cstheme="majorBidi"/>
          <w:szCs w:val="24"/>
        </w:rPr>
        <w:t xml:space="preserve">Section 2 : </w:t>
      </w:r>
      <w:r w:rsidR="00661D15">
        <w:rPr>
          <w:rFonts w:cstheme="majorBidi"/>
          <w:szCs w:val="24"/>
        </w:rPr>
        <w:t>M</w:t>
      </w:r>
      <w:r w:rsidR="00436AD4">
        <w:rPr>
          <w:rFonts w:cstheme="majorBidi"/>
          <w:szCs w:val="24"/>
        </w:rPr>
        <w:t>esure de la performance dans les</w:t>
      </w:r>
      <w:r w:rsidR="00CC17A0">
        <w:rPr>
          <w:rFonts w:cstheme="majorBidi"/>
          <w:szCs w:val="24"/>
        </w:rPr>
        <w:t xml:space="preserve"> </w:t>
      </w:r>
      <w:r w:rsidR="00365F03">
        <w:rPr>
          <w:rFonts w:cstheme="majorBidi"/>
          <w:szCs w:val="24"/>
        </w:rPr>
        <w:t>entreprises</w:t>
      </w:r>
      <w:r w:rsidR="00CC17A0">
        <w:rPr>
          <w:rFonts w:cstheme="majorBidi"/>
          <w:szCs w:val="24"/>
        </w:rPr>
        <w:t>…………………</w:t>
      </w:r>
      <w:r w:rsidR="00362FA6">
        <w:rPr>
          <w:rFonts w:cstheme="majorBidi"/>
          <w:szCs w:val="24"/>
        </w:rPr>
        <w:t>……………….</w:t>
      </w:r>
      <w:r w:rsidR="00336789">
        <w:rPr>
          <w:rFonts w:cstheme="majorBidi"/>
          <w:szCs w:val="24"/>
        </w:rPr>
        <w:t>44</w:t>
      </w:r>
    </w:p>
    <w:p w14:paraId="42341187" w14:textId="27F95712" w:rsidR="00CB10F4" w:rsidRDefault="00CB10F4" w:rsidP="00CC17A0">
      <w:pPr>
        <w:jc w:val="both"/>
        <w:rPr>
          <w:rFonts w:cstheme="majorBidi"/>
          <w:szCs w:val="24"/>
        </w:rPr>
      </w:pPr>
      <w:r>
        <w:rPr>
          <w:rFonts w:cstheme="majorBidi"/>
          <w:szCs w:val="24"/>
        </w:rPr>
        <w:t xml:space="preserve">Section 3 : </w:t>
      </w:r>
      <w:r w:rsidR="00CC17A0" w:rsidRPr="00CC17A0">
        <w:rPr>
          <w:rFonts w:cstheme="majorBidi"/>
          <w:szCs w:val="24"/>
        </w:rPr>
        <w:t>La transparence comme levier de performance de l’entreprise</w:t>
      </w:r>
      <w:r w:rsidR="00CC17A0">
        <w:rPr>
          <w:rFonts w:cstheme="majorBidi"/>
          <w:szCs w:val="24"/>
        </w:rPr>
        <w:t>……</w:t>
      </w:r>
      <w:r w:rsidR="00362FA6">
        <w:rPr>
          <w:rFonts w:cstheme="majorBidi"/>
          <w:szCs w:val="24"/>
        </w:rPr>
        <w:t>………….</w:t>
      </w:r>
      <w:r w:rsidR="00CC17A0">
        <w:rPr>
          <w:rFonts w:cstheme="majorBidi"/>
          <w:szCs w:val="24"/>
        </w:rPr>
        <w:t>…</w:t>
      </w:r>
      <w:r w:rsidR="00336789">
        <w:rPr>
          <w:rFonts w:cstheme="majorBidi"/>
          <w:szCs w:val="24"/>
        </w:rPr>
        <w:t>50</w:t>
      </w:r>
    </w:p>
    <w:p w14:paraId="62913990" w14:textId="680CBAA9" w:rsidR="00CB10F4" w:rsidRDefault="00CB10F4" w:rsidP="00CB10F4">
      <w:pPr>
        <w:jc w:val="both"/>
        <w:rPr>
          <w:rFonts w:cstheme="majorBidi"/>
          <w:b/>
          <w:bCs/>
          <w:szCs w:val="24"/>
        </w:rPr>
      </w:pPr>
      <w:r>
        <w:rPr>
          <w:rFonts w:cstheme="majorBidi"/>
          <w:b/>
          <w:bCs/>
          <w:szCs w:val="24"/>
        </w:rPr>
        <w:t xml:space="preserve">Partie II : Présentation générale du projet </w:t>
      </w:r>
      <w:r w:rsidR="003E5BCD">
        <w:rPr>
          <w:rFonts w:cstheme="majorBidi"/>
          <w:b/>
          <w:bCs/>
          <w:szCs w:val="24"/>
        </w:rPr>
        <w:t>T</w:t>
      </w:r>
      <w:r>
        <w:rPr>
          <w:rFonts w:cstheme="majorBidi"/>
          <w:b/>
          <w:bCs/>
          <w:szCs w:val="24"/>
        </w:rPr>
        <w:t>aminDATA……………………</w:t>
      </w:r>
      <w:r w:rsidR="00362FA6">
        <w:rPr>
          <w:rFonts w:cstheme="majorBidi"/>
          <w:b/>
          <w:bCs/>
          <w:szCs w:val="24"/>
        </w:rPr>
        <w:t>…………..</w:t>
      </w:r>
      <w:r w:rsidR="00336789">
        <w:rPr>
          <w:rFonts w:cstheme="majorBidi"/>
          <w:b/>
          <w:bCs/>
          <w:szCs w:val="24"/>
        </w:rPr>
        <w:t>56</w:t>
      </w:r>
    </w:p>
    <w:p w14:paraId="785A3B20" w14:textId="1C705514" w:rsidR="00CB10F4" w:rsidRDefault="00CB10F4" w:rsidP="00E35E25">
      <w:pPr>
        <w:jc w:val="both"/>
        <w:rPr>
          <w:rFonts w:cstheme="majorBidi"/>
          <w:b/>
          <w:bCs/>
          <w:szCs w:val="24"/>
        </w:rPr>
      </w:pPr>
      <w:r>
        <w:rPr>
          <w:rFonts w:cstheme="majorBidi"/>
          <w:b/>
          <w:bCs/>
          <w:szCs w:val="24"/>
        </w:rPr>
        <w:t xml:space="preserve">Chapitre 01 : </w:t>
      </w:r>
      <w:r w:rsidR="00E35E25" w:rsidRPr="00E35E25">
        <w:rPr>
          <w:rFonts w:cstheme="majorBidi"/>
          <w:b/>
          <w:bCs/>
          <w:szCs w:val="24"/>
        </w:rPr>
        <w:t xml:space="preserve">Introduction au projet TaminDATA </w:t>
      </w:r>
      <w:r>
        <w:rPr>
          <w:rFonts w:cstheme="majorBidi"/>
          <w:b/>
          <w:bCs/>
          <w:szCs w:val="24"/>
        </w:rPr>
        <w:t>………………</w:t>
      </w:r>
      <w:r w:rsidR="00CC17A0">
        <w:rPr>
          <w:rFonts w:cstheme="majorBidi"/>
          <w:b/>
          <w:bCs/>
          <w:szCs w:val="24"/>
        </w:rPr>
        <w:t>……</w:t>
      </w:r>
      <w:r w:rsidR="00362FA6">
        <w:rPr>
          <w:rFonts w:cstheme="majorBidi"/>
          <w:b/>
          <w:bCs/>
          <w:szCs w:val="24"/>
        </w:rPr>
        <w:t>……………...</w:t>
      </w:r>
      <w:r w:rsidR="00CC17A0">
        <w:rPr>
          <w:rFonts w:cstheme="majorBidi"/>
          <w:b/>
          <w:bCs/>
          <w:szCs w:val="24"/>
        </w:rPr>
        <w:t>…</w:t>
      </w:r>
      <w:r w:rsidR="00336789">
        <w:rPr>
          <w:rFonts w:cstheme="majorBidi"/>
          <w:b/>
          <w:bCs/>
          <w:szCs w:val="24"/>
        </w:rPr>
        <w:t>57</w:t>
      </w:r>
    </w:p>
    <w:p w14:paraId="389B3775" w14:textId="480FC534" w:rsidR="00CB10F4" w:rsidRDefault="00CB10F4" w:rsidP="00356824">
      <w:pPr>
        <w:jc w:val="both"/>
        <w:rPr>
          <w:rFonts w:cstheme="majorBidi"/>
          <w:szCs w:val="24"/>
        </w:rPr>
      </w:pPr>
      <w:r>
        <w:rPr>
          <w:rFonts w:cstheme="majorBidi"/>
          <w:szCs w:val="24"/>
        </w:rPr>
        <w:t xml:space="preserve">Section 1 : </w:t>
      </w:r>
      <w:r w:rsidR="00356824">
        <w:rPr>
          <w:rFonts w:cstheme="majorBidi"/>
          <w:szCs w:val="24"/>
        </w:rPr>
        <w:t>Idée du projet</w:t>
      </w:r>
      <w:r>
        <w:rPr>
          <w:rFonts w:cstheme="majorBidi"/>
          <w:szCs w:val="24"/>
        </w:rPr>
        <w:t>……………………………</w:t>
      </w:r>
      <w:r w:rsidR="00CC17A0">
        <w:rPr>
          <w:rFonts w:cstheme="majorBidi"/>
          <w:szCs w:val="24"/>
        </w:rPr>
        <w:t>………………………</w:t>
      </w:r>
      <w:r w:rsidR="00362FA6">
        <w:rPr>
          <w:rFonts w:cstheme="majorBidi"/>
          <w:szCs w:val="24"/>
        </w:rPr>
        <w:t>…………….</w:t>
      </w:r>
      <w:r w:rsidR="00CC17A0">
        <w:rPr>
          <w:rFonts w:cstheme="majorBidi"/>
          <w:szCs w:val="24"/>
        </w:rPr>
        <w:t>…</w:t>
      </w:r>
      <w:r w:rsidR="00336789">
        <w:rPr>
          <w:rFonts w:cstheme="majorBidi"/>
          <w:szCs w:val="24"/>
        </w:rPr>
        <w:t>59</w:t>
      </w:r>
    </w:p>
    <w:p w14:paraId="35AB4EA8" w14:textId="425826DF" w:rsidR="00CB10F4" w:rsidRDefault="00CB10F4" w:rsidP="00356824">
      <w:pPr>
        <w:jc w:val="both"/>
        <w:rPr>
          <w:rFonts w:cstheme="majorBidi"/>
          <w:szCs w:val="24"/>
        </w:rPr>
      </w:pPr>
      <w:r>
        <w:rPr>
          <w:rFonts w:cstheme="majorBidi"/>
          <w:szCs w:val="24"/>
        </w:rPr>
        <w:t xml:space="preserve">Section 2 : </w:t>
      </w:r>
      <w:r w:rsidR="00356824">
        <w:rPr>
          <w:rFonts w:cstheme="majorBidi"/>
          <w:szCs w:val="24"/>
        </w:rPr>
        <w:t>Les aspects innovants du projet</w:t>
      </w:r>
      <w:r>
        <w:rPr>
          <w:rFonts w:cstheme="majorBidi"/>
          <w:szCs w:val="24"/>
        </w:rPr>
        <w:t>………</w:t>
      </w:r>
      <w:r w:rsidR="00CC17A0">
        <w:rPr>
          <w:rFonts w:cstheme="majorBidi"/>
          <w:szCs w:val="24"/>
        </w:rPr>
        <w:t>…………………………</w:t>
      </w:r>
      <w:r w:rsidR="00362FA6">
        <w:rPr>
          <w:rFonts w:cstheme="majorBidi"/>
          <w:szCs w:val="24"/>
        </w:rPr>
        <w:t>…………….</w:t>
      </w:r>
      <w:r w:rsidR="00CC17A0">
        <w:rPr>
          <w:rFonts w:cstheme="majorBidi"/>
          <w:szCs w:val="24"/>
        </w:rPr>
        <w:t>…</w:t>
      </w:r>
      <w:r w:rsidR="00336789">
        <w:rPr>
          <w:rFonts w:cstheme="majorBidi"/>
          <w:szCs w:val="24"/>
        </w:rPr>
        <w:t>75</w:t>
      </w:r>
    </w:p>
    <w:p w14:paraId="07F563FE" w14:textId="272832C6" w:rsidR="00CB10F4" w:rsidRDefault="00CB10F4" w:rsidP="00356824">
      <w:pPr>
        <w:jc w:val="both"/>
        <w:rPr>
          <w:rFonts w:cstheme="majorBidi"/>
          <w:szCs w:val="24"/>
        </w:rPr>
      </w:pPr>
      <w:r>
        <w:rPr>
          <w:rFonts w:cstheme="majorBidi"/>
          <w:szCs w:val="24"/>
        </w:rPr>
        <w:t xml:space="preserve">Section 3 : </w:t>
      </w:r>
      <w:r w:rsidR="00356824">
        <w:rPr>
          <w:rFonts w:cstheme="majorBidi"/>
          <w:szCs w:val="24"/>
        </w:rPr>
        <w:t xml:space="preserve">L’analyse stratégique du </w:t>
      </w:r>
      <w:r w:rsidR="00D84ADB">
        <w:rPr>
          <w:rFonts w:cstheme="majorBidi"/>
          <w:szCs w:val="24"/>
        </w:rPr>
        <w:t xml:space="preserve">marché </w:t>
      </w:r>
      <w:r w:rsidR="00D84ADB" w:rsidRPr="00D84ADB">
        <w:rPr>
          <w:rFonts w:cstheme="majorBidi"/>
          <w:b/>
          <w:bCs/>
          <w:szCs w:val="24"/>
          <w:u w:val="single"/>
        </w:rPr>
        <w:t>(BMC)</w:t>
      </w:r>
      <w:r w:rsidR="00D84ADB">
        <w:rPr>
          <w:rFonts w:cstheme="majorBidi"/>
          <w:szCs w:val="24"/>
        </w:rPr>
        <w:t xml:space="preserve"> … …</w:t>
      </w:r>
      <w:r w:rsidR="00CC17A0">
        <w:rPr>
          <w:rFonts w:cstheme="majorBidi"/>
          <w:szCs w:val="24"/>
        </w:rPr>
        <w:t>………………</w:t>
      </w:r>
      <w:r w:rsidR="000B6234">
        <w:rPr>
          <w:rFonts w:cstheme="majorBidi"/>
          <w:szCs w:val="24"/>
        </w:rPr>
        <w:t>………………</w:t>
      </w:r>
      <w:r w:rsidR="00CC17A0">
        <w:rPr>
          <w:rFonts w:cstheme="majorBidi"/>
          <w:szCs w:val="24"/>
        </w:rPr>
        <w:t>…</w:t>
      </w:r>
      <w:r w:rsidR="00336789">
        <w:rPr>
          <w:rFonts w:cstheme="majorBidi"/>
          <w:szCs w:val="24"/>
        </w:rPr>
        <w:t>81</w:t>
      </w:r>
    </w:p>
    <w:p w14:paraId="6C09BC65" w14:textId="3518BCDE" w:rsidR="00CB10F4" w:rsidRDefault="00CB10F4" w:rsidP="00356824">
      <w:pPr>
        <w:jc w:val="both"/>
        <w:rPr>
          <w:rFonts w:cstheme="majorBidi"/>
          <w:b/>
          <w:bCs/>
          <w:szCs w:val="24"/>
        </w:rPr>
      </w:pPr>
      <w:r>
        <w:rPr>
          <w:rFonts w:cstheme="majorBidi"/>
          <w:b/>
          <w:bCs/>
          <w:szCs w:val="24"/>
        </w:rPr>
        <w:t xml:space="preserve">Chapitre 02 : </w:t>
      </w:r>
      <w:r w:rsidR="00356824">
        <w:rPr>
          <w:rFonts w:cstheme="majorBidi"/>
          <w:b/>
          <w:bCs/>
          <w:szCs w:val="24"/>
        </w:rPr>
        <w:t xml:space="preserve">Validation du projet </w:t>
      </w:r>
      <w:r w:rsidR="003E5BCD">
        <w:rPr>
          <w:rFonts w:cstheme="majorBidi"/>
          <w:b/>
          <w:bCs/>
          <w:szCs w:val="24"/>
        </w:rPr>
        <w:t>T</w:t>
      </w:r>
      <w:r w:rsidR="00356824">
        <w:rPr>
          <w:rFonts w:cstheme="majorBidi"/>
          <w:b/>
          <w:bCs/>
          <w:szCs w:val="24"/>
        </w:rPr>
        <w:t>aminDATA</w:t>
      </w:r>
      <w:r>
        <w:rPr>
          <w:rFonts w:cstheme="majorBidi"/>
          <w:b/>
          <w:bCs/>
          <w:szCs w:val="24"/>
        </w:rPr>
        <w:t>………………………</w:t>
      </w:r>
      <w:r w:rsidR="00CC17A0">
        <w:rPr>
          <w:rFonts w:cstheme="majorBidi"/>
          <w:b/>
          <w:bCs/>
          <w:szCs w:val="24"/>
        </w:rPr>
        <w:t>…</w:t>
      </w:r>
      <w:r w:rsidR="000B6234">
        <w:rPr>
          <w:rFonts w:cstheme="majorBidi"/>
          <w:b/>
          <w:bCs/>
          <w:szCs w:val="24"/>
        </w:rPr>
        <w:t>……………</w:t>
      </w:r>
      <w:r w:rsidR="00CC17A0">
        <w:rPr>
          <w:rFonts w:cstheme="majorBidi"/>
          <w:b/>
          <w:bCs/>
          <w:szCs w:val="24"/>
        </w:rPr>
        <w:t>…</w:t>
      </w:r>
      <w:r w:rsidR="00E3298E">
        <w:rPr>
          <w:rFonts w:cstheme="majorBidi"/>
          <w:b/>
          <w:bCs/>
          <w:szCs w:val="24"/>
        </w:rPr>
        <w:t>95</w:t>
      </w:r>
    </w:p>
    <w:p w14:paraId="4C8D6694" w14:textId="1C88C7C9" w:rsidR="00CB10F4" w:rsidRDefault="00CB10F4" w:rsidP="00356824">
      <w:pPr>
        <w:jc w:val="both"/>
        <w:rPr>
          <w:rFonts w:cstheme="majorBidi"/>
          <w:szCs w:val="24"/>
        </w:rPr>
      </w:pPr>
      <w:r>
        <w:rPr>
          <w:rFonts w:cstheme="majorBidi"/>
          <w:szCs w:val="24"/>
        </w:rPr>
        <w:t>Section 1 </w:t>
      </w:r>
      <w:r w:rsidRPr="00503089">
        <w:rPr>
          <w:rFonts w:cstheme="majorBidi"/>
          <w:szCs w:val="24"/>
        </w:rPr>
        <w:t xml:space="preserve">: </w:t>
      </w:r>
      <w:r w:rsidR="00503089" w:rsidRPr="00503089">
        <w:rPr>
          <w:rFonts w:cstheme="majorBidi"/>
          <w:szCs w:val="24"/>
        </w:rPr>
        <w:t>Processus de servuction</w:t>
      </w:r>
      <w:r w:rsidR="00503089">
        <w:rPr>
          <w:rFonts w:cstheme="majorBidi"/>
          <w:szCs w:val="24"/>
        </w:rPr>
        <w:t xml:space="preserve"> </w:t>
      </w:r>
      <w:r>
        <w:rPr>
          <w:rFonts w:cstheme="majorBidi"/>
          <w:szCs w:val="24"/>
        </w:rPr>
        <w:t>…………………………………</w:t>
      </w:r>
      <w:r w:rsidR="00CC17A0">
        <w:rPr>
          <w:rFonts w:cstheme="majorBidi"/>
          <w:szCs w:val="24"/>
        </w:rPr>
        <w:t>…………</w:t>
      </w:r>
      <w:r w:rsidR="000B6234">
        <w:rPr>
          <w:rFonts w:cstheme="majorBidi"/>
          <w:szCs w:val="24"/>
        </w:rPr>
        <w:t>………….</w:t>
      </w:r>
      <w:r w:rsidR="00CC17A0">
        <w:rPr>
          <w:rFonts w:cstheme="majorBidi"/>
          <w:szCs w:val="24"/>
        </w:rPr>
        <w:t>…</w:t>
      </w:r>
      <w:r w:rsidR="00E3298E">
        <w:rPr>
          <w:rFonts w:cstheme="majorBidi"/>
          <w:szCs w:val="24"/>
        </w:rPr>
        <w:t>97</w:t>
      </w:r>
    </w:p>
    <w:p w14:paraId="67A50737" w14:textId="0792560C" w:rsidR="00CB10F4" w:rsidRDefault="00CB10F4" w:rsidP="00352AC2">
      <w:pPr>
        <w:jc w:val="both"/>
        <w:rPr>
          <w:rFonts w:cstheme="majorBidi"/>
          <w:szCs w:val="24"/>
        </w:rPr>
      </w:pPr>
      <w:r>
        <w:rPr>
          <w:rFonts w:cstheme="majorBidi"/>
          <w:szCs w:val="24"/>
        </w:rPr>
        <w:t xml:space="preserve">Section 2 : </w:t>
      </w:r>
      <w:r w:rsidR="003E5BCD" w:rsidRPr="003E5BCD">
        <w:rPr>
          <w:rFonts w:cstheme="majorBidi"/>
          <w:szCs w:val="24"/>
        </w:rPr>
        <w:t>Plan financier</w:t>
      </w:r>
      <w:r w:rsidR="003E5BCD" w:rsidRPr="003E5BCD">
        <w:rPr>
          <w:b/>
          <w:bCs/>
        </w:rPr>
        <w:t xml:space="preserve"> </w:t>
      </w:r>
      <w:r>
        <w:rPr>
          <w:rFonts w:cstheme="majorBidi"/>
          <w:szCs w:val="24"/>
        </w:rPr>
        <w:t>……………</w:t>
      </w:r>
      <w:r w:rsidR="00CC17A0">
        <w:rPr>
          <w:rFonts w:cstheme="majorBidi"/>
          <w:szCs w:val="24"/>
        </w:rPr>
        <w:t>…………………………………………</w:t>
      </w:r>
      <w:r w:rsidR="000B6234">
        <w:rPr>
          <w:rFonts w:cstheme="majorBidi"/>
          <w:szCs w:val="24"/>
        </w:rPr>
        <w:t>…………</w:t>
      </w:r>
      <w:r w:rsidR="00CC17A0">
        <w:rPr>
          <w:rFonts w:cstheme="majorBidi"/>
          <w:szCs w:val="24"/>
        </w:rPr>
        <w:t>…</w:t>
      </w:r>
      <w:r w:rsidR="00E3298E">
        <w:rPr>
          <w:rFonts w:cstheme="majorBidi"/>
          <w:szCs w:val="24"/>
        </w:rPr>
        <w:t>105</w:t>
      </w:r>
    </w:p>
    <w:p w14:paraId="4112C5D0" w14:textId="23B008D9" w:rsidR="00CB10F4" w:rsidRDefault="00CB10F4" w:rsidP="00356824">
      <w:pPr>
        <w:jc w:val="both"/>
        <w:rPr>
          <w:rFonts w:cstheme="majorBidi"/>
          <w:szCs w:val="24"/>
        </w:rPr>
      </w:pPr>
      <w:r>
        <w:rPr>
          <w:rFonts w:cstheme="majorBidi"/>
          <w:szCs w:val="24"/>
        </w:rPr>
        <w:t xml:space="preserve">Section 3 : </w:t>
      </w:r>
      <w:r w:rsidR="00356824">
        <w:rPr>
          <w:rFonts w:cstheme="majorBidi"/>
          <w:szCs w:val="24"/>
        </w:rPr>
        <w:t xml:space="preserve">Prototype </w:t>
      </w:r>
      <w:r w:rsidR="003E5BCD">
        <w:rPr>
          <w:rFonts w:cstheme="majorBidi"/>
          <w:szCs w:val="24"/>
        </w:rPr>
        <w:t>T</w:t>
      </w:r>
      <w:r w:rsidR="00356824">
        <w:rPr>
          <w:rFonts w:cstheme="majorBidi"/>
          <w:szCs w:val="24"/>
        </w:rPr>
        <w:t>aminDATA</w:t>
      </w:r>
      <w:r>
        <w:rPr>
          <w:rFonts w:cstheme="majorBidi"/>
          <w:szCs w:val="24"/>
        </w:rPr>
        <w:t>…………………………………</w:t>
      </w:r>
      <w:r w:rsidR="00CC17A0">
        <w:rPr>
          <w:rFonts w:cstheme="majorBidi"/>
          <w:szCs w:val="24"/>
        </w:rPr>
        <w:t>………</w:t>
      </w:r>
      <w:r w:rsidR="000B6234">
        <w:rPr>
          <w:rFonts w:cstheme="majorBidi"/>
          <w:szCs w:val="24"/>
        </w:rPr>
        <w:t>………….</w:t>
      </w:r>
      <w:r w:rsidR="00CC17A0">
        <w:rPr>
          <w:rFonts w:cstheme="majorBidi"/>
          <w:szCs w:val="24"/>
        </w:rPr>
        <w:t>……</w:t>
      </w:r>
      <w:r w:rsidR="00E3298E">
        <w:rPr>
          <w:rFonts w:cstheme="majorBidi"/>
          <w:szCs w:val="24"/>
        </w:rPr>
        <w:t>115</w:t>
      </w:r>
    </w:p>
    <w:p w14:paraId="083B8792" w14:textId="0D275037" w:rsidR="00CB10F4" w:rsidRDefault="00CB10F4" w:rsidP="00CB10F4">
      <w:pPr>
        <w:jc w:val="both"/>
        <w:rPr>
          <w:rFonts w:cstheme="majorBidi"/>
          <w:szCs w:val="24"/>
        </w:rPr>
      </w:pPr>
      <w:r>
        <w:rPr>
          <w:rFonts w:cstheme="majorBidi"/>
          <w:szCs w:val="24"/>
        </w:rPr>
        <w:t>Conclusion générale……………………………………………</w:t>
      </w:r>
      <w:r w:rsidR="00CC17A0">
        <w:rPr>
          <w:rFonts w:cstheme="majorBidi"/>
          <w:szCs w:val="24"/>
        </w:rPr>
        <w:t>……………</w:t>
      </w:r>
      <w:r w:rsidR="000B6234">
        <w:rPr>
          <w:rFonts w:cstheme="majorBidi"/>
          <w:szCs w:val="24"/>
        </w:rPr>
        <w:t>…………</w:t>
      </w:r>
      <w:r w:rsidR="00CC17A0">
        <w:rPr>
          <w:rFonts w:cstheme="majorBidi"/>
          <w:szCs w:val="24"/>
        </w:rPr>
        <w:t>……</w:t>
      </w:r>
      <w:r w:rsidR="00E3298E">
        <w:rPr>
          <w:rFonts w:cstheme="majorBidi"/>
          <w:szCs w:val="24"/>
        </w:rPr>
        <w:t>123</w:t>
      </w:r>
    </w:p>
    <w:p w14:paraId="6ECC98B2" w14:textId="2FC10DB6" w:rsidR="00CB10F4" w:rsidRDefault="00CB10F4" w:rsidP="00CB10F4">
      <w:pPr>
        <w:jc w:val="both"/>
        <w:rPr>
          <w:rFonts w:cstheme="majorBidi"/>
          <w:szCs w:val="24"/>
        </w:rPr>
      </w:pPr>
      <w:r>
        <w:rPr>
          <w:rFonts w:cstheme="majorBidi"/>
          <w:szCs w:val="24"/>
        </w:rPr>
        <w:t>Bibliographie…………………………………………………</w:t>
      </w:r>
      <w:r w:rsidR="00CC17A0">
        <w:rPr>
          <w:rFonts w:cstheme="majorBidi"/>
          <w:szCs w:val="24"/>
        </w:rPr>
        <w:t>………………</w:t>
      </w:r>
      <w:r w:rsidR="000B6234">
        <w:rPr>
          <w:rFonts w:cstheme="majorBidi"/>
          <w:szCs w:val="24"/>
        </w:rPr>
        <w:t>………...</w:t>
      </w:r>
      <w:r w:rsidR="00CC17A0">
        <w:rPr>
          <w:rFonts w:cstheme="majorBidi"/>
          <w:szCs w:val="24"/>
        </w:rPr>
        <w:t>……</w:t>
      </w:r>
      <w:r w:rsidR="00E3298E">
        <w:rPr>
          <w:rFonts w:cstheme="majorBidi"/>
          <w:szCs w:val="24"/>
        </w:rPr>
        <w:t>125</w:t>
      </w:r>
    </w:p>
    <w:p w14:paraId="3A0AC865" w14:textId="6ED884BE" w:rsidR="00CB10F4" w:rsidRDefault="00CB10F4" w:rsidP="00CB10F4">
      <w:pPr>
        <w:jc w:val="both"/>
        <w:rPr>
          <w:rFonts w:cstheme="majorBidi"/>
          <w:szCs w:val="24"/>
        </w:rPr>
      </w:pPr>
      <w:r>
        <w:rPr>
          <w:rFonts w:cstheme="majorBidi"/>
          <w:szCs w:val="24"/>
        </w:rPr>
        <w:t xml:space="preserve">Table des </w:t>
      </w:r>
      <w:r w:rsidR="008A0B07">
        <w:rPr>
          <w:rFonts w:cstheme="majorBidi"/>
          <w:szCs w:val="24"/>
        </w:rPr>
        <w:t>matières</w:t>
      </w:r>
      <w:r>
        <w:rPr>
          <w:rFonts w:cstheme="majorBidi"/>
          <w:szCs w:val="24"/>
        </w:rPr>
        <w:t>…………………………………………………………</w:t>
      </w:r>
      <w:r w:rsidR="00CC17A0">
        <w:rPr>
          <w:rFonts w:cstheme="majorBidi"/>
          <w:szCs w:val="24"/>
        </w:rPr>
        <w:t>…</w:t>
      </w:r>
      <w:r w:rsidR="000B6234">
        <w:rPr>
          <w:rFonts w:cstheme="majorBidi"/>
          <w:szCs w:val="24"/>
        </w:rPr>
        <w:t>…………...</w:t>
      </w:r>
      <w:r w:rsidR="00CC17A0">
        <w:rPr>
          <w:rFonts w:cstheme="majorBidi"/>
          <w:szCs w:val="24"/>
        </w:rPr>
        <w:t>…</w:t>
      </w:r>
      <w:r w:rsidR="00E3298E">
        <w:rPr>
          <w:rFonts w:cstheme="majorBidi"/>
          <w:szCs w:val="24"/>
        </w:rPr>
        <w:t>130</w:t>
      </w:r>
    </w:p>
    <w:p w14:paraId="4AB69B8A" w14:textId="71B92A33" w:rsidR="00CB10F4" w:rsidRDefault="00CB10F4" w:rsidP="00CB10F4">
      <w:pPr>
        <w:jc w:val="both"/>
        <w:rPr>
          <w:rFonts w:cstheme="majorBidi"/>
          <w:szCs w:val="24"/>
        </w:rPr>
      </w:pPr>
      <w:r>
        <w:rPr>
          <w:rFonts w:cstheme="majorBidi"/>
          <w:szCs w:val="24"/>
        </w:rPr>
        <w:t>Annexes………………………………………………………………………</w:t>
      </w:r>
      <w:r w:rsidR="000B6234">
        <w:rPr>
          <w:rFonts w:cstheme="majorBidi"/>
          <w:szCs w:val="24"/>
        </w:rPr>
        <w:t>…………...</w:t>
      </w:r>
      <w:r>
        <w:rPr>
          <w:rFonts w:cstheme="majorBidi"/>
          <w:szCs w:val="24"/>
        </w:rPr>
        <w:t>…</w:t>
      </w:r>
      <w:r w:rsidR="00E3298E">
        <w:rPr>
          <w:rFonts w:cstheme="majorBidi"/>
          <w:szCs w:val="24"/>
        </w:rPr>
        <w:t>137</w:t>
      </w:r>
    </w:p>
    <w:p w14:paraId="7B3BE49A" w14:textId="6A0B6C53" w:rsidR="00384A76" w:rsidRDefault="00CB10F4" w:rsidP="005A04B5">
      <w:pPr>
        <w:jc w:val="both"/>
        <w:rPr>
          <w:rFonts w:cstheme="majorBidi"/>
          <w:szCs w:val="24"/>
        </w:rPr>
      </w:pPr>
      <w:r>
        <w:rPr>
          <w:rFonts w:cstheme="majorBidi"/>
          <w:szCs w:val="24"/>
        </w:rPr>
        <w:t>Résumé……………………………………………………………………</w:t>
      </w:r>
      <w:r w:rsidR="000B6234">
        <w:rPr>
          <w:rFonts w:cstheme="majorBidi"/>
          <w:szCs w:val="24"/>
        </w:rPr>
        <w:t>……………</w:t>
      </w:r>
      <w:r>
        <w:rPr>
          <w:rFonts w:cstheme="majorBidi"/>
          <w:szCs w:val="24"/>
        </w:rPr>
        <w:t>……</w:t>
      </w:r>
      <w:r w:rsidR="00E3298E">
        <w:rPr>
          <w:rFonts w:cstheme="majorBidi"/>
          <w:szCs w:val="24"/>
        </w:rPr>
        <w:t>146</w:t>
      </w:r>
    </w:p>
    <w:p w14:paraId="49E8310B" w14:textId="270F3BD9" w:rsidR="00965DAA" w:rsidRPr="00CC17A0" w:rsidRDefault="00384A76" w:rsidP="00965DAA">
      <w:pPr>
        <w:spacing w:line="240" w:lineRule="auto"/>
        <w:jc w:val="center"/>
        <w:rPr>
          <w:rFonts w:cstheme="majorBidi"/>
          <w:color w:val="C9A84C"/>
          <w:sz w:val="20"/>
          <w:szCs w:val="20"/>
        </w:rPr>
      </w:pPr>
      <w:r>
        <w:rPr>
          <w:rFonts w:cstheme="majorBidi"/>
          <w:szCs w:val="24"/>
        </w:rPr>
        <w:br w:type="page"/>
      </w:r>
      <w:r w:rsidR="00965DAA" w:rsidRPr="00CC17A0">
        <w:rPr>
          <w:rFonts w:cstheme="majorBidi"/>
          <w:color w:val="C9A84C"/>
          <w:sz w:val="20"/>
          <w:szCs w:val="20"/>
        </w:rPr>
        <w:lastRenderedPageBreak/>
        <w:t>──────────────────────────</w:t>
      </w:r>
    </w:p>
    <w:p w14:paraId="6BAE4DE2" w14:textId="5E07CB77" w:rsidR="00965DAA" w:rsidRPr="00965DAA" w:rsidRDefault="00965DAA" w:rsidP="00DE7582">
      <w:pPr>
        <w:pStyle w:val="Heading1"/>
      </w:pPr>
      <w:bookmarkStart w:id="1" w:name="_Toc232810815"/>
      <w:r w:rsidRPr="00965DAA">
        <w:t>Liste des tableaux</w:t>
      </w:r>
      <w:bookmarkEnd w:id="1"/>
    </w:p>
    <w:p w14:paraId="18EEBD9B" w14:textId="0E77B4B9" w:rsidR="00965DAA" w:rsidRPr="00CC17A0" w:rsidRDefault="00965DAA" w:rsidP="00965DAA">
      <w:pPr>
        <w:spacing w:line="240" w:lineRule="auto"/>
        <w:jc w:val="center"/>
        <w:rPr>
          <w:rFonts w:cstheme="majorBidi"/>
          <w:b/>
          <w:bCs/>
          <w:sz w:val="20"/>
          <w:szCs w:val="20"/>
          <w:u w:val="single"/>
        </w:rPr>
      </w:pPr>
      <w:r w:rsidRPr="00CC17A0">
        <w:rPr>
          <w:rFonts w:cstheme="majorBidi"/>
          <w:color w:val="C9A84C"/>
          <w:sz w:val="20"/>
          <w:szCs w:val="20"/>
        </w:rPr>
        <w:t>──────────────────────────</w:t>
      </w:r>
    </w:p>
    <w:tbl>
      <w:tblPr>
        <w:tblpPr w:leftFromText="142" w:rightFromText="142" w:vertAnchor="text" w:horzAnchor="margin" w:tblpXSpec="center" w:tblpY="23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8"/>
        <w:gridCol w:w="6994"/>
        <w:gridCol w:w="865"/>
      </w:tblGrid>
      <w:tr w:rsidR="00AA6FDA" w14:paraId="01AAE4FF" w14:textId="77777777" w:rsidTr="00707420">
        <w:trPr>
          <w:trHeight w:val="502"/>
        </w:trPr>
        <w:tc>
          <w:tcPr>
            <w:tcW w:w="1208" w:type="dxa"/>
            <w:shd w:val="clear" w:color="auto" w:fill="153D63" w:themeFill="text2" w:themeFillTint="E6"/>
            <w:vAlign w:val="center"/>
          </w:tcPr>
          <w:p w14:paraId="2B5040BD" w14:textId="77777777" w:rsidR="00AA6FDA" w:rsidRPr="00601070" w:rsidRDefault="00AA6FDA" w:rsidP="00707420">
            <w:pPr>
              <w:spacing w:before="80" w:after="80"/>
              <w:ind w:left="38"/>
              <w:rPr>
                <w:rFonts w:cstheme="majorBidi"/>
                <w:b/>
                <w:bCs/>
                <w:sz w:val="28"/>
                <w:szCs w:val="28"/>
              </w:rPr>
            </w:pPr>
            <w:r w:rsidRPr="00601070">
              <w:rPr>
                <w:rFonts w:cstheme="majorBidi"/>
                <w:b/>
                <w:bCs/>
                <w:sz w:val="28"/>
                <w:szCs w:val="28"/>
              </w:rPr>
              <w:t>N° du Tableau</w:t>
            </w:r>
          </w:p>
        </w:tc>
        <w:tc>
          <w:tcPr>
            <w:tcW w:w="6994" w:type="dxa"/>
            <w:shd w:val="clear" w:color="auto" w:fill="153D63" w:themeFill="text2" w:themeFillTint="E6"/>
            <w:vAlign w:val="center"/>
          </w:tcPr>
          <w:p w14:paraId="40D05C51" w14:textId="77777777" w:rsidR="00AA6FDA" w:rsidRPr="00601070" w:rsidRDefault="00AA6FDA" w:rsidP="00707420">
            <w:pPr>
              <w:spacing w:before="80" w:after="80" w:line="240" w:lineRule="auto"/>
              <w:jc w:val="center"/>
              <w:rPr>
                <w:rFonts w:cstheme="majorBidi"/>
                <w:b/>
                <w:bCs/>
                <w:sz w:val="28"/>
                <w:szCs w:val="28"/>
              </w:rPr>
            </w:pPr>
            <w:r w:rsidRPr="00601070">
              <w:rPr>
                <w:rFonts w:cstheme="majorBidi"/>
                <w:b/>
                <w:bCs/>
                <w:sz w:val="28"/>
                <w:szCs w:val="28"/>
              </w:rPr>
              <w:t>Titre du Tableau</w:t>
            </w:r>
          </w:p>
        </w:tc>
        <w:tc>
          <w:tcPr>
            <w:tcW w:w="865" w:type="dxa"/>
            <w:shd w:val="clear" w:color="auto" w:fill="153D63" w:themeFill="text2" w:themeFillTint="E6"/>
            <w:vAlign w:val="center"/>
          </w:tcPr>
          <w:p w14:paraId="1472581C" w14:textId="77777777" w:rsidR="00AA6FDA" w:rsidRPr="00601070" w:rsidRDefault="00AA6FDA" w:rsidP="00707420">
            <w:pPr>
              <w:spacing w:before="80" w:after="80" w:line="240" w:lineRule="auto"/>
              <w:ind w:left="38"/>
              <w:jc w:val="center"/>
              <w:rPr>
                <w:rFonts w:cstheme="majorBidi"/>
                <w:b/>
                <w:bCs/>
                <w:sz w:val="28"/>
                <w:szCs w:val="28"/>
              </w:rPr>
            </w:pPr>
            <w:r w:rsidRPr="00601070">
              <w:rPr>
                <w:rFonts w:cstheme="majorBidi"/>
                <w:b/>
                <w:bCs/>
                <w:sz w:val="28"/>
                <w:szCs w:val="28"/>
              </w:rPr>
              <w:t>Page</w:t>
            </w:r>
          </w:p>
        </w:tc>
      </w:tr>
      <w:tr w:rsidR="00AA6FDA" w14:paraId="4AB51D6B" w14:textId="77777777" w:rsidTr="00707420">
        <w:trPr>
          <w:trHeight w:val="382"/>
        </w:trPr>
        <w:tc>
          <w:tcPr>
            <w:tcW w:w="9067" w:type="dxa"/>
            <w:gridSpan w:val="3"/>
            <w:shd w:val="clear" w:color="auto" w:fill="E8E8E8" w:themeFill="background2"/>
          </w:tcPr>
          <w:p w14:paraId="71CC6E6C" w14:textId="3731C645" w:rsidR="00AA6FDA" w:rsidRPr="00B60EC3" w:rsidRDefault="00AA6FDA" w:rsidP="00707420">
            <w:pPr>
              <w:spacing w:before="80" w:after="80"/>
              <w:ind w:left="38"/>
              <w:jc w:val="center"/>
              <w:rPr>
                <w:b/>
                <w:bCs/>
              </w:rPr>
            </w:pPr>
            <w:r w:rsidRPr="00AA6FDA">
              <w:rPr>
                <w:rFonts w:cstheme="majorBidi"/>
                <w:b/>
                <w:bCs/>
                <w:szCs w:val="24"/>
              </w:rPr>
              <w:t>Partie 01</w:t>
            </w:r>
          </w:p>
        </w:tc>
      </w:tr>
      <w:tr w:rsidR="00AA6FDA" w14:paraId="0F157384" w14:textId="77777777" w:rsidTr="00707420">
        <w:trPr>
          <w:trHeight w:val="382"/>
        </w:trPr>
        <w:tc>
          <w:tcPr>
            <w:tcW w:w="9067" w:type="dxa"/>
            <w:gridSpan w:val="3"/>
            <w:shd w:val="clear" w:color="auto" w:fill="E8E8E8" w:themeFill="background2"/>
          </w:tcPr>
          <w:p w14:paraId="0AE505A0" w14:textId="1BF07CE4" w:rsidR="00AA6FDA" w:rsidRPr="00B60EC3" w:rsidRDefault="00263400" w:rsidP="00707420">
            <w:pPr>
              <w:spacing w:before="80" w:after="80"/>
              <w:ind w:left="38"/>
              <w:jc w:val="center"/>
              <w:rPr>
                <w:b/>
                <w:bCs/>
              </w:rPr>
            </w:pPr>
            <w:r w:rsidRPr="00AA6FDA">
              <w:rPr>
                <w:rFonts w:cstheme="majorBidi"/>
                <w:b/>
                <w:bCs/>
                <w:szCs w:val="24"/>
              </w:rPr>
              <w:t>Chapitre 01</w:t>
            </w:r>
          </w:p>
        </w:tc>
      </w:tr>
      <w:tr w:rsidR="00AA6FDA" w14:paraId="1A5F9886" w14:textId="77777777" w:rsidTr="00707420">
        <w:trPr>
          <w:trHeight w:val="606"/>
        </w:trPr>
        <w:tc>
          <w:tcPr>
            <w:tcW w:w="1208" w:type="dxa"/>
            <w:shd w:val="clear" w:color="auto" w:fill="E8E8E8" w:themeFill="background2"/>
            <w:vAlign w:val="center"/>
          </w:tcPr>
          <w:p w14:paraId="4EA9A4E5" w14:textId="1D6AC1AF" w:rsidR="00AA6FDA" w:rsidRPr="00A24FC2" w:rsidRDefault="00A24FC2" w:rsidP="00707420">
            <w:pPr>
              <w:spacing w:before="80" w:after="80"/>
              <w:ind w:left="38"/>
              <w:jc w:val="center"/>
              <w:rPr>
                <w:rFonts w:cstheme="majorBidi"/>
                <w:b/>
                <w:bCs/>
                <w:szCs w:val="24"/>
              </w:rPr>
            </w:pPr>
            <w:r w:rsidRPr="00A24FC2">
              <w:rPr>
                <w:rFonts w:cstheme="majorBidi"/>
                <w:b/>
                <w:bCs/>
                <w:szCs w:val="24"/>
              </w:rPr>
              <w:t>01</w:t>
            </w:r>
          </w:p>
        </w:tc>
        <w:tc>
          <w:tcPr>
            <w:tcW w:w="6994" w:type="dxa"/>
            <w:shd w:val="clear" w:color="auto" w:fill="E8E8E8" w:themeFill="background2"/>
            <w:vAlign w:val="center"/>
          </w:tcPr>
          <w:p w14:paraId="5D27C9BE" w14:textId="789E3D68" w:rsidR="00AA6FDA" w:rsidRPr="007562B0" w:rsidRDefault="00F07FF7" w:rsidP="00707420">
            <w:pPr>
              <w:spacing w:before="80" w:after="80"/>
              <w:ind w:left="38"/>
              <w:jc w:val="center"/>
              <w:rPr>
                <w:rFonts w:cstheme="majorBidi"/>
                <w:szCs w:val="24"/>
              </w:rPr>
            </w:pPr>
            <w:r w:rsidRPr="00F07FF7">
              <w:rPr>
                <w:rFonts w:cstheme="majorBidi"/>
                <w:szCs w:val="24"/>
              </w:rPr>
              <w:t>Exemple de comparaison de marges de ventes en pourcentage</w:t>
            </w:r>
          </w:p>
        </w:tc>
        <w:tc>
          <w:tcPr>
            <w:tcW w:w="865" w:type="dxa"/>
            <w:shd w:val="clear" w:color="auto" w:fill="D9D9D9" w:themeFill="background1" w:themeFillShade="D9"/>
          </w:tcPr>
          <w:p w14:paraId="5A737515" w14:textId="35BEF106" w:rsidR="00AA6FDA" w:rsidRPr="00B60EC3" w:rsidRDefault="00E3298E" w:rsidP="00707420">
            <w:pPr>
              <w:spacing w:before="80" w:after="80"/>
              <w:ind w:left="38"/>
              <w:jc w:val="center"/>
              <w:rPr>
                <w:b/>
                <w:bCs/>
              </w:rPr>
            </w:pPr>
            <w:r>
              <w:rPr>
                <w:b/>
                <w:bCs/>
              </w:rPr>
              <w:t>22</w:t>
            </w:r>
          </w:p>
        </w:tc>
      </w:tr>
      <w:tr w:rsidR="00AA6FDA" w14:paraId="74AD80A5" w14:textId="77777777" w:rsidTr="00707420">
        <w:trPr>
          <w:trHeight w:val="547"/>
        </w:trPr>
        <w:tc>
          <w:tcPr>
            <w:tcW w:w="1208" w:type="dxa"/>
            <w:shd w:val="clear" w:color="auto" w:fill="E8E8E8" w:themeFill="background2"/>
            <w:vAlign w:val="center"/>
          </w:tcPr>
          <w:p w14:paraId="7E37CA24" w14:textId="290856E1" w:rsidR="00AA6FDA" w:rsidRPr="00A24FC2" w:rsidRDefault="00A24FC2" w:rsidP="00707420">
            <w:pPr>
              <w:spacing w:before="80" w:after="80"/>
              <w:ind w:left="38"/>
              <w:jc w:val="center"/>
              <w:rPr>
                <w:rFonts w:cstheme="majorBidi"/>
                <w:b/>
                <w:bCs/>
                <w:szCs w:val="24"/>
              </w:rPr>
            </w:pPr>
            <w:r w:rsidRPr="00A24FC2">
              <w:rPr>
                <w:rFonts w:cstheme="majorBidi"/>
                <w:b/>
                <w:bCs/>
                <w:szCs w:val="24"/>
              </w:rPr>
              <w:t>02</w:t>
            </w:r>
          </w:p>
        </w:tc>
        <w:tc>
          <w:tcPr>
            <w:tcW w:w="6994" w:type="dxa"/>
            <w:shd w:val="clear" w:color="auto" w:fill="E8E8E8" w:themeFill="background2"/>
            <w:vAlign w:val="center"/>
          </w:tcPr>
          <w:p w14:paraId="3D52C449" w14:textId="2685DDE4" w:rsidR="00AA6FDA" w:rsidRPr="007562B0" w:rsidRDefault="00F07FF7" w:rsidP="00707420">
            <w:pPr>
              <w:spacing w:before="80" w:after="80"/>
              <w:ind w:left="38"/>
              <w:jc w:val="center"/>
              <w:rPr>
                <w:rFonts w:cstheme="majorBidi"/>
                <w:szCs w:val="24"/>
              </w:rPr>
            </w:pPr>
            <w:r w:rsidRPr="00F07FF7">
              <w:rPr>
                <w:rFonts w:cstheme="majorBidi"/>
                <w:szCs w:val="24"/>
              </w:rPr>
              <w:t>Exemple de l'évolution du chiffre d’affaires des produits</w:t>
            </w:r>
          </w:p>
        </w:tc>
        <w:tc>
          <w:tcPr>
            <w:tcW w:w="865" w:type="dxa"/>
            <w:shd w:val="clear" w:color="auto" w:fill="D9D9D9" w:themeFill="background1" w:themeFillShade="D9"/>
          </w:tcPr>
          <w:p w14:paraId="2B40EC14" w14:textId="478B2EBB" w:rsidR="00AA6FDA" w:rsidRPr="00B60EC3" w:rsidRDefault="00E3298E" w:rsidP="00707420">
            <w:pPr>
              <w:spacing w:before="80" w:after="80"/>
              <w:ind w:left="38"/>
              <w:jc w:val="center"/>
              <w:rPr>
                <w:b/>
                <w:bCs/>
              </w:rPr>
            </w:pPr>
            <w:r>
              <w:rPr>
                <w:b/>
                <w:bCs/>
              </w:rPr>
              <w:t>22</w:t>
            </w:r>
          </w:p>
        </w:tc>
      </w:tr>
      <w:tr w:rsidR="00AA6FDA" w14:paraId="33B688C3" w14:textId="77777777" w:rsidTr="00707420">
        <w:trPr>
          <w:trHeight w:val="382"/>
        </w:trPr>
        <w:tc>
          <w:tcPr>
            <w:tcW w:w="1208" w:type="dxa"/>
            <w:shd w:val="clear" w:color="auto" w:fill="E8E8E8" w:themeFill="background2"/>
            <w:vAlign w:val="center"/>
          </w:tcPr>
          <w:p w14:paraId="62CC6DE7" w14:textId="686D2E2F" w:rsidR="00AA6FDA" w:rsidRPr="00A24FC2" w:rsidRDefault="00A24FC2" w:rsidP="00707420">
            <w:pPr>
              <w:spacing w:before="80" w:after="80"/>
              <w:ind w:left="38"/>
              <w:jc w:val="center"/>
              <w:rPr>
                <w:rFonts w:cstheme="majorBidi"/>
                <w:b/>
                <w:bCs/>
                <w:szCs w:val="24"/>
              </w:rPr>
            </w:pPr>
            <w:r w:rsidRPr="00A24FC2">
              <w:rPr>
                <w:rFonts w:cstheme="majorBidi"/>
                <w:b/>
                <w:bCs/>
                <w:szCs w:val="24"/>
              </w:rPr>
              <w:t>03</w:t>
            </w:r>
          </w:p>
        </w:tc>
        <w:tc>
          <w:tcPr>
            <w:tcW w:w="6994" w:type="dxa"/>
            <w:shd w:val="clear" w:color="auto" w:fill="E8E8E8" w:themeFill="background2"/>
            <w:vAlign w:val="center"/>
          </w:tcPr>
          <w:p w14:paraId="57A11AA5" w14:textId="640B749F" w:rsidR="00AA6FDA" w:rsidRPr="00F07FF7" w:rsidRDefault="00F07FF7" w:rsidP="00707420">
            <w:pPr>
              <w:spacing w:before="80" w:after="80"/>
              <w:ind w:left="38"/>
              <w:jc w:val="center"/>
              <w:rPr>
                <w:rFonts w:cstheme="majorBidi"/>
                <w:szCs w:val="24"/>
              </w:rPr>
            </w:pPr>
            <w:r w:rsidRPr="00F07FF7">
              <w:rPr>
                <w:rFonts w:cstheme="majorBidi"/>
                <w:szCs w:val="24"/>
              </w:rPr>
              <w:t>Exemple de la répartition du budget par fonction</w:t>
            </w:r>
          </w:p>
        </w:tc>
        <w:tc>
          <w:tcPr>
            <w:tcW w:w="865" w:type="dxa"/>
            <w:shd w:val="clear" w:color="auto" w:fill="D9D9D9" w:themeFill="background1" w:themeFillShade="D9"/>
          </w:tcPr>
          <w:p w14:paraId="5A882313" w14:textId="20A27B6E" w:rsidR="00AA6FDA" w:rsidRPr="00B60EC3" w:rsidRDefault="00E3298E" w:rsidP="00707420">
            <w:pPr>
              <w:spacing w:before="80" w:after="80"/>
              <w:ind w:left="38"/>
              <w:jc w:val="center"/>
              <w:rPr>
                <w:b/>
                <w:bCs/>
              </w:rPr>
            </w:pPr>
            <w:r>
              <w:rPr>
                <w:b/>
                <w:bCs/>
              </w:rPr>
              <w:t>23</w:t>
            </w:r>
          </w:p>
        </w:tc>
      </w:tr>
      <w:tr w:rsidR="00AA6FDA" w14:paraId="2799FAB9" w14:textId="77777777" w:rsidTr="00707420">
        <w:trPr>
          <w:trHeight w:val="382"/>
        </w:trPr>
        <w:tc>
          <w:tcPr>
            <w:tcW w:w="1208" w:type="dxa"/>
            <w:shd w:val="clear" w:color="auto" w:fill="E8E8E8" w:themeFill="background2"/>
            <w:vAlign w:val="center"/>
          </w:tcPr>
          <w:p w14:paraId="2BA12367" w14:textId="537D2BD0" w:rsidR="00AA6FDA" w:rsidRPr="00A24FC2" w:rsidRDefault="00A24FC2" w:rsidP="00707420">
            <w:pPr>
              <w:spacing w:before="80" w:after="80"/>
              <w:ind w:left="38"/>
              <w:jc w:val="center"/>
              <w:rPr>
                <w:rFonts w:cstheme="majorBidi"/>
                <w:b/>
                <w:bCs/>
                <w:szCs w:val="24"/>
              </w:rPr>
            </w:pPr>
            <w:r w:rsidRPr="00A24FC2">
              <w:rPr>
                <w:rFonts w:cstheme="majorBidi"/>
                <w:b/>
                <w:bCs/>
                <w:szCs w:val="24"/>
              </w:rPr>
              <w:t>04</w:t>
            </w:r>
          </w:p>
        </w:tc>
        <w:tc>
          <w:tcPr>
            <w:tcW w:w="6994" w:type="dxa"/>
            <w:shd w:val="clear" w:color="auto" w:fill="E8E8E8" w:themeFill="background2"/>
            <w:vAlign w:val="center"/>
          </w:tcPr>
          <w:p w14:paraId="5FD7F803" w14:textId="08CAB842" w:rsidR="00AA6FDA" w:rsidRPr="007562B0" w:rsidRDefault="00F07FF7" w:rsidP="00707420">
            <w:pPr>
              <w:spacing w:before="80" w:after="80"/>
              <w:jc w:val="center"/>
              <w:rPr>
                <w:rFonts w:cstheme="majorBidi"/>
                <w:szCs w:val="24"/>
              </w:rPr>
            </w:pPr>
            <w:r w:rsidRPr="00F07FF7">
              <w:rPr>
                <w:rFonts w:cstheme="majorBidi"/>
                <w:szCs w:val="24"/>
              </w:rPr>
              <w:t>Obstacles principaux à la transparence dans un univers numérique</w:t>
            </w:r>
          </w:p>
        </w:tc>
        <w:tc>
          <w:tcPr>
            <w:tcW w:w="865" w:type="dxa"/>
            <w:shd w:val="clear" w:color="auto" w:fill="D9D9D9" w:themeFill="background1" w:themeFillShade="D9"/>
          </w:tcPr>
          <w:p w14:paraId="7B5283DF" w14:textId="311ABED5" w:rsidR="00AA6FDA" w:rsidRPr="00B60EC3" w:rsidRDefault="00E3298E" w:rsidP="00707420">
            <w:pPr>
              <w:spacing w:before="80" w:after="80"/>
              <w:ind w:left="38"/>
              <w:jc w:val="center"/>
              <w:rPr>
                <w:b/>
                <w:bCs/>
              </w:rPr>
            </w:pPr>
            <w:r>
              <w:rPr>
                <w:b/>
                <w:bCs/>
              </w:rPr>
              <w:t>28</w:t>
            </w:r>
          </w:p>
        </w:tc>
      </w:tr>
      <w:tr w:rsidR="00D43261" w14:paraId="48BA940F" w14:textId="77777777" w:rsidTr="00707420">
        <w:trPr>
          <w:trHeight w:val="382"/>
        </w:trPr>
        <w:tc>
          <w:tcPr>
            <w:tcW w:w="9067" w:type="dxa"/>
            <w:gridSpan w:val="3"/>
            <w:shd w:val="clear" w:color="auto" w:fill="E8E8E8" w:themeFill="background2"/>
            <w:vAlign w:val="center"/>
          </w:tcPr>
          <w:p w14:paraId="65535396" w14:textId="4FC5F5FB" w:rsidR="00D43261" w:rsidRPr="00B60EC3" w:rsidRDefault="00D43261" w:rsidP="00707420">
            <w:pPr>
              <w:spacing w:before="80" w:after="80"/>
              <w:ind w:left="38"/>
              <w:jc w:val="center"/>
              <w:rPr>
                <w:b/>
                <w:bCs/>
              </w:rPr>
            </w:pPr>
            <w:r w:rsidRPr="00AA6FDA">
              <w:rPr>
                <w:rFonts w:cstheme="majorBidi"/>
                <w:b/>
                <w:bCs/>
                <w:szCs w:val="24"/>
              </w:rPr>
              <w:t>Chapitre 0</w:t>
            </w:r>
            <w:r>
              <w:rPr>
                <w:rFonts w:cstheme="majorBidi"/>
                <w:b/>
                <w:bCs/>
                <w:szCs w:val="24"/>
              </w:rPr>
              <w:t>2</w:t>
            </w:r>
          </w:p>
        </w:tc>
      </w:tr>
      <w:tr w:rsidR="00AA6FDA" w14:paraId="08432531" w14:textId="77777777" w:rsidTr="00707420">
        <w:trPr>
          <w:trHeight w:val="382"/>
        </w:trPr>
        <w:tc>
          <w:tcPr>
            <w:tcW w:w="1208" w:type="dxa"/>
            <w:shd w:val="clear" w:color="auto" w:fill="E8E8E8" w:themeFill="background2"/>
            <w:vAlign w:val="center"/>
          </w:tcPr>
          <w:p w14:paraId="1F067021" w14:textId="402889CA" w:rsidR="00D43261" w:rsidRPr="00A24FC2" w:rsidRDefault="00A24FC2" w:rsidP="00707420">
            <w:pPr>
              <w:spacing w:before="80" w:after="80"/>
              <w:ind w:left="38"/>
              <w:jc w:val="center"/>
              <w:rPr>
                <w:rFonts w:cstheme="majorBidi"/>
                <w:b/>
                <w:bCs/>
                <w:szCs w:val="24"/>
              </w:rPr>
            </w:pPr>
            <w:r w:rsidRPr="00A24FC2">
              <w:rPr>
                <w:rFonts w:cstheme="majorBidi"/>
                <w:b/>
                <w:bCs/>
                <w:szCs w:val="24"/>
              </w:rPr>
              <w:t>0</w:t>
            </w:r>
            <w:r w:rsidR="00D43261">
              <w:rPr>
                <w:rFonts w:cstheme="majorBidi"/>
                <w:b/>
                <w:bCs/>
                <w:szCs w:val="24"/>
              </w:rPr>
              <w:t>1</w:t>
            </w:r>
          </w:p>
        </w:tc>
        <w:tc>
          <w:tcPr>
            <w:tcW w:w="6994" w:type="dxa"/>
            <w:shd w:val="clear" w:color="auto" w:fill="E8E8E8" w:themeFill="background2"/>
            <w:vAlign w:val="center"/>
          </w:tcPr>
          <w:p w14:paraId="55085E74" w14:textId="3C0AE39C" w:rsidR="00AA6FDA" w:rsidRPr="00F07FF7" w:rsidRDefault="00F07FF7" w:rsidP="00707420">
            <w:pPr>
              <w:spacing w:before="80" w:after="80"/>
              <w:ind w:left="38"/>
              <w:jc w:val="center"/>
              <w:rPr>
                <w:rFonts w:cstheme="majorBidi"/>
                <w:szCs w:val="24"/>
              </w:rPr>
            </w:pPr>
            <w:r w:rsidRPr="00F07FF7">
              <w:rPr>
                <w:rFonts w:cstheme="majorBidi"/>
                <w:szCs w:val="24"/>
              </w:rPr>
              <w:t>Evolution du concept de la performance d’entreprise 1950-2020</w:t>
            </w:r>
          </w:p>
        </w:tc>
        <w:tc>
          <w:tcPr>
            <w:tcW w:w="865" w:type="dxa"/>
            <w:shd w:val="clear" w:color="auto" w:fill="D9D9D9" w:themeFill="background1" w:themeFillShade="D9"/>
          </w:tcPr>
          <w:p w14:paraId="3D1C7862" w14:textId="446E4711" w:rsidR="00AA6FDA" w:rsidRPr="00B60EC3" w:rsidRDefault="00E3298E" w:rsidP="00707420">
            <w:pPr>
              <w:spacing w:before="80" w:after="80"/>
              <w:ind w:left="38"/>
              <w:jc w:val="center"/>
              <w:rPr>
                <w:b/>
                <w:bCs/>
              </w:rPr>
            </w:pPr>
            <w:r>
              <w:rPr>
                <w:b/>
                <w:bCs/>
              </w:rPr>
              <w:t>37</w:t>
            </w:r>
          </w:p>
        </w:tc>
      </w:tr>
      <w:tr w:rsidR="00AA6FDA" w14:paraId="4BB92350" w14:textId="77777777" w:rsidTr="00707420">
        <w:trPr>
          <w:trHeight w:val="382"/>
        </w:trPr>
        <w:tc>
          <w:tcPr>
            <w:tcW w:w="1208" w:type="dxa"/>
            <w:shd w:val="clear" w:color="auto" w:fill="E8E8E8" w:themeFill="background2"/>
            <w:vAlign w:val="center"/>
          </w:tcPr>
          <w:p w14:paraId="4ABAB468" w14:textId="63C83696" w:rsidR="00A24FC2" w:rsidRPr="00A24FC2" w:rsidRDefault="00A24FC2" w:rsidP="00707420">
            <w:pPr>
              <w:spacing w:before="80" w:after="80"/>
              <w:ind w:left="38"/>
              <w:jc w:val="center"/>
              <w:rPr>
                <w:rFonts w:cstheme="majorBidi"/>
                <w:b/>
                <w:bCs/>
                <w:szCs w:val="24"/>
              </w:rPr>
            </w:pPr>
            <w:r w:rsidRPr="00A24FC2">
              <w:rPr>
                <w:rFonts w:cstheme="majorBidi"/>
                <w:b/>
                <w:bCs/>
                <w:szCs w:val="24"/>
              </w:rPr>
              <w:t>0</w:t>
            </w:r>
            <w:r w:rsidR="00D43261">
              <w:rPr>
                <w:rFonts w:cstheme="majorBidi"/>
                <w:b/>
                <w:bCs/>
                <w:szCs w:val="24"/>
              </w:rPr>
              <w:t>2</w:t>
            </w:r>
          </w:p>
        </w:tc>
        <w:tc>
          <w:tcPr>
            <w:tcW w:w="6994" w:type="dxa"/>
            <w:shd w:val="clear" w:color="auto" w:fill="E8E8E8" w:themeFill="background2"/>
            <w:vAlign w:val="center"/>
          </w:tcPr>
          <w:p w14:paraId="77A7DEDB" w14:textId="2C4DB44E" w:rsidR="00AA6FDA" w:rsidRPr="00F07FF7" w:rsidRDefault="00F07FF7" w:rsidP="00707420">
            <w:pPr>
              <w:spacing w:before="80" w:after="80"/>
              <w:ind w:left="38"/>
              <w:jc w:val="center"/>
              <w:rPr>
                <w:rFonts w:cstheme="majorBidi"/>
                <w:szCs w:val="24"/>
              </w:rPr>
            </w:pPr>
            <w:r w:rsidRPr="00F07FF7">
              <w:rPr>
                <w:rFonts w:cstheme="majorBidi"/>
                <w:szCs w:val="24"/>
              </w:rPr>
              <w:t>Part de marché par compagnie assurance en 2022 (Millions de DZD)</w:t>
            </w:r>
          </w:p>
        </w:tc>
        <w:tc>
          <w:tcPr>
            <w:tcW w:w="865" w:type="dxa"/>
            <w:shd w:val="clear" w:color="auto" w:fill="D9D9D9" w:themeFill="background1" w:themeFillShade="D9"/>
          </w:tcPr>
          <w:p w14:paraId="7E1D7908" w14:textId="42742095" w:rsidR="00AA6FDA" w:rsidRPr="00B60EC3" w:rsidRDefault="00E3298E" w:rsidP="00707420">
            <w:pPr>
              <w:spacing w:before="80" w:after="80"/>
              <w:ind w:left="38"/>
              <w:jc w:val="center"/>
              <w:rPr>
                <w:b/>
                <w:bCs/>
              </w:rPr>
            </w:pPr>
            <w:r>
              <w:rPr>
                <w:b/>
                <w:bCs/>
              </w:rPr>
              <w:t>41</w:t>
            </w:r>
          </w:p>
        </w:tc>
      </w:tr>
      <w:tr w:rsidR="00601070" w14:paraId="30D53AA9" w14:textId="77777777" w:rsidTr="00707420">
        <w:trPr>
          <w:trHeight w:val="382"/>
        </w:trPr>
        <w:tc>
          <w:tcPr>
            <w:tcW w:w="1208" w:type="dxa"/>
            <w:shd w:val="clear" w:color="auto" w:fill="E8E8E8" w:themeFill="background2"/>
            <w:vAlign w:val="center"/>
          </w:tcPr>
          <w:p w14:paraId="7A47C9F4" w14:textId="34A52EAC" w:rsidR="00601070" w:rsidRPr="00A24FC2" w:rsidRDefault="00601070" w:rsidP="00707420">
            <w:pPr>
              <w:spacing w:before="80" w:after="80"/>
              <w:ind w:left="38"/>
              <w:jc w:val="center"/>
              <w:rPr>
                <w:rFonts w:cstheme="majorBidi"/>
                <w:b/>
                <w:bCs/>
                <w:szCs w:val="24"/>
              </w:rPr>
            </w:pPr>
            <w:r w:rsidRPr="00A24FC2">
              <w:rPr>
                <w:rFonts w:cstheme="majorBidi"/>
                <w:b/>
                <w:bCs/>
                <w:szCs w:val="24"/>
              </w:rPr>
              <w:t>0</w:t>
            </w:r>
            <w:r w:rsidR="00D43261">
              <w:rPr>
                <w:rFonts w:cstheme="majorBidi"/>
                <w:b/>
                <w:bCs/>
                <w:szCs w:val="24"/>
              </w:rPr>
              <w:t>3</w:t>
            </w:r>
          </w:p>
        </w:tc>
        <w:tc>
          <w:tcPr>
            <w:tcW w:w="6994" w:type="dxa"/>
            <w:shd w:val="clear" w:color="auto" w:fill="E8E8E8" w:themeFill="background2"/>
            <w:vAlign w:val="center"/>
          </w:tcPr>
          <w:p w14:paraId="2F1B81D7" w14:textId="6A1885F4" w:rsidR="00601070" w:rsidRPr="00601070" w:rsidRDefault="00601070" w:rsidP="00707420">
            <w:pPr>
              <w:spacing w:before="80" w:after="80"/>
              <w:ind w:left="38"/>
              <w:jc w:val="center"/>
              <w:rPr>
                <w:rFonts w:cstheme="majorBidi"/>
                <w:szCs w:val="24"/>
              </w:rPr>
            </w:pPr>
            <w:r w:rsidRPr="00601070">
              <w:rPr>
                <w:rFonts w:cstheme="majorBidi"/>
                <w:szCs w:val="24"/>
              </w:rPr>
              <w:t>Définitions du retour sur actif (ROA) dans les manuels populaires de finance d'entrepris</w:t>
            </w:r>
          </w:p>
        </w:tc>
        <w:tc>
          <w:tcPr>
            <w:tcW w:w="865" w:type="dxa"/>
            <w:shd w:val="clear" w:color="auto" w:fill="D9D9D9" w:themeFill="background1" w:themeFillShade="D9"/>
          </w:tcPr>
          <w:p w14:paraId="4D50D3AC" w14:textId="0DD27B15" w:rsidR="00601070" w:rsidRPr="00B60EC3" w:rsidRDefault="00E3298E" w:rsidP="00707420">
            <w:pPr>
              <w:spacing w:before="80" w:after="80"/>
              <w:ind w:left="38"/>
              <w:jc w:val="center"/>
              <w:rPr>
                <w:b/>
                <w:bCs/>
              </w:rPr>
            </w:pPr>
            <w:r>
              <w:rPr>
                <w:b/>
                <w:bCs/>
              </w:rPr>
              <w:t>46</w:t>
            </w:r>
          </w:p>
        </w:tc>
      </w:tr>
      <w:tr w:rsidR="00D43261" w14:paraId="5078AB09" w14:textId="77777777" w:rsidTr="00707420">
        <w:trPr>
          <w:trHeight w:val="382"/>
        </w:trPr>
        <w:tc>
          <w:tcPr>
            <w:tcW w:w="9067" w:type="dxa"/>
            <w:gridSpan w:val="3"/>
            <w:shd w:val="clear" w:color="auto" w:fill="E8E8E8" w:themeFill="background2"/>
            <w:vAlign w:val="center"/>
          </w:tcPr>
          <w:p w14:paraId="6278D462" w14:textId="7A1F52B3" w:rsidR="00D43261" w:rsidRPr="00B60EC3" w:rsidRDefault="00D43261" w:rsidP="00707420">
            <w:pPr>
              <w:spacing w:before="80" w:after="80"/>
              <w:ind w:left="38"/>
              <w:jc w:val="center"/>
              <w:rPr>
                <w:b/>
                <w:bCs/>
              </w:rPr>
            </w:pPr>
            <w:r w:rsidRPr="00AA6FDA">
              <w:rPr>
                <w:rFonts w:cstheme="majorBidi"/>
                <w:b/>
                <w:bCs/>
                <w:szCs w:val="24"/>
              </w:rPr>
              <w:t>Partie 0</w:t>
            </w:r>
            <w:r>
              <w:rPr>
                <w:rFonts w:cstheme="majorBidi"/>
                <w:b/>
                <w:bCs/>
                <w:szCs w:val="24"/>
              </w:rPr>
              <w:t>2</w:t>
            </w:r>
          </w:p>
        </w:tc>
      </w:tr>
      <w:tr w:rsidR="00263400" w14:paraId="46FFEF19" w14:textId="77777777" w:rsidTr="00707420">
        <w:trPr>
          <w:trHeight w:val="382"/>
        </w:trPr>
        <w:tc>
          <w:tcPr>
            <w:tcW w:w="9067" w:type="dxa"/>
            <w:gridSpan w:val="3"/>
            <w:shd w:val="clear" w:color="auto" w:fill="E8E8E8" w:themeFill="background2"/>
            <w:vAlign w:val="center"/>
          </w:tcPr>
          <w:p w14:paraId="4F71420E" w14:textId="73F3ECB3" w:rsidR="00263400" w:rsidRPr="00AA6FDA" w:rsidRDefault="00263400" w:rsidP="00707420">
            <w:pPr>
              <w:spacing w:before="80" w:after="80"/>
              <w:ind w:left="38"/>
              <w:jc w:val="center"/>
              <w:rPr>
                <w:rFonts w:cstheme="majorBidi"/>
                <w:b/>
                <w:bCs/>
                <w:szCs w:val="24"/>
              </w:rPr>
            </w:pPr>
            <w:r w:rsidRPr="00AA6FDA">
              <w:rPr>
                <w:rFonts w:cstheme="majorBidi"/>
                <w:b/>
                <w:bCs/>
                <w:szCs w:val="24"/>
              </w:rPr>
              <w:t>Chapitre 01</w:t>
            </w:r>
          </w:p>
        </w:tc>
      </w:tr>
      <w:tr w:rsidR="00601070" w14:paraId="0BBD3053" w14:textId="77777777" w:rsidTr="00707420">
        <w:trPr>
          <w:trHeight w:val="496"/>
        </w:trPr>
        <w:tc>
          <w:tcPr>
            <w:tcW w:w="1208" w:type="dxa"/>
            <w:shd w:val="clear" w:color="auto" w:fill="E8E8E8" w:themeFill="background2"/>
            <w:vAlign w:val="center"/>
          </w:tcPr>
          <w:p w14:paraId="15EA564D" w14:textId="3CFE5383" w:rsidR="00263400" w:rsidRPr="00A24FC2" w:rsidRDefault="00263400" w:rsidP="00707420">
            <w:pPr>
              <w:spacing w:before="80" w:after="80"/>
              <w:ind w:left="38"/>
              <w:jc w:val="center"/>
              <w:rPr>
                <w:rFonts w:cstheme="majorBidi"/>
                <w:b/>
                <w:bCs/>
                <w:szCs w:val="24"/>
              </w:rPr>
            </w:pPr>
            <w:r>
              <w:rPr>
                <w:rFonts w:cstheme="majorBidi"/>
                <w:b/>
                <w:bCs/>
                <w:szCs w:val="24"/>
              </w:rPr>
              <w:t>01</w:t>
            </w:r>
          </w:p>
        </w:tc>
        <w:tc>
          <w:tcPr>
            <w:tcW w:w="6994" w:type="dxa"/>
            <w:shd w:val="clear" w:color="auto" w:fill="E8E8E8" w:themeFill="background2"/>
            <w:vAlign w:val="center"/>
          </w:tcPr>
          <w:p w14:paraId="59FD73CE" w14:textId="68FC508B" w:rsidR="00601070" w:rsidRPr="00F07FF7" w:rsidRDefault="00263400" w:rsidP="00707420">
            <w:pPr>
              <w:spacing w:before="80" w:after="80"/>
              <w:jc w:val="center"/>
              <w:rPr>
                <w:rFonts w:cstheme="majorBidi"/>
                <w:szCs w:val="24"/>
              </w:rPr>
            </w:pPr>
            <w:r w:rsidRPr="00263400">
              <w:rPr>
                <w:rFonts w:cstheme="majorBidi"/>
                <w:szCs w:val="24"/>
              </w:rPr>
              <w:t>Validation empirique des dysfonctionnements du marché des assurances en Algérie</w:t>
            </w:r>
          </w:p>
        </w:tc>
        <w:tc>
          <w:tcPr>
            <w:tcW w:w="865" w:type="dxa"/>
            <w:shd w:val="clear" w:color="auto" w:fill="D9D9D9" w:themeFill="background1" w:themeFillShade="D9"/>
          </w:tcPr>
          <w:p w14:paraId="6B5089A3" w14:textId="7EBCF652" w:rsidR="00601070" w:rsidRPr="00B60EC3" w:rsidRDefault="004C33B5" w:rsidP="00707420">
            <w:pPr>
              <w:spacing w:before="80" w:after="80"/>
              <w:ind w:left="38"/>
              <w:jc w:val="center"/>
              <w:rPr>
                <w:b/>
                <w:bCs/>
              </w:rPr>
            </w:pPr>
            <w:r>
              <w:rPr>
                <w:b/>
                <w:bCs/>
              </w:rPr>
              <w:t>61</w:t>
            </w:r>
          </w:p>
        </w:tc>
      </w:tr>
      <w:tr w:rsidR="004C33B5" w14:paraId="4EB2E6D1" w14:textId="77777777" w:rsidTr="00707420">
        <w:trPr>
          <w:trHeight w:val="496"/>
        </w:trPr>
        <w:tc>
          <w:tcPr>
            <w:tcW w:w="1208" w:type="dxa"/>
            <w:shd w:val="clear" w:color="auto" w:fill="E8E8E8" w:themeFill="background2"/>
            <w:vAlign w:val="center"/>
          </w:tcPr>
          <w:p w14:paraId="31712150" w14:textId="04297FDB" w:rsidR="004C33B5" w:rsidRDefault="004C33B5" w:rsidP="00707420">
            <w:pPr>
              <w:spacing w:before="80" w:after="80"/>
              <w:ind w:left="38"/>
              <w:jc w:val="center"/>
              <w:rPr>
                <w:rFonts w:cstheme="majorBidi"/>
                <w:b/>
                <w:bCs/>
                <w:szCs w:val="24"/>
              </w:rPr>
            </w:pPr>
            <w:r>
              <w:rPr>
                <w:rFonts w:cstheme="majorBidi"/>
                <w:b/>
                <w:bCs/>
                <w:szCs w:val="24"/>
              </w:rPr>
              <w:t>02</w:t>
            </w:r>
          </w:p>
        </w:tc>
        <w:tc>
          <w:tcPr>
            <w:tcW w:w="6994" w:type="dxa"/>
            <w:shd w:val="clear" w:color="auto" w:fill="E8E8E8" w:themeFill="background2"/>
            <w:vAlign w:val="center"/>
          </w:tcPr>
          <w:p w14:paraId="5C17CB49" w14:textId="06DAB083" w:rsidR="004C33B5" w:rsidRPr="00263400" w:rsidRDefault="004C33B5" w:rsidP="00707420">
            <w:pPr>
              <w:spacing w:before="80" w:after="80"/>
              <w:jc w:val="center"/>
              <w:rPr>
                <w:rFonts w:cstheme="majorBidi"/>
                <w:szCs w:val="24"/>
              </w:rPr>
            </w:pPr>
            <w:r w:rsidRPr="004C33B5">
              <w:rPr>
                <w:rFonts w:cstheme="majorBidi"/>
                <w:szCs w:val="24"/>
              </w:rPr>
              <w:t>Les valeurs proposées</w:t>
            </w:r>
          </w:p>
        </w:tc>
        <w:tc>
          <w:tcPr>
            <w:tcW w:w="865" w:type="dxa"/>
            <w:shd w:val="clear" w:color="auto" w:fill="D9D9D9" w:themeFill="background1" w:themeFillShade="D9"/>
          </w:tcPr>
          <w:p w14:paraId="17DE8577" w14:textId="6960BFB7" w:rsidR="004C33B5" w:rsidRDefault="004C33B5" w:rsidP="00707420">
            <w:pPr>
              <w:spacing w:before="80" w:after="80"/>
              <w:ind w:left="38"/>
              <w:jc w:val="center"/>
              <w:rPr>
                <w:b/>
                <w:bCs/>
              </w:rPr>
            </w:pPr>
            <w:r>
              <w:rPr>
                <w:b/>
                <w:bCs/>
              </w:rPr>
              <w:t>65</w:t>
            </w:r>
          </w:p>
        </w:tc>
      </w:tr>
      <w:tr w:rsidR="00263400" w14:paraId="0F112D01" w14:textId="77777777" w:rsidTr="00707420">
        <w:trPr>
          <w:trHeight w:val="496"/>
        </w:trPr>
        <w:tc>
          <w:tcPr>
            <w:tcW w:w="1208" w:type="dxa"/>
            <w:shd w:val="clear" w:color="auto" w:fill="E8E8E8" w:themeFill="background2"/>
            <w:vAlign w:val="center"/>
          </w:tcPr>
          <w:p w14:paraId="2F6B73ED" w14:textId="6703180A" w:rsidR="00263400" w:rsidRPr="00A24FC2" w:rsidRDefault="00263400" w:rsidP="00707420">
            <w:pPr>
              <w:spacing w:before="80" w:after="80"/>
              <w:ind w:left="38"/>
              <w:jc w:val="center"/>
              <w:rPr>
                <w:rFonts w:cstheme="majorBidi"/>
                <w:b/>
                <w:bCs/>
                <w:szCs w:val="24"/>
              </w:rPr>
            </w:pPr>
            <w:r>
              <w:rPr>
                <w:rFonts w:cstheme="majorBidi"/>
                <w:b/>
                <w:bCs/>
                <w:szCs w:val="24"/>
              </w:rPr>
              <w:t>0</w:t>
            </w:r>
            <w:r w:rsidR="004C33B5">
              <w:rPr>
                <w:rFonts w:cstheme="majorBidi"/>
                <w:b/>
                <w:bCs/>
                <w:szCs w:val="24"/>
              </w:rPr>
              <w:t>3</w:t>
            </w:r>
          </w:p>
        </w:tc>
        <w:tc>
          <w:tcPr>
            <w:tcW w:w="6994" w:type="dxa"/>
            <w:shd w:val="clear" w:color="auto" w:fill="E8E8E8" w:themeFill="background2"/>
            <w:vAlign w:val="center"/>
          </w:tcPr>
          <w:p w14:paraId="484B2AA2" w14:textId="13E5EC13" w:rsidR="00263400" w:rsidRPr="00F07FF7" w:rsidRDefault="00263400" w:rsidP="00707420">
            <w:pPr>
              <w:spacing w:before="80" w:after="80"/>
              <w:jc w:val="center"/>
              <w:rPr>
                <w:rFonts w:cstheme="majorBidi"/>
                <w:szCs w:val="24"/>
              </w:rPr>
            </w:pPr>
            <w:r w:rsidRPr="00263400">
              <w:rPr>
                <w:rFonts w:cstheme="majorBidi"/>
                <w:szCs w:val="24"/>
              </w:rPr>
              <w:t>Objectifs SMART</w:t>
            </w:r>
          </w:p>
        </w:tc>
        <w:tc>
          <w:tcPr>
            <w:tcW w:w="865" w:type="dxa"/>
            <w:shd w:val="clear" w:color="auto" w:fill="D9D9D9" w:themeFill="background1" w:themeFillShade="D9"/>
          </w:tcPr>
          <w:p w14:paraId="06AF5309" w14:textId="208184A8" w:rsidR="00263400" w:rsidRPr="00B60EC3" w:rsidRDefault="004C33B5" w:rsidP="00707420">
            <w:pPr>
              <w:spacing w:before="80" w:after="80"/>
              <w:ind w:left="38"/>
              <w:jc w:val="center"/>
              <w:rPr>
                <w:b/>
                <w:bCs/>
              </w:rPr>
            </w:pPr>
            <w:r>
              <w:rPr>
                <w:b/>
                <w:bCs/>
              </w:rPr>
              <w:t>70</w:t>
            </w:r>
          </w:p>
        </w:tc>
      </w:tr>
      <w:tr w:rsidR="00263400" w14:paraId="5E1206BF" w14:textId="77777777" w:rsidTr="00707420">
        <w:trPr>
          <w:trHeight w:val="496"/>
        </w:trPr>
        <w:tc>
          <w:tcPr>
            <w:tcW w:w="1208" w:type="dxa"/>
            <w:shd w:val="clear" w:color="auto" w:fill="E8E8E8" w:themeFill="background2"/>
            <w:vAlign w:val="center"/>
          </w:tcPr>
          <w:p w14:paraId="3ADDE402" w14:textId="2665B5F4" w:rsidR="00263400" w:rsidRPr="00A24FC2" w:rsidRDefault="00263400" w:rsidP="00707420">
            <w:pPr>
              <w:spacing w:before="80" w:after="80"/>
              <w:ind w:left="38"/>
              <w:jc w:val="center"/>
              <w:rPr>
                <w:rFonts w:cstheme="majorBidi"/>
                <w:b/>
                <w:bCs/>
                <w:szCs w:val="24"/>
              </w:rPr>
            </w:pPr>
            <w:r>
              <w:rPr>
                <w:rFonts w:cstheme="majorBidi"/>
                <w:b/>
                <w:bCs/>
                <w:szCs w:val="24"/>
              </w:rPr>
              <w:t>0</w:t>
            </w:r>
            <w:r w:rsidR="004C33B5">
              <w:rPr>
                <w:rFonts w:cstheme="majorBidi"/>
                <w:b/>
                <w:bCs/>
                <w:szCs w:val="24"/>
              </w:rPr>
              <w:t>4</w:t>
            </w:r>
          </w:p>
        </w:tc>
        <w:tc>
          <w:tcPr>
            <w:tcW w:w="6994" w:type="dxa"/>
            <w:shd w:val="clear" w:color="auto" w:fill="E8E8E8" w:themeFill="background2"/>
            <w:vAlign w:val="center"/>
          </w:tcPr>
          <w:p w14:paraId="6D80F9F7" w14:textId="42F0ADB0" w:rsidR="00263400" w:rsidRPr="00263400" w:rsidRDefault="00263400" w:rsidP="00707420">
            <w:pPr>
              <w:spacing w:before="80" w:after="80"/>
              <w:jc w:val="center"/>
              <w:rPr>
                <w:rFonts w:cstheme="majorBidi"/>
                <w:szCs w:val="24"/>
              </w:rPr>
            </w:pPr>
            <w:r w:rsidRPr="00263400">
              <w:rPr>
                <w:rFonts w:cstheme="majorBidi"/>
                <w:szCs w:val="24"/>
              </w:rPr>
              <w:t>La différence entre AGIRA et TaminDATA</w:t>
            </w:r>
          </w:p>
        </w:tc>
        <w:tc>
          <w:tcPr>
            <w:tcW w:w="865" w:type="dxa"/>
            <w:shd w:val="clear" w:color="auto" w:fill="D9D9D9" w:themeFill="background1" w:themeFillShade="D9"/>
          </w:tcPr>
          <w:p w14:paraId="08025F63" w14:textId="251B999A" w:rsidR="00263400" w:rsidRPr="00B60EC3" w:rsidRDefault="004C33B5" w:rsidP="00707420">
            <w:pPr>
              <w:spacing w:before="80" w:after="80"/>
              <w:ind w:left="38"/>
              <w:jc w:val="center"/>
              <w:rPr>
                <w:b/>
                <w:bCs/>
              </w:rPr>
            </w:pPr>
            <w:r>
              <w:rPr>
                <w:b/>
                <w:bCs/>
              </w:rPr>
              <w:t>75</w:t>
            </w:r>
          </w:p>
        </w:tc>
      </w:tr>
      <w:tr w:rsidR="00263400" w14:paraId="17F6AB3B" w14:textId="77777777" w:rsidTr="00707420">
        <w:trPr>
          <w:trHeight w:val="496"/>
        </w:trPr>
        <w:tc>
          <w:tcPr>
            <w:tcW w:w="1208" w:type="dxa"/>
            <w:shd w:val="clear" w:color="auto" w:fill="E8E8E8" w:themeFill="background2"/>
            <w:vAlign w:val="center"/>
          </w:tcPr>
          <w:p w14:paraId="449E64F7" w14:textId="16A47DE1" w:rsidR="00263400" w:rsidRPr="00A24FC2" w:rsidRDefault="00263400" w:rsidP="00707420">
            <w:pPr>
              <w:spacing w:before="80" w:after="80"/>
              <w:ind w:left="38"/>
              <w:jc w:val="center"/>
              <w:rPr>
                <w:rFonts w:cstheme="majorBidi"/>
                <w:b/>
                <w:bCs/>
                <w:szCs w:val="24"/>
              </w:rPr>
            </w:pPr>
            <w:r>
              <w:rPr>
                <w:rFonts w:cstheme="majorBidi"/>
                <w:b/>
                <w:bCs/>
                <w:szCs w:val="24"/>
              </w:rPr>
              <w:t>0</w:t>
            </w:r>
            <w:r w:rsidR="004C33B5">
              <w:rPr>
                <w:rFonts w:cstheme="majorBidi"/>
                <w:b/>
                <w:bCs/>
                <w:szCs w:val="24"/>
              </w:rPr>
              <w:t>5</w:t>
            </w:r>
          </w:p>
        </w:tc>
        <w:tc>
          <w:tcPr>
            <w:tcW w:w="6994" w:type="dxa"/>
            <w:shd w:val="clear" w:color="auto" w:fill="E8E8E8" w:themeFill="background2"/>
            <w:vAlign w:val="center"/>
          </w:tcPr>
          <w:p w14:paraId="0B9433D2" w14:textId="371C2EB1" w:rsidR="00263400" w:rsidRPr="00263400" w:rsidRDefault="00263400" w:rsidP="00707420">
            <w:pPr>
              <w:spacing w:before="80" w:after="80"/>
              <w:jc w:val="center"/>
              <w:rPr>
                <w:rFonts w:cstheme="majorBidi"/>
                <w:szCs w:val="24"/>
              </w:rPr>
            </w:pPr>
            <w:r w:rsidRPr="00263400">
              <w:rPr>
                <w:rFonts w:cstheme="majorBidi"/>
                <w:szCs w:val="24"/>
              </w:rPr>
              <w:t>La valeur ajoutée pour chaque partie prenante</w:t>
            </w:r>
          </w:p>
        </w:tc>
        <w:tc>
          <w:tcPr>
            <w:tcW w:w="865" w:type="dxa"/>
            <w:shd w:val="clear" w:color="auto" w:fill="D9D9D9" w:themeFill="background1" w:themeFillShade="D9"/>
          </w:tcPr>
          <w:p w14:paraId="4F94BBD5" w14:textId="73236BED" w:rsidR="00263400" w:rsidRPr="00B60EC3" w:rsidRDefault="004C33B5" w:rsidP="00707420">
            <w:pPr>
              <w:spacing w:before="80" w:after="80"/>
              <w:ind w:left="38"/>
              <w:jc w:val="center"/>
              <w:rPr>
                <w:b/>
                <w:bCs/>
              </w:rPr>
            </w:pPr>
            <w:r>
              <w:rPr>
                <w:b/>
                <w:bCs/>
              </w:rPr>
              <w:t>77</w:t>
            </w:r>
          </w:p>
        </w:tc>
      </w:tr>
      <w:tr w:rsidR="00263400" w14:paraId="3545E163" w14:textId="77777777" w:rsidTr="00707420">
        <w:trPr>
          <w:trHeight w:val="496"/>
        </w:trPr>
        <w:tc>
          <w:tcPr>
            <w:tcW w:w="1208" w:type="dxa"/>
            <w:shd w:val="clear" w:color="auto" w:fill="E8E8E8" w:themeFill="background2"/>
            <w:vAlign w:val="center"/>
          </w:tcPr>
          <w:p w14:paraId="73A5BEFC" w14:textId="5B373D26" w:rsidR="00263400" w:rsidRPr="00A24FC2" w:rsidRDefault="00263400" w:rsidP="00707420">
            <w:pPr>
              <w:spacing w:before="80" w:after="80"/>
              <w:ind w:left="38"/>
              <w:jc w:val="center"/>
              <w:rPr>
                <w:rFonts w:cstheme="majorBidi"/>
                <w:b/>
                <w:bCs/>
                <w:szCs w:val="24"/>
              </w:rPr>
            </w:pPr>
            <w:r>
              <w:rPr>
                <w:rFonts w:cstheme="majorBidi"/>
                <w:b/>
                <w:bCs/>
                <w:szCs w:val="24"/>
              </w:rPr>
              <w:t>0</w:t>
            </w:r>
            <w:r w:rsidR="004C33B5">
              <w:rPr>
                <w:rFonts w:cstheme="majorBidi"/>
                <w:b/>
                <w:bCs/>
                <w:szCs w:val="24"/>
              </w:rPr>
              <w:t>6</w:t>
            </w:r>
          </w:p>
        </w:tc>
        <w:tc>
          <w:tcPr>
            <w:tcW w:w="6994" w:type="dxa"/>
            <w:shd w:val="clear" w:color="auto" w:fill="E8E8E8" w:themeFill="background2"/>
            <w:vAlign w:val="center"/>
          </w:tcPr>
          <w:p w14:paraId="389CADBA" w14:textId="4413C3A1" w:rsidR="00263400" w:rsidRPr="00263400" w:rsidRDefault="00263400" w:rsidP="00707420">
            <w:pPr>
              <w:spacing w:before="80" w:after="80"/>
              <w:jc w:val="center"/>
              <w:rPr>
                <w:rFonts w:cstheme="majorBidi"/>
                <w:szCs w:val="24"/>
              </w:rPr>
            </w:pPr>
            <w:r w:rsidRPr="00263400">
              <w:rPr>
                <w:rFonts w:cstheme="majorBidi"/>
                <w:szCs w:val="24"/>
              </w:rPr>
              <w:t>Benchmark international</w:t>
            </w:r>
          </w:p>
        </w:tc>
        <w:tc>
          <w:tcPr>
            <w:tcW w:w="865" w:type="dxa"/>
            <w:shd w:val="clear" w:color="auto" w:fill="D9D9D9" w:themeFill="background1" w:themeFillShade="D9"/>
          </w:tcPr>
          <w:p w14:paraId="6DC18CDD" w14:textId="0ECB4D6B" w:rsidR="00263400" w:rsidRPr="00B60EC3" w:rsidRDefault="004C33B5" w:rsidP="00707420">
            <w:pPr>
              <w:spacing w:before="80" w:after="80"/>
              <w:ind w:left="38"/>
              <w:jc w:val="center"/>
              <w:rPr>
                <w:b/>
                <w:bCs/>
              </w:rPr>
            </w:pPr>
            <w:r>
              <w:rPr>
                <w:b/>
                <w:bCs/>
              </w:rPr>
              <w:t>78</w:t>
            </w:r>
          </w:p>
        </w:tc>
      </w:tr>
      <w:tr w:rsidR="00263400" w14:paraId="7C5EF15A" w14:textId="77777777" w:rsidTr="00707420">
        <w:trPr>
          <w:trHeight w:val="496"/>
        </w:trPr>
        <w:tc>
          <w:tcPr>
            <w:tcW w:w="1208" w:type="dxa"/>
            <w:shd w:val="clear" w:color="auto" w:fill="E8E8E8" w:themeFill="background2"/>
            <w:vAlign w:val="center"/>
          </w:tcPr>
          <w:p w14:paraId="0858EE17" w14:textId="1CA0DBF5" w:rsidR="00263400" w:rsidRPr="00A24FC2" w:rsidRDefault="00263400" w:rsidP="00707420">
            <w:pPr>
              <w:spacing w:before="80" w:after="80"/>
              <w:ind w:left="38"/>
              <w:jc w:val="center"/>
              <w:rPr>
                <w:rFonts w:cstheme="majorBidi"/>
                <w:b/>
                <w:bCs/>
                <w:szCs w:val="24"/>
              </w:rPr>
            </w:pPr>
            <w:r>
              <w:rPr>
                <w:rFonts w:cstheme="majorBidi"/>
                <w:b/>
                <w:bCs/>
                <w:szCs w:val="24"/>
              </w:rPr>
              <w:t>0</w:t>
            </w:r>
            <w:r w:rsidR="004C33B5">
              <w:rPr>
                <w:rFonts w:cstheme="majorBidi"/>
                <w:b/>
                <w:bCs/>
                <w:szCs w:val="24"/>
              </w:rPr>
              <w:t>7</w:t>
            </w:r>
          </w:p>
        </w:tc>
        <w:tc>
          <w:tcPr>
            <w:tcW w:w="6994" w:type="dxa"/>
            <w:shd w:val="clear" w:color="auto" w:fill="E8E8E8" w:themeFill="background2"/>
            <w:vAlign w:val="center"/>
          </w:tcPr>
          <w:p w14:paraId="56B2AF89" w14:textId="3FBCF350" w:rsidR="00263400" w:rsidRPr="00263400" w:rsidRDefault="00263400" w:rsidP="00707420">
            <w:pPr>
              <w:spacing w:before="80" w:after="80"/>
              <w:jc w:val="center"/>
              <w:rPr>
                <w:rFonts w:cstheme="majorBidi"/>
                <w:szCs w:val="24"/>
              </w:rPr>
            </w:pPr>
            <w:r w:rsidRPr="00263400">
              <w:rPr>
                <w:rFonts w:cstheme="majorBidi"/>
                <w:szCs w:val="24"/>
              </w:rPr>
              <w:t>Analyse SWOT</w:t>
            </w:r>
          </w:p>
        </w:tc>
        <w:tc>
          <w:tcPr>
            <w:tcW w:w="865" w:type="dxa"/>
            <w:shd w:val="clear" w:color="auto" w:fill="D9D9D9" w:themeFill="background1" w:themeFillShade="D9"/>
          </w:tcPr>
          <w:p w14:paraId="20050A0A" w14:textId="562042A4" w:rsidR="00263400" w:rsidRPr="00B60EC3" w:rsidRDefault="004C33B5" w:rsidP="00707420">
            <w:pPr>
              <w:spacing w:before="80" w:after="80"/>
              <w:ind w:left="38"/>
              <w:jc w:val="center"/>
              <w:rPr>
                <w:b/>
                <w:bCs/>
              </w:rPr>
            </w:pPr>
            <w:r>
              <w:rPr>
                <w:b/>
                <w:bCs/>
              </w:rPr>
              <w:t>84</w:t>
            </w:r>
          </w:p>
        </w:tc>
      </w:tr>
      <w:tr w:rsidR="00263400" w14:paraId="52A7802F" w14:textId="77777777" w:rsidTr="00707420">
        <w:trPr>
          <w:trHeight w:val="496"/>
        </w:trPr>
        <w:tc>
          <w:tcPr>
            <w:tcW w:w="1208" w:type="dxa"/>
            <w:shd w:val="clear" w:color="auto" w:fill="E8E8E8" w:themeFill="background2"/>
            <w:vAlign w:val="center"/>
          </w:tcPr>
          <w:p w14:paraId="77805521" w14:textId="769B0962" w:rsidR="00263400" w:rsidRPr="00A24FC2" w:rsidRDefault="00263400" w:rsidP="00707420">
            <w:pPr>
              <w:spacing w:before="80" w:after="80"/>
              <w:ind w:left="38"/>
              <w:jc w:val="center"/>
              <w:rPr>
                <w:rFonts w:cstheme="majorBidi"/>
                <w:b/>
                <w:bCs/>
                <w:szCs w:val="24"/>
              </w:rPr>
            </w:pPr>
            <w:r>
              <w:rPr>
                <w:rFonts w:cstheme="majorBidi"/>
                <w:b/>
                <w:bCs/>
                <w:szCs w:val="24"/>
              </w:rPr>
              <w:t>0</w:t>
            </w:r>
            <w:r w:rsidR="004C33B5">
              <w:rPr>
                <w:rFonts w:cstheme="majorBidi"/>
                <w:b/>
                <w:bCs/>
                <w:szCs w:val="24"/>
              </w:rPr>
              <w:t>8</w:t>
            </w:r>
          </w:p>
        </w:tc>
        <w:tc>
          <w:tcPr>
            <w:tcW w:w="6994" w:type="dxa"/>
            <w:shd w:val="clear" w:color="auto" w:fill="E8E8E8" w:themeFill="background2"/>
            <w:vAlign w:val="center"/>
          </w:tcPr>
          <w:p w14:paraId="114ECD0D" w14:textId="2425A874" w:rsidR="00263400" w:rsidRPr="00263400" w:rsidRDefault="00263400" w:rsidP="00707420">
            <w:pPr>
              <w:spacing w:before="80" w:after="80"/>
              <w:jc w:val="center"/>
              <w:rPr>
                <w:rFonts w:cstheme="majorBidi"/>
                <w:szCs w:val="24"/>
              </w:rPr>
            </w:pPr>
            <w:r w:rsidRPr="00263400">
              <w:rPr>
                <w:rFonts w:cstheme="majorBidi"/>
                <w:szCs w:val="24"/>
              </w:rPr>
              <w:t>Analyse PESTEL</w:t>
            </w:r>
          </w:p>
        </w:tc>
        <w:tc>
          <w:tcPr>
            <w:tcW w:w="865" w:type="dxa"/>
            <w:shd w:val="clear" w:color="auto" w:fill="D9D9D9" w:themeFill="background1" w:themeFillShade="D9"/>
          </w:tcPr>
          <w:p w14:paraId="171D1B28" w14:textId="32C932DD" w:rsidR="00263400" w:rsidRPr="00B60EC3" w:rsidRDefault="004C33B5" w:rsidP="00707420">
            <w:pPr>
              <w:spacing w:before="80" w:after="80"/>
              <w:ind w:left="38"/>
              <w:jc w:val="center"/>
              <w:rPr>
                <w:b/>
                <w:bCs/>
              </w:rPr>
            </w:pPr>
            <w:r>
              <w:rPr>
                <w:b/>
                <w:bCs/>
              </w:rPr>
              <w:t>86</w:t>
            </w:r>
          </w:p>
        </w:tc>
      </w:tr>
      <w:tr w:rsidR="00263400" w14:paraId="5AF7036B" w14:textId="77777777" w:rsidTr="00707420">
        <w:trPr>
          <w:trHeight w:val="496"/>
        </w:trPr>
        <w:tc>
          <w:tcPr>
            <w:tcW w:w="1208" w:type="dxa"/>
            <w:shd w:val="clear" w:color="auto" w:fill="E8E8E8" w:themeFill="background2"/>
            <w:vAlign w:val="center"/>
          </w:tcPr>
          <w:p w14:paraId="5FE44522" w14:textId="597FB804" w:rsidR="00263400" w:rsidRPr="00A24FC2" w:rsidRDefault="00263400" w:rsidP="00707420">
            <w:pPr>
              <w:spacing w:before="80" w:after="80"/>
              <w:ind w:left="38"/>
              <w:jc w:val="center"/>
              <w:rPr>
                <w:rFonts w:cstheme="majorBidi"/>
                <w:b/>
                <w:bCs/>
                <w:szCs w:val="24"/>
              </w:rPr>
            </w:pPr>
            <w:r>
              <w:rPr>
                <w:rFonts w:cstheme="majorBidi"/>
                <w:b/>
                <w:bCs/>
                <w:szCs w:val="24"/>
              </w:rPr>
              <w:t>0</w:t>
            </w:r>
            <w:r w:rsidR="004C33B5">
              <w:rPr>
                <w:rFonts w:cstheme="majorBidi"/>
                <w:b/>
                <w:bCs/>
                <w:szCs w:val="24"/>
              </w:rPr>
              <w:t>9</w:t>
            </w:r>
          </w:p>
        </w:tc>
        <w:tc>
          <w:tcPr>
            <w:tcW w:w="6994" w:type="dxa"/>
            <w:shd w:val="clear" w:color="auto" w:fill="E8E8E8" w:themeFill="background2"/>
            <w:vAlign w:val="center"/>
          </w:tcPr>
          <w:p w14:paraId="533D1912" w14:textId="244AAEDD" w:rsidR="00263400" w:rsidRPr="00263400" w:rsidRDefault="00263400" w:rsidP="00707420">
            <w:pPr>
              <w:spacing w:before="80" w:after="80"/>
              <w:jc w:val="center"/>
              <w:rPr>
                <w:rFonts w:cstheme="majorBidi"/>
                <w:szCs w:val="24"/>
              </w:rPr>
            </w:pPr>
            <w:r w:rsidRPr="00263400">
              <w:rPr>
                <w:rFonts w:cstheme="majorBidi"/>
                <w:szCs w:val="24"/>
              </w:rPr>
              <w:t>Les objectifs stratégiques par horizon temporel</w:t>
            </w:r>
          </w:p>
        </w:tc>
        <w:tc>
          <w:tcPr>
            <w:tcW w:w="865" w:type="dxa"/>
            <w:shd w:val="clear" w:color="auto" w:fill="D9D9D9" w:themeFill="background1" w:themeFillShade="D9"/>
          </w:tcPr>
          <w:p w14:paraId="69F79AB5" w14:textId="05C493CF" w:rsidR="00263400" w:rsidRPr="00B60EC3" w:rsidRDefault="004C33B5" w:rsidP="00707420">
            <w:pPr>
              <w:spacing w:before="80" w:after="80"/>
              <w:ind w:left="38"/>
              <w:jc w:val="center"/>
              <w:rPr>
                <w:b/>
                <w:bCs/>
              </w:rPr>
            </w:pPr>
            <w:r>
              <w:rPr>
                <w:b/>
                <w:bCs/>
              </w:rPr>
              <w:t>88</w:t>
            </w:r>
          </w:p>
        </w:tc>
      </w:tr>
      <w:tr w:rsidR="00263400" w14:paraId="592B90AF" w14:textId="77777777" w:rsidTr="00707420">
        <w:trPr>
          <w:trHeight w:val="496"/>
        </w:trPr>
        <w:tc>
          <w:tcPr>
            <w:tcW w:w="1208" w:type="dxa"/>
            <w:shd w:val="clear" w:color="auto" w:fill="E8E8E8" w:themeFill="background2"/>
            <w:vAlign w:val="center"/>
          </w:tcPr>
          <w:p w14:paraId="7EE31C04" w14:textId="59BE1AB8" w:rsidR="00263400" w:rsidRPr="00A24FC2" w:rsidRDefault="004C33B5" w:rsidP="00707420">
            <w:pPr>
              <w:spacing w:before="80" w:after="80"/>
              <w:ind w:left="38"/>
              <w:jc w:val="center"/>
              <w:rPr>
                <w:rFonts w:cstheme="majorBidi"/>
                <w:b/>
                <w:bCs/>
                <w:szCs w:val="24"/>
              </w:rPr>
            </w:pPr>
            <w:r>
              <w:rPr>
                <w:rFonts w:cstheme="majorBidi"/>
                <w:b/>
                <w:bCs/>
                <w:szCs w:val="24"/>
              </w:rPr>
              <w:t>10</w:t>
            </w:r>
          </w:p>
        </w:tc>
        <w:tc>
          <w:tcPr>
            <w:tcW w:w="6994" w:type="dxa"/>
            <w:shd w:val="clear" w:color="auto" w:fill="E8E8E8" w:themeFill="background2"/>
            <w:vAlign w:val="center"/>
          </w:tcPr>
          <w:p w14:paraId="69B6CBCC" w14:textId="72D50CED" w:rsidR="00263400" w:rsidRPr="00263400" w:rsidRDefault="00263400" w:rsidP="00707420">
            <w:pPr>
              <w:spacing w:before="80" w:after="80"/>
              <w:jc w:val="center"/>
              <w:rPr>
                <w:rFonts w:cstheme="majorBidi"/>
                <w:szCs w:val="24"/>
              </w:rPr>
            </w:pPr>
            <w:r w:rsidRPr="00263400">
              <w:rPr>
                <w:rFonts w:cstheme="majorBidi"/>
                <w:szCs w:val="24"/>
              </w:rPr>
              <w:t>Le Mix Marketing du projet</w:t>
            </w:r>
          </w:p>
        </w:tc>
        <w:tc>
          <w:tcPr>
            <w:tcW w:w="865" w:type="dxa"/>
            <w:shd w:val="clear" w:color="auto" w:fill="D9D9D9" w:themeFill="background1" w:themeFillShade="D9"/>
          </w:tcPr>
          <w:p w14:paraId="24B5452D" w14:textId="1D3D6B4F" w:rsidR="00263400" w:rsidRPr="00B60EC3" w:rsidRDefault="004C33B5" w:rsidP="00707420">
            <w:pPr>
              <w:spacing w:before="80" w:after="80"/>
              <w:ind w:left="38"/>
              <w:jc w:val="center"/>
              <w:rPr>
                <w:b/>
                <w:bCs/>
              </w:rPr>
            </w:pPr>
            <w:r>
              <w:rPr>
                <w:b/>
                <w:bCs/>
              </w:rPr>
              <w:t>93</w:t>
            </w:r>
          </w:p>
        </w:tc>
      </w:tr>
      <w:tr w:rsidR="00476222" w14:paraId="5A491D2B" w14:textId="77777777" w:rsidTr="00707420">
        <w:trPr>
          <w:trHeight w:val="496"/>
        </w:trPr>
        <w:tc>
          <w:tcPr>
            <w:tcW w:w="9067" w:type="dxa"/>
            <w:gridSpan w:val="3"/>
            <w:shd w:val="clear" w:color="auto" w:fill="E8E8E8" w:themeFill="background2"/>
            <w:vAlign w:val="center"/>
          </w:tcPr>
          <w:p w14:paraId="7655F29B" w14:textId="6F9AAB5A" w:rsidR="00476222" w:rsidRPr="00B60EC3" w:rsidRDefault="00476222" w:rsidP="00707420">
            <w:pPr>
              <w:spacing w:before="80" w:after="80"/>
              <w:ind w:left="38"/>
              <w:jc w:val="center"/>
              <w:rPr>
                <w:b/>
                <w:bCs/>
              </w:rPr>
            </w:pPr>
            <w:r w:rsidRPr="00AA6FDA">
              <w:rPr>
                <w:rFonts w:cstheme="majorBidi"/>
                <w:b/>
                <w:bCs/>
                <w:szCs w:val="24"/>
              </w:rPr>
              <w:t>Chapitre 0</w:t>
            </w:r>
            <w:r>
              <w:rPr>
                <w:rFonts w:cstheme="majorBidi"/>
                <w:b/>
                <w:bCs/>
                <w:szCs w:val="24"/>
              </w:rPr>
              <w:t>2</w:t>
            </w:r>
          </w:p>
        </w:tc>
      </w:tr>
      <w:tr w:rsidR="00476222" w14:paraId="322E9781" w14:textId="77777777" w:rsidTr="00707420">
        <w:trPr>
          <w:trHeight w:val="496"/>
        </w:trPr>
        <w:tc>
          <w:tcPr>
            <w:tcW w:w="1208" w:type="dxa"/>
            <w:shd w:val="clear" w:color="auto" w:fill="E8E8E8" w:themeFill="background2"/>
            <w:vAlign w:val="center"/>
          </w:tcPr>
          <w:p w14:paraId="7637FF81" w14:textId="1DE13498" w:rsidR="00476222" w:rsidRDefault="00CF2045" w:rsidP="00707420">
            <w:pPr>
              <w:spacing w:before="80" w:after="80"/>
              <w:ind w:left="38"/>
              <w:jc w:val="center"/>
              <w:rPr>
                <w:rFonts w:cstheme="majorBidi"/>
                <w:b/>
                <w:bCs/>
                <w:szCs w:val="24"/>
              </w:rPr>
            </w:pPr>
            <w:r>
              <w:rPr>
                <w:rFonts w:cstheme="majorBidi"/>
                <w:b/>
                <w:bCs/>
                <w:szCs w:val="24"/>
              </w:rPr>
              <w:lastRenderedPageBreak/>
              <w:t>01</w:t>
            </w:r>
          </w:p>
        </w:tc>
        <w:tc>
          <w:tcPr>
            <w:tcW w:w="6994" w:type="dxa"/>
            <w:shd w:val="clear" w:color="auto" w:fill="E8E8E8" w:themeFill="background2"/>
            <w:vAlign w:val="center"/>
          </w:tcPr>
          <w:p w14:paraId="5D520002" w14:textId="7D620991" w:rsidR="00476222" w:rsidRPr="00263400" w:rsidRDefault="009D2529" w:rsidP="00707420">
            <w:pPr>
              <w:spacing w:before="80" w:after="80"/>
              <w:jc w:val="center"/>
              <w:rPr>
                <w:rFonts w:cstheme="majorBidi"/>
                <w:szCs w:val="24"/>
              </w:rPr>
            </w:pPr>
            <w:r>
              <w:rPr>
                <w:rFonts w:cstheme="majorBidi"/>
                <w:szCs w:val="24"/>
              </w:rPr>
              <w:t>R</w:t>
            </w:r>
            <w:r w:rsidRPr="009D2529">
              <w:rPr>
                <w:rFonts w:cstheme="majorBidi"/>
                <w:szCs w:val="24"/>
              </w:rPr>
              <w:t>eprésente les partenaires de TaminDATA</w:t>
            </w:r>
          </w:p>
        </w:tc>
        <w:tc>
          <w:tcPr>
            <w:tcW w:w="865" w:type="dxa"/>
            <w:shd w:val="clear" w:color="auto" w:fill="D9D9D9" w:themeFill="background1" w:themeFillShade="D9"/>
          </w:tcPr>
          <w:p w14:paraId="2DD72837" w14:textId="766B7D8A" w:rsidR="00476222" w:rsidRPr="00B60EC3" w:rsidRDefault="001D7E12" w:rsidP="00707420">
            <w:pPr>
              <w:spacing w:before="80" w:after="80"/>
              <w:ind w:left="38"/>
              <w:jc w:val="center"/>
              <w:rPr>
                <w:b/>
                <w:bCs/>
              </w:rPr>
            </w:pPr>
            <w:r>
              <w:rPr>
                <w:b/>
                <w:bCs/>
              </w:rPr>
              <w:t>103</w:t>
            </w:r>
          </w:p>
        </w:tc>
      </w:tr>
      <w:tr w:rsidR="009D2529" w14:paraId="467F84EC" w14:textId="77777777" w:rsidTr="00707420">
        <w:trPr>
          <w:trHeight w:val="496"/>
        </w:trPr>
        <w:tc>
          <w:tcPr>
            <w:tcW w:w="1208" w:type="dxa"/>
            <w:shd w:val="clear" w:color="auto" w:fill="E8E8E8" w:themeFill="background2"/>
            <w:vAlign w:val="center"/>
          </w:tcPr>
          <w:p w14:paraId="75770D83" w14:textId="443F3797" w:rsidR="009D2529" w:rsidRDefault="00CF2045" w:rsidP="00707420">
            <w:pPr>
              <w:spacing w:before="80" w:after="80"/>
              <w:ind w:left="38"/>
              <w:jc w:val="center"/>
              <w:rPr>
                <w:rFonts w:cstheme="majorBidi"/>
                <w:b/>
                <w:bCs/>
                <w:szCs w:val="24"/>
              </w:rPr>
            </w:pPr>
            <w:r>
              <w:rPr>
                <w:rFonts w:cstheme="majorBidi"/>
                <w:b/>
                <w:bCs/>
                <w:szCs w:val="24"/>
              </w:rPr>
              <w:t>02</w:t>
            </w:r>
          </w:p>
        </w:tc>
        <w:tc>
          <w:tcPr>
            <w:tcW w:w="6994" w:type="dxa"/>
            <w:shd w:val="clear" w:color="auto" w:fill="E8E8E8" w:themeFill="background2"/>
            <w:vAlign w:val="center"/>
          </w:tcPr>
          <w:p w14:paraId="734E583E" w14:textId="351604D3" w:rsidR="009D2529" w:rsidRDefault="009D2529" w:rsidP="00707420">
            <w:pPr>
              <w:spacing w:before="80" w:after="80"/>
              <w:jc w:val="center"/>
              <w:rPr>
                <w:rFonts w:cstheme="majorBidi"/>
                <w:szCs w:val="24"/>
              </w:rPr>
            </w:pPr>
            <w:r>
              <w:rPr>
                <w:rFonts w:cstheme="majorBidi"/>
                <w:szCs w:val="24"/>
              </w:rPr>
              <w:t>R</w:t>
            </w:r>
            <w:r w:rsidRPr="009D2529">
              <w:rPr>
                <w:rFonts w:cstheme="majorBidi"/>
                <w:szCs w:val="24"/>
              </w:rPr>
              <w:t>eprésente des charges d’exploitation</w:t>
            </w:r>
          </w:p>
        </w:tc>
        <w:tc>
          <w:tcPr>
            <w:tcW w:w="865" w:type="dxa"/>
            <w:shd w:val="clear" w:color="auto" w:fill="D9D9D9" w:themeFill="background1" w:themeFillShade="D9"/>
          </w:tcPr>
          <w:p w14:paraId="1F9C33E4" w14:textId="76EF4CEC" w:rsidR="009D2529" w:rsidRPr="00B60EC3" w:rsidRDefault="001D7E12" w:rsidP="00707420">
            <w:pPr>
              <w:spacing w:before="80" w:after="80"/>
              <w:ind w:left="38"/>
              <w:jc w:val="center"/>
              <w:rPr>
                <w:b/>
                <w:bCs/>
              </w:rPr>
            </w:pPr>
            <w:r>
              <w:rPr>
                <w:b/>
                <w:bCs/>
              </w:rPr>
              <w:t>106</w:t>
            </w:r>
          </w:p>
        </w:tc>
      </w:tr>
      <w:tr w:rsidR="00476222" w14:paraId="12CEF774" w14:textId="77777777" w:rsidTr="00707420">
        <w:trPr>
          <w:trHeight w:val="496"/>
        </w:trPr>
        <w:tc>
          <w:tcPr>
            <w:tcW w:w="1208" w:type="dxa"/>
            <w:shd w:val="clear" w:color="auto" w:fill="E8E8E8" w:themeFill="background2"/>
            <w:vAlign w:val="center"/>
          </w:tcPr>
          <w:p w14:paraId="6F6C428F" w14:textId="045B8B3D" w:rsidR="00476222" w:rsidRDefault="00CF2045" w:rsidP="00707420">
            <w:pPr>
              <w:spacing w:before="80" w:after="80"/>
              <w:ind w:left="38"/>
              <w:jc w:val="center"/>
              <w:rPr>
                <w:rFonts w:cstheme="majorBidi"/>
                <w:b/>
                <w:bCs/>
                <w:szCs w:val="24"/>
              </w:rPr>
            </w:pPr>
            <w:r>
              <w:rPr>
                <w:rFonts w:cstheme="majorBidi"/>
                <w:b/>
                <w:bCs/>
                <w:szCs w:val="24"/>
              </w:rPr>
              <w:t>03</w:t>
            </w:r>
          </w:p>
        </w:tc>
        <w:tc>
          <w:tcPr>
            <w:tcW w:w="6994" w:type="dxa"/>
            <w:shd w:val="clear" w:color="auto" w:fill="E8E8E8" w:themeFill="background2"/>
            <w:vAlign w:val="center"/>
          </w:tcPr>
          <w:p w14:paraId="27425439" w14:textId="28C3E3F4" w:rsidR="00476222" w:rsidRPr="00263400" w:rsidRDefault="009D2529" w:rsidP="00707420">
            <w:pPr>
              <w:spacing w:before="80" w:after="80"/>
              <w:jc w:val="center"/>
              <w:rPr>
                <w:rFonts w:cstheme="majorBidi"/>
                <w:szCs w:val="24"/>
              </w:rPr>
            </w:pPr>
            <w:r>
              <w:rPr>
                <w:rFonts w:cstheme="majorBidi"/>
                <w:szCs w:val="24"/>
              </w:rPr>
              <w:t>R</w:t>
            </w:r>
            <w:r w:rsidRPr="009D2529">
              <w:rPr>
                <w:rFonts w:cstheme="majorBidi"/>
                <w:szCs w:val="24"/>
              </w:rPr>
              <w:t>eprésente le cout de mise à jour</w:t>
            </w:r>
          </w:p>
        </w:tc>
        <w:tc>
          <w:tcPr>
            <w:tcW w:w="865" w:type="dxa"/>
            <w:shd w:val="clear" w:color="auto" w:fill="D9D9D9" w:themeFill="background1" w:themeFillShade="D9"/>
          </w:tcPr>
          <w:p w14:paraId="36A5D451" w14:textId="0CEA8425" w:rsidR="00476222" w:rsidRPr="00B60EC3" w:rsidRDefault="001D7E12" w:rsidP="00707420">
            <w:pPr>
              <w:spacing w:before="80" w:after="80"/>
              <w:ind w:left="38"/>
              <w:jc w:val="center"/>
              <w:rPr>
                <w:b/>
                <w:bCs/>
              </w:rPr>
            </w:pPr>
            <w:r>
              <w:rPr>
                <w:b/>
                <w:bCs/>
              </w:rPr>
              <w:t>106</w:t>
            </w:r>
          </w:p>
        </w:tc>
      </w:tr>
      <w:tr w:rsidR="00476222" w14:paraId="49EEACC3" w14:textId="77777777" w:rsidTr="00707420">
        <w:trPr>
          <w:trHeight w:val="496"/>
        </w:trPr>
        <w:tc>
          <w:tcPr>
            <w:tcW w:w="1208" w:type="dxa"/>
            <w:shd w:val="clear" w:color="auto" w:fill="E8E8E8" w:themeFill="background2"/>
            <w:vAlign w:val="center"/>
          </w:tcPr>
          <w:p w14:paraId="5E884D2A" w14:textId="65BFC56C" w:rsidR="00476222" w:rsidRDefault="00CF2045" w:rsidP="00707420">
            <w:pPr>
              <w:spacing w:before="80" w:after="80"/>
              <w:ind w:left="38"/>
              <w:jc w:val="center"/>
              <w:rPr>
                <w:rFonts w:cstheme="majorBidi"/>
                <w:b/>
                <w:bCs/>
                <w:szCs w:val="24"/>
              </w:rPr>
            </w:pPr>
            <w:r>
              <w:rPr>
                <w:rFonts w:cstheme="majorBidi"/>
                <w:b/>
                <w:bCs/>
                <w:szCs w:val="24"/>
              </w:rPr>
              <w:t>04</w:t>
            </w:r>
          </w:p>
        </w:tc>
        <w:tc>
          <w:tcPr>
            <w:tcW w:w="6994" w:type="dxa"/>
            <w:shd w:val="clear" w:color="auto" w:fill="E8E8E8" w:themeFill="background2"/>
            <w:vAlign w:val="center"/>
          </w:tcPr>
          <w:p w14:paraId="2E052DAF" w14:textId="7E0CBE2F" w:rsidR="00476222" w:rsidRPr="00263400" w:rsidRDefault="009D2529" w:rsidP="00707420">
            <w:pPr>
              <w:spacing w:before="80" w:after="80"/>
              <w:jc w:val="center"/>
              <w:rPr>
                <w:rFonts w:cstheme="majorBidi"/>
                <w:szCs w:val="24"/>
              </w:rPr>
            </w:pPr>
            <w:r>
              <w:rPr>
                <w:rFonts w:cstheme="majorBidi"/>
                <w:szCs w:val="24"/>
              </w:rPr>
              <w:t>R</w:t>
            </w:r>
            <w:r w:rsidRPr="009D2529">
              <w:rPr>
                <w:rFonts w:cstheme="majorBidi"/>
                <w:szCs w:val="24"/>
              </w:rPr>
              <w:t>eprésente les charges des salaires</w:t>
            </w:r>
          </w:p>
        </w:tc>
        <w:tc>
          <w:tcPr>
            <w:tcW w:w="865" w:type="dxa"/>
            <w:shd w:val="clear" w:color="auto" w:fill="D9D9D9" w:themeFill="background1" w:themeFillShade="D9"/>
          </w:tcPr>
          <w:p w14:paraId="17B65BDB" w14:textId="678AD332" w:rsidR="00476222" w:rsidRPr="00B60EC3" w:rsidRDefault="001D7E12" w:rsidP="00707420">
            <w:pPr>
              <w:spacing w:before="80" w:after="80"/>
              <w:ind w:left="38"/>
              <w:jc w:val="center"/>
              <w:rPr>
                <w:b/>
                <w:bCs/>
              </w:rPr>
            </w:pPr>
            <w:r>
              <w:rPr>
                <w:b/>
                <w:bCs/>
              </w:rPr>
              <w:t>107</w:t>
            </w:r>
          </w:p>
        </w:tc>
      </w:tr>
      <w:tr w:rsidR="00476222" w14:paraId="007B04C4" w14:textId="77777777" w:rsidTr="00707420">
        <w:trPr>
          <w:trHeight w:val="496"/>
        </w:trPr>
        <w:tc>
          <w:tcPr>
            <w:tcW w:w="1208" w:type="dxa"/>
            <w:shd w:val="clear" w:color="auto" w:fill="E8E8E8" w:themeFill="background2"/>
            <w:vAlign w:val="center"/>
          </w:tcPr>
          <w:p w14:paraId="1D409A52" w14:textId="37679767" w:rsidR="00476222" w:rsidRDefault="00CF2045" w:rsidP="00707420">
            <w:pPr>
              <w:spacing w:before="80" w:after="80"/>
              <w:ind w:left="38"/>
              <w:jc w:val="center"/>
              <w:rPr>
                <w:rFonts w:cstheme="majorBidi"/>
                <w:b/>
                <w:bCs/>
                <w:szCs w:val="24"/>
              </w:rPr>
            </w:pPr>
            <w:r>
              <w:rPr>
                <w:rFonts w:cstheme="majorBidi"/>
                <w:b/>
                <w:bCs/>
                <w:szCs w:val="24"/>
              </w:rPr>
              <w:t>05</w:t>
            </w:r>
          </w:p>
        </w:tc>
        <w:tc>
          <w:tcPr>
            <w:tcW w:w="6994" w:type="dxa"/>
            <w:shd w:val="clear" w:color="auto" w:fill="E8E8E8" w:themeFill="background2"/>
            <w:vAlign w:val="center"/>
          </w:tcPr>
          <w:p w14:paraId="526D042B" w14:textId="49E91A45" w:rsidR="00476222" w:rsidRPr="00263400" w:rsidRDefault="009D2529" w:rsidP="00707420">
            <w:pPr>
              <w:spacing w:before="80" w:after="80"/>
              <w:jc w:val="center"/>
              <w:rPr>
                <w:rFonts w:cstheme="majorBidi"/>
                <w:szCs w:val="24"/>
              </w:rPr>
            </w:pPr>
            <w:r w:rsidRPr="009D2529">
              <w:rPr>
                <w:rFonts w:cstheme="majorBidi"/>
                <w:szCs w:val="24"/>
              </w:rPr>
              <w:t>Représente de Les investissements initiaux</w:t>
            </w:r>
          </w:p>
        </w:tc>
        <w:tc>
          <w:tcPr>
            <w:tcW w:w="865" w:type="dxa"/>
            <w:shd w:val="clear" w:color="auto" w:fill="D9D9D9" w:themeFill="background1" w:themeFillShade="D9"/>
          </w:tcPr>
          <w:p w14:paraId="3B45D14B" w14:textId="51041246" w:rsidR="00476222" w:rsidRPr="00B60EC3" w:rsidRDefault="00362FA6" w:rsidP="00707420">
            <w:pPr>
              <w:spacing w:before="80" w:after="80"/>
              <w:ind w:left="38"/>
              <w:jc w:val="center"/>
              <w:rPr>
                <w:b/>
                <w:bCs/>
              </w:rPr>
            </w:pPr>
            <w:r>
              <w:rPr>
                <w:b/>
                <w:bCs/>
              </w:rPr>
              <w:t>108</w:t>
            </w:r>
          </w:p>
        </w:tc>
      </w:tr>
      <w:tr w:rsidR="00362FA6" w14:paraId="61542D39" w14:textId="77777777" w:rsidTr="00707420">
        <w:trPr>
          <w:trHeight w:val="496"/>
        </w:trPr>
        <w:tc>
          <w:tcPr>
            <w:tcW w:w="1208" w:type="dxa"/>
            <w:shd w:val="clear" w:color="auto" w:fill="E8E8E8" w:themeFill="background2"/>
            <w:vAlign w:val="center"/>
          </w:tcPr>
          <w:p w14:paraId="5692196C" w14:textId="137051F5" w:rsidR="00362FA6" w:rsidRDefault="00362FA6" w:rsidP="00707420">
            <w:pPr>
              <w:spacing w:before="80" w:after="80"/>
              <w:ind w:left="38"/>
              <w:jc w:val="center"/>
              <w:rPr>
                <w:rFonts w:cstheme="majorBidi"/>
                <w:b/>
                <w:bCs/>
                <w:szCs w:val="24"/>
              </w:rPr>
            </w:pPr>
            <w:r>
              <w:rPr>
                <w:rFonts w:cstheme="majorBidi"/>
                <w:b/>
                <w:bCs/>
                <w:szCs w:val="24"/>
              </w:rPr>
              <w:t>06</w:t>
            </w:r>
          </w:p>
        </w:tc>
        <w:tc>
          <w:tcPr>
            <w:tcW w:w="6994" w:type="dxa"/>
            <w:shd w:val="clear" w:color="auto" w:fill="E8E8E8" w:themeFill="background2"/>
            <w:vAlign w:val="center"/>
          </w:tcPr>
          <w:p w14:paraId="3DE63514" w14:textId="1653A9D7" w:rsidR="00362FA6" w:rsidRPr="009D2529" w:rsidRDefault="00362FA6" w:rsidP="00707420">
            <w:pPr>
              <w:spacing w:before="80" w:after="80"/>
              <w:jc w:val="center"/>
              <w:rPr>
                <w:rFonts w:cstheme="majorBidi"/>
                <w:szCs w:val="24"/>
              </w:rPr>
            </w:pPr>
            <w:r>
              <w:rPr>
                <w:rFonts w:cstheme="majorBidi"/>
                <w:szCs w:val="24"/>
              </w:rPr>
              <w:t>R</w:t>
            </w:r>
            <w:r w:rsidRPr="009D2529">
              <w:rPr>
                <w:rFonts w:cstheme="majorBidi"/>
                <w:szCs w:val="24"/>
              </w:rPr>
              <w:t xml:space="preserve">eprésente les </w:t>
            </w:r>
            <w:r>
              <w:rPr>
                <w:rFonts w:cstheme="majorBidi"/>
                <w:szCs w:val="24"/>
              </w:rPr>
              <w:t>amortissements</w:t>
            </w:r>
          </w:p>
        </w:tc>
        <w:tc>
          <w:tcPr>
            <w:tcW w:w="865" w:type="dxa"/>
            <w:shd w:val="clear" w:color="auto" w:fill="D9D9D9" w:themeFill="background1" w:themeFillShade="D9"/>
          </w:tcPr>
          <w:p w14:paraId="438F08DF" w14:textId="0029552E" w:rsidR="00362FA6" w:rsidRDefault="00362FA6" w:rsidP="00707420">
            <w:pPr>
              <w:spacing w:before="80" w:after="80"/>
              <w:ind w:left="38"/>
              <w:jc w:val="center"/>
              <w:rPr>
                <w:b/>
                <w:bCs/>
              </w:rPr>
            </w:pPr>
            <w:r>
              <w:rPr>
                <w:b/>
                <w:bCs/>
              </w:rPr>
              <w:t>108</w:t>
            </w:r>
          </w:p>
        </w:tc>
      </w:tr>
      <w:tr w:rsidR="009D2529" w14:paraId="03515029" w14:textId="77777777" w:rsidTr="00707420">
        <w:trPr>
          <w:trHeight w:val="496"/>
        </w:trPr>
        <w:tc>
          <w:tcPr>
            <w:tcW w:w="1208" w:type="dxa"/>
            <w:shd w:val="clear" w:color="auto" w:fill="E8E8E8" w:themeFill="background2"/>
            <w:vAlign w:val="center"/>
          </w:tcPr>
          <w:p w14:paraId="50A03F25" w14:textId="731B5534" w:rsidR="009D2529" w:rsidRDefault="00CF2045" w:rsidP="00707420">
            <w:pPr>
              <w:spacing w:before="80" w:after="80"/>
              <w:ind w:left="38"/>
              <w:jc w:val="center"/>
              <w:rPr>
                <w:rFonts w:cstheme="majorBidi"/>
                <w:b/>
                <w:bCs/>
                <w:szCs w:val="24"/>
              </w:rPr>
            </w:pPr>
            <w:r>
              <w:rPr>
                <w:rFonts w:cstheme="majorBidi"/>
                <w:b/>
                <w:bCs/>
                <w:szCs w:val="24"/>
              </w:rPr>
              <w:t>0</w:t>
            </w:r>
            <w:r w:rsidR="00362FA6">
              <w:rPr>
                <w:rFonts w:cstheme="majorBidi"/>
                <w:b/>
                <w:bCs/>
                <w:szCs w:val="24"/>
              </w:rPr>
              <w:t>7</w:t>
            </w:r>
          </w:p>
        </w:tc>
        <w:tc>
          <w:tcPr>
            <w:tcW w:w="6994" w:type="dxa"/>
            <w:shd w:val="clear" w:color="auto" w:fill="E8E8E8" w:themeFill="background2"/>
            <w:vAlign w:val="center"/>
          </w:tcPr>
          <w:p w14:paraId="2EA34BE1" w14:textId="647719DC" w:rsidR="009D2529" w:rsidRPr="009D2529" w:rsidRDefault="00CF2045" w:rsidP="00707420">
            <w:pPr>
              <w:spacing w:before="80" w:after="80"/>
              <w:jc w:val="center"/>
              <w:rPr>
                <w:rFonts w:cstheme="majorBidi"/>
                <w:szCs w:val="24"/>
              </w:rPr>
            </w:pPr>
            <w:r w:rsidRPr="00CF2045">
              <w:rPr>
                <w:rFonts w:cstheme="majorBidi"/>
                <w:szCs w:val="24"/>
              </w:rPr>
              <w:t>Représente le chiffre d’affaires optimiste</w:t>
            </w:r>
          </w:p>
        </w:tc>
        <w:tc>
          <w:tcPr>
            <w:tcW w:w="865" w:type="dxa"/>
            <w:shd w:val="clear" w:color="auto" w:fill="D9D9D9" w:themeFill="background1" w:themeFillShade="D9"/>
          </w:tcPr>
          <w:p w14:paraId="49A2BD9F" w14:textId="6A24CA88" w:rsidR="009D2529" w:rsidRPr="00B60EC3" w:rsidRDefault="00362FA6" w:rsidP="00707420">
            <w:pPr>
              <w:spacing w:before="80" w:after="80"/>
              <w:ind w:left="38"/>
              <w:jc w:val="center"/>
              <w:rPr>
                <w:b/>
                <w:bCs/>
              </w:rPr>
            </w:pPr>
            <w:r>
              <w:rPr>
                <w:b/>
                <w:bCs/>
              </w:rPr>
              <w:t>109</w:t>
            </w:r>
          </w:p>
        </w:tc>
      </w:tr>
      <w:tr w:rsidR="00476222" w14:paraId="56EC78D2" w14:textId="77777777" w:rsidTr="00707420">
        <w:trPr>
          <w:trHeight w:val="496"/>
        </w:trPr>
        <w:tc>
          <w:tcPr>
            <w:tcW w:w="1208" w:type="dxa"/>
            <w:shd w:val="clear" w:color="auto" w:fill="E8E8E8" w:themeFill="background2"/>
            <w:vAlign w:val="center"/>
          </w:tcPr>
          <w:p w14:paraId="5920C4D5" w14:textId="7CEEF4D1" w:rsidR="00476222" w:rsidRDefault="00CF2045" w:rsidP="00707420">
            <w:pPr>
              <w:spacing w:before="80" w:after="80"/>
              <w:ind w:left="38"/>
              <w:jc w:val="center"/>
              <w:rPr>
                <w:rFonts w:cstheme="majorBidi"/>
                <w:b/>
                <w:bCs/>
                <w:szCs w:val="24"/>
              </w:rPr>
            </w:pPr>
            <w:r>
              <w:rPr>
                <w:rFonts w:cstheme="majorBidi"/>
                <w:b/>
                <w:bCs/>
                <w:szCs w:val="24"/>
              </w:rPr>
              <w:t>0</w:t>
            </w:r>
            <w:r w:rsidR="00362FA6">
              <w:rPr>
                <w:rFonts w:cstheme="majorBidi"/>
                <w:b/>
                <w:bCs/>
                <w:szCs w:val="24"/>
              </w:rPr>
              <w:t>8</w:t>
            </w:r>
          </w:p>
        </w:tc>
        <w:tc>
          <w:tcPr>
            <w:tcW w:w="6994" w:type="dxa"/>
            <w:shd w:val="clear" w:color="auto" w:fill="E8E8E8" w:themeFill="background2"/>
            <w:vAlign w:val="center"/>
          </w:tcPr>
          <w:p w14:paraId="592BF8B2" w14:textId="45BED587" w:rsidR="00476222" w:rsidRPr="00263400" w:rsidRDefault="00CF2045" w:rsidP="00707420">
            <w:pPr>
              <w:spacing w:before="80" w:after="80"/>
              <w:jc w:val="center"/>
              <w:rPr>
                <w:rFonts w:cstheme="majorBidi"/>
                <w:szCs w:val="24"/>
              </w:rPr>
            </w:pPr>
            <w:r w:rsidRPr="00CF2045">
              <w:rPr>
                <w:rFonts w:cstheme="majorBidi"/>
                <w:szCs w:val="24"/>
              </w:rPr>
              <w:t>Représente le chiffre d’affaires pessimiste</w:t>
            </w:r>
          </w:p>
        </w:tc>
        <w:tc>
          <w:tcPr>
            <w:tcW w:w="865" w:type="dxa"/>
            <w:shd w:val="clear" w:color="auto" w:fill="D9D9D9" w:themeFill="background1" w:themeFillShade="D9"/>
          </w:tcPr>
          <w:p w14:paraId="06F09764" w14:textId="6029FE8C" w:rsidR="00476222" w:rsidRPr="00B60EC3" w:rsidRDefault="00362FA6" w:rsidP="00707420">
            <w:pPr>
              <w:spacing w:before="80" w:after="80"/>
              <w:ind w:left="38"/>
              <w:jc w:val="center"/>
              <w:rPr>
                <w:b/>
                <w:bCs/>
              </w:rPr>
            </w:pPr>
            <w:r>
              <w:rPr>
                <w:b/>
                <w:bCs/>
              </w:rPr>
              <w:t>110</w:t>
            </w:r>
          </w:p>
        </w:tc>
      </w:tr>
      <w:tr w:rsidR="00CF2045" w14:paraId="13999417" w14:textId="77777777" w:rsidTr="00707420">
        <w:trPr>
          <w:trHeight w:val="496"/>
        </w:trPr>
        <w:tc>
          <w:tcPr>
            <w:tcW w:w="1208" w:type="dxa"/>
            <w:shd w:val="clear" w:color="auto" w:fill="E8E8E8" w:themeFill="background2"/>
            <w:vAlign w:val="center"/>
          </w:tcPr>
          <w:p w14:paraId="372EA4ED" w14:textId="5CFAADC6" w:rsidR="00CF2045" w:rsidRDefault="00CF2045" w:rsidP="00707420">
            <w:pPr>
              <w:spacing w:before="80" w:after="80"/>
              <w:ind w:left="38"/>
              <w:jc w:val="center"/>
              <w:rPr>
                <w:rFonts w:cstheme="majorBidi"/>
                <w:b/>
                <w:bCs/>
                <w:szCs w:val="24"/>
              </w:rPr>
            </w:pPr>
            <w:r>
              <w:rPr>
                <w:rFonts w:cstheme="majorBidi"/>
                <w:b/>
                <w:bCs/>
                <w:szCs w:val="24"/>
              </w:rPr>
              <w:t>0</w:t>
            </w:r>
            <w:r w:rsidR="00362FA6">
              <w:rPr>
                <w:rFonts w:cstheme="majorBidi"/>
                <w:b/>
                <w:bCs/>
                <w:szCs w:val="24"/>
              </w:rPr>
              <w:t>9</w:t>
            </w:r>
          </w:p>
        </w:tc>
        <w:tc>
          <w:tcPr>
            <w:tcW w:w="6994" w:type="dxa"/>
            <w:shd w:val="clear" w:color="auto" w:fill="E8E8E8" w:themeFill="background2"/>
            <w:vAlign w:val="center"/>
          </w:tcPr>
          <w:p w14:paraId="1379E880" w14:textId="4430AE26" w:rsidR="00CF2045" w:rsidRPr="00CF2045" w:rsidRDefault="00CF2045" w:rsidP="00707420">
            <w:pPr>
              <w:spacing w:before="80" w:after="80"/>
              <w:jc w:val="center"/>
              <w:rPr>
                <w:rFonts w:cstheme="majorBidi"/>
                <w:szCs w:val="24"/>
              </w:rPr>
            </w:pPr>
            <w:r w:rsidRPr="00CF2045">
              <w:rPr>
                <w:rFonts w:cstheme="majorBidi"/>
                <w:szCs w:val="24"/>
              </w:rPr>
              <w:t>Représente total des actifs</w:t>
            </w:r>
          </w:p>
        </w:tc>
        <w:tc>
          <w:tcPr>
            <w:tcW w:w="865" w:type="dxa"/>
            <w:shd w:val="clear" w:color="auto" w:fill="D9D9D9" w:themeFill="background1" w:themeFillShade="D9"/>
          </w:tcPr>
          <w:p w14:paraId="46D92628" w14:textId="2FF3E079" w:rsidR="00CF2045" w:rsidRPr="00B60EC3" w:rsidRDefault="00362FA6" w:rsidP="00707420">
            <w:pPr>
              <w:spacing w:before="80" w:after="80"/>
              <w:ind w:left="38"/>
              <w:jc w:val="center"/>
              <w:rPr>
                <w:b/>
                <w:bCs/>
              </w:rPr>
            </w:pPr>
            <w:r>
              <w:rPr>
                <w:b/>
                <w:bCs/>
              </w:rPr>
              <w:t>111</w:t>
            </w:r>
          </w:p>
        </w:tc>
      </w:tr>
      <w:tr w:rsidR="00CF2045" w14:paraId="335EBCF5" w14:textId="77777777" w:rsidTr="00707420">
        <w:trPr>
          <w:trHeight w:val="496"/>
        </w:trPr>
        <w:tc>
          <w:tcPr>
            <w:tcW w:w="1208" w:type="dxa"/>
            <w:shd w:val="clear" w:color="auto" w:fill="E8E8E8" w:themeFill="background2"/>
            <w:vAlign w:val="center"/>
          </w:tcPr>
          <w:p w14:paraId="571AE92E" w14:textId="09178DC9" w:rsidR="00CF2045" w:rsidRDefault="00362FA6" w:rsidP="00707420">
            <w:pPr>
              <w:spacing w:before="80" w:after="80"/>
              <w:ind w:left="38"/>
              <w:jc w:val="center"/>
              <w:rPr>
                <w:rFonts w:cstheme="majorBidi"/>
                <w:b/>
                <w:bCs/>
                <w:szCs w:val="24"/>
              </w:rPr>
            </w:pPr>
            <w:r>
              <w:rPr>
                <w:rFonts w:cstheme="majorBidi"/>
                <w:b/>
                <w:bCs/>
                <w:szCs w:val="24"/>
              </w:rPr>
              <w:t>10</w:t>
            </w:r>
          </w:p>
        </w:tc>
        <w:tc>
          <w:tcPr>
            <w:tcW w:w="6994" w:type="dxa"/>
            <w:shd w:val="clear" w:color="auto" w:fill="E8E8E8" w:themeFill="background2"/>
            <w:vAlign w:val="center"/>
          </w:tcPr>
          <w:p w14:paraId="3E706559" w14:textId="5255CD43" w:rsidR="00CF2045" w:rsidRPr="00CF2045" w:rsidRDefault="00CF2045" w:rsidP="00707420">
            <w:pPr>
              <w:spacing w:before="80" w:after="80"/>
              <w:jc w:val="center"/>
              <w:rPr>
                <w:rFonts w:cstheme="majorBidi"/>
                <w:szCs w:val="24"/>
              </w:rPr>
            </w:pPr>
            <w:r w:rsidRPr="00CF2045">
              <w:rPr>
                <w:rFonts w:cstheme="majorBidi"/>
                <w:szCs w:val="24"/>
              </w:rPr>
              <w:t>Représente total des passifs</w:t>
            </w:r>
          </w:p>
        </w:tc>
        <w:tc>
          <w:tcPr>
            <w:tcW w:w="865" w:type="dxa"/>
            <w:shd w:val="clear" w:color="auto" w:fill="D9D9D9" w:themeFill="background1" w:themeFillShade="D9"/>
          </w:tcPr>
          <w:p w14:paraId="78ECE6CA" w14:textId="5DA11FC9" w:rsidR="00CF2045" w:rsidRPr="00B60EC3" w:rsidRDefault="00362FA6" w:rsidP="00707420">
            <w:pPr>
              <w:spacing w:before="80" w:after="80"/>
              <w:ind w:left="38"/>
              <w:jc w:val="center"/>
              <w:rPr>
                <w:b/>
                <w:bCs/>
              </w:rPr>
            </w:pPr>
            <w:r>
              <w:rPr>
                <w:b/>
                <w:bCs/>
              </w:rPr>
              <w:t>111</w:t>
            </w:r>
          </w:p>
        </w:tc>
      </w:tr>
      <w:tr w:rsidR="00CF2045" w14:paraId="64912996" w14:textId="77777777" w:rsidTr="00707420">
        <w:trPr>
          <w:trHeight w:val="496"/>
        </w:trPr>
        <w:tc>
          <w:tcPr>
            <w:tcW w:w="1208" w:type="dxa"/>
            <w:shd w:val="clear" w:color="auto" w:fill="E8E8E8" w:themeFill="background2"/>
            <w:vAlign w:val="center"/>
          </w:tcPr>
          <w:p w14:paraId="2A3DD1D0" w14:textId="0E42DAE2" w:rsidR="00CF2045" w:rsidRDefault="00CF2045" w:rsidP="00707420">
            <w:pPr>
              <w:spacing w:before="80" w:after="80"/>
              <w:ind w:left="38"/>
              <w:jc w:val="center"/>
              <w:rPr>
                <w:rFonts w:cstheme="majorBidi"/>
                <w:b/>
                <w:bCs/>
                <w:szCs w:val="24"/>
              </w:rPr>
            </w:pPr>
            <w:r>
              <w:rPr>
                <w:rFonts w:cstheme="majorBidi"/>
                <w:b/>
                <w:bCs/>
                <w:szCs w:val="24"/>
              </w:rPr>
              <w:t>1</w:t>
            </w:r>
            <w:r w:rsidR="00362FA6">
              <w:rPr>
                <w:rFonts w:cstheme="majorBidi"/>
                <w:b/>
                <w:bCs/>
                <w:szCs w:val="24"/>
              </w:rPr>
              <w:t>1</w:t>
            </w:r>
          </w:p>
        </w:tc>
        <w:tc>
          <w:tcPr>
            <w:tcW w:w="6994" w:type="dxa"/>
            <w:shd w:val="clear" w:color="auto" w:fill="E8E8E8" w:themeFill="background2"/>
            <w:vAlign w:val="center"/>
          </w:tcPr>
          <w:p w14:paraId="20A6F075" w14:textId="3D01D1E3" w:rsidR="00CF2045" w:rsidRPr="00CF2045" w:rsidRDefault="00CF2045" w:rsidP="00707420">
            <w:pPr>
              <w:spacing w:before="80" w:after="80"/>
              <w:jc w:val="center"/>
              <w:rPr>
                <w:rFonts w:cstheme="majorBidi"/>
                <w:szCs w:val="24"/>
              </w:rPr>
            </w:pPr>
            <w:r w:rsidRPr="00CF2045">
              <w:rPr>
                <w:rFonts w:cstheme="majorBidi"/>
                <w:szCs w:val="24"/>
              </w:rPr>
              <w:t>Représente le compte de résultat (TCR)</w:t>
            </w:r>
          </w:p>
        </w:tc>
        <w:tc>
          <w:tcPr>
            <w:tcW w:w="865" w:type="dxa"/>
            <w:shd w:val="clear" w:color="auto" w:fill="D9D9D9" w:themeFill="background1" w:themeFillShade="D9"/>
          </w:tcPr>
          <w:p w14:paraId="3F636E74" w14:textId="75206005" w:rsidR="00CF2045" w:rsidRPr="00B60EC3" w:rsidRDefault="00362FA6" w:rsidP="00707420">
            <w:pPr>
              <w:spacing w:before="80" w:after="80"/>
              <w:ind w:left="38"/>
              <w:jc w:val="center"/>
              <w:rPr>
                <w:b/>
                <w:bCs/>
              </w:rPr>
            </w:pPr>
            <w:r>
              <w:rPr>
                <w:b/>
                <w:bCs/>
              </w:rPr>
              <w:t>112</w:t>
            </w:r>
          </w:p>
        </w:tc>
      </w:tr>
    </w:tbl>
    <w:p w14:paraId="4F25D68A" w14:textId="77777777" w:rsidR="00965DAA" w:rsidRDefault="00965DAA" w:rsidP="00965DAA">
      <w:pPr>
        <w:rPr>
          <w:rFonts w:cstheme="majorBidi"/>
          <w:szCs w:val="24"/>
        </w:rPr>
      </w:pPr>
    </w:p>
    <w:p w14:paraId="2E1A5342" w14:textId="77777777" w:rsidR="00965DAA" w:rsidRDefault="00965DAA" w:rsidP="00965DAA">
      <w:pPr>
        <w:rPr>
          <w:rFonts w:cstheme="majorBidi"/>
          <w:szCs w:val="24"/>
        </w:rPr>
      </w:pPr>
    </w:p>
    <w:p w14:paraId="0FEBBE2A" w14:textId="77777777" w:rsidR="00384A76" w:rsidRDefault="00384A76">
      <w:pPr>
        <w:rPr>
          <w:rFonts w:cstheme="majorBidi"/>
          <w:szCs w:val="24"/>
        </w:rPr>
      </w:pPr>
    </w:p>
    <w:p w14:paraId="68E45F94" w14:textId="77777777" w:rsidR="00C722B0" w:rsidRDefault="00C722B0" w:rsidP="005A04B5">
      <w:pPr>
        <w:jc w:val="both"/>
        <w:rPr>
          <w:rFonts w:cstheme="majorBidi"/>
          <w:szCs w:val="24"/>
        </w:rPr>
      </w:pPr>
    </w:p>
    <w:p w14:paraId="293CBC49" w14:textId="77777777" w:rsidR="00601070" w:rsidRDefault="00601070" w:rsidP="005A04B5">
      <w:pPr>
        <w:jc w:val="both"/>
        <w:rPr>
          <w:rFonts w:cstheme="majorBidi"/>
          <w:szCs w:val="24"/>
        </w:rPr>
      </w:pPr>
    </w:p>
    <w:p w14:paraId="71F52A1B" w14:textId="77777777" w:rsidR="00601070" w:rsidRDefault="00601070" w:rsidP="005A04B5">
      <w:pPr>
        <w:jc w:val="both"/>
        <w:rPr>
          <w:rFonts w:cstheme="majorBidi"/>
          <w:szCs w:val="24"/>
        </w:rPr>
      </w:pPr>
    </w:p>
    <w:p w14:paraId="45CECEB3" w14:textId="77777777" w:rsidR="00601070" w:rsidRDefault="00601070" w:rsidP="005A04B5">
      <w:pPr>
        <w:jc w:val="both"/>
        <w:rPr>
          <w:rFonts w:cstheme="majorBidi"/>
          <w:szCs w:val="24"/>
        </w:rPr>
      </w:pPr>
    </w:p>
    <w:p w14:paraId="0A5BFE6C" w14:textId="77777777" w:rsidR="00601070" w:rsidRDefault="00601070" w:rsidP="005A04B5">
      <w:pPr>
        <w:jc w:val="both"/>
        <w:rPr>
          <w:rFonts w:cstheme="majorBidi"/>
          <w:szCs w:val="24"/>
        </w:rPr>
      </w:pPr>
    </w:p>
    <w:p w14:paraId="4B3513D6" w14:textId="77777777" w:rsidR="00601070" w:rsidRDefault="00601070" w:rsidP="005A04B5">
      <w:pPr>
        <w:jc w:val="both"/>
        <w:rPr>
          <w:rFonts w:cstheme="majorBidi"/>
          <w:szCs w:val="24"/>
        </w:rPr>
      </w:pPr>
    </w:p>
    <w:p w14:paraId="0BF5A7BB" w14:textId="77777777" w:rsidR="00601070" w:rsidRDefault="00601070" w:rsidP="005A04B5">
      <w:pPr>
        <w:jc w:val="both"/>
        <w:rPr>
          <w:rFonts w:cstheme="majorBidi"/>
          <w:szCs w:val="24"/>
        </w:rPr>
      </w:pPr>
    </w:p>
    <w:p w14:paraId="5CBCCAFF" w14:textId="7FEE260E" w:rsidR="00E546A1" w:rsidRDefault="00E546A1" w:rsidP="005A04B5">
      <w:pPr>
        <w:jc w:val="both"/>
        <w:rPr>
          <w:rFonts w:cstheme="majorBidi"/>
          <w:szCs w:val="24"/>
        </w:rPr>
      </w:pPr>
    </w:p>
    <w:p w14:paraId="4D8CFA06" w14:textId="77777777" w:rsidR="00E546A1" w:rsidRPr="00CC17A0" w:rsidRDefault="00E546A1" w:rsidP="00E546A1">
      <w:pPr>
        <w:spacing w:line="240" w:lineRule="auto"/>
        <w:jc w:val="center"/>
        <w:rPr>
          <w:rFonts w:cstheme="majorBidi"/>
          <w:color w:val="C9A84C"/>
          <w:sz w:val="20"/>
          <w:szCs w:val="20"/>
        </w:rPr>
      </w:pPr>
      <w:r>
        <w:rPr>
          <w:rFonts w:cstheme="majorBidi"/>
          <w:szCs w:val="24"/>
        </w:rPr>
        <w:br w:type="page"/>
      </w:r>
      <w:r w:rsidRPr="00CC17A0">
        <w:rPr>
          <w:rFonts w:cstheme="majorBidi"/>
          <w:color w:val="C9A84C"/>
          <w:sz w:val="20"/>
          <w:szCs w:val="20"/>
        </w:rPr>
        <w:lastRenderedPageBreak/>
        <w:t>────────────────────────────────</w:t>
      </w:r>
    </w:p>
    <w:p w14:paraId="34608E46" w14:textId="54D7A27A" w:rsidR="00E546A1" w:rsidRPr="00187896" w:rsidRDefault="00E546A1" w:rsidP="00DE7582">
      <w:pPr>
        <w:pStyle w:val="Heading1"/>
        <w:rPr>
          <w:color w:val="C9A84C"/>
          <w14:textFill>
            <w14:solidFill>
              <w14:srgbClr w14:val="C9A84C">
                <w14:lumMod w14:val="75000"/>
                <w14:lumOff w14:val="25000"/>
              </w14:srgbClr>
            </w14:solidFill>
          </w14:textFill>
        </w:rPr>
      </w:pPr>
      <w:bookmarkStart w:id="2" w:name="_Toc232810816"/>
      <w:r w:rsidRPr="00187896">
        <w:t>Liste des figures</w:t>
      </w:r>
      <w:bookmarkEnd w:id="2"/>
      <w:r w:rsidR="00187896" w:rsidRPr="00187896">
        <w:rPr>
          <w:color w:val="C9A84C"/>
          <w14:textFill>
            <w14:solidFill>
              <w14:srgbClr w14:val="C9A84C">
                <w14:lumMod w14:val="75000"/>
                <w14:lumOff w14:val="25000"/>
              </w14:srgbClr>
            </w14:solidFill>
          </w14:textFill>
        </w:rPr>
        <w:t xml:space="preserve"> </w:t>
      </w:r>
    </w:p>
    <w:p w14:paraId="42060630" w14:textId="22ABF0C6" w:rsidR="00187896" w:rsidRPr="00187896" w:rsidRDefault="00187896" w:rsidP="00187896">
      <w:pPr>
        <w:spacing w:line="240" w:lineRule="auto"/>
        <w:jc w:val="center"/>
        <w:rPr>
          <w:rFonts w:cstheme="majorBidi"/>
          <w:b/>
          <w:bCs/>
          <w:sz w:val="20"/>
          <w:szCs w:val="20"/>
          <w:u w:val="single"/>
        </w:rPr>
      </w:pPr>
      <w:r w:rsidRPr="00CC17A0">
        <w:rPr>
          <w:rFonts w:cstheme="majorBidi"/>
          <w:color w:val="C9A84C"/>
          <w:sz w:val="20"/>
          <w:szCs w:val="20"/>
        </w:rPr>
        <w:t>────────────────────────────────</w:t>
      </w:r>
    </w:p>
    <w:tbl>
      <w:tblPr>
        <w:tblpPr w:leftFromText="141" w:rightFromText="141" w:vertAnchor="text" w:horzAnchor="margin" w:tblpY="461"/>
        <w:tblW w:w="9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8"/>
        <w:gridCol w:w="6994"/>
        <w:gridCol w:w="865"/>
        <w:gridCol w:w="865"/>
      </w:tblGrid>
      <w:tr w:rsidR="00187896" w14:paraId="51A604CC" w14:textId="77777777" w:rsidTr="00B9242E">
        <w:trPr>
          <w:gridAfter w:val="1"/>
          <w:wAfter w:w="865" w:type="dxa"/>
          <w:trHeight w:val="502"/>
        </w:trPr>
        <w:tc>
          <w:tcPr>
            <w:tcW w:w="1208" w:type="dxa"/>
            <w:shd w:val="clear" w:color="auto" w:fill="153D63" w:themeFill="text2" w:themeFillTint="E6"/>
            <w:vAlign w:val="center"/>
          </w:tcPr>
          <w:p w14:paraId="2DEEAF13" w14:textId="77777777" w:rsidR="00187896" w:rsidRPr="00601070" w:rsidRDefault="00187896" w:rsidP="00187896">
            <w:pPr>
              <w:spacing w:before="80" w:after="80"/>
              <w:ind w:left="38"/>
              <w:rPr>
                <w:rFonts w:cstheme="majorBidi"/>
                <w:b/>
                <w:bCs/>
                <w:sz w:val="28"/>
                <w:szCs w:val="28"/>
              </w:rPr>
            </w:pPr>
            <w:r w:rsidRPr="00601070">
              <w:rPr>
                <w:rFonts w:cstheme="majorBidi"/>
                <w:b/>
                <w:bCs/>
                <w:sz w:val="28"/>
                <w:szCs w:val="28"/>
              </w:rPr>
              <w:t>N° du Tableau</w:t>
            </w:r>
          </w:p>
        </w:tc>
        <w:tc>
          <w:tcPr>
            <w:tcW w:w="6994" w:type="dxa"/>
            <w:shd w:val="clear" w:color="auto" w:fill="153D63" w:themeFill="text2" w:themeFillTint="E6"/>
            <w:vAlign w:val="center"/>
          </w:tcPr>
          <w:p w14:paraId="38BF3AF4" w14:textId="77777777" w:rsidR="00187896" w:rsidRPr="00601070" w:rsidRDefault="00187896" w:rsidP="00187896">
            <w:pPr>
              <w:spacing w:before="80" w:after="80" w:line="240" w:lineRule="auto"/>
              <w:jc w:val="center"/>
              <w:rPr>
                <w:rFonts w:cstheme="majorBidi"/>
                <w:b/>
                <w:bCs/>
                <w:sz w:val="28"/>
                <w:szCs w:val="28"/>
              </w:rPr>
            </w:pPr>
            <w:r w:rsidRPr="00E546A1">
              <w:rPr>
                <w:rFonts w:cstheme="majorBidi"/>
                <w:b/>
                <w:bCs/>
                <w:sz w:val="28"/>
                <w:szCs w:val="28"/>
              </w:rPr>
              <w:t>Liste des figures</w:t>
            </w:r>
          </w:p>
        </w:tc>
        <w:tc>
          <w:tcPr>
            <w:tcW w:w="865" w:type="dxa"/>
            <w:shd w:val="clear" w:color="auto" w:fill="153D63" w:themeFill="text2" w:themeFillTint="E6"/>
            <w:vAlign w:val="center"/>
          </w:tcPr>
          <w:p w14:paraId="1B456E52" w14:textId="77777777" w:rsidR="00187896" w:rsidRPr="00601070" w:rsidRDefault="00187896" w:rsidP="00187896">
            <w:pPr>
              <w:spacing w:before="80" w:after="80" w:line="240" w:lineRule="auto"/>
              <w:ind w:left="38"/>
              <w:jc w:val="center"/>
              <w:rPr>
                <w:rFonts w:cstheme="majorBidi"/>
                <w:b/>
                <w:bCs/>
                <w:sz w:val="28"/>
                <w:szCs w:val="28"/>
              </w:rPr>
            </w:pPr>
            <w:r w:rsidRPr="00601070">
              <w:rPr>
                <w:rFonts w:cstheme="majorBidi"/>
                <w:b/>
                <w:bCs/>
                <w:sz w:val="28"/>
                <w:szCs w:val="28"/>
              </w:rPr>
              <w:t>Page</w:t>
            </w:r>
          </w:p>
        </w:tc>
      </w:tr>
      <w:tr w:rsidR="00187896" w14:paraId="15D28BAF" w14:textId="77777777" w:rsidTr="00B9242E">
        <w:trPr>
          <w:gridAfter w:val="1"/>
          <w:wAfter w:w="865" w:type="dxa"/>
          <w:trHeight w:val="382"/>
        </w:trPr>
        <w:tc>
          <w:tcPr>
            <w:tcW w:w="9067" w:type="dxa"/>
            <w:gridSpan w:val="3"/>
            <w:shd w:val="clear" w:color="auto" w:fill="E8E8E8" w:themeFill="background2"/>
          </w:tcPr>
          <w:p w14:paraId="6912EB1C" w14:textId="77777777" w:rsidR="00187896" w:rsidRPr="00B60EC3" w:rsidRDefault="00187896" w:rsidP="00187896">
            <w:pPr>
              <w:spacing w:before="80" w:after="80"/>
              <w:ind w:left="38"/>
              <w:jc w:val="center"/>
              <w:rPr>
                <w:b/>
                <w:bCs/>
              </w:rPr>
            </w:pPr>
            <w:r w:rsidRPr="00AA6FDA">
              <w:rPr>
                <w:rFonts w:cstheme="majorBidi"/>
                <w:b/>
                <w:bCs/>
                <w:szCs w:val="24"/>
              </w:rPr>
              <w:t>Partie 01</w:t>
            </w:r>
          </w:p>
        </w:tc>
      </w:tr>
      <w:tr w:rsidR="00187896" w14:paraId="07352190" w14:textId="77777777" w:rsidTr="00B9242E">
        <w:trPr>
          <w:gridAfter w:val="1"/>
          <w:wAfter w:w="865" w:type="dxa"/>
          <w:trHeight w:val="382"/>
        </w:trPr>
        <w:tc>
          <w:tcPr>
            <w:tcW w:w="9067" w:type="dxa"/>
            <w:gridSpan w:val="3"/>
            <w:shd w:val="clear" w:color="auto" w:fill="E8E8E8" w:themeFill="background2"/>
          </w:tcPr>
          <w:p w14:paraId="49456B60" w14:textId="77777777" w:rsidR="00187896" w:rsidRPr="00B60EC3" w:rsidRDefault="00187896" w:rsidP="00187896">
            <w:pPr>
              <w:spacing w:before="80" w:after="80"/>
              <w:ind w:left="38"/>
              <w:jc w:val="center"/>
              <w:rPr>
                <w:b/>
                <w:bCs/>
              </w:rPr>
            </w:pPr>
            <w:r w:rsidRPr="00AA6FDA">
              <w:rPr>
                <w:rFonts w:cstheme="majorBidi"/>
                <w:b/>
                <w:bCs/>
                <w:szCs w:val="24"/>
              </w:rPr>
              <w:t>Chapitre 01</w:t>
            </w:r>
          </w:p>
        </w:tc>
      </w:tr>
      <w:tr w:rsidR="00187896" w14:paraId="60382EE1" w14:textId="77777777" w:rsidTr="00B9242E">
        <w:trPr>
          <w:gridAfter w:val="1"/>
          <w:wAfter w:w="865" w:type="dxa"/>
          <w:trHeight w:val="606"/>
        </w:trPr>
        <w:tc>
          <w:tcPr>
            <w:tcW w:w="1208" w:type="dxa"/>
            <w:shd w:val="clear" w:color="auto" w:fill="E8E8E8" w:themeFill="background2"/>
            <w:vAlign w:val="center"/>
          </w:tcPr>
          <w:p w14:paraId="1C554311" w14:textId="77777777" w:rsidR="00187896" w:rsidRPr="00A24FC2" w:rsidRDefault="00187896" w:rsidP="00187896">
            <w:pPr>
              <w:spacing w:before="80" w:after="80"/>
              <w:ind w:left="38"/>
              <w:jc w:val="center"/>
              <w:rPr>
                <w:rFonts w:cstheme="majorBidi"/>
                <w:b/>
                <w:bCs/>
                <w:szCs w:val="24"/>
              </w:rPr>
            </w:pPr>
            <w:r w:rsidRPr="00A24FC2">
              <w:rPr>
                <w:rFonts w:cstheme="majorBidi"/>
                <w:b/>
                <w:bCs/>
                <w:szCs w:val="24"/>
              </w:rPr>
              <w:t>01</w:t>
            </w:r>
          </w:p>
        </w:tc>
        <w:tc>
          <w:tcPr>
            <w:tcW w:w="6994" w:type="dxa"/>
            <w:shd w:val="clear" w:color="auto" w:fill="E8E8E8" w:themeFill="background2"/>
            <w:vAlign w:val="center"/>
          </w:tcPr>
          <w:p w14:paraId="0DFAAE08" w14:textId="527F84DE" w:rsidR="00187896" w:rsidRPr="007562B0" w:rsidRDefault="00967068" w:rsidP="00187896">
            <w:pPr>
              <w:spacing w:before="80" w:after="80"/>
              <w:ind w:left="38"/>
              <w:jc w:val="center"/>
              <w:rPr>
                <w:rFonts w:cstheme="majorBidi"/>
                <w:szCs w:val="24"/>
              </w:rPr>
            </w:pPr>
            <w:r>
              <w:rPr>
                <w:rFonts w:cstheme="majorBidi"/>
                <w:szCs w:val="24"/>
              </w:rPr>
              <w:t>Représente le modèle d’étude</w:t>
            </w:r>
          </w:p>
        </w:tc>
        <w:tc>
          <w:tcPr>
            <w:tcW w:w="865" w:type="dxa"/>
            <w:shd w:val="clear" w:color="auto" w:fill="D9D9D9" w:themeFill="background1" w:themeFillShade="D9"/>
          </w:tcPr>
          <w:p w14:paraId="64F32DFD" w14:textId="04BD719C" w:rsidR="00187896" w:rsidRPr="00B60EC3" w:rsidRDefault="00E3298E" w:rsidP="00707420">
            <w:pPr>
              <w:spacing w:before="80" w:after="80"/>
              <w:ind w:left="38"/>
              <w:jc w:val="center"/>
              <w:rPr>
                <w:b/>
                <w:bCs/>
              </w:rPr>
            </w:pPr>
            <w:r>
              <w:rPr>
                <w:b/>
                <w:bCs/>
              </w:rPr>
              <w:t>03</w:t>
            </w:r>
          </w:p>
        </w:tc>
      </w:tr>
      <w:tr w:rsidR="00967068" w14:paraId="4DB5FD71" w14:textId="77777777" w:rsidTr="00B9242E">
        <w:trPr>
          <w:gridAfter w:val="1"/>
          <w:wAfter w:w="865" w:type="dxa"/>
          <w:trHeight w:val="606"/>
        </w:trPr>
        <w:tc>
          <w:tcPr>
            <w:tcW w:w="1208" w:type="dxa"/>
            <w:shd w:val="clear" w:color="auto" w:fill="E8E8E8" w:themeFill="background2"/>
            <w:vAlign w:val="center"/>
          </w:tcPr>
          <w:p w14:paraId="2BD47C7A" w14:textId="4D7662DA" w:rsidR="00967068" w:rsidRPr="00A24FC2" w:rsidRDefault="00967068" w:rsidP="00967068">
            <w:pPr>
              <w:spacing w:before="80" w:after="80"/>
              <w:ind w:left="38"/>
              <w:jc w:val="center"/>
              <w:rPr>
                <w:rFonts w:cstheme="majorBidi"/>
                <w:b/>
                <w:bCs/>
                <w:szCs w:val="24"/>
              </w:rPr>
            </w:pPr>
            <w:r w:rsidRPr="00A24FC2">
              <w:rPr>
                <w:rFonts w:cstheme="majorBidi"/>
                <w:b/>
                <w:bCs/>
                <w:szCs w:val="24"/>
              </w:rPr>
              <w:t>0</w:t>
            </w:r>
            <w:r w:rsidR="00DE7582">
              <w:rPr>
                <w:rFonts w:cstheme="majorBidi"/>
                <w:b/>
                <w:bCs/>
                <w:szCs w:val="24"/>
              </w:rPr>
              <w:t>2</w:t>
            </w:r>
          </w:p>
        </w:tc>
        <w:tc>
          <w:tcPr>
            <w:tcW w:w="6994" w:type="dxa"/>
            <w:shd w:val="clear" w:color="auto" w:fill="E8E8E8" w:themeFill="background2"/>
            <w:vAlign w:val="center"/>
          </w:tcPr>
          <w:p w14:paraId="11B82FF6" w14:textId="419B3BA0" w:rsidR="00967068" w:rsidRPr="00E546A1" w:rsidRDefault="00967068" w:rsidP="00967068">
            <w:pPr>
              <w:spacing w:before="80" w:after="80"/>
              <w:ind w:left="38"/>
              <w:jc w:val="center"/>
              <w:rPr>
                <w:rFonts w:cstheme="majorBidi"/>
                <w:szCs w:val="24"/>
              </w:rPr>
            </w:pPr>
            <w:r w:rsidRPr="00E546A1">
              <w:rPr>
                <w:rFonts w:cstheme="majorBidi"/>
                <w:szCs w:val="24"/>
              </w:rPr>
              <w:t>La transparence informationnelle</w:t>
            </w:r>
          </w:p>
        </w:tc>
        <w:tc>
          <w:tcPr>
            <w:tcW w:w="865" w:type="dxa"/>
            <w:shd w:val="clear" w:color="auto" w:fill="D9D9D9" w:themeFill="background1" w:themeFillShade="D9"/>
          </w:tcPr>
          <w:p w14:paraId="6214A976" w14:textId="3636A1A4" w:rsidR="00967068" w:rsidRPr="00B60EC3" w:rsidRDefault="00E3298E" w:rsidP="00707420">
            <w:pPr>
              <w:spacing w:before="80" w:after="80"/>
              <w:ind w:left="38"/>
              <w:jc w:val="center"/>
              <w:rPr>
                <w:b/>
                <w:bCs/>
              </w:rPr>
            </w:pPr>
            <w:r>
              <w:rPr>
                <w:b/>
                <w:bCs/>
              </w:rPr>
              <w:t>12</w:t>
            </w:r>
          </w:p>
        </w:tc>
      </w:tr>
      <w:tr w:rsidR="00967068" w14:paraId="7DC09EBE" w14:textId="77777777" w:rsidTr="00B9242E">
        <w:trPr>
          <w:gridAfter w:val="1"/>
          <w:wAfter w:w="865" w:type="dxa"/>
          <w:trHeight w:val="547"/>
        </w:trPr>
        <w:tc>
          <w:tcPr>
            <w:tcW w:w="1208" w:type="dxa"/>
            <w:shd w:val="clear" w:color="auto" w:fill="E8E8E8" w:themeFill="background2"/>
            <w:vAlign w:val="center"/>
          </w:tcPr>
          <w:p w14:paraId="666B641F" w14:textId="51BB16A4" w:rsidR="00967068" w:rsidRPr="00A24FC2" w:rsidRDefault="00967068" w:rsidP="00967068">
            <w:pPr>
              <w:spacing w:before="80" w:after="80"/>
              <w:ind w:left="38"/>
              <w:jc w:val="center"/>
              <w:rPr>
                <w:rFonts w:cstheme="majorBidi"/>
                <w:b/>
                <w:bCs/>
                <w:szCs w:val="24"/>
              </w:rPr>
            </w:pPr>
            <w:r w:rsidRPr="00A24FC2">
              <w:rPr>
                <w:rFonts w:cstheme="majorBidi"/>
                <w:b/>
                <w:bCs/>
                <w:szCs w:val="24"/>
              </w:rPr>
              <w:t>0</w:t>
            </w:r>
            <w:r w:rsidR="00DE7582">
              <w:rPr>
                <w:rFonts w:cstheme="majorBidi"/>
                <w:b/>
                <w:bCs/>
                <w:szCs w:val="24"/>
              </w:rPr>
              <w:t>3</w:t>
            </w:r>
          </w:p>
        </w:tc>
        <w:tc>
          <w:tcPr>
            <w:tcW w:w="6994" w:type="dxa"/>
            <w:shd w:val="clear" w:color="auto" w:fill="E8E8E8" w:themeFill="background2"/>
            <w:vAlign w:val="center"/>
          </w:tcPr>
          <w:p w14:paraId="40ECF92A" w14:textId="77777777" w:rsidR="00967068" w:rsidRPr="007562B0" w:rsidRDefault="00967068" w:rsidP="00967068">
            <w:pPr>
              <w:spacing w:before="80" w:after="80"/>
              <w:ind w:left="38"/>
              <w:jc w:val="center"/>
              <w:rPr>
                <w:rFonts w:cstheme="majorBidi"/>
                <w:szCs w:val="24"/>
              </w:rPr>
            </w:pPr>
            <w:r w:rsidRPr="00E546A1">
              <w:rPr>
                <w:rFonts w:cstheme="majorBidi"/>
                <w:szCs w:val="24"/>
              </w:rPr>
              <w:t>Évolution du Ratio de Solvabilité (SCR)- Secteur de l'Assurance (Zone Euro)</w:t>
            </w:r>
          </w:p>
        </w:tc>
        <w:tc>
          <w:tcPr>
            <w:tcW w:w="865" w:type="dxa"/>
            <w:shd w:val="clear" w:color="auto" w:fill="D9D9D9" w:themeFill="background1" w:themeFillShade="D9"/>
          </w:tcPr>
          <w:p w14:paraId="5E1F9C6B" w14:textId="0A659F64" w:rsidR="00967068" w:rsidRPr="00B60EC3" w:rsidRDefault="00E3298E" w:rsidP="00707420">
            <w:pPr>
              <w:spacing w:before="80" w:after="80"/>
              <w:ind w:left="38"/>
              <w:jc w:val="center"/>
              <w:rPr>
                <w:b/>
                <w:bCs/>
              </w:rPr>
            </w:pPr>
            <w:r>
              <w:rPr>
                <w:b/>
                <w:bCs/>
              </w:rPr>
              <w:t>16</w:t>
            </w:r>
          </w:p>
        </w:tc>
      </w:tr>
      <w:tr w:rsidR="00967068" w14:paraId="10281467" w14:textId="77777777" w:rsidTr="00B9242E">
        <w:trPr>
          <w:gridAfter w:val="1"/>
          <w:wAfter w:w="865" w:type="dxa"/>
          <w:trHeight w:val="382"/>
        </w:trPr>
        <w:tc>
          <w:tcPr>
            <w:tcW w:w="1208" w:type="dxa"/>
            <w:shd w:val="clear" w:color="auto" w:fill="E8E8E8" w:themeFill="background2"/>
            <w:vAlign w:val="center"/>
          </w:tcPr>
          <w:p w14:paraId="6196D21D" w14:textId="3D923C30" w:rsidR="00967068" w:rsidRPr="00A24FC2" w:rsidRDefault="00967068" w:rsidP="00967068">
            <w:pPr>
              <w:spacing w:before="80" w:after="80"/>
              <w:ind w:left="38"/>
              <w:jc w:val="center"/>
              <w:rPr>
                <w:rFonts w:cstheme="majorBidi"/>
                <w:b/>
                <w:bCs/>
                <w:szCs w:val="24"/>
              </w:rPr>
            </w:pPr>
            <w:r w:rsidRPr="00A24FC2">
              <w:rPr>
                <w:rFonts w:cstheme="majorBidi"/>
                <w:b/>
                <w:bCs/>
                <w:szCs w:val="24"/>
              </w:rPr>
              <w:t>0</w:t>
            </w:r>
            <w:r w:rsidR="00DE7582">
              <w:rPr>
                <w:rFonts w:cstheme="majorBidi"/>
                <w:b/>
                <w:bCs/>
                <w:szCs w:val="24"/>
              </w:rPr>
              <w:t>4</w:t>
            </w:r>
          </w:p>
        </w:tc>
        <w:tc>
          <w:tcPr>
            <w:tcW w:w="6994" w:type="dxa"/>
            <w:shd w:val="clear" w:color="auto" w:fill="E8E8E8" w:themeFill="background2"/>
            <w:vAlign w:val="center"/>
          </w:tcPr>
          <w:p w14:paraId="72077C5F" w14:textId="77777777" w:rsidR="00967068" w:rsidRPr="00F07FF7" w:rsidRDefault="00967068" w:rsidP="00967068">
            <w:pPr>
              <w:spacing w:before="80" w:after="80"/>
              <w:ind w:left="38"/>
              <w:jc w:val="center"/>
              <w:rPr>
                <w:rFonts w:cstheme="majorBidi"/>
                <w:szCs w:val="24"/>
              </w:rPr>
            </w:pPr>
            <w:r w:rsidRPr="00E546A1">
              <w:rPr>
                <w:rFonts w:cstheme="majorBidi"/>
                <w:szCs w:val="24"/>
              </w:rPr>
              <w:t>Évolution du marché des assurances en Algérie entre 2024 et 2025</w:t>
            </w:r>
          </w:p>
        </w:tc>
        <w:tc>
          <w:tcPr>
            <w:tcW w:w="865" w:type="dxa"/>
            <w:shd w:val="clear" w:color="auto" w:fill="D9D9D9" w:themeFill="background1" w:themeFillShade="D9"/>
          </w:tcPr>
          <w:p w14:paraId="243B408D" w14:textId="6366833A" w:rsidR="00967068" w:rsidRPr="00B60EC3" w:rsidRDefault="00E3298E" w:rsidP="00707420">
            <w:pPr>
              <w:spacing w:before="80" w:after="80"/>
              <w:ind w:left="38"/>
              <w:jc w:val="center"/>
              <w:rPr>
                <w:b/>
                <w:bCs/>
              </w:rPr>
            </w:pPr>
            <w:r>
              <w:rPr>
                <w:b/>
                <w:bCs/>
              </w:rPr>
              <w:t>17</w:t>
            </w:r>
          </w:p>
        </w:tc>
      </w:tr>
      <w:tr w:rsidR="00967068" w14:paraId="0EC0BC3C" w14:textId="77777777" w:rsidTr="00B9242E">
        <w:trPr>
          <w:gridAfter w:val="1"/>
          <w:wAfter w:w="865" w:type="dxa"/>
          <w:trHeight w:val="382"/>
        </w:trPr>
        <w:tc>
          <w:tcPr>
            <w:tcW w:w="1208" w:type="dxa"/>
            <w:shd w:val="clear" w:color="auto" w:fill="E8E8E8" w:themeFill="background2"/>
            <w:vAlign w:val="center"/>
          </w:tcPr>
          <w:p w14:paraId="6CA36937" w14:textId="7AD70AB7" w:rsidR="00967068" w:rsidRPr="00A24FC2" w:rsidRDefault="00967068" w:rsidP="00967068">
            <w:pPr>
              <w:spacing w:before="80" w:after="80"/>
              <w:ind w:left="38"/>
              <w:jc w:val="center"/>
              <w:rPr>
                <w:rFonts w:cstheme="majorBidi"/>
                <w:b/>
                <w:bCs/>
                <w:szCs w:val="24"/>
              </w:rPr>
            </w:pPr>
            <w:r w:rsidRPr="00A24FC2">
              <w:rPr>
                <w:rFonts w:cstheme="majorBidi"/>
                <w:b/>
                <w:bCs/>
                <w:szCs w:val="24"/>
              </w:rPr>
              <w:t>0</w:t>
            </w:r>
            <w:r w:rsidR="00DE7582">
              <w:rPr>
                <w:rFonts w:cstheme="majorBidi"/>
                <w:b/>
                <w:bCs/>
                <w:szCs w:val="24"/>
              </w:rPr>
              <w:t>5</w:t>
            </w:r>
          </w:p>
        </w:tc>
        <w:tc>
          <w:tcPr>
            <w:tcW w:w="6994" w:type="dxa"/>
            <w:shd w:val="clear" w:color="auto" w:fill="E8E8E8" w:themeFill="background2"/>
            <w:vAlign w:val="center"/>
          </w:tcPr>
          <w:p w14:paraId="54084CDA" w14:textId="77777777" w:rsidR="00967068" w:rsidRPr="007562B0" w:rsidRDefault="00967068" w:rsidP="00967068">
            <w:pPr>
              <w:spacing w:before="80" w:after="80"/>
              <w:jc w:val="center"/>
              <w:rPr>
                <w:rFonts w:cstheme="majorBidi"/>
                <w:szCs w:val="24"/>
              </w:rPr>
            </w:pPr>
            <w:r w:rsidRPr="00E546A1">
              <w:rPr>
                <w:rFonts w:cstheme="majorBidi"/>
                <w:szCs w:val="24"/>
              </w:rPr>
              <w:t>Les piliers de la transparence dans les assurances</w:t>
            </w:r>
          </w:p>
        </w:tc>
        <w:tc>
          <w:tcPr>
            <w:tcW w:w="865" w:type="dxa"/>
            <w:shd w:val="clear" w:color="auto" w:fill="D9D9D9" w:themeFill="background1" w:themeFillShade="D9"/>
          </w:tcPr>
          <w:p w14:paraId="5D793A5C" w14:textId="1F788DDD" w:rsidR="00967068" w:rsidRPr="00B60EC3" w:rsidRDefault="00E3298E" w:rsidP="00707420">
            <w:pPr>
              <w:spacing w:before="80" w:after="80"/>
              <w:ind w:left="38"/>
              <w:jc w:val="center"/>
              <w:rPr>
                <w:b/>
                <w:bCs/>
              </w:rPr>
            </w:pPr>
            <w:r>
              <w:rPr>
                <w:b/>
                <w:bCs/>
              </w:rPr>
              <w:t>20</w:t>
            </w:r>
          </w:p>
        </w:tc>
      </w:tr>
      <w:tr w:rsidR="00967068" w14:paraId="2EE47CB7" w14:textId="77777777" w:rsidTr="00B9242E">
        <w:trPr>
          <w:gridAfter w:val="1"/>
          <w:wAfter w:w="865" w:type="dxa"/>
          <w:trHeight w:val="382"/>
        </w:trPr>
        <w:tc>
          <w:tcPr>
            <w:tcW w:w="1208" w:type="dxa"/>
            <w:shd w:val="clear" w:color="auto" w:fill="E8E8E8" w:themeFill="background2"/>
            <w:vAlign w:val="center"/>
          </w:tcPr>
          <w:p w14:paraId="1301F0FD" w14:textId="4BF22B82" w:rsidR="00967068" w:rsidRPr="00A24FC2" w:rsidRDefault="00967068" w:rsidP="00967068">
            <w:pPr>
              <w:spacing w:before="80" w:after="80"/>
              <w:ind w:left="38"/>
              <w:jc w:val="center"/>
              <w:rPr>
                <w:rFonts w:cstheme="majorBidi"/>
                <w:b/>
                <w:bCs/>
                <w:szCs w:val="24"/>
              </w:rPr>
            </w:pPr>
            <w:r w:rsidRPr="00A24FC2">
              <w:rPr>
                <w:rFonts w:cstheme="majorBidi"/>
                <w:b/>
                <w:bCs/>
                <w:szCs w:val="24"/>
              </w:rPr>
              <w:t>0</w:t>
            </w:r>
            <w:r w:rsidR="00DE7582">
              <w:rPr>
                <w:rFonts w:cstheme="majorBidi"/>
                <w:b/>
                <w:bCs/>
                <w:szCs w:val="24"/>
              </w:rPr>
              <w:t>6</w:t>
            </w:r>
          </w:p>
        </w:tc>
        <w:tc>
          <w:tcPr>
            <w:tcW w:w="6994" w:type="dxa"/>
            <w:shd w:val="clear" w:color="auto" w:fill="E8E8E8" w:themeFill="background2"/>
            <w:vAlign w:val="center"/>
          </w:tcPr>
          <w:p w14:paraId="4C86CD4F" w14:textId="77777777" w:rsidR="00967068" w:rsidRPr="00F07FF7" w:rsidRDefault="00967068" w:rsidP="00967068">
            <w:pPr>
              <w:spacing w:before="80" w:after="80"/>
              <w:ind w:left="38"/>
              <w:jc w:val="center"/>
              <w:rPr>
                <w:rFonts w:cstheme="majorBidi"/>
                <w:szCs w:val="24"/>
              </w:rPr>
            </w:pPr>
            <w:r w:rsidRPr="00E546A1">
              <w:rPr>
                <w:rFonts w:cstheme="majorBidi"/>
                <w:szCs w:val="24"/>
              </w:rPr>
              <w:t>La comparaison des marges sur ventes pour plusieurs entités en pourcentage</w:t>
            </w:r>
          </w:p>
        </w:tc>
        <w:tc>
          <w:tcPr>
            <w:tcW w:w="865" w:type="dxa"/>
            <w:shd w:val="clear" w:color="auto" w:fill="D9D9D9" w:themeFill="background1" w:themeFillShade="D9"/>
          </w:tcPr>
          <w:p w14:paraId="6A7F40C4" w14:textId="418C8524" w:rsidR="00967068" w:rsidRPr="00B60EC3" w:rsidRDefault="00E3298E" w:rsidP="00707420">
            <w:pPr>
              <w:spacing w:before="80" w:after="80"/>
              <w:ind w:left="38"/>
              <w:jc w:val="center"/>
              <w:rPr>
                <w:b/>
                <w:bCs/>
              </w:rPr>
            </w:pPr>
            <w:r>
              <w:rPr>
                <w:b/>
                <w:bCs/>
              </w:rPr>
              <w:t>22</w:t>
            </w:r>
          </w:p>
        </w:tc>
      </w:tr>
      <w:tr w:rsidR="00967068" w14:paraId="4937C6D5" w14:textId="77777777" w:rsidTr="00B9242E">
        <w:trPr>
          <w:gridAfter w:val="1"/>
          <w:wAfter w:w="865" w:type="dxa"/>
          <w:trHeight w:val="382"/>
        </w:trPr>
        <w:tc>
          <w:tcPr>
            <w:tcW w:w="1208" w:type="dxa"/>
            <w:shd w:val="clear" w:color="auto" w:fill="E8E8E8" w:themeFill="background2"/>
            <w:vAlign w:val="center"/>
          </w:tcPr>
          <w:p w14:paraId="0E914656" w14:textId="43FE2E73" w:rsidR="00967068" w:rsidRPr="00A24FC2" w:rsidRDefault="00967068" w:rsidP="00967068">
            <w:pPr>
              <w:spacing w:before="80" w:after="80"/>
              <w:ind w:left="38"/>
              <w:jc w:val="center"/>
              <w:rPr>
                <w:rFonts w:cstheme="majorBidi"/>
                <w:b/>
                <w:bCs/>
                <w:szCs w:val="24"/>
              </w:rPr>
            </w:pPr>
            <w:r w:rsidRPr="00A24FC2">
              <w:rPr>
                <w:rFonts w:cstheme="majorBidi"/>
                <w:b/>
                <w:bCs/>
                <w:szCs w:val="24"/>
              </w:rPr>
              <w:t>0</w:t>
            </w:r>
            <w:r w:rsidR="00DE7582">
              <w:rPr>
                <w:rFonts w:cstheme="majorBidi"/>
                <w:b/>
                <w:bCs/>
                <w:szCs w:val="24"/>
              </w:rPr>
              <w:t>7</w:t>
            </w:r>
          </w:p>
        </w:tc>
        <w:tc>
          <w:tcPr>
            <w:tcW w:w="6994" w:type="dxa"/>
            <w:shd w:val="clear" w:color="auto" w:fill="E8E8E8" w:themeFill="background2"/>
            <w:vAlign w:val="center"/>
          </w:tcPr>
          <w:p w14:paraId="7643FA26" w14:textId="77777777" w:rsidR="00967068" w:rsidRPr="00F07FF7" w:rsidRDefault="00967068" w:rsidP="00967068">
            <w:pPr>
              <w:spacing w:before="80" w:after="80"/>
              <w:ind w:left="38"/>
              <w:jc w:val="center"/>
              <w:rPr>
                <w:rFonts w:cstheme="majorBidi"/>
                <w:szCs w:val="24"/>
              </w:rPr>
            </w:pPr>
            <w:r w:rsidRPr="00E546A1">
              <w:rPr>
                <w:rFonts w:cstheme="majorBidi"/>
                <w:szCs w:val="24"/>
              </w:rPr>
              <w:t>L'évolution du chiffre d'affaires des principaux produits</w:t>
            </w:r>
          </w:p>
        </w:tc>
        <w:tc>
          <w:tcPr>
            <w:tcW w:w="865" w:type="dxa"/>
            <w:shd w:val="clear" w:color="auto" w:fill="D9D9D9" w:themeFill="background1" w:themeFillShade="D9"/>
          </w:tcPr>
          <w:p w14:paraId="28E08AC1" w14:textId="13737F9C" w:rsidR="00967068" w:rsidRPr="00B60EC3" w:rsidRDefault="00E3298E" w:rsidP="00707420">
            <w:pPr>
              <w:spacing w:before="80" w:after="80"/>
              <w:ind w:left="38"/>
              <w:jc w:val="center"/>
              <w:rPr>
                <w:b/>
                <w:bCs/>
              </w:rPr>
            </w:pPr>
            <w:r>
              <w:rPr>
                <w:b/>
                <w:bCs/>
              </w:rPr>
              <w:t>23</w:t>
            </w:r>
          </w:p>
        </w:tc>
      </w:tr>
      <w:tr w:rsidR="00967068" w14:paraId="4C1ADFAD" w14:textId="77777777" w:rsidTr="00B9242E">
        <w:trPr>
          <w:gridAfter w:val="1"/>
          <w:wAfter w:w="865" w:type="dxa"/>
          <w:trHeight w:val="382"/>
        </w:trPr>
        <w:tc>
          <w:tcPr>
            <w:tcW w:w="1208" w:type="dxa"/>
            <w:shd w:val="clear" w:color="auto" w:fill="E8E8E8" w:themeFill="background2"/>
            <w:vAlign w:val="center"/>
          </w:tcPr>
          <w:p w14:paraId="7BD3C679" w14:textId="48004659" w:rsidR="00967068" w:rsidRPr="00A24FC2" w:rsidRDefault="00967068" w:rsidP="00967068">
            <w:pPr>
              <w:spacing w:before="80" w:after="80"/>
              <w:ind w:left="38"/>
              <w:jc w:val="center"/>
              <w:rPr>
                <w:rFonts w:cstheme="majorBidi"/>
                <w:b/>
                <w:bCs/>
                <w:szCs w:val="24"/>
              </w:rPr>
            </w:pPr>
            <w:r w:rsidRPr="00A24FC2">
              <w:rPr>
                <w:rFonts w:cstheme="majorBidi"/>
                <w:b/>
                <w:bCs/>
                <w:szCs w:val="24"/>
              </w:rPr>
              <w:t>0</w:t>
            </w:r>
            <w:r w:rsidR="00DE7582">
              <w:rPr>
                <w:rFonts w:cstheme="majorBidi"/>
                <w:b/>
                <w:bCs/>
                <w:szCs w:val="24"/>
              </w:rPr>
              <w:t>8</w:t>
            </w:r>
          </w:p>
        </w:tc>
        <w:tc>
          <w:tcPr>
            <w:tcW w:w="6994" w:type="dxa"/>
            <w:shd w:val="clear" w:color="auto" w:fill="E8E8E8" w:themeFill="background2"/>
            <w:vAlign w:val="center"/>
          </w:tcPr>
          <w:p w14:paraId="0671FBC8" w14:textId="77777777" w:rsidR="00967068" w:rsidRPr="00601070" w:rsidRDefault="00967068" w:rsidP="00967068">
            <w:pPr>
              <w:spacing w:before="80" w:after="80"/>
              <w:ind w:left="38"/>
              <w:jc w:val="center"/>
              <w:rPr>
                <w:rFonts w:cstheme="majorBidi"/>
                <w:szCs w:val="24"/>
              </w:rPr>
            </w:pPr>
            <w:r w:rsidRPr="00E546A1">
              <w:rPr>
                <w:rFonts w:cstheme="majorBidi"/>
                <w:szCs w:val="24"/>
              </w:rPr>
              <w:t>La répartition du budget par fonction</w:t>
            </w:r>
          </w:p>
        </w:tc>
        <w:tc>
          <w:tcPr>
            <w:tcW w:w="865" w:type="dxa"/>
            <w:shd w:val="clear" w:color="auto" w:fill="D9D9D9" w:themeFill="background1" w:themeFillShade="D9"/>
          </w:tcPr>
          <w:p w14:paraId="5DD4E9D1" w14:textId="281DE64B" w:rsidR="00967068" w:rsidRPr="00B60EC3" w:rsidRDefault="00E3298E" w:rsidP="00707420">
            <w:pPr>
              <w:spacing w:before="80" w:after="80"/>
              <w:ind w:left="38"/>
              <w:jc w:val="center"/>
              <w:rPr>
                <w:b/>
                <w:bCs/>
              </w:rPr>
            </w:pPr>
            <w:r>
              <w:rPr>
                <w:b/>
                <w:bCs/>
              </w:rPr>
              <w:t>24</w:t>
            </w:r>
          </w:p>
        </w:tc>
      </w:tr>
      <w:tr w:rsidR="00967068" w14:paraId="0DBF0526" w14:textId="77777777" w:rsidTr="00B9242E">
        <w:trPr>
          <w:gridAfter w:val="1"/>
          <w:wAfter w:w="865" w:type="dxa"/>
          <w:trHeight w:val="382"/>
        </w:trPr>
        <w:tc>
          <w:tcPr>
            <w:tcW w:w="1208" w:type="dxa"/>
            <w:shd w:val="clear" w:color="auto" w:fill="E8E8E8" w:themeFill="background2"/>
            <w:vAlign w:val="center"/>
          </w:tcPr>
          <w:p w14:paraId="3E03C724" w14:textId="4BD298B5" w:rsidR="00967068" w:rsidRPr="00A24FC2" w:rsidRDefault="00967068" w:rsidP="00967068">
            <w:pPr>
              <w:spacing w:before="80" w:after="80"/>
              <w:ind w:left="38"/>
              <w:jc w:val="center"/>
              <w:rPr>
                <w:rFonts w:cstheme="majorBidi"/>
                <w:b/>
                <w:bCs/>
                <w:szCs w:val="24"/>
              </w:rPr>
            </w:pPr>
            <w:r>
              <w:rPr>
                <w:rFonts w:cstheme="majorBidi"/>
                <w:b/>
                <w:bCs/>
                <w:szCs w:val="24"/>
              </w:rPr>
              <w:t>0</w:t>
            </w:r>
            <w:r w:rsidR="00DE7582">
              <w:rPr>
                <w:rFonts w:cstheme="majorBidi"/>
                <w:b/>
                <w:bCs/>
                <w:szCs w:val="24"/>
              </w:rPr>
              <w:t>9</w:t>
            </w:r>
          </w:p>
        </w:tc>
        <w:tc>
          <w:tcPr>
            <w:tcW w:w="6994" w:type="dxa"/>
            <w:shd w:val="clear" w:color="auto" w:fill="E8E8E8" w:themeFill="background2"/>
            <w:vAlign w:val="center"/>
          </w:tcPr>
          <w:p w14:paraId="31FB7B02" w14:textId="77777777" w:rsidR="00967068" w:rsidRPr="00601070" w:rsidRDefault="00967068" w:rsidP="00967068">
            <w:pPr>
              <w:spacing w:before="80" w:after="80"/>
              <w:ind w:left="38"/>
              <w:jc w:val="center"/>
              <w:rPr>
                <w:rFonts w:cstheme="majorBidi"/>
                <w:szCs w:val="24"/>
              </w:rPr>
            </w:pPr>
            <w:r w:rsidRPr="007109D6">
              <w:rPr>
                <w:rFonts w:cstheme="majorBidi"/>
                <w:szCs w:val="24"/>
              </w:rPr>
              <w:t>Site officiel du </w:t>
            </w:r>
            <w:hyperlink r:id="rId14" w:history="1">
              <w:r w:rsidRPr="007109D6">
                <w:rPr>
                  <w:rStyle w:val="Hyperlink"/>
                  <w:rFonts w:cstheme="majorBidi"/>
                  <w:color w:val="auto"/>
                  <w:szCs w:val="24"/>
                  <w:u w:val="none"/>
                </w:rPr>
                <w:t>Conseil National des Assurances</w:t>
              </w:r>
            </w:hyperlink>
            <w:r w:rsidRPr="007109D6">
              <w:rPr>
                <w:rFonts w:cstheme="majorBidi"/>
                <w:szCs w:val="24"/>
              </w:rPr>
              <w:t> (CNA)</w:t>
            </w:r>
          </w:p>
        </w:tc>
        <w:tc>
          <w:tcPr>
            <w:tcW w:w="865" w:type="dxa"/>
            <w:shd w:val="clear" w:color="auto" w:fill="D9D9D9" w:themeFill="background1" w:themeFillShade="D9"/>
          </w:tcPr>
          <w:p w14:paraId="17AAC7C8" w14:textId="2A807BB0" w:rsidR="00967068" w:rsidRPr="00B60EC3" w:rsidRDefault="00E3298E" w:rsidP="00707420">
            <w:pPr>
              <w:spacing w:before="80" w:after="80"/>
              <w:ind w:left="38"/>
              <w:jc w:val="center"/>
              <w:rPr>
                <w:b/>
                <w:bCs/>
              </w:rPr>
            </w:pPr>
            <w:r>
              <w:rPr>
                <w:b/>
                <w:bCs/>
              </w:rPr>
              <w:t>31</w:t>
            </w:r>
          </w:p>
        </w:tc>
      </w:tr>
      <w:tr w:rsidR="00967068" w14:paraId="37060A20" w14:textId="77777777" w:rsidTr="00B9242E">
        <w:trPr>
          <w:gridAfter w:val="1"/>
          <w:wAfter w:w="865" w:type="dxa"/>
          <w:trHeight w:val="382"/>
        </w:trPr>
        <w:tc>
          <w:tcPr>
            <w:tcW w:w="9067" w:type="dxa"/>
            <w:gridSpan w:val="3"/>
            <w:shd w:val="clear" w:color="auto" w:fill="E8E8E8" w:themeFill="background2"/>
            <w:vAlign w:val="center"/>
          </w:tcPr>
          <w:p w14:paraId="74352CD6" w14:textId="77777777" w:rsidR="00967068" w:rsidRPr="00B60EC3" w:rsidRDefault="00967068" w:rsidP="00967068">
            <w:pPr>
              <w:spacing w:before="80" w:after="80"/>
              <w:ind w:left="38"/>
              <w:jc w:val="center"/>
              <w:rPr>
                <w:b/>
                <w:bCs/>
              </w:rPr>
            </w:pPr>
            <w:r w:rsidRPr="00AA6FDA">
              <w:rPr>
                <w:rFonts w:cstheme="majorBidi"/>
                <w:b/>
                <w:bCs/>
                <w:szCs w:val="24"/>
              </w:rPr>
              <w:t>Chapitre 0</w:t>
            </w:r>
            <w:r>
              <w:rPr>
                <w:rFonts w:cstheme="majorBidi"/>
                <w:b/>
                <w:bCs/>
                <w:szCs w:val="24"/>
              </w:rPr>
              <w:t>2</w:t>
            </w:r>
          </w:p>
        </w:tc>
      </w:tr>
      <w:tr w:rsidR="00967068" w14:paraId="111CE732" w14:textId="77777777" w:rsidTr="00B9242E">
        <w:trPr>
          <w:gridAfter w:val="1"/>
          <w:wAfter w:w="865" w:type="dxa"/>
          <w:trHeight w:val="384"/>
        </w:trPr>
        <w:tc>
          <w:tcPr>
            <w:tcW w:w="1208" w:type="dxa"/>
            <w:shd w:val="clear" w:color="auto" w:fill="E8E8E8" w:themeFill="background2"/>
            <w:vAlign w:val="center"/>
          </w:tcPr>
          <w:p w14:paraId="7DBF352E" w14:textId="77777777" w:rsidR="00967068" w:rsidRPr="00A24FC2" w:rsidRDefault="00967068" w:rsidP="00967068">
            <w:pPr>
              <w:spacing w:before="80" w:after="80"/>
              <w:ind w:left="38"/>
              <w:jc w:val="center"/>
              <w:rPr>
                <w:rFonts w:cstheme="majorBidi"/>
                <w:b/>
                <w:bCs/>
                <w:szCs w:val="24"/>
              </w:rPr>
            </w:pPr>
            <w:r>
              <w:rPr>
                <w:rFonts w:cstheme="majorBidi"/>
                <w:b/>
                <w:bCs/>
                <w:szCs w:val="24"/>
              </w:rPr>
              <w:t>01</w:t>
            </w:r>
          </w:p>
        </w:tc>
        <w:tc>
          <w:tcPr>
            <w:tcW w:w="6994" w:type="dxa"/>
            <w:shd w:val="clear" w:color="auto" w:fill="E8E8E8" w:themeFill="background2"/>
            <w:vAlign w:val="center"/>
          </w:tcPr>
          <w:p w14:paraId="2B681176" w14:textId="77777777" w:rsidR="00967068" w:rsidRPr="00F07FF7" w:rsidRDefault="00967068" w:rsidP="00967068">
            <w:pPr>
              <w:spacing w:before="80" w:after="80"/>
              <w:jc w:val="center"/>
              <w:rPr>
                <w:rFonts w:cstheme="majorBidi"/>
                <w:szCs w:val="24"/>
              </w:rPr>
            </w:pPr>
            <w:r w:rsidRPr="00AE1AD7">
              <w:rPr>
                <w:rFonts w:cstheme="majorBidi"/>
                <w:szCs w:val="24"/>
              </w:rPr>
              <w:t>Principes de la performance des entreprises selon</w:t>
            </w:r>
          </w:p>
        </w:tc>
        <w:tc>
          <w:tcPr>
            <w:tcW w:w="865" w:type="dxa"/>
            <w:shd w:val="clear" w:color="auto" w:fill="D9D9D9" w:themeFill="background1" w:themeFillShade="D9"/>
          </w:tcPr>
          <w:p w14:paraId="52729722" w14:textId="574012D2" w:rsidR="00967068" w:rsidRPr="00B60EC3" w:rsidRDefault="00E3298E" w:rsidP="00707420">
            <w:pPr>
              <w:spacing w:before="80" w:after="80"/>
              <w:ind w:left="38"/>
              <w:jc w:val="center"/>
              <w:rPr>
                <w:b/>
                <w:bCs/>
              </w:rPr>
            </w:pPr>
            <w:r>
              <w:rPr>
                <w:b/>
                <w:bCs/>
              </w:rPr>
              <w:t>38</w:t>
            </w:r>
          </w:p>
        </w:tc>
      </w:tr>
      <w:tr w:rsidR="00967068" w14:paraId="020A77BF" w14:textId="77777777" w:rsidTr="00B9242E">
        <w:trPr>
          <w:gridAfter w:val="1"/>
          <w:wAfter w:w="865" w:type="dxa"/>
          <w:trHeight w:val="384"/>
        </w:trPr>
        <w:tc>
          <w:tcPr>
            <w:tcW w:w="1208" w:type="dxa"/>
            <w:shd w:val="clear" w:color="auto" w:fill="E8E8E8" w:themeFill="background2"/>
            <w:vAlign w:val="center"/>
          </w:tcPr>
          <w:p w14:paraId="1CDE1599" w14:textId="77777777" w:rsidR="00967068" w:rsidRPr="00A24FC2" w:rsidRDefault="00967068" w:rsidP="00967068">
            <w:pPr>
              <w:spacing w:before="80" w:after="80"/>
              <w:ind w:left="38"/>
              <w:jc w:val="center"/>
              <w:rPr>
                <w:rFonts w:cstheme="majorBidi"/>
                <w:b/>
                <w:bCs/>
                <w:szCs w:val="24"/>
              </w:rPr>
            </w:pPr>
            <w:r>
              <w:rPr>
                <w:rFonts w:cstheme="majorBidi"/>
                <w:b/>
                <w:bCs/>
                <w:szCs w:val="24"/>
              </w:rPr>
              <w:t>02</w:t>
            </w:r>
          </w:p>
        </w:tc>
        <w:tc>
          <w:tcPr>
            <w:tcW w:w="6994" w:type="dxa"/>
            <w:shd w:val="clear" w:color="auto" w:fill="E8E8E8" w:themeFill="background2"/>
            <w:vAlign w:val="center"/>
          </w:tcPr>
          <w:p w14:paraId="0EEF5D69" w14:textId="77777777" w:rsidR="00967068" w:rsidRPr="00F07FF7" w:rsidRDefault="00967068" w:rsidP="00967068">
            <w:pPr>
              <w:spacing w:before="80" w:after="80"/>
              <w:jc w:val="center"/>
              <w:rPr>
                <w:rFonts w:cstheme="majorBidi"/>
                <w:szCs w:val="24"/>
              </w:rPr>
            </w:pPr>
            <w:r w:rsidRPr="00AE1AD7">
              <w:rPr>
                <w:rFonts w:cstheme="majorBidi"/>
                <w:szCs w:val="24"/>
              </w:rPr>
              <w:t>Évolution de la configuration du portefeuille en 2022</w:t>
            </w:r>
          </w:p>
        </w:tc>
        <w:tc>
          <w:tcPr>
            <w:tcW w:w="865" w:type="dxa"/>
            <w:shd w:val="clear" w:color="auto" w:fill="D9D9D9" w:themeFill="background1" w:themeFillShade="D9"/>
          </w:tcPr>
          <w:p w14:paraId="0FDF3BEC" w14:textId="7735631E" w:rsidR="00967068" w:rsidRPr="00B60EC3" w:rsidRDefault="00E3298E" w:rsidP="00707420">
            <w:pPr>
              <w:spacing w:before="80" w:after="80"/>
              <w:ind w:left="38"/>
              <w:jc w:val="center"/>
              <w:rPr>
                <w:b/>
                <w:bCs/>
              </w:rPr>
            </w:pPr>
            <w:r>
              <w:rPr>
                <w:b/>
                <w:bCs/>
              </w:rPr>
              <w:t>42</w:t>
            </w:r>
          </w:p>
        </w:tc>
      </w:tr>
      <w:tr w:rsidR="00967068" w14:paraId="4CB01C62" w14:textId="77777777" w:rsidTr="00B9242E">
        <w:trPr>
          <w:gridAfter w:val="1"/>
          <w:wAfter w:w="865" w:type="dxa"/>
          <w:trHeight w:val="384"/>
        </w:trPr>
        <w:tc>
          <w:tcPr>
            <w:tcW w:w="1208" w:type="dxa"/>
            <w:shd w:val="clear" w:color="auto" w:fill="E8E8E8" w:themeFill="background2"/>
            <w:vAlign w:val="center"/>
          </w:tcPr>
          <w:p w14:paraId="66A097E7" w14:textId="77777777" w:rsidR="00967068" w:rsidRPr="00A24FC2" w:rsidRDefault="00967068" w:rsidP="00967068">
            <w:pPr>
              <w:spacing w:before="80" w:after="80"/>
              <w:ind w:left="38"/>
              <w:jc w:val="center"/>
              <w:rPr>
                <w:rFonts w:cstheme="majorBidi"/>
                <w:b/>
                <w:bCs/>
                <w:szCs w:val="24"/>
              </w:rPr>
            </w:pPr>
            <w:r>
              <w:rPr>
                <w:rFonts w:cstheme="majorBidi"/>
                <w:b/>
                <w:bCs/>
                <w:szCs w:val="24"/>
              </w:rPr>
              <w:t>03</w:t>
            </w:r>
          </w:p>
        </w:tc>
        <w:tc>
          <w:tcPr>
            <w:tcW w:w="6994" w:type="dxa"/>
            <w:shd w:val="clear" w:color="auto" w:fill="E8E8E8" w:themeFill="background2"/>
            <w:vAlign w:val="center"/>
          </w:tcPr>
          <w:p w14:paraId="39F057A1" w14:textId="77777777" w:rsidR="00967068" w:rsidRPr="00AE1AD7" w:rsidRDefault="00967068" w:rsidP="00967068">
            <w:pPr>
              <w:spacing w:before="80" w:after="80"/>
              <w:jc w:val="center"/>
              <w:rPr>
                <w:rFonts w:cstheme="majorBidi"/>
                <w:szCs w:val="24"/>
              </w:rPr>
            </w:pPr>
            <w:r w:rsidRPr="00AE1AD7">
              <w:rPr>
                <w:rFonts w:cstheme="majorBidi"/>
                <w:szCs w:val="24"/>
              </w:rPr>
              <w:t>Modèle de Gilbert (1980)</w:t>
            </w:r>
          </w:p>
        </w:tc>
        <w:tc>
          <w:tcPr>
            <w:tcW w:w="865" w:type="dxa"/>
            <w:shd w:val="clear" w:color="auto" w:fill="D9D9D9" w:themeFill="background1" w:themeFillShade="D9"/>
          </w:tcPr>
          <w:p w14:paraId="545E9CBF" w14:textId="68C91AE1" w:rsidR="00967068" w:rsidRPr="00B60EC3" w:rsidRDefault="00E3298E" w:rsidP="00707420">
            <w:pPr>
              <w:spacing w:before="80" w:after="80"/>
              <w:ind w:left="38"/>
              <w:jc w:val="center"/>
              <w:rPr>
                <w:b/>
                <w:bCs/>
              </w:rPr>
            </w:pPr>
            <w:r>
              <w:rPr>
                <w:b/>
                <w:bCs/>
              </w:rPr>
              <w:t>43</w:t>
            </w:r>
          </w:p>
        </w:tc>
      </w:tr>
      <w:tr w:rsidR="00967068" w14:paraId="4139C382" w14:textId="77777777" w:rsidTr="00B9242E">
        <w:trPr>
          <w:gridAfter w:val="1"/>
          <w:wAfter w:w="865" w:type="dxa"/>
          <w:trHeight w:val="384"/>
        </w:trPr>
        <w:tc>
          <w:tcPr>
            <w:tcW w:w="1208" w:type="dxa"/>
            <w:shd w:val="clear" w:color="auto" w:fill="E8E8E8" w:themeFill="background2"/>
            <w:vAlign w:val="center"/>
          </w:tcPr>
          <w:p w14:paraId="1B3DC301" w14:textId="77777777" w:rsidR="00967068" w:rsidRDefault="00967068" w:rsidP="00967068">
            <w:pPr>
              <w:spacing w:before="80" w:after="80"/>
              <w:ind w:left="38"/>
              <w:jc w:val="center"/>
              <w:rPr>
                <w:rFonts w:cstheme="majorBidi"/>
                <w:b/>
                <w:bCs/>
                <w:szCs w:val="24"/>
              </w:rPr>
            </w:pPr>
            <w:r>
              <w:rPr>
                <w:rFonts w:cstheme="majorBidi"/>
                <w:b/>
                <w:bCs/>
                <w:szCs w:val="24"/>
              </w:rPr>
              <w:t>04</w:t>
            </w:r>
          </w:p>
        </w:tc>
        <w:tc>
          <w:tcPr>
            <w:tcW w:w="6994" w:type="dxa"/>
            <w:shd w:val="clear" w:color="auto" w:fill="E8E8E8" w:themeFill="background2"/>
            <w:vAlign w:val="center"/>
          </w:tcPr>
          <w:p w14:paraId="2B6ECA51" w14:textId="77777777" w:rsidR="00967068" w:rsidRPr="00AE1AD7" w:rsidRDefault="00967068" w:rsidP="00967068">
            <w:pPr>
              <w:spacing w:before="80" w:after="80"/>
              <w:jc w:val="center"/>
              <w:rPr>
                <w:rFonts w:cstheme="majorBidi"/>
                <w:szCs w:val="24"/>
              </w:rPr>
            </w:pPr>
            <w:r w:rsidRPr="00AE1AD7">
              <w:rPr>
                <w:rFonts w:cstheme="majorBidi"/>
                <w:szCs w:val="24"/>
              </w:rPr>
              <w:t>Représente la relation entre transparence et la performance</w:t>
            </w:r>
          </w:p>
        </w:tc>
        <w:tc>
          <w:tcPr>
            <w:tcW w:w="865" w:type="dxa"/>
            <w:shd w:val="clear" w:color="auto" w:fill="D9D9D9" w:themeFill="background1" w:themeFillShade="D9"/>
          </w:tcPr>
          <w:p w14:paraId="54544DCE" w14:textId="7AFC30F0" w:rsidR="00967068" w:rsidRPr="00B60EC3" w:rsidRDefault="004C33B5" w:rsidP="00707420">
            <w:pPr>
              <w:spacing w:before="80" w:after="80"/>
              <w:ind w:left="38"/>
              <w:jc w:val="center"/>
              <w:rPr>
                <w:b/>
                <w:bCs/>
              </w:rPr>
            </w:pPr>
            <w:r>
              <w:rPr>
                <w:b/>
                <w:bCs/>
              </w:rPr>
              <w:t>51</w:t>
            </w:r>
          </w:p>
        </w:tc>
      </w:tr>
      <w:tr w:rsidR="00967068" w14:paraId="1AD738B0" w14:textId="77777777" w:rsidTr="00B9242E">
        <w:trPr>
          <w:gridAfter w:val="1"/>
          <w:wAfter w:w="865" w:type="dxa"/>
          <w:trHeight w:val="384"/>
        </w:trPr>
        <w:tc>
          <w:tcPr>
            <w:tcW w:w="9067" w:type="dxa"/>
            <w:gridSpan w:val="3"/>
            <w:shd w:val="clear" w:color="auto" w:fill="E8E8E8" w:themeFill="background2"/>
            <w:vAlign w:val="center"/>
          </w:tcPr>
          <w:p w14:paraId="600E2CBD" w14:textId="77777777" w:rsidR="00967068" w:rsidRPr="00B60EC3" w:rsidRDefault="00967068" w:rsidP="00707420">
            <w:pPr>
              <w:spacing w:before="80" w:after="80"/>
              <w:ind w:left="38"/>
              <w:jc w:val="center"/>
              <w:rPr>
                <w:b/>
                <w:bCs/>
              </w:rPr>
            </w:pPr>
            <w:r w:rsidRPr="00AA6FDA">
              <w:rPr>
                <w:rFonts w:cstheme="majorBidi"/>
                <w:b/>
                <w:bCs/>
                <w:szCs w:val="24"/>
              </w:rPr>
              <w:t>Partie 0</w:t>
            </w:r>
            <w:r>
              <w:rPr>
                <w:rFonts w:cstheme="majorBidi"/>
                <w:b/>
                <w:bCs/>
                <w:szCs w:val="24"/>
              </w:rPr>
              <w:t>2</w:t>
            </w:r>
          </w:p>
        </w:tc>
      </w:tr>
      <w:tr w:rsidR="00967068" w14:paraId="049331C3" w14:textId="77777777" w:rsidTr="00B9242E">
        <w:trPr>
          <w:gridAfter w:val="1"/>
          <w:wAfter w:w="865" w:type="dxa"/>
          <w:trHeight w:val="404"/>
        </w:trPr>
        <w:tc>
          <w:tcPr>
            <w:tcW w:w="9067" w:type="dxa"/>
            <w:gridSpan w:val="3"/>
            <w:shd w:val="clear" w:color="auto" w:fill="E8E8E8" w:themeFill="background2"/>
            <w:vAlign w:val="center"/>
          </w:tcPr>
          <w:p w14:paraId="4DA66C3D" w14:textId="77777777" w:rsidR="00967068" w:rsidRPr="00B60EC3" w:rsidRDefault="00967068" w:rsidP="00707420">
            <w:pPr>
              <w:spacing w:before="80" w:after="80"/>
              <w:ind w:left="38"/>
              <w:jc w:val="center"/>
              <w:rPr>
                <w:b/>
                <w:bCs/>
              </w:rPr>
            </w:pPr>
            <w:r w:rsidRPr="00AA6FDA">
              <w:rPr>
                <w:rFonts w:cstheme="majorBidi"/>
                <w:b/>
                <w:bCs/>
                <w:szCs w:val="24"/>
              </w:rPr>
              <w:t>Chapitre 0</w:t>
            </w:r>
            <w:r>
              <w:rPr>
                <w:rFonts w:cstheme="majorBidi"/>
                <w:b/>
                <w:bCs/>
                <w:szCs w:val="24"/>
              </w:rPr>
              <w:t>1</w:t>
            </w:r>
          </w:p>
        </w:tc>
      </w:tr>
      <w:tr w:rsidR="00967068" w14:paraId="45B76034" w14:textId="77777777" w:rsidTr="00B9242E">
        <w:trPr>
          <w:gridAfter w:val="1"/>
          <w:wAfter w:w="865" w:type="dxa"/>
          <w:trHeight w:val="354"/>
        </w:trPr>
        <w:tc>
          <w:tcPr>
            <w:tcW w:w="1208" w:type="dxa"/>
            <w:shd w:val="clear" w:color="auto" w:fill="E8E8E8" w:themeFill="background2"/>
            <w:vAlign w:val="center"/>
          </w:tcPr>
          <w:p w14:paraId="4967D859" w14:textId="14CFA7AF" w:rsidR="00967068" w:rsidRDefault="00967068" w:rsidP="00967068">
            <w:pPr>
              <w:spacing w:before="80" w:after="80"/>
              <w:ind w:left="38"/>
              <w:jc w:val="center"/>
              <w:rPr>
                <w:rFonts w:cstheme="majorBidi"/>
                <w:b/>
                <w:bCs/>
                <w:szCs w:val="24"/>
              </w:rPr>
            </w:pPr>
            <w:r>
              <w:rPr>
                <w:rFonts w:cstheme="majorBidi"/>
                <w:b/>
                <w:bCs/>
                <w:szCs w:val="24"/>
              </w:rPr>
              <w:t>01</w:t>
            </w:r>
          </w:p>
        </w:tc>
        <w:tc>
          <w:tcPr>
            <w:tcW w:w="6994" w:type="dxa"/>
            <w:shd w:val="clear" w:color="auto" w:fill="E8E8E8" w:themeFill="background2"/>
            <w:vAlign w:val="center"/>
          </w:tcPr>
          <w:p w14:paraId="2FE3AD1E" w14:textId="3DA98939" w:rsidR="00967068" w:rsidRPr="00263400" w:rsidRDefault="00967068" w:rsidP="00967068">
            <w:pPr>
              <w:spacing w:before="80" w:after="80"/>
              <w:jc w:val="center"/>
              <w:rPr>
                <w:rFonts w:cstheme="majorBidi"/>
                <w:szCs w:val="24"/>
              </w:rPr>
            </w:pPr>
            <w:r>
              <w:rPr>
                <w:rFonts w:cstheme="majorBidi"/>
                <w:szCs w:val="24"/>
              </w:rPr>
              <w:t>L’échange d’informations</w:t>
            </w:r>
          </w:p>
        </w:tc>
        <w:tc>
          <w:tcPr>
            <w:tcW w:w="865" w:type="dxa"/>
            <w:shd w:val="clear" w:color="auto" w:fill="D9D9D9" w:themeFill="background1" w:themeFillShade="D9"/>
          </w:tcPr>
          <w:p w14:paraId="4C75291F" w14:textId="4FE19A6C" w:rsidR="00967068" w:rsidRPr="00B60EC3" w:rsidRDefault="004C33B5" w:rsidP="00707420">
            <w:pPr>
              <w:spacing w:before="80" w:after="80"/>
              <w:ind w:left="38"/>
              <w:jc w:val="center"/>
              <w:rPr>
                <w:b/>
                <w:bCs/>
              </w:rPr>
            </w:pPr>
            <w:r>
              <w:rPr>
                <w:b/>
                <w:bCs/>
              </w:rPr>
              <w:t>59</w:t>
            </w:r>
          </w:p>
        </w:tc>
      </w:tr>
      <w:tr w:rsidR="00967068" w14:paraId="56683CA9" w14:textId="77777777" w:rsidTr="00B9242E">
        <w:trPr>
          <w:gridAfter w:val="1"/>
          <w:wAfter w:w="865" w:type="dxa"/>
          <w:trHeight w:val="354"/>
        </w:trPr>
        <w:tc>
          <w:tcPr>
            <w:tcW w:w="1208" w:type="dxa"/>
            <w:shd w:val="clear" w:color="auto" w:fill="E8E8E8" w:themeFill="background2"/>
            <w:vAlign w:val="center"/>
          </w:tcPr>
          <w:p w14:paraId="26BE014E" w14:textId="3FD84477" w:rsidR="00967068" w:rsidRDefault="00967068" w:rsidP="00967068">
            <w:pPr>
              <w:spacing w:before="80" w:after="80"/>
              <w:ind w:left="38"/>
              <w:jc w:val="center"/>
              <w:rPr>
                <w:rFonts w:cstheme="majorBidi"/>
                <w:b/>
                <w:bCs/>
                <w:szCs w:val="24"/>
              </w:rPr>
            </w:pPr>
            <w:r>
              <w:rPr>
                <w:rFonts w:cstheme="majorBidi"/>
                <w:b/>
                <w:bCs/>
                <w:szCs w:val="24"/>
              </w:rPr>
              <w:t>02</w:t>
            </w:r>
          </w:p>
        </w:tc>
        <w:tc>
          <w:tcPr>
            <w:tcW w:w="6994" w:type="dxa"/>
            <w:shd w:val="clear" w:color="auto" w:fill="E8E8E8" w:themeFill="background2"/>
            <w:vAlign w:val="center"/>
          </w:tcPr>
          <w:p w14:paraId="6244CB73" w14:textId="6556381A" w:rsidR="00967068" w:rsidRPr="00263400" w:rsidRDefault="00967068" w:rsidP="00967068">
            <w:pPr>
              <w:spacing w:before="80" w:after="80"/>
              <w:jc w:val="center"/>
              <w:rPr>
                <w:rFonts w:cstheme="majorBidi"/>
                <w:szCs w:val="24"/>
              </w:rPr>
            </w:pPr>
            <w:r>
              <w:rPr>
                <w:rFonts w:cstheme="majorBidi"/>
                <w:szCs w:val="24"/>
              </w:rPr>
              <w:t>Rotation sur les compagnies d’assurance</w:t>
            </w:r>
          </w:p>
        </w:tc>
        <w:tc>
          <w:tcPr>
            <w:tcW w:w="865" w:type="dxa"/>
            <w:shd w:val="clear" w:color="auto" w:fill="D9D9D9" w:themeFill="background1" w:themeFillShade="D9"/>
          </w:tcPr>
          <w:p w14:paraId="043DEAE0" w14:textId="71BFEE52" w:rsidR="00967068" w:rsidRPr="00B60EC3" w:rsidRDefault="004C33B5" w:rsidP="00707420">
            <w:pPr>
              <w:spacing w:before="80" w:after="80"/>
              <w:ind w:left="38"/>
              <w:jc w:val="center"/>
              <w:rPr>
                <w:b/>
                <w:bCs/>
              </w:rPr>
            </w:pPr>
            <w:r>
              <w:rPr>
                <w:b/>
                <w:bCs/>
              </w:rPr>
              <w:t>60</w:t>
            </w:r>
          </w:p>
        </w:tc>
      </w:tr>
      <w:tr w:rsidR="00967068" w14:paraId="6A6E9496" w14:textId="77777777" w:rsidTr="00B9242E">
        <w:trPr>
          <w:gridAfter w:val="1"/>
          <w:wAfter w:w="865" w:type="dxa"/>
          <w:trHeight w:val="354"/>
        </w:trPr>
        <w:tc>
          <w:tcPr>
            <w:tcW w:w="1208" w:type="dxa"/>
            <w:shd w:val="clear" w:color="auto" w:fill="E8E8E8" w:themeFill="background2"/>
            <w:vAlign w:val="center"/>
          </w:tcPr>
          <w:p w14:paraId="615E57B3" w14:textId="2D567FA2" w:rsidR="00967068" w:rsidRDefault="00967068" w:rsidP="00967068">
            <w:pPr>
              <w:spacing w:before="80" w:after="80"/>
              <w:ind w:left="38"/>
              <w:jc w:val="center"/>
              <w:rPr>
                <w:rFonts w:cstheme="majorBidi"/>
                <w:b/>
                <w:bCs/>
                <w:szCs w:val="24"/>
              </w:rPr>
            </w:pPr>
            <w:r>
              <w:rPr>
                <w:rFonts w:cstheme="majorBidi"/>
                <w:b/>
                <w:bCs/>
                <w:szCs w:val="24"/>
              </w:rPr>
              <w:t>03</w:t>
            </w:r>
          </w:p>
        </w:tc>
        <w:tc>
          <w:tcPr>
            <w:tcW w:w="6994" w:type="dxa"/>
            <w:shd w:val="clear" w:color="auto" w:fill="E8E8E8" w:themeFill="background2"/>
            <w:vAlign w:val="center"/>
          </w:tcPr>
          <w:p w14:paraId="7B57513B" w14:textId="1FED35B6" w:rsidR="00967068" w:rsidRPr="00263400" w:rsidRDefault="00967068" w:rsidP="00967068">
            <w:pPr>
              <w:spacing w:before="80" w:after="80"/>
              <w:jc w:val="center"/>
              <w:rPr>
                <w:rFonts w:cstheme="majorBidi"/>
                <w:szCs w:val="24"/>
              </w:rPr>
            </w:pPr>
            <w:r>
              <w:rPr>
                <w:rFonts w:cstheme="majorBidi"/>
                <w:szCs w:val="24"/>
              </w:rPr>
              <w:t>Délai d’indemnisation</w:t>
            </w:r>
          </w:p>
        </w:tc>
        <w:tc>
          <w:tcPr>
            <w:tcW w:w="865" w:type="dxa"/>
            <w:shd w:val="clear" w:color="auto" w:fill="D9D9D9" w:themeFill="background1" w:themeFillShade="D9"/>
          </w:tcPr>
          <w:p w14:paraId="5FD43127" w14:textId="46923C9D" w:rsidR="00967068" w:rsidRPr="00B60EC3" w:rsidRDefault="004C33B5" w:rsidP="00707420">
            <w:pPr>
              <w:spacing w:before="80" w:after="80"/>
              <w:ind w:left="38"/>
              <w:jc w:val="center"/>
              <w:rPr>
                <w:b/>
                <w:bCs/>
              </w:rPr>
            </w:pPr>
            <w:r>
              <w:rPr>
                <w:b/>
                <w:bCs/>
              </w:rPr>
              <w:t>60</w:t>
            </w:r>
          </w:p>
        </w:tc>
      </w:tr>
      <w:tr w:rsidR="00967068" w14:paraId="7FC01E1B" w14:textId="77777777" w:rsidTr="00B9242E">
        <w:trPr>
          <w:gridAfter w:val="1"/>
          <w:wAfter w:w="865" w:type="dxa"/>
          <w:trHeight w:val="354"/>
        </w:trPr>
        <w:tc>
          <w:tcPr>
            <w:tcW w:w="1208" w:type="dxa"/>
            <w:shd w:val="clear" w:color="auto" w:fill="E8E8E8" w:themeFill="background2"/>
            <w:vAlign w:val="center"/>
          </w:tcPr>
          <w:p w14:paraId="1DE8B1E6" w14:textId="6425DF9A" w:rsidR="00967068" w:rsidRPr="00A24FC2" w:rsidRDefault="00967068" w:rsidP="00967068">
            <w:pPr>
              <w:spacing w:before="80" w:after="80"/>
              <w:ind w:left="38"/>
              <w:jc w:val="center"/>
              <w:rPr>
                <w:rFonts w:cstheme="majorBidi"/>
                <w:b/>
                <w:bCs/>
                <w:szCs w:val="24"/>
              </w:rPr>
            </w:pPr>
            <w:r>
              <w:rPr>
                <w:rFonts w:cstheme="majorBidi"/>
                <w:b/>
                <w:bCs/>
                <w:szCs w:val="24"/>
              </w:rPr>
              <w:t>04</w:t>
            </w:r>
          </w:p>
        </w:tc>
        <w:tc>
          <w:tcPr>
            <w:tcW w:w="6994" w:type="dxa"/>
            <w:shd w:val="clear" w:color="auto" w:fill="E8E8E8" w:themeFill="background2"/>
            <w:vAlign w:val="center"/>
          </w:tcPr>
          <w:p w14:paraId="02FD96E8" w14:textId="77777777" w:rsidR="00967068" w:rsidRPr="00F07FF7" w:rsidRDefault="00967068" w:rsidP="00967068">
            <w:pPr>
              <w:spacing w:before="80" w:after="80"/>
              <w:jc w:val="center"/>
              <w:rPr>
                <w:rFonts w:cstheme="majorBidi"/>
                <w:szCs w:val="24"/>
              </w:rPr>
            </w:pPr>
            <w:r w:rsidRPr="00263400">
              <w:rPr>
                <w:rFonts w:cstheme="majorBidi"/>
                <w:szCs w:val="24"/>
              </w:rPr>
              <w:t>Logo du projet</w:t>
            </w:r>
          </w:p>
        </w:tc>
        <w:tc>
          <w:tcPr>
            <w:tcW w:w="865" w:type="dxa"/>
            <w:shd w:val="clear" w:color="auto" w:fill="D9D9D9" w:themeFill="background1" w:themeFillShade="D9"/>
          </w:tcPr>
          <w:p w14:paraId="5592E74B" w14:textId="5B6DFF84" w:rsidR="00967068" w:rsidRPr="00B60EC3" w:rsidRDefault="004C33B5" w:rsidP="00707420">
            <w:pPr>
              <w:spacing w:before="80" w:after="80"/>
              <w:ind w:left="38"/>
              <w:jc w:val="center"/>
              <w:rPr>
                <w:b/>
                <w:bCs/>
              </w:rPr>
            </w:pPr>
            <w:r>
              <w:rPr>
                <w:b/>
                <w:bCs/>
              </w:rPr>
              <w:t>62</w:t>
            </w:r>
          </w:p>
        </w:tc>
      </w:tr>
      <w:tr w:rsidR="00967068" w14:paraId="1C7218F5" w14:textId="77777777" w:rsidTr="00B9242E">
        <w:trPr>
          <w:gridAfter w:val="1"/>
          <w:wAfter w:w="865" w:type="dxa"/>
          <w:trHeight w:val="354"/>
        </w:trPr>
        <w:tc>
          <w:tcPr>
            <w:tcW w:w="1208" w:type="dxa"/>
            <w:shd w:val="clear" w:color="auto" w:fill="E8E8E8" w:themeFill="background2"/>
            <w:vAlign w:val="center"/>
          </w:tcPr>
          <w:p w14:paraId="084FFE4E" w14:textId="08F6F2F9" w:rsidR="00967068" w:rsidRPr="00A24FC2" w:rsidRDefault="00967068" w:rsidP="00967068">
            <w:pPr>
              <w:spacing w:before="80" w:after="80"/>
              <w:ind w:left="38"/>
              <w:jc w:val="center"/>
              <w:rPr>
                <w:rFonts w:cstheme="majorBidi"/>
                <w:b/>
                <w:bCs/>
                <w:szCs w:val="24"/>
              </w:rPr>
            </w:pPr>
            <w:r>
              <w:rPr>
                <w:rFonts w:cstheme="majorBidi"/>
                <w:b/>
                <w:bCs/>
                <w:szCs w:val="24"/>
              </w:rPr>
              <w:t>05</w:t>
            </w:r>
          </w:p>
        </w:tc>
        <w:tc>
          <w:tcPr>
            <w:tcW w:w="6994" w:type="dxa"/>
            <w:shd w:val="clear" w:color="auto" w:fill="E8E8E8" w:themeFill="background2"/>
            <w:vAlign w:val="center"/>
          </w:tcPr>
          <w:p w14:paraId="7FDB99A0" w14:textId="77777777" w:rsidR="00967068" w:rsidRPr="00F07FF7" w:rsidRDefault="00967068" w:rsidP="00967068">
            <w:pPr>
              <w:spacing w:before="80" w:after="80"/>
              <w:jc w:val="center"/>
              <w:rPr>
                <w:rFonts w:cstheme="majorBidi"/>
                <w:szCs w:val="24"/>
              </w:rPr>
            </w:pPr>
            <w:r w:rsidRPr="00263400">
              <w:rPr>
                <w:rFonts w:cstheme="majorBidi"/>
                <w:szCs w:val="24"/>
              </w:rPr>
              <w:t>Logo du projet</w:t>
            </w:r>
          </w:p>
        </w:tc>
        <w:tc>
          <w:tcPr>
            <w:tcW w:w="865" w:type="dxa"/>
            <w:shd w:val="clear" w:color="auto" w:fill="D9D9D9" w:themeFill="background1" w:themeFillShade="D9"/>
          </w:tcPr>
          <w:p w14:paraId="26A17E2C" w14:textId="0ED0C2CF" w:rsidR="00967068" w:rsidRPr="00B60EC3" w:rsidRDefault="004C33B5" w:rsidP="00707420">
            <w:pPr>
              <w:spacing w:before="80" w:after="80"/>
              <w:ind w:left="38"/>
              <w:jc w:val="center"/>
              <w:rPr>
                <w:b/>
                <w:bCs/>
              </w:rPr>
            </w:pPr>
            <w:r>
              <w:rPr>
                <w:b/>
                <w:bCs/>
              </w:rPr>
              <w:t>62</w:t>
            </w:r>
          </w:p>
        </w:tc>
      </w:tr>
      <w:tr w:rsidR="00967068" w14:paraId="4F0F2AEF" w14:textId="77777777" w:rsidTr="00B9242E">
        <w:trPr>
          <w:gridAfter w:val="1"/>
          <w:wAfter w:w="865" w:type="dxa"/>
          <w:trHeight w:val="354"/>
        </w:trPr>
        <w:tc>
          <w:tcPr>
            <w:tcW w:w="1208" w:type="dxa"/>
            <w:shd w:val="clear" w:color="auto" w:fill="E8E8E8" w:themeFill="background2"/>
            <w:vAlign w:val="center"/>
          </w:tcPr>
          <w:p w14:paraId="6034209B" w14:textId="1392EDC1" w:rsidR="00967068" w:rsidRPr="00A24FC2" w:rsidRDefault="00B9242E" w:rsidP="00967068">
            <w:pPr>
              <w:spacing w:before="80" w:after="80"/>
              <w:ind w:left="38"/>
              <w:jc w:val="center"/>
              <w:rPr>
                <w:rFonts w:cstheme="majorBidi"/>
                <w:b/>
                <w:bCs/>
                <w:szCs w:val="24"/>
              </w:rPr>
            </w:pPr>
            <w:r>
              <w:rPr>
                <w:rFonts w:cstheme="majorBidi"/>
                <w:b/>
                <w:bCs/>
                <w:szCs w:val="24"/>
              </w:rPr>
              <w:lastRenderedPageBreak/>
              <w:t>06</w:t>
            </w:r>
          </w:p>
        </w:tc>
        <w:tc>
          <w:tcPr>
            <w:tcW w:w="6994" w:type="dxa"/>
            <w:shd w:val="clear" w:color="auto" w:fill="E8E8E8" w:themeFill="background2"/>
            <w:vAlign w:val="center"/>
          </w:tcPr>
          <w:p w14:paraId="4AD3BD97" w14:textId="0CBE1B75" w:rsidR="00967068" w:rsidRPr="00F07FF7" w:rsidRDefault="00B9242E" w:rsidP="00967068">
            <w:pPr>
              <w:spacing w:before="80" w:after="80"/>
              <w:jc w:val="center"/>
              <w:rPr>
                <w:rFonts w:cstheme="majorBidi"/>
                <w:szCs w:val="24"/>
              </w:rPr>
            </w:pPr>
            <w:r w:rsidRPr="009F16F1">
              <w:t>Présentation du planning général</w:t>
            </w:r>
          </w:p>
        </w:tc>
        <w:tc>
          <w:tcPr>
            <w:tcW w:w="865" w:type="dxa"/>
            <w:shd w:val="clear" w:color="auto" w:fill="D9D9D9" w:themeFill="background1" w:themeFillShade="D9"/>
          </w:tcPr>
          <w:p w14:paraId="381D172F" w14:textId="3C68F5CC" w:rsidR="00967068" w:rsidRPr="00B60EC3" w:rsidRDefault="004C33B5" w:rsidP="00707420">
            <w:pPr>
              <w:spacing w:before="80" w:after="80"/>
              <w:ind w:left="38"/>
              <w:jc w:val="center"/>
              <w:rPr>
                <w:b/>
                <w:bCs/>
              </w:rPr>
            </w:pPr>
            <w:r>
              <w:rPr>
                <w:b/>
                <w:bCs/>
              </w:rPr>
              <w:t>72</w:t>
            </w:r>
          </w:p>
        </w:tc>
      </w:tr>
      <w:tr w:rsidR="00B9242E" w14:paraId="776000BA" w14:textId="1D436727" w:rsidTr="00B9242E">
        <w:trPr>
          <w:trHeight w:val="354"/>
        </w:trPr>
        <w:tc>
          <w:tcPr>
            <w:tcW w:w="1208" w:type="dxa"/>
            <w:shd w:val="clear" w:color="auto" w:fill="E8E8E8" w:themeFill="background2"/>
            <w:vAlign w:val="center"/>
          </w:tcPr>
          <w:p w14:paraId="5F0BE308" w14:textId="674B3648" w:rsidR="00B9242E" w:rsidRDefault="00B9242E" w:rsidP="00B9242E">
            <w:pPr>
              <w:spacing w:before="80" w:after="80"/>
              <w:ind w:left="38"/>
              <w:jc w:val="center"/>
              <w:rPr>
                <w:rFonts w:cstheme="majorBidi"/>
                <w:b/>
                <w:bCs/>
                <w:szCs w:val="24"/>
              </w:rPr>
            </w:pPr>
            <w:r>
              <w:rPr>
                <w:rFonts w:cstheme="majorBidi"/>
                <w:b/>
                <w:bCs/>
                <w:szCs w:val="24"/>
              </w:rPr>
              <w:t>07</w:t>
            </w:r>
          </w:p>
        </w:tc>
        <w:tc>
          <w:tcPr>
            <w:tcW w:w="6994" w:type="dxa"/>
            <w:shd w:val="clear" w:color="auto" w:fill="E8E8E8" w:themeFill="background2"/>
            <w:vAlign w:val="center"/>
          </w:tcPr>
          <w:p w14:paraId="6611A4B6" w14:textId="3D1D62F7" w:rsidR="00B9242E" w:rsidRPr="00263400" w:rsidRDefault="00B9242E" w:rsidP="00B9242E">
            <w:pPr>
              <w:spacing w:before="80" w:after="80"/>
              <w:jc w:val="center"/>
              <w:rPr>
                <w:rFonts w:cstheme="majorBidi"/>
                <w:szCs w:val="24"/>
              </w:rPr>
            </w:pPr>
            <w:r w:rsidRPr="00263400">
              <w:rPr>
                <w:rFonts w:cstheme="majorBidi"/>
                <w:szCs w:val="24"/>
              </w:rPr>
              <w:t>Diagramme de Gantt du Projet</w:t>
            </w:r>
          </w:p>
        </w:tc>
        <w:tc>
          <w:tcPr>
            <w:tcW w:w="865" w:type="dxa"/>
            <w:shd w:val="clear" w:color="auto" w:fill="D9D9D9" w:themeFill="background1" w:themeFillShade="D9"/>
            <w:vAlign w:val="center"/>
          </w:tcPr>
          <w:p w14:paraId="4DE8CF28" w14:textId="218A1ECE" w:rsidR="00B9242E" w:rsidRPr="00B60EC3" w:rsidRDefault="004C33B5" w:rsidP="00707420">
            <w:pPr>
              <w:spacing w:before="80" w:after="80"/>
              <w:ind w:left="38"/>
              <w:jc w:val="center"/>
              <w:rPr>
                <w:b/>
                <w:bCs/>
              </w:rPr>
            </w:pPr>
            <w:r>
              <w:rPr>
                <w:b/>
                <w:bCs/>
              </w:rPr>
              <w:t>73</w:t>
            </w:r>
          </w:p>
        </w:tc>
        <w:tc>
          <w:tcPr>
            <w:tcW w:w="865" w:type="dxa"/>
          </w:tcPr>
          <w:p w14:paraId="3DD8F3DF" w14:textId="77777777" w:rsidR="00B9242E" w:rsidRDefault="00B9242E" w:rsidP="00B9242E"/>
        </w:tc>
      </w:tr>
      <w:tr w:rsidR="00B9242E" w14:paraId="70D3136A" w14:textId="77777777" w:rsidTr="00B9242E">
        <w:trPr>
          <w:gridAfter w:val="1"/>
          <w:wAfter w:w="865" w:type="dxa"/>
          <w:trHeight w:val="354"/>
        </w:trPr>
        <w:tc>
          <w:tcPr>
            <w:tcW w:w="1208" w:type="dxa"/>
            <w:shd w:val="clear" w:color="auto" w:fill="E8E8E8" w:themeFill="background2"/>
            <w:vAlign w:val="center"/>
          </w:tcPr>
          <w:p w14:paraId="13EEE9E5" w14:textId="1AB88887" w:rsidR="00B9242E" w:rsidRPr="00A24FC2" w:rsidRDefault="00B9242E" w:rsidP="00B9242E">
            <w:pPr>
              <w:spacing w:before="80" w:after="80"/>
              <w:ind w:left="38"/>
              <w:jc w:val="center"/>
              <w:rPr>
                <w:rFonts w:cstheme="majorBidi"/>
                <w:b/>
                <w:bCs/>
                <w:szCs w:val="24"/>
              </w:rPr>
            </w:pPr>
            <w:r>
              <w:rPr>
                <w:rFonts w:cstheme="majorBidi"/>
                <w:b/>
                <w:bCs/>
                <w:szCs w:val="24"/>
              </w:rPr>
              <w:t>08</w:t>
            </w:r>
          </w:p>
        </w:tc>
        <w:tc>
          <w:tcPr>
            <w:tcW w:w="6994" w:type="dxa"/>
            <w:shd w:val="clear" w:color="auto" w:fill="E8E8E8" w:themeFill="background2"/>
            <w:vAlign w:val="center"/>
          </w:tcPr>
          <w:p w14:paraId="4F8FAC37" w14:textId="77777777" w:rsidR="00B9242E" w:rsidRPr="00F07FF7" w:rsidRDefault="00B9242E" w:rsidP="00B9242E">
            <w:pPr>
              <w:spacing w:before="80" w:after="80"/>
              <w:jc w:val="center"/>
              <w:rPr>
                <w:rFonts w:cstheme="majorBidi"/>
                <w:szCs w:val="24"/>
              </w:rPr>
            </w:pPr>
            <w:r w:rsidRPr="00263400">
              <w:rPr>
                <w:rFonts w:cstheme="majorBidi"/>
                <w:szCs w:val="24"/>
              </w:rPr>
              <w:t>Structure de la clientèle de TaminDATA</w:t>
            </w:r>
          </w:p>
        </w:tc>
        <w:tc>
          <w:tcPr>
            <w:tcW w:w="865" w:type="dxa"/>
            <w:shd w:val="clear" w:color="auto" w:fill="D9D9D9" w:themeFill="background1" w:themeFillShade="D9"/>
          </w:tcPr>
          <w:p w14:paraId="55CE9265" w14:textId="62357A21" w:rsidR="00B9242E" w:rsidRPr="00B60EC3" w:rsidRDefault="004C33B5" w:rsidP="00707420">
            <w:pPr>
              <w:spacing w:before="80" w:after="80"/>
              <w:ind w:left="38"/>
              <w:jc w:val="center"/>
              <w:rPr>
                <w:b/>
                <w:bCs/>
              </w:rPr>
            </w:pPr>
            <w:r>
              <w:rPr>
                <w:b/>
                <w:bCs/>
              </w:rPr>
              <w:t>82</w:t>
            </w:r>
          </w:p>
        </w:tc>
      </w:tr>
      <w:tr w:rsidR="00B9242E" w14:paraId="49DDC2D9" w14:textId="77777777" w:rsidTr="00B9242E">
        <w:trPr>
          <w:gridAfter w:val="1"/>
          <w:wAfter w:w="865" w:type="dxa"/>
          <w:trHeight w:val="354"/>
        </w:trPr>
        <w:tc>
          <w:tcPr>
            <w:tcW w:w="1208" w:type="dxa"/>
            <w:shd w:val="clear" w:color="auto" w:fill="E8E8E8" w:themeFill="background2"/>
            <w:vAlign w:val="center"/>
          </w:tcPr>
          <w:p w14:paraId="6C9CCAD5" w14:textId="0D228B0A" w:rsidR="00B9242E" w:rsidRPr="00A24FC2" w:rsidRDefault="00B9242E" w:rsidP="00B9242E">
            <w:pPr>
              <w:spacing w:before="80" w:after="80"/>
              <w:ind w:left="38"/>
              <w:jc w:val="center"/>
              <w:rPr>
                <w:rFonts w:cstheme="majorBidi"/>
                <w:b/>
                <w:bCs/>
                <w:szCs w:val="24"/>
              </w:rPr>
            </w:pPr>
            <w:r>
              <w:rPr>
                <w:rFonts w:cstheme="majorBidi"/>
                <w:b/>
                <w:bCs/>
                <w:szCs w:val="24"/>
              </w:rPr>
              <w:t>09</w:t>
            </w:r>
          </w:p>
        </w:tc>
        <w:tc>
          <w:tcPr>
            <w:tcW w:w="6994" w:type="dxa"/>
            <w:shd w:val="clear" w:color="auto" w:fill="E8E8E8" w:themeFill="background2"/>
            <w:vAlign w:val="center"/>
          </w:tcPr>
          <w:p w14:paraId="561E3AFF" w14:textId="77777777" w:rsidR="00B9242E" w:rsidRPr="00263400" w:rsidRDefault="00B9242E" w:rsidP="00B9242E">
            <w:pPr>
              <w:spacing w:before="80" w:after="80"/>
              <w:jc w:val="center"/>
              <w:rPr>
                <w:rFonts w:cstheme="majorBidi"/>
                <w:szCs w:val="24"/>
              </w:rPr>
            </w:pPr>
            <w:r w:rsidRPr="00263400">
              <w:rPr>
                <w:rFonts w:cstheme="majorBidi"/>
                <w:szCs w:val="24"/>
              </w:rPr>
              <w:t>Concurrents de la plateforme TaminDATA</w:t>
            </w:r>
          </w:p>
        </w:tc>
        <w:tc>
          <w:tcPr>
            <w:tcW w:w="865" w:type="dxa"/>
            <w:shd w:val="clear" w:color="auto" w:fill="D9D9D9" w:themeFill="background1" w:themeFillShade="D9"/>
          </w:tcPr>
          <w:p w14:paraId="60CA3EF2" w14:textId="357A55A8" w:rsidR="00B9242E" w:rsidRPr="00B60EC3" w:rsidRDefault="004C33B5" w:rsidP="00707420">
            <w:pPr>
              <w:spacing w:before="80" w:after="80"/>
              <w:ind w:left="38"/>
              <w:jc w:val="center"/>
              <w:rPr>
                <w:b/>
                <w:bCs/>
              </w:rPr>
            </w:pPr>
            <w:r>
              <w:rPr>
                <w:b/>
                <w:bCs/>
              </w:rPr>
              <w:t>84</w:t>
            </w:r>
          </w:p>
        </w:tc>
      </w:tr>
      <w:tr w:rsidR="006411C2" w14:paraId="48D7730F" w14:textId="77777777" w:rsidTr="00B9242E">
        <w:trPr>
          <w:gridAfter w:val="1"/>
          <w:wAfter w:w="865" w:type="dxa"/>
          <w:trHeight w:val="354"/>
        </w:trPr>
        <w:tc>
          <w:tcPr>
            <w:tcW w:w="1208" w:type="dxa"/>
            <w:shd w:val="clear" w:color="auto" w:fill="E8E8E8" w:themeFill="background2"/>
            <w:vAlign w:val="center"/>
          </w:tcPr>
          <w:p w14:paraId="4E823398" w14:textId="58C60302" w:rsidR="006411C2" w:rsidRDefault="006411C2" w:rsidP="00B9242E">
            <w:pPr>
              <w:spacing w:before="80" w:after="80"/>
              <w:ind w:left="38"/>
              <w:jc w:val="center"/>
              <w:rPr>
                <w:rFonts w:cstheme="majorBidi"/>
                <w:b/>
                <w:bCs/>
                <w:szCs w:val="24"/>
              </w:rPr>
            </w:pPr>
            <w:r>
              <w:rPr>
                <w:rFonts w:cstheme="majorBidi"/>
                <w:b/>
                <w:bCs/>
                <w:szCs w:val="24"/>
              </w:rPr>
              <w:t>10</w:t>
            </w:r>
          </w:p>
        </w:tc>
        <w:tc>
          <w:tcPr>
            <w:tcW w:w="6994" w:type="dxa"/>
            <w:shd w:val="clear" w:color="auto" w:fill="E8E8E8" w:themeFill="background2"/>
            <w:vAlign w:val="center"/>
          </w:tcPr>
          <w:p w14:paraId="74022B34" w14:textId="1385A40B" w:rsidR="006411C2" w:rsidRPr="006411C2" w:rsidRDefault="006411C2" w:rsidP="006411C2">
            <w:pPr>
              <w:pStyle w:val="ListParagraph"/>
              <w:spacing w:after="200"/>
              <w:jc w:val="center"/>
            </w:pPr>
            <w:r>
              <w:rPr>
                <w:rFonts w:asciiTheme="majorBidi" w:hAnsiTheme="majorBidi" w:cstheme="majorBidi"/>
                <w:szCs w:val="24"/>
              </w:rPr>
              <w:t>Représente le modèle Business Canvas</w:t>
            </w:r>
          </w:p>
        </w:tc>
        <w:tc>
          <w:tcPr>
            <w:tcW w:w="865" w:type="dxa"/>
            <w:shd w:val="clear" w:color="auto" w:fill="D9D9D9" w:themeFill="background1" w:themeFillShade="D9"/>
          </w:tcPr>
          <w:p w14:paraId="124053B1" w14:textId="43EC1BE1" w:rsidR="006411C2" w:rsidRPr="00B60EC3" w:rsidRDefault="001D7E12" w:rsidP="00707420">
            <w:pPr>
              <w:spacing w:before="80" w:after="80"/>
              <w:ind w:left="38"/>
              <w:jc w:val="center"/>
              <w:rPr>
                <w:b/>
                <w:bCs/>
              </w:rPr>
            </w:pPr>
            <w:r>
              <w:rPr>
                <w:b/>
                <w:bCs/>
              </w:rPr>
              <w:t>92</w:t>
            </w:r>
          </w:p>
        </w:tc>
      </w:tr>
      <w:tr w:rsidR="00B9242E" w14:paraId="2CE44509" w14:textId="77777777" w:rsidTr="00B9242E">
        <w:trPr>
          <w:gridAfter w:val="1"/>
          <w:wAfter w:w="865" w:type="dxa"/>
          <w:trHeight w:val="354"/>
        </w:trPr>
        <w:tc>
          <w:tcPr>
            <w:tcW w:w="9067" w:type="dxa"/>
            <w:gridSpan w:val="3"/>
            <w:shd w:val="clear" w:color="auto" w:fill="E8E8E8" w:themeFill="background2"/>
            <w:vAlign w:val="center"/>
          </w:tcPr>
          <w:p w14:paraId="5B88DF1D" w14:textId="77777777" w:rsidR="00B9242E" w:rsidRPr="00B60EC3" w:rsidRDefault="00B9242E" w:rsidP="00707420">
            <w:pPr>
              <w:spacing w:before="80" w:after="80"/>
              <w:ind w:left="38"/>
              <w:jc w:val="center"/>
              <w:rPr>
                <w:b/>
                <w:bCs/>
              </w:rPr>
            </w:pPr>
            <w:r w:rsidRPr="00AA6FDA">
              <w:rPr>
                <w:rFonts w:cstheme="majorBidi"/>
                <w:b/>
                <w:bCs/>
                <w:szCs w:val="24"/>
              </w:rPr>
              <w:t>Chapitre 0</w:t>
            </w:r>
            <w:r>
              <w:rPr>
                <w:rFonts w:cstheme="majorBidi"/>
                <w:b/>
                <w:bCs/>
                <w:szCs w:val="24"/>
              </w:rPr>
              <w:t>2</w:t>
            </w:r>
          </w:p>
        </w:tc>
      </w:tr>
      <w:tr w:rsidR="00B9242E" w14:paraId="46907E53" w14:textId="77777777" w:rsidTr="00B9242E">
        <w:trPr>
          <w:gridAfter w:val="1"/>
          <w:wAfter w:w="865" w:type="dxa"/>
          <w:trHeight w:val="354"/>
        </w:trPr>
        <w:tc>
          <w:tcPr>
            <w:tcW w:w="1208" w:type="dxa"/>
            <w:shd w:val="clear" w:color="auto" w:fill="E8E8E8" w:themeFill="background2"/>
            <w:vAlign w:val="center"/>
          </w:tcPr>
          <w:p w14:paraId="4C393A84" w14:textId="77777777" w:rsidR="00B9242E" w:rsidRDefault="00B9242E" w:rsidP="00B9242E">
            <w:pPr>
              <w:spacing w:before="80" w:after="80"/>
              <w:ind w:left="38"/>
              <w:jc w:val="center"/>
              <w:rPr>
                <w:rFonts w:cstheme="majorBidi"/>
                <w:b/>
                <w:bCs/>
                <w:szCs w:val="24"/>
              </w:rPr>
            </w:pPr>
            <w:r>
              <w:rPr>
                <w:rFonts w:cstheme="majorBidi"/>
                <w:b/>
                <w:bCs/>
                <w:szCs w:val="24"/>
              </w:rPr>
              <w:t>01</w:t>
            </w:r>
          </w:p>
        </w:tc>
        <w:tc>
          <w:tcPr>
            <w:tcW w:w="6994" w:type="dxa"/>
            <w:shd w:val="clear" w:color="auto" w:fill="E8E8E8" w:themeFill="background2"/>
            <w:vAlign w:val="center"/>
          </w:tcPr>
          <w:p w14:paraId="2FC2C0DB" w14:textId="099B1ACE" w:rsidR="00B9242E" w:rsidRPr="00CF2045" w:rsidRDefault="00282C6A" w:rsidP="00B9242E">
            <w:pPr>
              <w:spacing w:before="80" w:after="80"/>
              <w:jc w:val="center"/>
              <w:rPr>
                <w:rFonts w:cstheme="majorBidi"/>
                <w:szCs w:val="24"/>
              </w:rPr>
            </w:pPr>
            <w:r>
              <w:rPr>
                <w:rFonts w:cstheme="majorBidi"/>
                <w:szCs w:val="24"/>
              </w:rPr>
              <w:t>Représente</w:t>
            </w:r>
            <w:r w:rsidRPr="00187896">
              <w:rPr>
                <w:rFonts w:cstheme="majorBidi"/>
                <w:szCs w:val="24"/>
              </w:rPr>
              <w:t xml:space="preserve"> </w:t>
            </w:r>
            <w:r>
              <w:rPr>
                <w:rFonts w:cstheme="majorBidi"/>
                <w:szCs w:val="24"/>
              </w:rPr>
              <w:t xml:space="preserve">le </w:t>
            </w:r>
            <w:r w:rsidR="00B9242E" w:rsidRPr="00187896">
              <w:rPr>
                <w:rFonts w:cstheme="majorBidi"/>
                <w:szCs w:val="24"/>
              </w:rPr>
              <w:t>MCD TaminDATA</w:t>
            </w:r>
          </w:p>
        </w:tc>
        <w:tc>
          <w:tcPr>
            <w:tcW w:w="865" w:type="dxa"/>
            <w:shd w:val="clear" w:color="auto" w:fill="D9D9D9" w:themeFill="background1" w:themeFillShade="D9"/>
          </w:tcPr>
          <w:p w14:paraId="5D6D5631" w14:textId="2B689C05" w:rsidR="00B9242E" w:rsidRPr="00B60EC3" w:rsidRDefault="001D7E12" w:rsidP="00707420">
            <w:pPr>
              <w:spacing w:before="80" w:after="80"/>
              <w:ind w:left="38"/>
              <w:jc w:val="center"/>
              <w:rPr>
                <w:b/>
                <w:bCs/>
              </w:rPr>
            </w:pPr>
            <w:r>
              <w:rPr>
                <w:b/>
                <w:bCs/>
              </w:rPr>
              <w:t>98</w:t>
            </w:r>
          </w:p>
        </w:tc>
      </w:tr>
      <w:tr w:rsidR="00B9242E" w14:paraId="12CF53EA" w14:textId="77777777" w:rsidTr="00B9242E">
        <w:trPr>
          <w:gridAfter w:val="1"/>
          <w:wAfter w:w="865" w:type="dxa"/>
          <w:trHeight w:val="354"/>
        </w:trPr>
        <w:tc>
          <w:tcPr>
            <w:tcW w:w="1208" w:type="dxa"/>
            <w:shd w:val="clear" w:color="auto" w:fill="E8E8E8" w:themeFill="background2"/>
            <w:vAlign w:val="center"/>
          </w:tcPr>
          <w:p w14:paraId="304B1EE7" w14:textId="77777777" w:rsidR="00B9242E" w:rsidRDefault="00B9242E" w:rsidP="00B9242E">
            <w:pPr>
              <w:spacing w:before="80" w:after="80"/>
              <w:ind w:left="38"/>
              <w:jc w:val="center"/>
              <w:rPr>
                <w:rFonts w:cstheme="majorBidi"/>
                <w:b/>
                <w:bCs/>
                <w:szCs w:val="24"/>
              </w:rPr>
            </w:pPr>
            <w:r>
              <w:rPr>
                <w:rFonts w:cstheme="majorBidi"/>
                <w:b/>
                <w:bCs/>
                <w:szCs w:val="24"/>
              </w:rPr>
              <w:t>02</w:t>
            </w:r>
          </w:p>
        </w:tc>
        <w:tc>
          <w:tcPr>
            <w:tcW w:w="6994" w:type="dxa"/>
            <w:shd w:val="clear" w:color="auto" w:fill="E8E8E8" w:themeFill="background2"/>
            <w:vAlign w:val="center"/>
          </w:tcPr>
          <w:p w14:paraId="4CED5B35" w14:textId="41A67F0E" w:rsidR="00B9242E" w:rsidRDefault="006411C2" w:rsidP="00B9242E">
            <w:pPr>
              <w:spacing w:before="80" w:after="80"/>
              <w:jc w:val="center"/>
              <w:rPr>
                <w:rFonts w:cstheme="majorBidi"/>
                <w:szCs w:val="24"/>
              </w:rPr>
            </w:pPr>
            <w:r>
              <w:rPr>
                <w:rFonts w:cstheme="majorBidi"/>
                <w:szCs w:val="24"/>
              </w:rPr>
              <w:t>Représente L</w:t>
            </w:r>
            <w:r w:rsidR="00B9242E" w:rsidRPr="00CF2045">
              <w:rPr>
                <w:rFonts w:cstheme="majorBidi"/>
                <w:szCs w:val="24"/>
              </w:rPr>
              <w:t>’organigramme de TaminDATA</w:t>
            </w:r>
          </w:p>
        </w:tc>
        <w:tc>
          <w:tcPr>
            <w:tcW w:w="865" w:type="dxa"/>
            <w:shd w:val="clear" w:color="auto" w:fill="D9D9D9" w:themeFill="background1" w:themeFillShade="D9"/>
          </w:tcPr>
          <w:p w14:paraId="48D0F18C" w14:textId="50FAC6FA" w:rsidR="00B9242E" w:rsidRPr="00B60EC3" w:rsidRDefault="001D7E12" w:rsidP="00707420">
            <w:pPr>
              <w:spacing w:before="80" w:after="80"/>
              <w:ind w:left="38"/>
              <w:jc w:val="center"/>
              <w:rPr>
                <w:b/>
                <w:bCs/>
              </w:rPr>
            </w:pPr>
            <w:r>
              <w:rPr>
                <w:b/>
                <w:bCs/>
              </w:rPr>
              <w:t>101</w:t>
            </w:r>
          </w:p>
        </w:tc>
      </w:tr>
      <w:tr w:rsidR="00B9242E" w14:paraId="3AD226A2" w14:textId="77777777" w:rsidTr="00B9242E">
        <w:trPr>
          <w:gridAfter w:val="1"/>
          <w:wAfter w:w="865" w:type="dxa"/>
          <w:trHeight w:val="354"/>
        </w:trPr>
        <w:tc>
          <w:tcPr>
            <w:tcW w:w="1208" w:type="dxa"/>
            <w:shd w:val="clear" w:color="auto" w:fill="E8E8E8" w:themeFill="background2"/>
            <w:vAlign w:val="center"/>
          </w:tcPr>
          <w:p w14:paraId="2DC5C97F" w14:textId="2A6EC298" w:rsidR="00B9242E" w:rsidRDefault="00B9242E" w:rsidP="00B9242E">
            <w:pPr>
              <w:spacing w:before="80" w:after="80"/>
              <w:ind w:left="38"/>
              <w:jc w:val="center"/>
              <w:rPr>
                <w:rFonts w:cstheme="majorBidi"/>
                <w:b/>
                <w:bCs/>
                <w:szCs w:val="24"/>
              </w:rPr>
            </w:pPr>
            <w:r>
              <w:rPr>
                <w:rFonts w:cstheme="majorBidi"/>
                <w:b/>
                <w:bCs/>
                <w:szCs w:val="24"/>
              </w:rPr>
              <w:t>03</w:t>
            </w:r>
          </w:p>
        </w:tc>
        <w:tc>
          <w:tcPr>
            <w:tcW w:w="6994" w:type="dxa"/>
            <w:shd w:val="clear" w:color="auto" w:fill="E8E8E8" w:themeFill="background2"/>
            <w:vAlign w:val="center"/>
          </w:tcPr>
          <w:p w14:paraId="17CFCBEE" w14:textId="15F39476" w:rsidR="00B9242E" w:rsidRDefault="006411C2" w:rsidP="00B9242E">
            <w:pPr>
              <w:spacing w:before="80" w:after="80"/>
              <w:jc w:val="center"/>
              <w:rPr>
                <w:rFonts w:cstheme="majorBidi"/>
                <w:szCs w:val="24"/>
              </w:rPr>
            </w:pPr>
            <w:r>
              <w:rPr>
                <w:rFonts w:cstheme="majorBidi"/>
                <w:szCs w:val="24"/>
              </w:rPr>
              <w:t>Représente</w:t>
            </w:r>
            <w:r>
              <w:rPr>
                <w:rFonts w:cstheme="majorBidi"/>
                <w:color w:val="000000" w:themeColor="text1"/>
                <w:szCs w:val="24"/>
              </w:rPr>
              <w:t xml:space="preserve"> </w:t>
            </w:r>
            <w:r w:rsidR="00B9242E">
              <w:rPr>
                <w:rFonts w:cstheme="majorBidi"/>
                <w:color w:val="000000" w:themeColor="text1"/>
                <w:szCs w:val="24"/>
              </w:rPr>
              <w:t>la Scalabilité</w:t>
            </w:r>
            <w:r w:rsidR="00B9242E" w:rsidRPr="002E6C66">
              <w:rPr>
                <w:rFonts w:cstheme="majorBidi"/>
                <w:color w:val="000000" w:themeColor="text1"/>
                <w:szCs w:val="24"/>
              </w:rPr>
              <w:t xml:space="preserve"> de TaminDATA</w:t>
            </w:r>
          </w:p>
        </w:tc>
        <w:tc>
          <w:tcPr>
            <w:tcW w:w="865" w:type="dxa"/>
            <w:shd w:val="clear" w:color="auto" w:fill="D9D9D9" w:themeFill="background1" w:themeFillShade="D9"/>
          </w:tcPr>
          <w:p w14:paraId="19CF252E" w14:textId="405A695D" w:rsidR="00B9242E" w:rsidRPr="00B60EC3" w:rsidRDefault="00362FA6" w:rsidP="00707420">
            <w:pPr>
              <w:spacing w:before="80" w:after="80"/>
              <w:ind w:left="38"/>
              <w:jc w:val="center"/>
              <w:rPr>
                <w:b/>
                <w:bCs/>
              </w:rPr>
            </w:pPr>
            <w:r>
              <w:rPr>
                <w:b/>
                <w:bCs/>
              </w:rPr>
              <w:t>113</w:t>
            </w:r>
          </w:p>
        </w:tc>
      </w:tr>
      <w:tr w:rsidR="00B9242E" w14:paraId="00374AF2" w14:textId="77777777" w:rsidTr="00B9242E">
        <w:trPr>
          <w:gridAfter w:val="1"/>
          <w:wAfter w:w="865" w:type="dxa"/>
          <w:trHeight w:val="354"/>
        </w:trPr>
        <w:tc>
          <w:tcPr>
            <w:tcW w:w="1208" w:type="dxa"/>
            <w:shd w:val="clear" w:color="auto" w:fill="E8E8E8" w:themeFill="background2"/>
            <w:vAlign w:val="center"/>
          </w:tcPr>
          <w:p w14:paraId="36D2F97F" w14:textId="01113521" w:rsidR="00B9242E" w:rsidRDefault="00B9242E" w:rsidP="00B9242E">
            <w:pPr>
              <w:spacing w:before="80" w:after="80"/>
              <w:ind w:left="38"/>
              <w:jc w:val="center"/>
              <w:rPr>
                <w:rFonts w:cstheme="majorBidi"/>
                <w:b/>
                <w:bCs/>
                <w:szCs w:val="24"/>
              </w:rPr>
            </w:pPr>
            <w:r>
              <w:rPr>
                <w:rFonts w:cstheme="majorBidi"/>
                <w:b/>
                <w:bCs/>
                <w:szCs w:val="24"/>
              </w:rPr>
              <w:t>04</w:t>
            </w:r>
          </w:p>
        </w:tc>
        <w:tc>
          <w:tcPr>
            <w:tcW w:w="6994" w:type="dxa"/>
            <w:shd w:val="clear" w:color="auto" w:fill="E8E8E8" w:themeFill="background2"/>
            <w:vAlign w:val="center"/>
          </w:tcPr>
          <w:p w14:paraId="56BA4D89" w14:textId="77777777" w:rsidR="00B9242E" w:rsidRPr="00263400" w:rsidRDefault="00B9242E" w:rsidP="00B9242E">
            <w:pPr>
              <w:spacing w:before="80" w:after="80"/>
              <w:jc w:val="center"/>
              <w:rPr>
                <w:rFonts w:cstheme="majorBidi"/>
                <w:szCs w:val="24"/>
              </w:rPr>
            </w:pPr>
            <w:r w:rsidRPr="00CF2045">
              <w:rPr>
                <w:rFonts w:cstheme="majorBidi"/>
                <w:szCs w:val="24"/>
              </w:rPr>
              <w:t>Représente page accueil</w:t>
            </w:r>
          </w:p>
        </w:tc>
        <w:tc>
          <w:tcPr>
            <w:tcW w:w="865" w:type="dxa"/>
            <w:shd w:val="clear" w:color="auto" w:fill="D9D9D9" w:themeFill="background1" w:themeFillShade="D9"/>
          </w:tcPr>
          <w:p w14:paraId="443D56CA" w14:textId="4A94E34E" w:rsidR="00B9242E" w:rsidRPr="00B60EC3" w:rsidRDefault="00362FA6" w:rsidP="00707420">
            <w:pPr>
              <w:spacing w:before="80" w:after="80"/>
              <w:ind w:left="38"/>
              <w:jc w:val="center"/>
              <w:rPr>
                <w:b/>
                <w:bCs/>
              </w:rPr>
            </w:pPr>
            <w:r>
              <w:rPr>
                <w:b/>
                <w:bCs/>
              </w:rPr>
              <w:t>114</w:t>
            </w:r>
          </w:p>
        </w:tc>
      </w:tr>
      <w:tr w:rsidR="00B9242E" w14:paraId="6083FA5E" w14:textId="77777777" w:rsidTr="00B9242E">
        <w:trPr>
          <w:gridAfter w:val="1"/>
          <w:wAfter w:w="865" w:type="dxa"/>
          <w:trHeight w:val="354"/>
        </w:trPr>
        <w:tc>
          <w:tcPr>
            <w:tcW w:w="1208" w:type="dxa"/>
            <w:shd w:val="clear" w:color="auto" w:fill="E8E8E8" w:themeFill="background2"/>
            <w:vAlign w:val="center"/>
          </w:tcPr>
          <w:p w14:paraId="6442C4EF" w14:textId="0B2F0920" w:rsidR="00B9242E" w:rsidRDefault="00B9242E" w:rsidP="00B9242E">
            <w:pPr>
              <w:spacing w:before="80" w:after="80"/>
              <w:ind w:left="38"/>
              <w:jc w:val="center"/>
              <w:rPr>
                <w:rFonts w:cstheme="majorBidi"/>
                <w:b/>
                <w:bCs/>
                <w:szCs w:val="24"/>
              </w:rPr>
            </w:pPr>
            <w:r>
              <w:rPr>
                <w:rFonts w:cstheme="majorBidi"/>
                <w:b/>
                <w:bCs/>
                <w:szCs w:val="24"/>
              </w:rPr>
              <w:t>05</w:t>
            </w:r>
          </w:p>
        </w:tc>
        <w:tc>
          <w:tcPr>
            <w:tcW w:w="6994" w:type="dxa"/>
            <w:shd w:val="clear" w:color="auto" w:fill="E8E8E8" w:themeFill="background2"/>
            <w:vAlign w:val="center"/>
          </w:tcPr>
          <w:p w14:paraId="7089E64E" w14:textId="77777777" w:rsidR="00B9242E" w:rsidRPr="00263400" w:rsidRDefault="00B9242E" w:rsidP="00B9242E">
            <w:pPr>
              <w:spacing w:before="80" w:after="80"/>
              <w:jc w:val="center"/>
              <w:rPr>
                <w:rFonts w:cstheme="majorBidi"/>
                <w:szCs w:val="24"/>
              </w:rPr>
            </w:pPr>
            <w:r w:rsidRPr="00CF2045">
              <w:rPr>
                <w:rFonts w:cstheme="majorBidi"/>
                <w:szCs w:val="24"/>
              </w:rPr>
              <w:t>Représente page de connexion et d’inscription</w:t>
            </w:r>
          </w:p>
        </w:tc>
        <w:tc>
          <w:tcPr>
            <w:tcW w:w="865" w:type="dxa"/>
            <w:shd w:val="clear" w:color="auto" w:fill="D9D9D9" w:themeFill="background1" w:themeFillShade="D9"/>
          </w:tcPr>
          <w:p w14:paraId="7555329F" w14:textId="72696B38" w:rsidR="00B9242E" w:rsidRPr="00B60EC3" w:rsidRDefault="00362FA6" w:rsidP="00707420">
            <w:pPr>
              <w:spacing w:before="80" w:after="80"/>
              <w:ind w:left="38"/>
              <w:jc w:val="center"/>
              <w:rPr>
                <w:b/>
                <w:bCs/>
              </w:rPr>
            </w:pPr>
            <w:r>
              <w:rPr>
                <w:b/>
                <w:bCs/>
              </w:rPr>
              <w:t>115</w:t>
            </w:r>
          </w:p>
        </w:tc>
      </w:tr>
      <w:tr w:rsidR="00B9242E" w14:paraId="2EC8F4D8" w14:textId="77777777" w:rsidTr="00B9242E">
        <w:trPr>
          <w:gridAfter w:val="1"/>
          <w:wAfter w:w="865" w:type="dxa"/>
          <w:trHeight w:val="354"/>
        </w:trPr>
        <w:tc>
          <w:tcPr>
            <w:tcW w:w="1208" w:type="dxa"/>
            <w:shd w:val="clear" w:color="auto" w:fill="E8E8E8" w:themeFill="background2"/>
            <w:vAlign w:val="center"/>
          </w:tcPr>
          <w:p w14:paraId="4228C4AF" w14:textId="42216118" w:rsidR="00B9242E" w:rsidRDefault="00B9242E" w:rsidP="00B9242E">
            <w:pPr>
              <w:spacing w:before="80" w:after="80"/>
              <w:ind w:left="38"/>
              <w:jc w:val="center"/>
              <w:rPr>
                <w:rFonts w:cstheme="majorBidi"/>
                <w:b/>
                <w:bCs/>
                <w:szCs w:val="24"/>
              </w:rPr>
            </w:pPr>
            <w:r>
              <w:rPr>
                <w:rFonts w:cstheme="majorBidi"/>
                <w:b/>
                <w:bCs/>
                <w:szCs w:val="24"/>
              </w:rPr>
              <w:t>06</w:t>
            </w:r>
          </w:p>
        </w:tc>
        <w:tc>
          <w:tcPr>
            <w:tcW w:w="6994" w:type="dxa"/>
            <w:shd w:val="clear" w:color="auto" w:fill="E8E8E8" w:themeFill="background2"/>
            <w:vAlign w:val="center"/>
          </w:tcPr>
          <w:p w14:paraId="310E53ED" w14:textId="77777777" w:rsidR="00B9242E" w:rsidRPr="00263400" w:rsidRDefault="00B9242E" w:rsidP="00B9242E">
            <w:pPr>
              <w:spacing w:before="80" w:after="80"/>
              <w:jc w:val="center"/>
              <w:rPr>
                <w:rFonts w:cstheme="majorBidi"/>
                <w:szCs w:val="24"/>
              </w:rPr>
            </w:pPr>
            <w:r w:rsidRPr="00CF2045">
              <w:rPr>
                <w:rFonts w:cstheme="majorBidi"/>
                <w:szCs w:val="24"/>
              </w:rPr>
              <w:t>Représente les offres de no</w:t>
            </w:r>
            <w:r>
              <w:rPr>
                <w:rFonts w:cstheme="majorBidi"/>
                <w:szCs w:val="24"/>
              </w:rPr>
              <w:t>s</w:t>
            </w:r>
            <w:r w:rsidRPr="00CF2045">
              <w:rPr>
                <w:rFonts w:cstheme="majorBidi"/>
                <w:szCs w:val="24"/>
              </w:rPr>
              <w:t xml:space="preserve"> plateforme</w:t>
            </w:r>
          </w:p>
        </w:tc>
        <w:tc>
          <w:tcPr>
            <w:tcW w:w="865" w:type="dxa"/>
            <w:shd w:val="clear" w:color="auto" w:fill="D9D9D9" w:themeFill="background1" w:themeFillShade="D9"/>
          </w:tcPr>
          <w:p w14:paraId="0DB68996" w14:textId="68452579" w:rsidR="00B9242E" w:rsidRPr="00B60EC3" w:rsidRDefault="00362FA6" w:rsidP="00707420">
            <w:pPr>
              <w:spacing w:before="80" w:after="80"/>
              <w:ind w:left="38"/>
              <w:jc w:val="center"/>
              <w:rPr>
                <w:b/>
                <w:bCs/>
              </w:rPr>
            </w:pPr>
            <w:r>
              <w:rPr>
                <w:b/>
                <w:bCs/>
              </w:rPr>
              <w:t>115</w:t>
            </w:r>
          </w:p>
        </w:tc>
      </w:tr>
      <w:tr w:rsidR="00B9242E" w14:paraId="6CDF3B21" w14:textId="77777777" w:rsidTr="00B9242E">
        <w:trPr>
          <w:gridAfter w:val="1"/>
          <w:wAfter w:w="865" w:type="dxa"/>
          <w:trHeight w:val="354"/>
        </w:trPr>
        <w:tc>
          <w:tcPr>
            <w:tcW w:w="1208" w:type="dxa"/>
            <w:shd w:val="clear" w:color="auto" w:fill="E8E8E8" w:themeFill="background2"/>
            <w:vAlign w:val="center"/>
          </w:tcPr>
          <w:p w14:paraId="6E65C288" w14:textId="521EA402" w:rsidR="00B9242E" w:rsidRDefault="00B9242E" w:rsidP="00B9242E">
            <w:pPr>
              <w:spacing w:before="80" w:after="80"/>
              <w:ind w:left="38"/>
              <w:jc w:val="center"/>
              <w:rPr>
                <w:rFonts w:cstheme="majorBidi"/>
                <w:b/>
                <w:bCs/>
                <w:szCs w:val="24"/>
              </w:rPr>
            </w:pPr>
            <w:r>
              <w:rPr>
                <w:rFonts w:cstheme="majorBidi"/>
                <w:b/>
                <w:bCs/>
                <w:szCs w:val="24"/>
              </w:rPr>
              <w:t>07</w:t>
            </w:r>
          </w:p>
        </w:tc>
        <w:tc>
          <w:tcPr>
            <w:tcW w:w="6994" w:type="dxa"/>
            <w:shd w:val="clear" w:color="auto" w:fill="E8E8E8" w:themeFill="background2"/>
            <w:vAlign w:val="center"/>
          </w:tcPr>
          <w:p w14:paraId="50E4C0DC" w14:textId="77777777" w:rsidR="00B9242E" w:rsidRPr="00263400" w:rsidRDefault="00B9242E" w:rsidP="00B9242E">
            <w:pPr>
              <w:spacing w:before="80" w:after="80"/>
              <w:jc w:val="center"/>
              <w:rPr>
                <w:rFonts w:cstheme="majorBidi"/>
                <w:szCs w:val="24"/>
              </w:rPr>
            </w:pPr>
            <w:r w:rsidRPr="00CF2045">
              <w:rPr>
                <w:rFonts w:cstheme="majorBidi"/>
                <w:szCs w:val="24"/>
              </w:rPr>
              <w:t>Représentation de nos services</w:t>
            </w:r>
          </w:p>
        </w:tc>
        <w:tc>
          <w:tcPr>
            <w:tcW w:w="865" w:type="dxa"/>
            <w:shd w:val="clear" w:color="auto" w:fill="D9D9D9" w:themeFill="background1" w:themeFillShade="D9"/>
          </w:tcPr>
          <w:p w14:paraId="72C78FA9" w14:textId="6EE0EB16" w:rsidR="00B9242E" w:rsidRPr="00B60EC3" w:rsidRDefault="00362FA6" w:rsidP="00707420">
            <w:pPr>
              <w:spacing w:before="80" w:after="80"/>
              <w:ind w:left="38"/>
              <w:jc w:val="center"/>
              <w:rPr>
                <w:b/>
                <w:bCs/>
              </w:rPr>
            </w:pPr>
            <w:r>
              <w:rPr>
                <w:b/>
                <w:bCs/>
              </w:rPr>
              <w:t>116</w:t>
            </w:r>
          </w:p>
        </w:tc>
      </w:tr>
      <w:tr w:rsidR="00B9242E" w14:paraId="4E62D373" w14:textId="77777777" w:rsidTr="00B9242E">
        <w:trPr>
          <w:gridAfter w:val="1"/>
          <w:wAfter w:w="865" w:type="dxa"/>
          <w:trHeight w:val="354"/>
        </w:trPr>
        <w:tc>
          <w:tcPr>
            <w:tcW w:w="1208" w:type="dxa"/>
            <w:shd w:val="clear" w:color="auto" w:fill="E8E8E8" w:themeFill="background2"/>
            <w:vAlign w:val="center"/>
          </w:tcPr>
          <w:p w14:paraId="4AEC6131" w14:textId="1A21E8B1" w:rsidR="00B9242E" w:rsidRDefault="00B9242E" w:rsidP="00B9242E">
            <w:pPr>
              <w:spacing w:before="80" w:after="80"/>
              <w:ind w:left="38"/>
              <w:jc w:val="center"/>
              <w:rPr>
                <w:rFonts w:cstheme="majorBidi"/>
                <w:b/>
                <w:bCs/>
                <w:szCs w:val="24"/>
              </w:rPr>
            </w:pPr>
            <w:r>
              <w:rPr>
                <w:rFonts w:cstheme="majorBidi"/>
                <w:b/>
                <w:bCs/>
                <w:szCs w:val="24"/>
              </w:rPr>
              <w:t>08</w:t>
            </w:r>
          </w:p>
        </w:tc>
        <w:tc>
          <w:tcPr>
            <w:tcW w:w="6994" w:type="dxa"/>
            <w:shd w:val="clear" w:color="auto" w:fill="E8E8E8" w:themeFill="background2"/>
            <w:vAlign w:val="center"/>
          </w:tcPr>
          <w:p w14:paraId="6959668C" w14:textId="3509BA70" w:rsidR="00B9242E" w:rsidRPr="00263400" w:rsidRDefault="00B9242E" w:rsidP="00B9242E">
            <w:pPr>
              <w:spacing w:before="80" w:after="80"/>
              <w:jc w:val="center"/>
              <w:rPr>
                <w:rFonts w:cstheme="majorBidi"/>
                <w:szCs w:val="24"/>
              </w:rPr>
            </w:pPr>
            <w:r w:rsidRPr="00CF2045">
              <w:rPr>
                <w:rFonts w:cstheme="majorBidi"/>
                <w:szCs w:val="24"/>
              </w:rPr>
              <w:t>Représentation d’espace sous-direction</w:t>
            </w:r>
          </w:p>
        </w:tc>
        <w:tc>
          <w:tcPr>
            <w:tcW w:w="865" w:type="dxa"/>
            <w:shd w:val="clear" w:color="auto" w:fill="D9D9D9" w:themeFill="background1" w:themeFillShade="D9"/>
          </w:tcPr>
          <w:p w14:paraId="25BFE938" w14:textId="3DE6D9F8" w:rsidR="00B9242E" w:rsidRPr="00B60EC3" w:rsidRDefault="00362FA6" w:rsidP="00707420">
            <w:pPr>
              <w:spacing w:before="80" w:after="80"/>
              <w:ind w:left="38"/>
              <w:jc w:val="center"/>
              <w:rPr>
                <w:b/>
                <w:bCs/>
              </w:rPr>
            </w:pPr>
            <w:r>
              <w:rPr>
                <w:b/>
                <w:bCs/>
              </w:rPr>
              <w:t>116</w:t>
            </w:r>
          </w:p>
        </w:tc>
      </w:tr>
      <w:tr w:rsidR="00B9242E" w14:paraId="5DE70594" w14:textId="77777777" w:rsidTr="00B9242E">
        <w:trPr>
          <w:gridAfter w:val="1"/>
          <w:wAfter w:w="865" w:type="dxa"/>
          <w:trHeight w:val="354"/>
        </w:trPr>
        <w:tc>
          <w:tcPr>
            <w:tcW w:w="1208" w:type="dxa"/>
            <w:shd w:val="clear" w:color="auto" w:fill="E8E8E8" w:themeFill="background2"/>
            <w:vAlign w:val="center"/>
          </w:tcPr>
          <w:p w14:paraId="4056AEE8" w14:textId="733159A6" w:rsidR="00B9242E" w:rsidRDefault="00B9242E" w:rsidP="00B9242E">
            <w:pPr>
              <w:spacing w:before="80" w:after="80"/>
              <w:ind w:left="38"/>
              <w:jc w:val="center"/>
              <w:rPr>
                <w:rFonts w:cstheme="majorBidi"/>
                <w:b/>
                <w:bCs/>
                <w:szCs w:val="24"/>
              </w:rPr>
            </w:pPr>
            <w:r>
              <w:rPr>
                <w:rFonts w:cstheme="majorBidi"/>
                <w:b/>
                <w:bCs/>
                <w:szCs w:val="24"/>
              </w:rPr>
              <w:t>09</w:t>
            </w:r>
          </w:p>
        </w:tc>
        <w:tc>
          <w:tcPr>
            <w:tcW w:w="6994" w:type="dxa"/>
            <w:shd w:val="clear" w:color="auto" w:fill="E8E8E8" w:themeFill="background2"/>
            <w:vAlign w:val="center"/>
          </w:tcPr>
          <w:p w14:paraId="5880C2BC" w14:textId="77777777" w:rsidR="00B9242E" w:rsidRPr="00CF2045" w:rsidRDefault="00B9242E" w:rsidP="00B9242E">
            <w:pPr>
              <w:spacing w:before="80" w:after="80"/>
              <w:jc w:val="center"/>
              <w:rPr>
                <w:rFonts w:cstheme="majorBidi"/>
                <w:szCs w:val="24"/>
              </w:rPr>
            </w:pPr>
            <w:r w:rsidRPr="00CF2045">
              <w:rPr>
                <w:rFonts w:cstheme="majorBidi"/>
                <w:szCs w:val="24"/>
              </w:rPr>
              <w:t> Représentation d’espace agence</w:t>
            </w:r>
          </w:p>
        </w:tc>
        <w:tc>
          <w:tcPr>
            <w:tcW w:w="865" w:type="dxa"/>
            <w:shd w:val="clear" w:color="auto" w:fill="D9D9D9" w:themeFill="background1" w:themeFillShade="D9"/>
          </w:tcPr>
          <w:p w14:paraId="5EBB98F0" w14:textId="4E51F410" w:rsidR="00B9242E" w:rsidRPr="00B60EC3" w:rsidRDefault="00362FA6" w:rsidP="00707420">
            <w:pPr>
              <w:spacing w:before="80" w:after="80"/>
              <w:ind w:left="38"/>
              <w:jc w:val="center"/>
              <w:rPr>
                <w:b/>
                <w:bCs/>
              </w:rPr>
            </w:pPr>
            <w:r>
              <w:rPr>
                <w:b/>
                <w:bCs/>
              </w:rPr>
              <w:t>117</w:t>
            </w:r>
          </w:p>
        </w:tc>
      </w:tr>
      <w:tr w:rsidR="00B9242E" w14:paraId="5A0DE271" w14:textId="77777777" w:rsidTr="00B9242E">
        <w:trPr>
          <w:gridAfter w:val="1"/>
          <w:wAfter w:w="865" w:type="dxa"/>
          <w:trHeight w:val="354"/>
        </w:trPr>
        <w:tc>
          <w:tcPr>
            <w:tcW w:w="1208" w:type="dxa"/>
            <w:shd w:val="clear" w:color="auto" w:fill="E8E8E8" w:themeFill="background2"/>
            <w:vAlign w:val="center"/>
          </w:tcPr>
          <w:p w14:paraId="02CDE92B" w14:textId="24E21BB0" w:rsidR="00B9242E" w:rsidRDefault="00B9242E" w:rsidP="00B9242E">
            <w:pPr>
              <w:spacing w:before="80" w:after="80"/>
              <w:ind w:left="38"/>
              <w:jc w:val="center"/>
              <w:rPr>
                <w:rFonts w:cstheme="majorBidi"/>
                <w:b/>
                <w:bCs/>
                <w:szCs w:val="24"/>
              </w:rPr>
            </w:pPr>
            <w:r>
              <w:rPr>
                <w:rFonts w:cstheme="majorBidi"/>
                <w:b/>
                <w:bCs/>
                <w:szCs w:val="24"/>
              </w:rPr>
              <w:t>10</w:t>
            </w:r>
          </w:p>
        </w:tc>
        <w:tc>
          <w:tcPr>
            <w:tcW w:w="6994" w:type="dxa"/>
            <w:shd w:val="clear" w:color="auto" w:fill="E8E8E8" w:themeFill="background2"/>
            <w:vAlign w:val="center"/>
          </w:tcPr>
          <w:p w14:paraId="3076C767" w14:textId="2C60D681" w:rsidR="00B9242E" w:rsidRPr="00CF2045" w:rsidRDefault="00B9242E" w:rsidP="00B9242E">
            <w:pPr>
              <w:spacing w:before="80" w:after="80"/>
              <w:jc w:val="center"/>
              <w:rPr>
                <w:rFonts w:cstheme="majorBidi"/>
                <w:szCs w:val="24"/>
              </w:rPr>
            </w:pPr>
            <w:r w:rsidRPr="00CF2045">
              <w:rPr>
                <w:rFonts w:cstheme="majorBidi"/>
                <w:szCs w:val="24"/>
              </w:rPr>
              <w:t>Représentation d’espace direction générale</w:t>
            </w:r>
          </w:p>
        </w:tc>
        <w:tc>
          <w:tcPr>
            <w:tcW w:w="865" w:type="dxa"/>
            <w:shd w:val="clear" w:color="auto" w:fill="D9D9D9" w:themeFill="background1" w:themeFillShade="D9"/>
          </w:tcPr>
          <w:p w14:paraId="57CC7769" w14:textId="50F4D39D" w:rsidR="00B9242E" w:rsidRPr="00B60EC3" w:rsidRDefault="00362FA6" w:rsidP="00707420">
            <w:pPr>
              <w:spacing w:before="80" w:after="80"/>
              <w:ind w:left="38"/>
              <w:jc w:val="center"/>
              <w:rPr>
                <w:b/>
                <w:bCs/>
              </w:rPr>
            </w:pPr>
            <w:r>
              <w:rPr>
                <w:b/>
                <w:bCs/>
              </w:rPr>
              <w:t>117</w:t>
            </w:r>
          </w:p>
        </w:tc>
      </w:tr>
      <w:tr w:rsidR="00B9242E" w14:paraId="7A95557B" w14:textId="77777777" w:rsidTr="00B9242E">
        <w:trPr>
          <w:gridAfter w:val="1"/>
          <w:wAfter w:w="865" w:type="dxa"/>
          <w:trHeight w:val="354"/>
        </w:trPr>
        <w:tc>
          <w:tcPr>
            <w:tcW w:w="1208" w:type="dxa"/>
            <w:shd w:val="clear" w:color="auto" w:fill="E8E8E8" w:themeFill="background2"/>
            <w:vAlign w:val="center"/>
          </w:tcPr>
          <w:p w14:paraId="61B4E716" w14:textId="4DD04B98" w:rsidR="00B9242E" w:rsidRDefault="00B9242E" w:rsidP="00B9242E">
            <w:pPr>
              <w:spacing w:before="80" w:after="80"/>
              <w:ind w:left="38"/>
              <w:jc w:val="center"/>
              <w:rPr>
                <w:rFonts w:cstheme="majorBidi"/>
                <w:b/>
                <w:bCs/>
                <w:szCs w:val="24"/>
              </w:rPr>
            </w:pPr>
            <w:r>
              <w:rPr>
                <w:rFonts w:cstheme="majorBidi"/>
                <w:b/>
                <w:bCs/>
                <w:szCs w:val="24"/>
              </w:rPr>
              <w:t>11</w:t>
            </w:r>
          </w:p>
        </w:tc>
        <w:tc>
          <w:tcPr>
            <w:tcW w:w="6994" w:type="dxa"/>
            <w:shd w:val="clear" w:color="auto" w:fill="E8E8E8" w:themeFill="background2"/>
            <w:vAlign w:val="center"/>
          </w:tcPr>
          <w:p w14:paraId="74120F41" w14:textId="02D87423" w:rsidR="00B9242E" w:rsidRPr="00CF2045" w:rsidRDefault="00B9242E" w:rsidP="00B9242E">
            <w:pPr>
              <w:spacing w:before="80" w:after="80"/>
              <w:jc w:val="center"/>
              <w:rPr>
                <w:rFonts w:cstheme="majorBidi"/>
                <w:szCs w:val="24"/>
              </w:rPr>
            </w:pPr>
            <w:r w:rsidRPr="00CF2045">
              <w:rPr>
                <w:rFonts w:cstheme="majorBidi"/>
                <w:szCs w:val="24"/>
              </w:rPr>
              <w:t>Représentation le tableau de bord -Direction Générale</w:t>
            </w:r>
          </w:p>
        </w:tc>
        <w:tc>
          <w:tcPr>
            <w:tcW w:w="865" w:type="dxa"/>
            <w:shd w:val="clear" w:color="auto" w:fill="D9D9D9" w:themeFill="background1" w:themeFillShade="D9"/>
          </w:tcPr>
          <w:p w14:paraId="73E02FC4" w14:textId="776704F4" w:rsidR="00B9242E" w:rsidRPr="00B60EC3" w:rsidRDefault="00362FA6" w:rsidP="00707420">
            <w:pPr>
              <w:spacing w:before="80" w:after="80"/>
              <w:ind w:left="38"/>
              <w:jc w:val="center"/>
              <w:rPr>
                <w:b/>
                <w:bCs/>
              </w:rPr>
            </w:pPr>
            <w:r>
              <w:rPr>
                <w:b/>
                <w:bCs/>
              </w:rPr>
              <w:t>118</w:t>
            </w:r>
          </w:p>
        </w:tc>
      </w:tr>
      <w:tr w:rsidR="00B9242E" w14:paraId="096C8B45" w14:textId="77777777" w:rsidTr="00B9242E">
        <w:trPr>
          <w:gridAfter w:val="1"/>
          <w:wAfter w:w="865" w:type="dxa"/>
          <w:trHeight w:val="354"/>
        </w:trPr>
        <w:tc>
          <w:tcPr>
            <w:tcW w:w="1208" w:type="dxa"/>
            <w:shd w:val="clear" w:color="auto" w:fill="E8E8E8" w:themeFill="background2"/>
            <w:vAlign w:val="center"/>
          </w:tcPr>
          <w:p w14:paraId="4DFD4373" w14:textId="14E4BBBB" w:rsidR="00B9242E" w:rsidRDefault="00B9242E" w:rsidP="00B9242E">
            <w:pPr>
              <w:spacing w:before="80" w:after="80"/>
              <w:ind w:left="38"/>
              <w:jc w:val="center"/>
              <w:rPr>
                <w:rFonts w:cstheme="majorBidi"/>
                <w:b/>
                <w:bCs/>
                <w:szCs w:val="24"/>
              </w:rPr>
            </w:pPr>
            <w:r>
              <w:rPr>
                <w:rFonts w:cstheme="majorBidi"/>
                <w:b/>
                <w:bCs/>
                <w:szCs w:val="24"/>
              </w:rPr>
              <w:t>12</w:t>
            </w:r>
          </w:p>
        </w:tc>
        <w:tc>
          <w:tcPr>
            <w:tcW w:w="6994" w:type="dxa"/>
            <w:shd w:val="clear" w:color="auto" w:fill="E8E8E8" w:themeFill="background2"/>
            <w:vAlign w:val="center"/>
          </w:tcPr>
          <w:p w14:paraId="08115EAF" w14:textId="5E9D81FE" w:rsidR="00B9242E" w:rsidRPr="00263400" w:rsidRDefault="00B9242E" w:rsidP="00B9242E">
            <w:pPr>
              <w:spacing w:before="80" w:after="80"/>
              <w:jc w:val="center"/>
              <w:rPr>
                <w:rFonts w:cstheme="majorBidi"/>
                <w:szCs w:val="24"/>
              </w:rPr>
            </w:pPr>
            <w:r w:rsidRPr="00CF2045">
              <w:rPr>
                <w:rFonts w:cstheme="majorBidi"/>
                <w:szCs w:val="24"/>
              </w:rPr>
              <w:t>Représentation le tableau de bord -Sous-Direction</w:t>
            </w:r>
          </w:p>
        </w:tc>
        <w:tc>
          <w:tcPr>
            <w:tcW w:w="865" w:type="dxa"/>
            <w:shd w:val="clear" w:color="auto" w:fill="D9D9D9" w:themeFill="background1" w:themeFillShade="D9"/>
          </w:tcPr>
          <w:p w14:paraId="1D6A1321" w14:textId="30EC7772" w:rsidR="00B9242E" w:rsidRPr="00B60EC3" w:rsidRDefault="00362FA6" w:rsidP="00707420">
            <w:pPr>
              <w:spacing w:before="80" w:after="80"/>
              <w:jc w:val="center"/>
              <w:rPr>
                <w:b/>
                <w:bCs/>
              </w:rPr>
            </w:pPr>
            <w:r>
              <w:rPr>
                <w:b/>
                <w:bCs/>
              </w:rPr>
              <w:t>119</w:t>
            </w:r>
          </w:p>
        </w:tc>
      </w:tr>
      <w:tr w:rsidR="00B9242E" w14:paraId="06C966F3" w14:textId="77777777" w:rsidTr="00B9242E">
        <w:trPr>
          <w:gridAfter w:val="1"/>
          <w:wAfter w:w="865" w:type="dxa"/>
          <w:trHeight w:val="354"/>
        </w:trPr>
        <w:tc>
          <w:tcPr>
            <w:tcW w:w="1208" w:type="dxa"/>
            <w:shd w:val="clear" w:color="auto" w:fill="E8E8E8" w:themeFill="background2"/>
            <w:vAlign w:val="center"/>
          </w:tcPr>
          <w:p w14:paraId="242784F9" w14:textId="4DD8A344" w:rsidR="00B9242E" w:rsidRDefault="00B9242E" w:rsidP="00B9242E">
            <w:pPr>
              <w:spacing w:before="80" w:after="80"/>
              <w:ind w:left="38"/>
              <w:jc w:val="center"/>
              <w:rPr>
                <w:rFonts w:cstheme="majorBidi"/>
                <w:b/>
                <w:bCs/>
                <w:szCs w:val="24"/>
              </w:rPr>
            </w:pPr>
            <w:r>
              <w:rPr>
                <w:rFonts w:cstheme="majorBidi"/>
                <w:b/>
                <w:bCs/>
                <w:szCs w:val="24"/>
              </w:rPr>
              <w:t>13</w:t>
            </w:r>
          </w:p>
        </w:tc>
        <w:tc>
          <w:tcPr>
            <w:tcW w:w="6994" w:type="dxa"/>
            <w:shd w:val="clear" w:color="auto" w:fill="E8E8E8" w:themeFill="background2"/>
            <w:vAlign w:val="center"/>
          </w:tcPr>
          <w:p w14:paraId="1B25130F" w14:textId="629D7908" w:rsidR="00B9242E" w:rsidRPr="00263400" w:rsidRDefault="00B9242E" w:rsidP="00B9242E">
            <w:pPr>
              <w:spacing w:before="80" w:after="80"/>
              <w:jc w:val="center"/>
              <w:rPr>
                <w:rFonts w:cstheme="majorBidi"/>
                <w:szCs w:val="24"/>
              </w:rPr>
            </w:pPr>
            <w:r w:rsidRPr="00CF2045">
              <w:rPr>
                <w:rFonts w:cstheme="majorBidi"/>
                <w:szCs w:val="24"/>
              </w:rPr>
              <w:t>Représentation le tableau de bord - Agence</w:t>
            </w:r>
          </w:p>
        </w:tc>
        <w:tc>
          <w:tcPr>
            <w:tcW w:w="865" w:type="dxa"/>
            <w:shd w:val="clear" w:color="auto" w:fill="D9D9D9" w:themeFill="background1" w:themeFillShade="D9"/>
          </w:tcPr>
          <w:p w14:paraId="7858EEAD" w14:textId="33CA940F" w:rsidR="00B9242E" w:rsidRPr="00B60EC3" w:rsidRDefault="00362FA6" w:rsidP="00707420">
            <w:pPr>
              <w:spacing w:before="80" w:after="80"/>
              <w:ind w:left="38"/>
              <w:jc w:val="center"/>
              <w:rPr>
                <w:b/>
                <w:bCs/>
              </w:rPr>
            </w:pPr>
            <w:r>
              <w:rPr>
                <w:b/>
                <w:bCs/>
              </w:rPr>
              <w:t>120</w:t>
            </w:r>
          </w:p>
        </w:tc>
      </w:tr>
    </w:tbl>
    <w:p w14:paraId="6E36F61F" w14:textId="1C825D18" w:rsidR="00E546A1" w:rsidRDefault="00E546A1">
      <w:pPr>
        <w:rPr>
          <w:rFonts w:cstheme="majorBidi"/>
          <w:szCs w:val="24"/>
        </w:rPr>
      </w:pPr>
    </w:p>
    <w:p w14:paraId="5AEE382E" w14:textId="77777777" w:rsidR="00601070" w:rsidRDefault="00601070" w:rsidP="005A04B5">
      <w:pPr>
        <w:jc w:val="both"/>
        <w:rPr>
          <w:rFonts w:cstheme="majorBidi"/>
          <w:szCs w:val="24"/>
        </w:rPr>
      </w:pPr>
    </w:p>
    <w:p w14:paraId="72EE4AB0" w14:textId="77777777" w:rsidR="00C5183C" w:rsidRDefault="00C5183C" w:rsidP="005A04B5">
      <w:pPr>
        <w:jc w:val="both"/>
        <w:rPr>
          <w:rFonts w:cstheme="majorBidi"/>
          <w:szCs w:val="24"/>
        </w:rPr>
        <w:sectPr w:rsidR="00C5183C" w:rsidSect="009C3DE8">
          <w:headerReference w:type="even" r:id="rId15"/>
          <w:headerReference w:type="default" r:id="rId16"/>
          <w:headerReference w:type="first" r:id="rId17"/>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pgNumType w:fmt="upperRoman"/>
          <w:cols w:space="708"/>
          <w:docGrid w:linePitch="360"/>
        </w:sectPr>
      </w:pPr>
    </w:p>
    <w:p w14:paraId="51F10C5A" w14:textId="77777777" w:rsidR="00C5183C" w:rsidRPr="00CC17A0" w:rsidRDefault="00C5183C" w:rsidP="00C5183C">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2773BE00" w14:textId="4AE682F2" w:rsidR="00C5183C" w:rsidRPr="00187896" w:rsidRDefault="00C5183C" w:rsidP="00DE7582">
      <w:pPr>
        <w:pStyle w:val="Heading1"/>
        <w:rPr>
          <w:color w:val="C9A84C"/>
          <w14:textFill>
            <w14:solidFill>
              <w14:srgbClr w14:val="C9A84C">
                <w14:lumMod w14:val="75000"/>
                <w14:lumOff w14:val="25000"/>
              </w14:srgbClr>
            </w14:solidFill>
          </w14:textFill>
        </w:rPr>
      </w:pPr>
      <w:bookmarkStart w:id="3" w:name="_Toc232810817"/>
      <w:r w:rsidRPr="00187896">
        <w:t xml:space="preserve">Liste des </w:t>
      </w:r>
      <w:r>
        <w:t>annexes</w:t>
      </w:r>
      <w:bookmarkEnd w:id="3"/>
      <w:r w:rsidRPr="00187896">
        <w:rPr>
          <w:color w:val="C9A84C"/>
          <w14:textFill>
            <w14:solidFill>
              <w14:srgbClr w14:val="C9A84C">
                <w14:lumMod w14:val="75000"/>
                <w14:lumOff w14:val="25000"/>
              </w14:srgbClr>
            </w14:solidFill>
          </w14:textFill>
        </w:rPr>
        <w:t xml:space="preserve"> </w:t>
      </w:r>
    </w:p>
    <w:p w14:paraId="1E4CCFA8" w14:textId="77777777" w:rsidR="00C5183C" w:rsidRPr="00187896" w:rsidRDefault="00C5183C" w:rsidP="00C5183C">
      <w:pPr>
        <w:spacing w:line="240" w:lineRule="auto"/>
        <w:jc w:val="center"/>
        <w:rPr>
          <w:rFonts w:cstheme="majorBidi"/>
          <w:b/>
          <w:bCs/>
          <w:sz w:val="20"/>
          <w:szCs w:val="20"/>
          <w:u w:val="single"/>
        </w:rPr>
      </w:pPr>
      <w:r w:rsidRPr="00CC17A0">
        <w:rPr>
          <w:rFonts w:cstheme="majorBidi"/>
          <w:color w:val="C9A84C"/>
          <w:sz w:val="20"/>
          <w:szCs w:val="20"/>
        </w:rPr>
        <w:t>────────────────────────────────</w:t>
      </w:r>
    </w:p>
    <w:p w14:paraId="7BF1FB40" w14:textId="77777777" w:rsidR="00601070" w:rsidRDefault="00601070" w:rsidP="005A04B5">
      <w:pPr>
        <w:jc w:val="both"/>
        <w:rPr>
          <w:rFonts w:cstheme="majorBidi"/>
          <w:szCs w:val="24"/>
        </w:rPr>
      </w:pPr>
    </w:p>
    <w:tbl>
      <w:tblPr>
        <w:tblpPr w:leftFromText="141" w:rightFromText="141" w:vertAnchor="text" w:horzAnchor="margin" w:tblpY="46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8"/>
        <w:gridCol w:w="6994"/>
        <w:gridCol w:w="865"/>
      </w:tblGrid>
      <w:tr w:rsidR="00C5183C" w14:paraId="57DB9FB8" w14:textId="77777777" w:rsidTr="00E10A91">
        <w:trPr>
          <w:trHeight w:val="502"/>
        </w:trPr>
        <w:tc>
          <w:tcPr>
            <w:tcW w:w="1208" w:type="dxa"/>
            <w:shd w:val="clear" w:color="auto" w:fill="153D63" w:themeFill="text2" w:themeFillTint="E6"/>
            <w:vAlign w:val="center"/>
          </w:tcPr>
          <w:p w14:paraId="18502D16" w14:textId="35FDAD9E" w:rsidR="00C5183C" w:rsidRPr="00601070" w:rsidRDefault="00C5183C" w:rsidP="00E10A91">
            <w:pPr>
              <w:spacing w:before="80" w:after="80"/>
              <w:ind w:left="38"/>
              <w:rPr>
                <w:rFonts w:cstheme="majorBidi"/>
                <w:b/>
                <w:bCs/>
                <w:sz w:val="28"/>
                <w:szCs w:val="28"/>
              </w:rPr>
            </w:pPr>
            <w:r w:rsidRPr="00601070">
              <w:rPr>
                <w:rFonts w:cstheme="majorBidi"/>
                <w:b/>
                <w:bCs/>
                <w:sz w:val="28"/>
                <w:szCs w:val="28"/>
              </w:rPr>
              <w:t xml:space="preserve">N° du </w:t>
            </w:r>
            <w:r>
              <w:rPr>
                <w:rFonts w:cstheme="majorBidi"/>
                <w:b/>
                <w:bCs/>
                <w:sz w:val="28"/>
                <w:szCs w:val="28"/>
              </w:rPr>
              <w:t>annexes</w:t>
            </w:r>
          </w:p>
        </w:tc>
        <w:tc>
          <w:tcPr>
            <w:tcW w:w="6994" w:type="dxa"/>
            <w:shd w:val="clear" w:color="auto" w:fill="153D63" w:themeFill="text2" w:themeFillTint="E6"/>
            <w:vAlign w:val="center"/>
          </w:tcPr>
          <w:p w14:paraId="56DE6042" w14:textId="6546928B" w:rsidR="00C5183C" w:rsidRPr="00601070" w:rsidRDefault="00C5183C" w:rsidP="00E10A91">
            <w:pPr>
              <w:spacing w:before="80" w:after="80" w:line="240" w:lineRule="auto"/>
              <w:jc w:val="center"/>
              <w:rPr>
                <w:rFonts w:cstheme="majorBidi"/>
                <w:b/>
                <w:bCs/>
                <w:sz w:val="28"/>
                <w:szCs w:val="28"/>
              </w:rPr>
            </w:pPr>
            <w:r w:rsidRPr="00E546A1">
              <w:rPr>
                <w:rFonts w:cstheme="majorBidi"/>
                <w:b/>
                <w:bCs/>
                <w:sz w:val="28"/>
                <w:szCs w:val="28"/>
              </w:rPr>
              <w:t xml:space="preserve">Liste des </w:t>
            </w:r>
            <w:r>
              <w:rPr>
                <w:rFonts w:cstheme="majorBidi"/>
                <w:b/>
                <w:bCs/>
                <w:sz w:val="28"/>
                <w:szCs w:val="28"/>
              </w:rPr>
              <w:t>annexes</w:t>
            </w:r>
          </w:p>
        </w:tc>
        <w:tc>
          <w:tcPr>
            <w:tcW w:w="865" w:type="dxa"/>
            <w:shd w:val="clear" w:color="auto" w:fill="153D63" w:themeFill="text2" w:themeFillTint="E6"/>
            <w:vAlign w:val="center"/>
          </w:tcPr>
          <w:p w14:paraId="2C1FB7D1" w14:textId="77777777" w:rsidR="00C5183C" w:rsidRPr="00601070" w:rsidRDefault="00C5183C" w:rsidP="00E10A91">
            <w:pPr>
              <w:spacing w:before="80" w:after="80" w:line="240" w:lineRule="auto"/>
              <w:ind w:left="38"/>
              <w:jc w:val="center"/>
              <w:rPr>
                <w:rFonts w:cstheme="majorBidi"/>
                <w:b/>
                <w:bCs/>
                <w:sz w:val="28"/>
                <w:szCs w:val="28"/>
              </w:rPr>
            </w:pPr>
            <w:r w:rsidRPr="00601070">
              <w:rPr>
                <w:rFonts w:cstheme="majorBidi"/>
                <w:b/>
                <w:bCs/>
                <w:sz w:val="28"/>
                <w:szCs w:val="28"/>
              </w:rPr>
              <w:t>Page</w:t>
            </w:r>
          </w:p>
        </w:tc>
      </w:tr>
      <w:tr w:rsidR="00C5183C" w14:paraId="3DCA4F0B" w14:textId="77777777" w:rsidTr="00E10A91">
        <w:trPr>
          <w:trHeight w:val="382"/>
        </w:trPr>
        <w:tc>
          <w:tcPr>
            <w:tcW w:w="9067" w:type="dxa"/>
            <w:gridSpan w:val="3"/>
            <w:shd w:val="clear" w:color="auto" w:fill="E8E8E8" w:themeFill="background2"/>
          </w:tcPr>
          <w:p w14:paraId="1F8B4B09" w14:textId="77777777" w:rsidR="00C5183C" w:rsidRPr="00B60EC3" w:rsidRDefault="00C5183C" w:rsidP="00E10A91">
            <w:pPr>
              <w:spacing w:before="80" w:after="80"/>
              <w:ind w:left="38"/>
              <w:jc w:val="center"/>
              <w:rPr>
                <w:b/>
                <w:bCs/>
              </w:rPr>
            </w:pPr>
            <w:r w:rsidRPr="00AA6FDA">
              <w:rPr>
                <w:rFonts w:cstheme="majorBidi"/>
                <w:b/>
                <w:bCs/>
                <w:szCs w:val="24"/>
              </w:rPr>
              <w:t>Partie 01</w:t>
            </w:r>
          </w:p>
        </w:tc>
      </w:tr>
      <w:tr w:rsidR="00C5183C" w14:paraId="66313C07" w14:textId="77777777" w:rsidTr="00E10A91">
        <w:trPr>
          <w:trHeight w:val="382"/>
        </w:trPr>
        <w:tc>
          <w:tcPr>
            <w:tcW w:w="9067" w:type="dxa"/>
            <w:gridSpan w:val="3"/>
            <w:shd w:val="clear" w:color="auto" w:fill="E8E8E8" w:themeFill="background2"/>
          </w:tcPr>
          <w:p w14:paraId="15472A5F" w14:textId="77777777" w:rsidR="00C5183C" w:rsidRPr="00B60EC3" w:rsidRDefault="00C5183C" w:rsidP="00E10A91">
            <w:pPr>
              <w:spacing w:before="80" w:after="80"/>
              <w:ind w:left="38"/>
              <w:jc w:val="center"/>
              <w:rPr>
                <w:b/>
                <w:bCs/>
              </w:rPr>
            </w:pPr>
            <w:r w:rsidRPr="00AA6FDA">
              <w:rPr>
                <w:rFonts w:cstheme="majorBidi"/>
                <w:b/>
                <w:bCs/>
                <w:szCs w:val="24"/>
              </w:rPr>
              <w:t>Chapitre 01</w:t>
            </w:r>
          </w:p>
        </w:tc>
      </w:tr>
      <w:tr w:rsidR="00C5183C" w14:paraId="47EBA4B2" w14:textId="77777777" w:rsidTr="00D22BC7">
        <w:trPr>
          <w:trHeight w:val="463"/>
        </w:trPr>
        <w:tc>
          <w:tcPr>
            <w:tcW w:w="1208" w:type="dxa"/>
            <w:shd w:val="clear" w:color="auto" w:fill="E8E8E8" w:themeFill="background2"/>
            <w:vAlign w:val="center"/>
          </w:tcPr>
          <w:p w14:paraId="09D8B742" w14:textId="77777777" w:rsidR="00C5183C" w:rsidRPr="00A24FC2" w:rsidRDefault="00C5183C" w:rsidP="00E10A91">
            <w:pPr>
              <w:spacing w:before="80" w:after="80"/>
              <w:ind w:left="38"/>
              <w:jc w:val="center"/>
              <w:rPr>
                <w:rFonts w:cstheme="majorBidi"/>
                <w:b/>
                <w:bCs/>
                <w:szCs w:val="24"/>
              </w:rPr>
            </w:pPr>
            <w:r w:rsidRPr="00A24FC2">
              <w:rPr>
                <w:rFonts w:cstheme="majorBidi"/>
                <w:b/>
                <w:bCs/>
                <w:szCs w:val="24"/>
              </w:rPr>
              <w:t>01</w:t>
            </w:r>
          </w:p>
        </w:tc>
        <w:tc>
          <w:tcPr>
            <w:tcW w:w="6994" w:type="dxa"/>
            <w:shd w:val="clear" w:color="auto" w:fill="E8E8E8" w:themeFill="background2"/>
            <w:vAlign w:val="center"/>
          </w:tcPr>
          <w:p w14:paraId="59FB02DE" w14:textId="7512DAEF" w:rsidR="00C5183C" w:rsidRPr="007562B0" w:rsidRDefault="00D22BC7" w:rsidP="00D22BC7">
            <w:pPr>
              <w:jc w:val="center"/>
              <w:rPr>
                <w:rFonts w:cstheme="majorBidi"/>
                <w:szCs w:val="24"/>
              </w:rPr>
            </w:pPr>
            <w:r w:rsidRPr="00D22BC7">
              <w:rPr>
                <w:rFonts w:cstheme="majorBidi"/>
                <w:szCs w:val="24"/>
              </w:rPr>
              <w:t>Business Model Canvas</w:t>
            </w:r>
            <w:r>
              <w:rPr>
                <w:rFonts w:cstheme="majorBidi"/>
                <w:szCs w:val="24"/>
              </w:rPr>
              <w:t xml:space="preserve"> </w:t>
            </w:r>
            <w:r w:rsidRPr="00D22BC7">
              <w:rPr>
                <w:rFonts w:cstheme="majorBidi"/>
                <w:szCs w:val="24"/>
              </w:rPr>
              <w:t>(BMC)</w:t>
            </w:r>
          </w:p>
        </w:tc>
        <w:tc>
          <w:tcPr>
            <w:tcW w:w="865" w:type="dxa"/>
            <w:shd w:val="clear" w:color="auto" w:fill="D9D9D9" w:themeFill="background1" w:themeFillShade="D9"/>
          </w:tcPr>
          <w:p w14:paraId="0DA9D8B7" w14:textId="4CBB3B92" w:rsidR="00C5183C" w:rsidRPr="00B60EC3" w:rsidRDefault="004C33B5" w:rsidP="00707420">
            <w:pPr>
              <w:spacing w:before="80" w:after="80"/>
              <w:ind w:left="38"/>
              <w:jc w:val="center"/>
              <w:rPr>
                <w:b/>
                <w:bCs/>
              </w:rPr>
            </w:pPr>
            <w:r>
              <w:rPr>
                <w:b/>
                <w:bCs/>
              </w:rPr>
              <w:t>92</w:t>
            </w:r>
          </w:p>
        </w:tc>
      </w:tr>
      <w:tr w:rsidR="00C5183C" w14:paraId="79BDF572" w14:textId="77777777" w:rsidTr="00E10A91">
        <w:trPr>
          <w:trHeight w:val="547"/>
        </w:trPr>
        <w:tc>
          <w:tcPr>
            <w:tcW w:w="1208" w:type="dxa"/>
            <w:shd w:val="clear" w:color="auto" w:fill="E8E8E8" w:themeFill="background2"/>
            <w:vAlign w:val="center"/>
          </w:tcPr>
          <w:p w14:paraId="361A0DB1" w14:textId="77777777" w:rsidR="00C5183C" w:rsidRPr="00A24FC2" w:rsidRDefault="00C5183C" w:rsidP="00E10A91">
            <w:pPr>
              <w:spacing w:before="80" w:after="80"/>
              <w:ind w:left="38"/>
              <w:jc w:val="center"/>
              <w:rPr>
                <w:rFonts w:cstheme="majorBidi"/>
                <w:b/>
                <w:bCs/>
                <w:szCs w:val="24"/>
              </w:rPr>
            </w:pPr>
            <w:r w:rsidRPr="00A24FC2">
              <w:rPr>
                <w:rFonts w:cstheme="majorBidi"/>
                <w:b/>
                <w:bCs/>
                <w:szCs w:val="24"/>
              </w:rPr>
              <w:t>02</w:t>
            </w:r>
          </w:p>
        </w:tc>
        <w:tc>
          <w:tcPr>
            <w:tcW w:w="6994" w:type="dxa"/>
            <w:shd w:val="clear" w:color="auto" w:fill="E8E8E8" w:themeFill="background2"/>
            <w:vAlign w:val="center"/>
          </w:tcPr>
          <w:p w14:paraId="208C0EA7" w14:textId="2514A87C" w:rsidR="00C5183C" w:rsidRPr="007562B0" w:rsidRDefault="00D22BC7" w:rsidP="00D22BC7">
            <w:pPr>
              <w:jc w:val="center"/>
              <w:rPr>
                <w:rFonts w:cstheme="majorBidi"/>
                <w:szCs w:val="24"/>
              </w:rPr>
            </w:pPr>
            <w:r w:rsidRPr="00D22BC7">
              <w:rPr>
                <w:rFonts w:cstheme="majorBidi"/>
                <w:szCs w:val="24"/>
              </w:rPr>
              <w:t xml:space="preserve">Questionnaire </w:t>
            </w:r>
            <w:r w:rsidRPr="00D22BC7">
              <w:rPr>
                <w:rFonts w:cstheme="majorBidi"/>
                <w:color w:val="000000" w:themeColor="text1"/>
                <w:szCs w:val="24"/>
              </w:rPr>
              <w:t>Pour les compagnies d’assurance</w:t>
            </w:r>
          </w:p>
        </w:tc>
        <w:tc>
          <w:tcPr>
            <w:tcW w:w="865" w:type="dxa"/>
            <w:shd w:val="clear" w:color="auto" w:fill="D9D9D9" w:themeFill="background1" w:themeFillShade="D9"/>
          </w:tcPr>
          <w:p w14:paraId="381ADDDB" w14:textId="41DBB2C6" w:rsidR="00C5183C" w:rsidRPr="00B60EC3" w:rsidRDefault="00362FA6" w:rsidP="00707420">
            <w:pPr>
              <w:spacing w:before="80" w:after="80"/>
              <w:ind w:left="38"/>
              <w:jc w:val="center"/>
              <w:rPr>
                <w:b/>
                <w:bCs/>
              </w:rPr>
            </w:pPr>
            <w:r>
              <w:rPr>
                <w:b/>
                <w:bCs/>
              </w:rPr>
              <w:t>137</w:t>
            </w:r>
          </w:p>
        </w:tc>
      </w:tr>
      <w:tr w:rsidR="00C5183C" w14:paraId="1E49A724" w14:textId="77777777" w:rsidTr="00E10A91">
        <w:trPr>
          <w:trHeight w:val="382"/>
        </w:trPr>
        <w:tc>
          <w:tcPr>
            <w:tcW w:w="1208" w:type="dxa"/>
            <w:shd w:val="clear" w:color="auto" w:fill="E8E8E8" w:themeFill="background2"/>
            <w:vAlign w:val="center"/>
          </w:tcPr>
          <w:p w14:paraId="077DFCEB" w14:textId="77777777" w:rsidR="00C5183C" w:rsidRPr="00A24FC2" w:rsidRDefault="00C5183C" w:rsidP="00E10A91">
            <w:pPr>
              <w:spacing w:before="80" w:after="80"/>
              <w:ind w:left="38"/>
              <w:jc w:val="center"/>
              <w:rPr>
                <w:rFonts w:cstheme="majorBidi"/>
                <w:b/>
                <w:bCs/>
                <w:szCs w:val="24"/>
              </w:rPr>
            </w:pPr>
            <w:r w:rsidRPr="00A24FC2">
              <w:rPr>
                <w:rFonts w:cstheme="majorBidi"/>
                <w:b/>
                <w:bCs/>
                <w:szCs w:val="24"/>
              </w:rPr>
              <w:t>03</w:t>
            </w:r>
          </w:p>
        </w:tc>
        <w:tc>
          <w:tcPr>
            <w:tcW w:w="6994" w:type="dxa"/>
            <w:shd w:val="clear" w:color="auto" w:fill="E8E8E8" w:themeFill="background2"/>
            <w:vAlign w:val="center"/>
          </w:tcPr>
          <w:p w14:paraId="075C896F" w14:textId="1444A129" w:rsidR="00C5183C" w:rsidRPr="00F07FF7" w:rsidRDefault="00D22BC7" w:rsidP="00E10A91">
            <w:pPr>
              <w:spacing w:before="80" w:after="80"/>
              <w:ind w:left="38"/>
              <w:jc w:val="center"/>
              <w:rPr>
                <w:rFonts w:cstheme="majorBidi"/>
                <w:szCs w:val="24"/>
              </w:rPr>
            </w:pPr>
            <w:r w:rsidRPr="00D22BC7">
              <w:rPr>
                <w:rFonts w:cstheme="majorBidi"/>
                <w:szCs w:val="24"/>
              </w:rPr>
              <w:t xml:space="preserve">Questionnaire </w:t>
            </w:r>
            <w:r w:rsidRPr="00D22BC7">
              <w:rPr>
                <w:rFonts w:cstheme="majorBidi"/>
                <w:color w:val="000000" w:themeColor="text1"/>
                <w:szCs w:val="24"/>
              </w:rPr>
              <w:t xml:space="preserve">Pour les </w:t>
            </w:r>
            <w:r>
              <w:rPr>
                <w:rFonts w:cstheme="majorBidi"/>
                <w:color w:val="000000" w:themeColor="text1"/>
                <w:szCs w:val="24"/>
              </w:rPr>
              <w:t>clients</w:t>
            </w:r>
          </w:p>
        </w:tc>
        <w:tc>
          <w:tcPr>
            <w:tcW w:w="865" w:type="dxa"/>
            <w:shd w:val="clear" w:color="auto" w:fill="D9D9D9" w:themeFill="background1" w:themeFillShade="D9"/>
          </w:tcPr>
          <w:p w14:paraId="0411146F" w14:textId="114A0A02" w:rsidR="00C5183C" w:rsidRPr="00B60EC3" w:rsidRDefault="00362FA6" w:rsidP="00707420">
            <w:pPr>
              <w:spacing w:before="80" w:after="80"/>
              <w:ind w:left="38"/>
              <w:jc w:val="center"/>
              <w:rPr>
                <w:b/>
                <w:bCs/>
              </w:rPr>
            </w:pPr>
            <w:r>
              <w:rPr>
                <w:b/>
                <w:bCs/>
              </w:rPr>
              <w:t>140</w:t>
            </w:r>
          </w:p>
        </w:tc>
      </w:tr>
      <w:tr w:rsidR="00C5183C" w14:paraId="6B4219BD" w14:textId="77777777" w:rsidTr="00E10A91">
        <w:trPr>
          <w:trHeight w:val="382"/>
        </w:trPr>
        <w:tc>
          <w:tcPr>
            <w:tcW w:w="1208" w:type="dxa"/>
            <w:shd w:val="clear" w:color="auto" w:fill="E8E8E8" w:themeFill="background2"/>
            <w:vAlign w:val="center"/>
          </w:tcPr>
          <w:p w14:paraId="0A9DC821" w14:textId="77777777" w:rsidR="00C5183C" w:rsidRPr="00A24FC2" w:rsidRDefault="00C5183C" w:rsidP="00E10A91">
            <w:pPr>
              <w:spacing w:before="80" w:after="80"/>
              <w:ind w:left="38"/>
              <w:jc w:val="center"/>
              <w:rPr>
                <w:rFonts w:cstheme="majorBidi"/>
                <w:b/>
                <w:bCs/>
                <w:szCs w:val="24"/>
              </w:rPr>
            </w:pPr>
            <w:r w:rsidRPr="00A24FC2">
              <w:rPr>
                <w:rFonts w:cstheme="majorBidi"/>
                <w:b/>
                <w:bCs/>
                <w:szCs w:val="24"/>
              </w:rPr>
              <w:t>04</w:t>
            </w:r>
          </w:p>
        </w:tc>
        <w:tc>
          <w:tcPr>
            <w:tcW w:w="6994" w:type="dxa"/>
            <w:shd w:val="clear" w:color="auto" w:fill="E8E8E8" w:themeFill="background2"/>
            <w:vAlign w:val="center"/>
          </w:tcPr>
          <w:p w14:paraId="6213485E" w14:textId="08E5AC9F" w:rsidR="00C5183C" w:rsidRPr="009D0DF6" w:rsidRDefault="009D0DF6" w:rsidP="00E10A91">
            <w:pPr>
              <w:spacing w:before="80" w:after="80"/>
              <w:jc w:val="center"/>
              <w:rPr>
                <w:rFonts w:cstheme="majorBidi"/>
                <w:szCs w:val="24"/>
              </w:rPr>
            </w:pPr>
            <w:r w:rsidRPr="009D0DF6">
              <w:rPr>
                <w:rFonts w:cstheme="majorBidi"/>
              </w:rPr>
              <w:t>L’attestation D’incubation </w:t>
            </w:r>
          </w:p>
        </w:tc>
        <w:tc>
          <w:tcPr>
            <w:tcW w:w="865" w:type="dxa"/>
            <w:shd w:val="clear" w:color="auto" w:fill="D9D9D9" w:themeFill="background1" w:themeFillShade="D9"/>
          </w:tcPr>
          <w:p w14:paraId="18CC28B3" w14:textId="1D8CC358" w:rsidR="00C5183C" w:rsidRPr="00B60EC3" w:rsidRDefault="00362FA6" w:rsidP="00707420">
            <w:pPr>
              <w:spacing w:before="80" w:after="80"/>
              <w:ind w:left="38"/>
              <w:jc w:val="center"/>
              <w:rPr>
                <w:b/>
                <w:bCs/>
              </w:rPr>
            </w:pPr>
            <w:r>
              <w:rPr>
                <w:b/>
                <w:bCs/>
              </w:rPr>
              <w:t>143</w:t>
            </w:r>
          </w:p>
        </w:tc>
      </w:tr>
      <w:tr w:rsidR="00C5183C" w14:paraId="4FF63E5D" w14:textId="77777777" w:rsidTr="00E10A91">
        <w:trPr>
          <w:trHeight w:val="382"/>
        </w:trPr>
        <w:tc>
          <w:tcPr>
            <w:tcW w:w="1208" w:type="dxa"/>
            <w:shd w:val="clear" w:color="auto" w:fill="E8E8E8" w:themeFill="background2"/>
            <w:vAlign w:val="center"/>
          </w:tcPr>
          <w:p w14:paraId="61E26922" w14:textId="77777777" w:rsidR="00C5183C" w:rsidRPr="00A24FC2" w:rsidRDefault="00C5183C" w:rsidP="00E10A91">
            <w:pPr>
              <w:spacing w:before="80" w:after="80"/>
              <w:ind w:left="38"/>
              <w:jc w:val="center"/>
              <w:rPr>
                <w:rFonts w:cstheme="majorBidi"/>
                <w:b/>
                <w:bCs/>
                <w:szCs w:val="24"/>
              </w:rPr>
            </w:pPr>
            <w:r w:rsidRPr="00A24FC2">
              <w:rPr>
                <w:rFonts w:cstheme="majorBidi"/>
                <w:b/>
                <w:bCs/>
                <w:szCs w:val="24"/>
              </w:rPr>
              <w:t>0</w:t>
            </w:r>
            <w:r>
              <w:rPr>
                <w:rFonts w:cstheme="majorBidi"/>
                <w:b/>
                <w:bCs/>
                <w:szCs w:val="24"/>
              </w:rPr>
              <w:t>5</w:t>
            </w:r>
          </w:p>
        </w:tc>
        <w:tc>
          <w:tcPr>
            <w:tcW w:w="6994" w:type="dxa"/>
            <w:shd w:val="clear" w:color="auto" w:fill="E8E8E8" w:themeFill="background2"/>
            <w:vAlign w:val="center"/>
          </w:tcPr>
          <w:p w14:paraId="45E838C2" w14:textId="1CBE5F42" w:rsidR="00C5183C" w:rsidRPr="009D0DF6" w:rsidRDefault="009D0DF6" w:rsidP="00E10A91">
            <w:pPr>
              <w:spacing w:before="80" w:after="80"/>
              <w:ind w:left="38"/>
              <w:jc w:val="center"/>
              <w:rPr>
                <w:rFonts w:cstheme="majorBidi"/>
                <w:szCs w:val="24"/>
              </w:rPr>
            </w:pPr>
            <w:r w:rsidRPr="009D0DF6">
              <w:rPr>
                <w:rFonts w:cstheme="majorBidi"/>
              </w:rPr>
              <w:t>Certificat de domiciliation du projet </w:t>
            </w:r>
          </w:p>
        </w:tc>
        <w:tc>
          <w:tcPr>
            <w:tcW w:w="865" w:type="dxa"/>
            <w:shd w:val="clear" w:color="auto" w:fill="D9D9D9" w:themeFill="background1" w:themeFillShade="D9"/>
          </w:tcPr>
          <w:p w14:paraId="78D64A88" w14:textId="69523651" w:rsidR="00C5183C" w:rsidRPr="00B60EC3" w:rsidRDefault="00362FA6" w:rsidP="00707420">
            <w:pPr>
              <w:spacing w:before="80" w:after="80"/>
              <w:ind w:left="38"/>
              <w:jc w:val="center"/>
              <w:rPr>
                <w:b/>
                <w:bCs/>
              </w:rPr>
            </w:pPr>
            <w:r>
              <w:rPr>
                <w:b/>
                <w:bCs/>
              </w:rPr>
              <w:t>143</w:t>
            </w:r>
          </w:p>
        </w:tc>
      </w:tr>
    </w:tbl>
    <w:p w14:paraId="2A3C9C60" w14:textId="77777777" w:rsidR="007109D6" w:rsidRDefault="007109D6" w:rsidP="005A04B5">
      <w:pPr>
        <w:jc w:val="both"/>
        <w:rPr>
          <w:rFonts w:cstheme="majorBidi"/>
          <w:szCs w:val="24"/>
        </w:rPr>
      </w:pPr>
    </w:p>
    <w:p w14:paraId="4C0522A9" w14:textId="77777777" w:rsidR="007109D6" w:rsidRDefault="007109D6" w:rsidP="005A04B5">
      <w:pPr>
        <w:jc w:val="both"/>
        <w:rPr>
          <w:rFonts w:cstheme="majorBidi"/>
          <w:szCs w:val="24"/>
        </w:rPr>
      </w:pPr>
    </w:p>
    <w:p w14:paraId="0B50E574" w14:textId="77777777" w:rsidR="004D3CF6" w:rsidRDefault="004D3CF6" w:rsidP="005A04B5">
      <w:pPr>
        <w:jc w:val="both"/>
        <w:rPr>
          <w:rFonts w:cstheme="majorBidi"/>
          <w:szCs w:val="24"/>
        </w:rPr>
      </w:pPr>
    </w:p>
    <w:p w14:paraId="65DE4960" w14:textId="77777777" w:rsidR="004D3CF6" w:rsidRDefault="004D3CF6" w:rsidP="005A04B5">
      <w:pPr>
        <w:jc w:val="both"/>
        <w:rPr>
          <w:rFonts w:cstheme="majorBidi"/>
          <w:szCs w:val="24"/>
        </w:rPr>
      </w:pPr>
    </w:p>
    <w:p w14:paraId="0F5584A7" w14:textId="77777777" w:rsidR="004D3CF6" w:rsidRDefault="004D3CF6" w:rsidP="005A04B5">
      <w:pPr>
        <w:jc w:val="both"/>
        <w:rPr>
          <w:rFonts w:cstheme="majorBidi"/>
          <w:szCs w:val="24"/>
        </w:rPr>
      </w:pPr>
    </w:p>
    <w:p w14:paraId="3BB07F75" w14:textId="77777777" w:rsidR="004D3CF6" w:rsidRDefault="004D3CF6" w:rsidP="005A04B5">
      <w:pPr>
        <w:jc w:val="both"/>
        <w:rPr>
          <w:rFonts w:cstheme="majorBidi"/>
          <w:szCs w:val="24"/>
        </w:rPr>
      </w:pPr>
    </w:p>
    <w:p w14:paraId="2974130A" w14:textId="77777777" w:rsidR="004D3CF6" w:rsidRDefault="004D3CF6" w:rsidP="005A04B5">
      <w:pPr>
        <w:jc w:val="both"/>
        <w:rPr>
          <w:rFonts w:cstheme="majorBidi"/>
          <w:szCs w:val="24"/>
        </w:rPr>
      </w:pPr>
    </w:p>
    <w:p w14:paraId="79764D7E" w14:textId="77777777" w:rsidR="004D3CF6" w:rsidRDefault="004D3CF6" w:rsidP="005A04B5">
      <w:pPr>
        <w:jc w:val="both"/>
        <w:rPr>
          <w:rFonts w:cstheme="majorBidi"/>
          <w:szCs w:val="24"/>
        </w:rPr>
      </w:pPr>
    </w:p>
    <w:p w14:paraId="55E05D7C" w14:textId="77777777" w:rsidR="004D3CF6" w:rsidRDefault="004D3CF6" w:rsidP="005A04B5">
      <w:pPr>
        <w:jc w:val="both"/>
        <w:rPr>
          <w:rFonts w:cstheme="majorBidi"/>
          <w:szCs w:val="24"/>
        </w:rPr>
      </w:pPr>
    </w:p>
    <w:p w14:paraId="69D3940C" w14:textId="77777777" w:rsidR="009C3DE8" w:rsidRDefault="009C3DE8" w:rsidP="005A04B5">
      <w:pPr>
        <w:jc w:val="both"/>
        <w:rPr>
          <w:rFonts w:cstheme="majorBidi"/>
          <w:szCs w:val="24"/>
        </w:rPr>
        <w:sectPr w:rsidR="009C3DE8" w:rsidSect="009C3DE8">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pgNumType w:fmt="upperRoman"/>
          <w:cols w:space="708"/>
          <w:docGrid w:linePitch="360"/>
        </w:sectPr>
      </w:pPr>
    </w:p>
    <w:p w14:paraId="05704D03" w14:textId="4BBCECA6" w:rsidR="004D3CF6" w:rsidRDefault="004D3CF6" w:rsidP="005A04B5">
      <w:pPr>
        <w:jc w:val="both"/>
        <w:rPr>
          <w:rFonts w:cstheme="majorBidi"/>
          <w:szCs w:val="24"/>
        </w:rPr>
      </w:pPr>
    </w:p>
    <w:p w14:paraId="09E777DC" w14:textId="77777777" w:rsidR="00601070" w:rsidRDefault="00601070" w:rsidP="005A04B5">
      <w:pPr>
        <w:jc w:val="both"/>
        <w:rPr>
          <w:rFonts w:cstheme="majorBidi"/>
          <w:szCs w:val="24"/>
        </w:rPr>
      </w:pPr>
    </w:p>
    <w:p w14:paraId="0D7E2835" w14:textId="6950269F" w:rsidR="00827621" w:rsidRPr="003E58A2" w:rsidRDefault="00827621" w:rsidP="003E58A2">
      <w:pPr>
        <w:pStyle w:val="Title"/>
      </w:pPr>
      <w:bookmarkStart w:id="4" w:name="_Toc229817808"/>
      <w:bookmarkStart w:id="5" w:name="_Toc232810818"/>
      <w:r w:rsidRPr="003E58A2">
        <w:t>INTRODUCTION GENERALE</w:t>
      </w:r>
      <w:bookmarkEnd w:id="4"/>
      <w:bookmarkEnd w:id="5"/>
    </w:p>
    <w:p w14:paraId="3BD93FC3" w14:textId="4DE91326" w:rsidR="00827621" w:rsidRPr="003417C9" w:rsidRDefault="00827621" w:rsidP="00827621">
      <w:pPr>
        <w:spacing w:line="240" w:lineRule="auto"/>
        <w:jc w:val="center"/>
        <w:rPr>
          <w:rFonts w:cstheme="majorBidi"/>
          <w:b/>
          <w:bCs/>
          <w:sz w:val="20"/>
          <w:szCs w:val="20"/>
          <w:u w:val="single"/>
        </w:rPr>
      </w:pPr>
    </w:p>
    <w:p w14:paraId="44544AA7" w14:textId="2CA9025A" w:rsidR="005A04B5" w:rsidRPr="008D1AEC" w:rsidRDefault="008D1AEC" w:rsidP="008D1AEC">
      <w:pPr>
        <w:spacing w:line="240" w:lineRule="auto"/>
        <w:jc w:val="center"/>
        <w:rPr>
          <w:rFonts w:cstheme="majorBidi"/>
          <w:color w:val="C9A84C"/>
          <w:sz w:val="20"/>
          <w:szCs w:val="20"/>
        </w:rPr>
      </w:pPr>
      <w:r w:rsidRPr="000C7B7F">
        <w:rPr>
          <w:noProof/>
          <w:shd w:val="clear" w:color="auto" w:fill="D69E00"/>
          <w:lang w:eastAsia="fr-FR"/>
        </w:rPr>
        <mc:AlternateContent>
          <mc:Choice Requires="wps">
            <w:drawing>
              <wp:anchor distT="0" distB="0" distL="114300" distR="114300" simplePos="0" relativeHeight="251832320" behindDoc="0" locked="0" layoutInCell="1" allowOverlap="1" wp14:anchorId="1435C6C2" wp14:editId="10B93814">
                <wp:simplePos x="0" y="0"/>
                <wp:positionH relativeFrom="margin">
                  <wp:posOffset>241300</wp:posOffset>
                </wp:positionH>
                <wp:positionV relativeFrom="paragraph">
                  <wp:posOffset>0</wp:posOffset>
                </wp:positionV>
                <wp:extent cx="5327650" cy="12700"/>
                <wp:effectExtent l="0" t="0" r="25400" b="25400"/>
                <wp:wrapNone/>
                <wp:docPr id="2124608359"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88E301A" id="Connecteur droit 8" o:spid="_x0000_s1026" style="position:absolute;flip:y;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pt,0" to="43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" strokecolor="#d69e00" strokeweight="1.5pt">
                <v:stroke opacity="32896f" joinstyle="miter"/>
                <w10:wrap anchorx="margin"/>
              </v:line>
            </w:pict>
          </mc:Fallback>
        </mc:AlternateContent>
      </w:r>
    </w:p>
    <w:p w14:paraId="21EB74AD" w14:textId="69D4153A" w:rsidR="005A04B5" w:rsidRDefault="001F758D" w:rsidP="005A04B5">
      <w:p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Pendant longtemps, le secteur des assurances en Algérie a évolué dans un environnement marqué par une forte régulation et une organisation relativement traditionnelle, où l’information circulait de manière limitée et souvent asymétrique entre les différents acteurs. Dans ce contexte, les compagnies d’assurance faisaient face à plusieurs contraintes, notamment liées à la gestion de l’information, à la complexité des produits assurantiels et à une communication parfois insuffisante envers les </w:t>
      </w:r>
      <w:r w:rsidR="005A04B5" w:rsidRPr="002F3CCB">
        <w:rPr>
          <w:rFonts w:ascii="Times New Roman" w:eastAsia="Times New Roman" w:hAnsi="Times New Roman" w:cs="Times New Roman"/>
          <w:szCs w:val="24"/>
          <w:lang w:eastAsia="fr-FR"/>
        </w:rPr>
        <w:t>assurés. Avec</w:t>
      </w:r>
      <w:r w:rsidRPr="002F3CCB">
        <w:rPr>
          <w:rFonts w:ascii="Times New Roman" w:eastAsia="Times New Roman" w:hAnsi="Times New Roman" w:cs="Times New Roman"/>
          <w:szCs w:val="24"/>
          <w:lang w:eastAsia="fr-FR"/>
        </w:rPr>
        <w:t xml:space="preserve"> les transformations économiques et l’ouverture progressive du marché, notamment à partir des années 2000, le secteur des assurances en Algérie a connu des mutations importantes caractérisées par une intensification de la concurrence, une diversification des produits et une exigence accrue en matière de performance et de qualité de service. Ces changements ont mis en évidence l’importance de l’information comme ressource stratégique, ainsi que la nécessité d’améliorer sa circulation, sa fiabilité et sa transparence.</w:t>
      </w:r>
    </w:p>
    <w:p w14:paraId="14670A2F" w14:textId="37D64524" w:rsidR="001F758D" w:rsidRPr="002F3CCB" w:rsidRDefault="001F758D" w:rsidP="005A04B5">
      <w:p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Dans ce contexte, la transparence de l’information apparaît comme un enjeu central pour les compagnies d’assurance. Elle permet non seulement de réduire les asymétries d’information entre les assureurs et les assurés, mais également d’améliorer la confiance, la prise de décision et la performance globale des entreprises. En effet, la qualité de l’information influence directement l’efficacité des décisions stratégiques et opérationnelles, ainsi que la capacité des entreprises à s’adapter à un environnement en constante évolution.</w:t>
      </w:r>
      <w:r w:rsidR="005A04B5">
        <w:rPr>
          <w:rFonts w:ascii="Times New Roman" w:eastAsia="Times New Roman" w:hAnsi="Times New Roman" w:cs="Times New Roman"/>
          <w:szCs w:val="24"/>
          <w:lang w:eastAsia="fr-FR"/>
        </w:rPr>
        <w:t xml:space="preserve"> </w:t>
      </w:r>
      <w:r w:rsidRPr="002F3CCB">
        <w:rPr>
          <w:rFonts w:ascii="Times New Roman" w:eastAsia="Times New Roman" w:hAnsi="Times New Roman" w:cs="Times New Roman"/>
          <w:szCs w:val="24"/>
          <w:lang w:eastAsia="fr-FR"/>
        </w:rPr>
        <w:t>Par ailleurs, à l’échelle internationale, plusieurs crises financières et scandales liés au manque de transparence ont mis en évidence les limites des systèmes traditionnels de gestion de l’information. Ces événements ont renforcé l’importance de la transparence comme levier de gouvernance, de contrôle et de performance organisationnelle, notamment dans les secteurs sensibles comme celui des assurances.</w:t>
      </w:r>
    </w:p>
    <w:p w14:paraId="4FFE6B30" w14:textId="3D5E83D9" w:rsidR="001F758D" w:rsidRPr="002F3CCB" w:rsidRDefault="001F758D" w:rsidP="005A04B5">
      <w:p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Dans ce cadre, les avancées technologiques et la digitalisation offrent aujourd’hui de nouvelles opportunités pour améliorer la gestion de l’information. Le développement de solutions numériques innovantes, telles que la plateforme </w:t>
      </w:r>
      <w:r w:rsidR="005A04B5" w:rsidRPr="005A04B5">
        <w:rPr>
          <w:rFonts w:ascii="Times New Roman" w:eastAsia="Times New Roman" w:hAnsi="Times New Roman" w:cs="Times New Roman"/>
          <w:szCs w:val="24"/>
          <w:lang w:eastAsia="fr-FR"/>
        </w:rPr>
        <w:t>T</w:t>
      </w:r>
      <w:r w:rsidRPr="005A04B5">
        <w:rPr>
          <w:rFonts w:ascii="Times New Roman" w:eastAsia="Times New Roman" w:hAnsi="Times New Roman" w:cs="Times New Roman"/>
          <w:szCs w:val="24"/>
          <w:lang w:eastAsia="fr-FR"/>
        </w:rPr>
        <w:t>aminDATA</w:t>
      </w:r>
      <w:r w:rsidRPr="002F3CCB">
        <w:rPr>
          <w:rFonts w:ascii="Times New Roman" w:eastAsia="Times New Roman" w:hAnsi="Times New Roman" w:cs="Times New Roman"/>
          <w:szCs w:val="24"/>
          <w:lang w:eastAsia="fr-FR"/>
        </w:rPr>
        <w:t xml:space="preserve">, permet de centraliser les données, d’en améliorer la fiabilité et de faciliter leur partage entre les différents acteurs du </w:t>
      </w:r>
      <w:r w:rsidRPr="002F3CCB">
        <w:rPr>
          <w:rFonts w:ascii="Times New Roman" w:eastAsia="Times New Roman" w:hAnsi="Times New Roman" w:cs="Times New Roman"/>
          <w:szCs w:val="24"/>
          <w:lang w:eastAsia="fr-FR"/>
        </w:rPr>
        <w:lastRenderedPageBreak/>
        <w:t>secteur. Ces outils contribuent ainsi à renforcer la transparence, à optimiser la prise de décision et à améliorer la performance des compagnies d’assurance.</w:t>
      </w:r>
    </w:p>
    <w:p w14:paraId="4ACD6008" w14:textId="5768E6C0" w:rsidR="003D69C3" w:rsidRPr="003417C9" w:rsidRDefault="001F758D">
      <w:pPr>
        <w:pStyle w:val="Heading2"/>
        <w:numPr>
          <w:ilvl w:val="0"/>
          <w:numId w:val="47"/>
        </w:numPr>
        <w:rPr>
          <w:rFonts w:eastAsia="Times New Roman"/>
        </w:rPr>
      </w:pPr>
      <w:bookmarkStart w:id="6" w:name="_Toc232810819"/>
      <w:bookmarkStart w:id="7" w:name="_Toc229817809"/>
      <w:r w:rsidRPr="007C324F">
        <w:rPr>
          <w:rStyle w:val="SECTION2Car"/>
          <w:b/>
          <w:bCs/>
        </w:rPr>
        <w:t>Problématique de recherche</w:t>
      </w:r>
      <w:bookmarkEnd w:id="6"/>
      <w:r w:rsidRPr="003417C9">
        <w:rPr>
          <w:rFonts w:eastAsia="Times New Roman"/>
        </w:rPr>
        <w:t xml:space="preserve"> </w:t>
      </w:r>
      <w:bookmarkEnd w:id="7"/>
    </w:p>
    <w:p w14:paraId="05343315" w14:textId="63A84E36" w:rsidR="001F758D" w:rsidRPr="002B52A3" w:rsidRDefault="001F758D" w:rsidP="002B52A3">
      <w:pPr>
        <w:spacing w:line="360" w:lineRule="auto"/>
        <w:jc w:val="both"/>
        <w:rPr>
          <w:rFonts w:cstheme="majorBidi"/>
          <w:b/>
          <w:bCs/>
          <w:szCs w:val="24"/>
          <w:lang w:eastAsia="fr-FR"/>
        </w:rPr>
      </w:pPr>
      <w:r w:rsidRPr="002B52A3">
        <w:rPr>
          <w:rFonts w:cstheme="majorBidi"/>
          <w:szCs w:val="24"/>
          <w:lang w:eastAsia="fr-FR"/>
        </w:rPr>
        <w:t xml:space="preserve">Dans un environnement marqué par une complexité croissante des produits d’assurance et par des exigences accrues en matière de performance, la question de la transparence de l’information devient essentielle. En effet, le manque de transparence peut engendrer des asymétries d’information, des inefficacités organisationnelles et une perte de confiance entre les </w:t>
      </w:r>
      <w:r w:rsidR="00384A76" w:rsidRPr="002B52A3">
        <w:rPr>
          <w:rFonts w:cstheme="majorBidi"/>
          <w:szCs w:val="24"/>
          <w:lang w:eastAsia="fr-FR"/>
        </w:rPr>
        <w:t>acteurs. Dans</w:t>
      </w:r>
      <w:r w:rsidRPr="002B52A3">
        <w:rPr>
          <w:rFonts w:cstheme="majorBidi"/>
          <w:szCs w:val="24"/>
          <w:lang w:eastAsia="fr-FR"/>
        </w:rPr>
        <w:t xml:space="preserve"> cette perspective, notre recherche vise à répondre à la problématique </w:t>
      </w:r>
      <w:r w:rsidR="003D69C3" w:rsidRPr="002B52A3">
        <w:rPr>
          <w:rFonts w:cstheme="majorBidi"/>
          <w:szCs w:val="24"/>
          <w:lang w:eastAsia="fr-FR"/>
        </w:rPr>
        <w:t>suivante :</w:t>
      </w:r>
    </w:p>
    <w:p w14:paraId="3E986A25" w14:textId="710D141C" w:rsidR="001F758D" w:rsidRPr="002F3CCB" w:rsidRDefault="001F758D" w:rsidP="00814648">
      <w:p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b/>
          <w:bCs/>
          <w:szCs w:val="24"/>
          <w:lang w:eastAsia="fr-FR"/>
        </w:rPr>
        <w:t xml:space="preserve">« </w:t>
      </w:r>
      <w:r w:rsidR="00814648" w:rsidRPr="00814648">
        <w:rPr>
          <w:rFonts w:ascii="Times New Roman" w:eastAsia="Times New Roman" w:hAnsi="Times New Roman" w:cs="Times New Roman"/>
          <w:b/>
          <w:bCs/>
          <w:szCs w:val="24"/>
          <w:lang w:eastAsia="fr-FR"/>
        </w:rPr>
        <w:t>Comment la transparence contribue-t-elle à l’amélioration de la performance globale des compagnies d’assurance</w:t>
      </w:r>
      <w:r w:rsidR="00377651">
        <w:rPr>
          <w:rFonts w:ascii="Times New Roman" w:eastAsia="Times New Roman" w:hAnsi="Times New Roman" w:cs="Times New Roman"/>
          <w:b/>
          <w:bCs/>
          <w:szCs w:val="24"/>
          <w:lang w:eastAsia="fr-FR"/>
        </w:rPr>
        <w:t xml:space="preserve"> d’après </w:t>
      </w:r>
      <w:r w:rsidR="00377651" w:rsidRPr="00AE7314">
        <w:rPr>
          <w:rFonts w:cstheme="majorBidi"/>
          <w:b/>
          <w:bCs/>
          <w:color w:val="215E99" w:themeColor="text2" w:themeTint="BF"/>
          <w:szCs w:val="24"/>
        </w:rPr>
        <w:t>TaminDATA</w:t>
      </w:r>
      <w:r w:rsidRPr="002F3CCB">
        <w:rPr>
          <w:rFonts w:ascii="Times New Roman" w:eastAsia="Times New Roman" w:hAnsi="Times New Roman" w:cs="Times New Roman"/>
          <w:b/>
          <w:bCs/>
          <w:szCs w:val="24"/>
          <w:lang w:eastAsia="fr-FR"/>
        </w:rPr>
        <w:t xml:space="preserve"> ? »</w:t>
      </w:r>
    </w:p>
    <w:p w14:paraId="782CEC26" w14:textId="77777777" w:rsidR="001F758D" w:rsidRPr="002F3CCB" w:rsidRDefault="001F758D" w:rsidP="00384A76">
      <w:p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Afin de mieux cerner cette problématique, plusieurs questions secondaires se posent :</w:t>
      </w:r>
    </w:p>
    <w:p w14:paraId="6E6C5E6B" w14:textId="77777777" w:rsidR="001F758D" w:rsidRPr="002F3CCB" w:rsidRDefault="001F758D">
      <w:pPr>
        <w:numPr>
          <w:ilvl w:val="0"/>
          <w:numId w:val="18"/>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Comment la transparence de l’information peut-elle réduire l’asymétrie d’information dans le secteur des assurances ? </w:t>
      </w:r>
    </w:p>
    <w:p w14:paraId="1A793D22" w14:textId="46E2F71D" w:rsidR="001F758D" w:rsidRPr="002F3CCB" w:rsidRDefault="001F758D">
      <w:pPr>
        <w:numPr>
          <w:ilvl w:val="0"/>
          <w:numId w:val="18"/>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Quel rôle joue la digitalisation, notamment à travers la plateforme </w:t>
      </w:r>
      <w:r w:rsidR="00384A76">
        <w:rPr>
          <w:rFonts w:ascii="Times New Roman" w:eastAsia="Times New Roman" w:hAnsi="Times New Roman" w:cs="Times New Roman"/>
          <w:szCs w:val="24"/>
          <w:lang w:eastAsia="fr-FR"/>
        </w:rPr>
        <w:t>T</w:t>
      </w:r>
      <w:r w:rsidRPr="002F3CCB">
        <w:rPr>
          <w:rFonts w:ascii="Times New Roman" w:eastAsia="Times New Roman" w:hAnsi="Times New Roman" w:cs="Times New Roman"/>
          <w:szCs w:val="24"/>
          <w:lang w:eastAsia="fr-FR"/>
        </w:rPr>
        <w:t xml:space="preserve">aminDATA, dans l’amélioration de la transparence ? </w:t>
      </w:r>
    </w:p>
    <w:p w14:paraId="36BA0FE4" w14:textId="6AB7B265" w:rsidR="001F758D" w:rsidRPr="00F17A52" w:rsidRDefault="001F758D">
      <w:pPr>
        <w:pStyle w:val="Heading2"/>
        <w:numPr>
          <w:ilvl w:val="0"/>
          <w:numId w:val="47"/>
        </w:numPr>
        <w:rPr>
          <w:rFonts w:ascii="Times New Roman" w:eastAsia="Times New Roman" w:hAnsi="Times New Roman" w:cs="Times New Roman"/>
          <w:szCs w:val="24"/>
          <w:lang w:eastAsia="fr-FR"/>
        </w:rPr>
      </w:pPr>
      <w:bookmarkStart w:id="8" w:name="_Toc232810820"/>
      <w:r w:rsidRPr="007C324F">
        <w:rPr>
          <w:rStyle w:val="SECTION2Car"/>
          <w:b/>
          <w:bCs/>
        </w:rPr>
        <w:t>Les hypothèses formulées</w:t>
      </w:r>
      <w:bookmarkEnd w:id="8"/>
      <w:r w:rsidRPr="00F17A52">
        <w:rPr>
          <w:rFonts w:ascii="Times New Roman" w:eastAsia="Times New Roman" w:hAnsi="Times New Roman" w:cs="Times New Roman"/>
          <w:szCs w:val="24"/>
          <w:lang w:eastAsia="fr-FR"/>
        </w:rPr>
        <w:t xml:space="preserve"> </w:t>
      </w:r>
    </w:p>
    <w:p w14:paraId="1B006098" w14:textId="77777777" w:rsidR="001F758D" w:rsidRPr="002F3CCB" w:rsidRDefault="001F758D" w:rsidP="00384A76">
      <w:p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Pour répondre à cette problématique, nous proposons les hypothèses suivantes :</w:t>
      </w:r>
    </w:p>
    <w:p w14:paraId="54695ACF" w14:textId="77777777" w:rsidR="001F758D" w:rsidRPr="002F3CCB" w:rsidRDefault="001F758D">
      <w:pPr>
        <w:numPr>
          <w:ilvl w:val="0"/>
          <w:numId w:val="19"/>
        </w:num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La réduction de l’asymétrie d’information améliore la qualité de la prise de décision ; </w:t>
      </w:r>
    </w:p>
    <w:p w14:paraId="68CDAB90" w14:textId="000A6567" w:rsidR="001F758D" w:rsidRPr="002F3CCB" w:rsidRDefault="001F758D">
      <w:pPr>
        <w:numPr>
          <w:ilvl w:val="0"/>
          <w:numId w:val="19"/>
        </w:num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L’utilisation de solutions numériques, telles que la plateforme </w:t>
      </w:r>
      <w:r w:rsidR="00384A76">
        <w:rPr>
          <w:rFonts w:ascii="Times New Roman" w:eastAsia="Times New Roman" w:hAnsi="Times New Roman" w:cs="Times New Roman"/>
          <w:szCs w:val="24"/>
          <w:lang w:eastAsia="fr-FR"/>
        </w:rPr>
        <w:t>T</w:t>
      </w:r>
      <w:r w:rsidRPr="002F3CCB">
        <w:rPr>
          <w:rFonts w:ascii="Times New Roman" w:eastAsia="Times New Roman" w:hAnsi="Times New Roman" w:cs="Times New Roman"/>
          <w:szCs w:val="24"/>
          <w:lang w:eastAsia="fr-FR"/>
        </w:rPr>
        <w:t xml:space="preserve">aminDATA, favorise la transparence et améliore la performance organisationnelle. </w:t>
      </w:r>
    </w:p>
    <w:p w14:paraId="49243D05" w14:textId="0600E0AB" w:rsidR="001F758D" w:rsidRPr="00F17A52" w:rsidRDefault="001F758D">
      <w:pPr>
        <w:pStyle w:val="Heading2"/>
        <w:numPr>
          <w:ilvl w:val="0"/>
          <w:numId w:val="47"/>
        </w:numPr>
        <w:rPr>
          <w:rFonts w:ascii="Times New Roman" w:eastAsia="Times New Roman" w:hAnsi="Times New Roman" w:cs="Times New Roman"/>
          <w:szCs w:val="24"/>
          <w:lang w:eastAsia="fr-FR"/>
        </w:rPr>
      </w:pPr>
      <w:bookmarkStart w:id="9" w:name="_Toc232810821"/>
      <w:r w:rsidRPr="007C324F">
        <w:rPr>
          <w:rStyle w:val="SECTION2Car"/>
          <w:b/>
          <w:bCs/>
        </w:rPr>
        <w:t>Objectifs de la recherche</w:t>
      </w:r>
      <w:bookmarkEnd w:id="9"/>
      <w:r w:rsidRPr="00F17A52">
        <w:rPr>
          <w:rFonts w:ascii="Times New Roman" w:eastAsia="Times New Roman" w:hAnsi="Times New Roman" w:cs="Times New Roman"/>
          <w:szCs w:val="24"/>
          <w:lang w:eastAsia="fr-FR"/>
        </w:rPr>
        <w:t xml:space="preserve"> </w:t>
      </w:r>
    </w:p>
    <w:p w14:paraId="262C8E7D" w14:textId="17CBDD44" w:rsidR="001F758D" w:rsidRPr="002F3CCB" w:rsidRDefault="001F758D" w:rsidP="0079268B">
      <w:p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L’objectif principal de cette recherche est d’analyser l’impact de la transparence de l’information sur la performance des compagnies d’assurance en Algérie.</w:t>
      </w:r>
      <w:r w:rsidR="0079268B">
        <w:rPr>
          <w:rFonts w:ascii="Times New Roman" w:eastAsia="Times New Roman" w:hAnsi="Times New Roman" w:cs="Times New Roman"/>
          <w:szCs w:val="24"/>
          <w:lang w:eastAsia="fr-FR"/>
        </w:rPr>
        <w:t xml:space="preserve"> </w:t>
      </w:r>
      <w:r w:rsidRPr="002F3CCB">
        <w:rPr>
          <w:rFonts w:ascii="Times New Roman" w:eastAsia="Times New Roman" w:hAnsi="Times New Roman" w:cs="Times New Roman"/>
          <w:szCs w:val="24"/>
          <w:lang w:eastAsia="fr-FR"/>
        </w:rPr>
        <w:t>Plus spécifiquement, cette étude vise à :</w:t>
      </w:r>
    </w:p>
    <w:p w14:paraId="16631825" w14:textId="77777777" w:rsidR="001F758D" w:rsidRPr="002F3CCB" w:rsidRDefault="001F758D">
      <w:pPr>
        <w:numPr>
          <w:ilvl w:val="0"/>
          <w:numId w:val="20"/>
        </w:num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Étudier le rôle de la transparence dans l’amélioration de la performance organisationnelle ; </w:t>
      </w:r>
    </w:p>
    <w:p w14:paraId="72A208E6" w14:textId="77777777" w:rsidR="001F758D" w:rsidRPr="002F3CCB" w:rsidRDefault="001F758D">
      <w:pPr>
        <w:numPr>
          <w:ilvl w:val="0"/>
          <w:numId w:val="20"/>
        </w:num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Analyser l’effet de la réduction de l’asymétrie d’information sur la prise de décision ; </w:t>
      </w:r>
    </w:p>
    <w:p w14:paraId="4D3C4801" w14:textId="614AF635" w:rsidR="001F758D" w:rsidRPr="002F3CCB" w:rsidRDefault="001F758D">
      <w:pPr>
        <w:numPr>
          <w:ilvl w:val="0"/>
          <w:numId w:val="20"/>
        </w:num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lastRenderedPageBreak/>
        <w:t xml:space="preserve">Examiner la contribution de la plateforme </w:t>
      </w:r>
      <w:r w:rsidR="003D69C3">
        <w:rPr>
          <w:rFonts w:ascii="Times New Roman" w:eastAsia="Times New Roman" w:hAnsi="Times New Roman" w:cs="Times New Roman"/>
          <w:szCs w:val="24"/>
          <w:lang w:eastAsia="fr-FR"/>
        </w:rPr>
        <w:t>TaminDATA</w:t>
      </w:r>
      <w:r w:rsidRPr="002F3CCB">
        <w:rPr>
          <w:rFonts w:ascii="Times New Roman" w:eastAsia="Times New Roman" w:hAnsi="Times New Roman" w:cs="Times New Roman"/>
          <w:szCs w:val="24"/>
          <w:lang w:eastAsia="fr-FR"/>
        </w:rPr>
        <w:t xml:space="preserve"> dans la centralisation et la fiabilité des données ; </w:t>
      </w:r>
    </w:p>
    <w:p w14:paraId="1CA3304C" w14:textId="0F70A88A" w:rsidR="001F758D" w:rsidRDefault="001F758D">
      <w:pPr>
        <w:numPr>
          <w:ilvl w:val="0"/>
          <w:numId w:val="20"/>
        </w:numPr>
        <w:spacing w:before="100" w:beforeAutospacing="1" w:after="100" w:afterAutospacing="1" w:line="360" w:lineRule="auto"/>
        <w:jc w:val="both"/>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Mettre en évidence l’importance de la transparence dans le développement du secteur des assurances. </w:t>
      </w:r>
    </w:p>
    <w:p w14:paraId="3311468E" w14:textId="6DCA53E1" w:rsidR="001F758D" w:rsidRDefault="001F758D">
      <w:pPr>
        <w:pStyle w:val="Heading2"/>
        <w:numPr>
          <w:ilvl w:val="0"/>
          <w:numId w:val="47"/>
        </w:numPr>
        <w:rPr>
          <w:rStyle w:val="Heading2Char"/>
        </w:rPr>
      </w:pPr>
      <w:bookmarkStart w:id="10" w:name="_Toc232810822"/>
      <w:r w:rsidRPr="00000A46">
        <w:rPr>
          <w:rStyle w:val="SECTION2Car"/>
          <w:b/>
          <w:bCs/>
        </w:rPr>
        <w:t>Les études précédentes</w:t>
      </w:r>
      <w:bookmarkEnd w:id="10"/>
      <w:r w:rsidRPr="00F17A52">
        <w:rPr>
          <w:rStyle w:val="Heading2Char"/>
        </w:rPr>
        <w:t> </w:t>
      </w:r>
    </w:p>
    <w:p w14:paraId="653F4613" w14:textId="77777777" w:rsidR="0053692C" w:rsidRPr="0053692C" w:rsidRDefault="0053692C" w:rsidP="0053692C"/>
    <w:p w14:paraId="25E0B310" w14:textId="77777777" w:rsidR="0053692C" w:rsidRDefault="0053692C" w:rsidP="0053692C">
      <w:pPr>
        <w:pStyle w:val="ListParagraph"/>
        <w:numPr>
          <w:ilvl w:val="0"/>
          <w:numId w:val="1"/>
        </w:numPr>
        <w:spacing w:line="360" w:lineRule="auto"/>
        <w:jc w:val="both"/>
        <w:rPr>
          <w:rFonts w:asciiTheme="majorBidi" w:hAnsiTheme="majorBidi" w:cstheme="majorBidi"/>
          <w:szCs w:val="24"/>
        </w:rPr>
      </w:pPr>
      <w:r w:rsidRPr="008478FA">
        <w:rPr>
          <w:rFonts w:asciiTheme="majorBidi" w:hAnsiTheme="majorBidi" w:cstheme="majorBidi"/>
          <w:szCs w:val="24"/>
        </w:rPr>
        <w:t>Étude sur la gestion des ressources humaines et la perfo</w:t>
      </w:r>
      <w:r>
        <w:rPr>
          <w:rFonts w:asciiTheme="majorBidi" w:hAnsiTheme="majorBidi" w:cstheme="majorBidi"/>
          <w:szCs w:val="24"/>
        </w:rPr>
        <w:t xml:space="preserve">rmance (Zoubida Ouyahia, 2014) </w:t>
      </w:r>
    </w:p>
    <w:p w14:paraId="38422682" w14:textId="77777777" w:rsidR="0053692C" w:rsidRDefault="0053692C" w:rsidP="0053692C">
      <w:pPr>
        <w:pStyle w:val="ListParagraph"/>
        <w:spacing w:line="360" w:lineRule="auto"/>
        <w:jc w:val="both"/>
        <w:rPr>
          <w:rFonts w:asciiTheme="majorBidi" w:hAnsiTheme="majorBidi" w:cstheme="majorBidi"/>
          <w:szCs w:val="24"/>
        </w:rPr>
      </w:pPr>
    </w:p>
    <w:p w14:paraId="5CCC1DD2" w14:textId="77777777" w:rsidR="0053692C" w:rsidRPr="00F0374E" w:rsidRDefault="0053692C" w:rsidP="0053692C">
      <w:pPr>
        <w:pStyle w:val="ListParagraph"/>
        <w:numPr>
          <w:ilvl w:val="0"/>
          <w:numId w:val="5"/>
        </w:numPr>
        <w:spacing w:line="360" w:lineRule="auto"/>
        <w:ind w:left="709"/>
        <w:jc w:val="both"/>
        <w:rPr>
          <w:rFonts w:asciiTheme="majorBidi" w:hAnsiTheme="majorBidi" w:cstheme="majorBidi"/>
          <w:szCs w:val="24"/>
        </w:rPr>
      </w:pPr>
      <w:r w:rsidRPr="00570E81">
        <w:rPr>
          <w:rFonts w:asciiTheme="majorBidi" w:hAnsiTheme="majorBidi" w:cstheme="majorBidi"/>
          <w:szCs w:val="24"/>
        </w:rPr>
        <w:t>Titre de la thèse de doctorat : La fidélisation des ressources humaines et son impact sur la performance de l’entreprise.</w:t>
      </w:r>
      <w:r>
        <w:rPr>
          <w:rFonts w:asciiTheme="majorBidi" w:hAnsiTheme="majorBidi" w:cstheme="majorBidi"/>
          <w:szCs w:val="24"/>
        </w:rPr>
        <w:t xml:space="preserve"> S</w:t>
      </w:r>
      <w:r w:rsidRPr="00570E81">
        <w:rPr>
          <w:rFonts w:asciiTheme="majorBidi" w:hAnsiTheme="majorBidi" w:cstheme="majorBidi"/>
          <w:szCs w:val="24"/>
        </w:rPr>
        <w:t>outenue à l’Université d’Oran (Ouyahia, 2014, Oran, Algérie).</w:t>
      </w:r>
    </w:p>
    <w:p w14:paraId="1DA0DDE7" w14:textId="77777777" w:rsidR="0053692C" w:rsidRPr="00F0374E" w:rsidRDefault="0053692C" w:rsidP="0053692C">
      <w:pPr>
        <w:pStyle w:val="ListParagraph"/>
        <w:numPr>
          <w:ilvl w:val="0"/>
          <w:numId w:val="2"/>
        </w:numPr>
        <w:spacing w:line="360" w:lineRule="auto"/>
        <w:ind w:left="851"/>
        <w:jc w:val="both"/>
        <w:rPr>
          <w:rFonts w:asciiTheme="majorBidi" w:hAnsiTheme="majorBidi" w:cstheme="majorBidi"/>
          <w:szCs w:val="24"/>
        </w:rPr>
      </w:pPr>
      <w:r w:rsidRPr="008478FA">
        <w:rPr>
          <w:rFonts w:asciiTheme="majorBidi" w:hAnsiTheme="majorBidi" w:cstheme="majorBidi"/>
          <w:szCs w:val="24"/>
        </w:rPr>
        <w:t>Zoubida Ouyahia (2014) a réalisé une thèse de doctorat en sciences de gestion à l’Université d’Oran, située en Algérie. Elle y aborde notamment l’analyse approfondie du phénomène concernant l’impact des pratiques de gestion des ressources humaines sur la performance des entreprises. Dans cette recherche, l’auteur adopte une démarche empirique rigoureuse, reposant notamment sur l’accumulation de données à l’aide d’enquêtes de terrain, notamment à l’aide d’entretiens</w:t>
      </w:r>
      <w:r>
        <w:rPr>
          <w:rFonts w:asciiTheme="majorBidi" w:hAnsiTheme="majorBidi" w:cstheme="majorBidi"/>
          <w:szCs w:val="24"/>
        </w:rPr>
        <w:t xml:space="preserve"> réalisés auprès de cadres et des </w:t>
      </w:r>
      <w:r w:rsidRPr="008478FA">
        <w:rPr>
          <w:rFonts w:asciiTheme="majorBidi" w:hAnsiTheme="majorBidi" w:cstheme="majorBidi"/>
          <w:szCs w:val="24"/>
        </w:rPr>
        <w:t>employés.</w:t>
      </w:r>
    </w:p>
    <w:p w14:paraId="3F6DADE0" w14:textId="77777777" w:rsidR="0053692C" w:rsidRPr="00F0374E" w:rsidRDefault="0053692C" w:rsidP="0053692C">
      <w:pPr>
        <w:pStyle w:val="ListParagraph"/>
        <w:spacing w:line="360" w:lineRule="auto"/>
        <w:ind w:left="1080" w:firstLine="196"/>
        <w:jc w:val="both"/>
        <w:rPr>
          <w:rFonts w:asciiTheme="majorBidi" w:hAnsiTheme="majorBidi" w:cstheme="majorBidi"/>
          <w:szCs w:val="24"/>
        </w:rPr>
      </w:pPr>
      <w:r w:rsidRPr="008478FA">
        <w:rPr>
          <w:rFonts w:asciiTheme="majorBidi" w:hAnsiTheme="majorBidi" w:cstheme="majorBidi"/>
          <w:szCs w:val="24"/>
        </w:rPr>
        <w:t>Cette étude souligne notamment que la gestion des ressources humaines n’est pas seulement à considérer à l’aide d’activités administratives. Elle souligne plutôt l’importance du rôle que joue notamment la communication interne, qui facilite notamment l’écoulement d’informations, réduit les cas d’incompréhension, et favorise notamment la coordination avec d’autres services. Elle souligne également l’importance du phénomène de la transparence organisationnelle, notamment à l’occasion de processus de décision et d’évaluation, afin d’instaurer un climat de confiance avec l’employé.</w:t>
      </w:r>
    </w:p>
    <w:p w14:paraId="6DB444BC" w14:textId="77777777" w:rsidR="0053692C" w:rsidRPr="00F0374E" w:rsidRDefault="0053692C" w:rsidP="0053692C">
      <w:pPr>
        <w:pStyle w:val="ListParagraph"/>
        <w:spacing w:line="360" w:lineRule="auto"/>
        <w:ind w:left="1080" w:firstLine="196"/>
        <w:jc w:val="both"/>
        <w:rPr>
          <w:rFonts w:asciiTheme="majorBidi" w:hAnsiTheme="majorBidi" w:cstheme="majorBidi"/>
          <w:szCs w:val="24"/>
        </w:rPr>
      </w:pPr>
      <w:r w:rsidRPr="00BC338F">
        <w:rPr>
          <w:rFonts w:asciiTheme="majorBidi" w:hAnsiTheme="majorBidi" w:cstheme="majorBidi"/>
          <w:szCs w:val="24"/>
        </w:rPr>
        <w:t>D'autre part, les recherches ont montré que la motivation des employés, stimulée par diverses pratiques telles que la reconnaissance, la participation au processus décisionnel, ou l’évolution professionnelle, influe directement sur leur niveau d’implication ou leur productivité. Tous ces éléments contribuent ainsi à améliorer l’ambiance sociale, à minimiser les conflits internes, et à renforcer l’efficacité des équipes.</w:t>
      </w:r>
    </w:p>
    <w:p w14:paraId="37BDE2BF" w14:textId="77777777" w:rsidR="0053692C" w:rsidRDefault="0053692C" w:rsidP="0053692C">
      <w:pPr>
        <w:pStyle w:val="ListParagraph"/>
        <w:spacing w:line="360" w:lineRule="auto"/>
        <w:ind w:left="1080" w:firstLine="196"/>
        <w:jc w:val="both"/>
        <w:rPr>
          <w:rFonts w:asciiTheme="majorBidi" w:hAnsiTheme="majorBidi" w:cstheme="majorBidi"/>
          <w:szCs w:val="24"/>
        </w:rPr>
      </w:pPr>
      <w:r w:rsidRPr="00BC338F">
        <w:rPr>
          <w:rFonts w:asciiTheme="majorBidi" w:hAnsiTheme="majorBidi" w:cstheme="majorBidi"/>
          <w:szCs w:val="24"/>
        </w:rPr>
        <w:lastRenderedPageBreak/>
        <w:t>Finalement, les résultats démontrent ainsi que l’intégration cohérente de ces pratiques de gestion des ressources humaines permet, non seulement d’optimiser les performances individuelles ou collectives, mais également une meilleure performance globale et durable de l’entreprise.</w:t>
      </w:r>
    </w:p>
    <w:p w14:paraId="000F5364" w14:textId="77777777" w:rsidR="0053692C" w:rsidRDefault="0053692C" w:rsidP="0053692C">
      <w:pPr>
        <w:pStyle w:val="ListParagraph"/>
        <w:spacing w:line="360" w:lineRule="auto"/>
        <w:ind w:left="1080" w:firstLine="196"/>
        <w:jc w:val="both"/>
        <w:rPr>
          <w:rFonts w:asciiTheme="majorBidi" w:hAnsiTheme="majorBidi" w:cstheme="majorBidi"/>
          <w:szCs w:val="24"/>
        </w:rPr>
      </w:pPr>
    </w:p>
    <w:p w14:paraId="3263619F" w14:textId="77777777" w:rsidR="0053692C" w:rsidRDefault="0053692C" w:rsidP="0053692C">
      <w:pPr>
        <w:pStyle w:val="ListParagraph"/>
        <w:numPr>
          <w:ilvl w:val="0"/>
          <w:numId w:val="1"/>
        </w:numPr>
        <w:spacing w:line="360" w:lineRule="auto"/>
        <w:jc w:val="both"/>
        <w:rPr>
          <w:rFonts w:asciiTheme="majorBidi" w:hAnsiTheme="majorBidi" w:cstheme="majorBidi"/>
          <w:szCs w:val="24"/>
        </w:rPr>
      </w:pPr>
      <w:r w:rsidRPr="00FE2D65">
        <w:rPr>
          <w:rFonts w:asciiTheme="majorBidi" w:hAnsiTheme="majorBidi" w:cstheme="majorBidi"/>
          <w:szCs w:val="24"/>
        </w:rPr>
        <w:t>Étude sur la transparence salariale et la performance des employés (Tse, 2019)</w:t>
      </w:r>
    </w:p>
    <w:p w14:paraId="29A4D70C" w14:textId="77777777" w:rsidR="0053692C" w:rsidRDefault="0053692C" w:rsidP="0053692C">
      <w:pPr>
        <w:pStyle w:val="ListParagraph"/>
        <w:spacing w:line="360" w:lineRule="auto"/>
        <w:jc w:val="both"/>
        <w:rPr>
          <w:rFonts w:asciiTheme="majorBidi" w:hAnsiTheme="majorBidi" w:cstheme="majorBidi"/>
          <w:szCs w:val="24"/>
        </w:rPr>
      </w:pPr>
    </w:p>
    <w:p w14:paraId="33DAA95F" w14:textId="77777777" w:rsidR="0053692C" w:rsidRPr="0079268B" w:rsidRDefault="0053692C" w:rsidP="0053692C">
      <w:pPr>
        <w:pStyle w:val="ListParagraph"/>
        <w:numPr>
          <w:ilvl w:val="0"/>
          <w:numId w:val="5"/>
        </w:numPr>
        <w:spacing w:line="360" w:lineRule="auto"/>
        <w:ind w:left="709"/>
        <w:jc w:val="both"/>
        <w:rPr>
          <w:rFonts w:asciiTheme="majorBidi" w:hAnsiTheme="majorBidi" w:cstheme="majorBidi"/>
          <w:szCs w:val="24"/>
        </w:rPr>
      </w:pPr>
      <w:r w:rsidRPr="00FE2D65">
        <w:rPr>
          <w:rFonts w:asciiTheme="majorBidi" w:hAnsiTheme="majorBidi" w:cstheme="majorBidi"/>
          <w:szCs w:val="24"/>
        </w:rPr>
        <w:t xml:space="preserve">Titre de la thèse de doctorat : </w:t>
      </w:r>
      <w:r w:rsidRPr="00FE2D65">
        <w:rPr>
          <w:rFonts w:asciiTheme="majorBidi" w:hAnsiTheme="majorBidi" w:cstheme="majorBidi"/>
          <w:i/>
          <w:iCs/>
          <w:szCs w:val="24"/>
        </w:rPr>
        <w:t xml:space="preserve">Analyse de l’impact de la transparence salariale sur la satisfaction et la performance au travail. </w:t>
      </w:r>
      <w:r w:rsidRPr="00FE2D65">
        <w:rPr>
          <w:rFonts w:asciiTheme="majorBidi" w:hAnsiTheme="majorBidi" w:cstheme="majorBidi"/>
          <w:szCs w:val="24"/>
        </w:rPr>
        <w:t>Thèse de doctorat en management, soutenue à l’University of Warwick (Tse, 2019, Royaume-Uni).</w:t>
      </w:r>
    </w:p>
    <w:p w14:paraId="56E88C83" w14:textId="58AE197C" w:rsidR="0053692C" w:rsidRPr="0053692C" w:rsidRDefault="0053692C" w:rsidP="0053692C">
      <w:pPr>
        <w:pStyle w:val="ListParagraph"/>
        <w:numPr>
          <w:ilvl w:val="0"/>
          <w:numId w:val="2"/>
        </w:numPr>
        <w:spacing w:line="360" w:lineRule="auto"/>
        <w:ind w:left="1134"/>
        <w:jc w:val="both"/>
        <w:rPr>
          <w:rFonts w:asciiTheme="majorBidi" w:hAnsiTheme="majorBidi" w:cstheme="majorBidi"/>
          <w:szCs w:val="24"/>
        </w:rPr>
      </w:pPr>
      <w:r w:rsidRPr="00FE2D65">
        <w:rPr>
          <w:rFonts w:asciiTheme="majorBidi" w:hAnsiTheme="majorBidi" w:cstheme="majorBidi"/>
          <w:szCs w:val="24"/>
        </w:rPr>
        <w:t>Tse (2019) examine comment la transparence des salaires influence la performance individuelle et organisationnelle. En s’appuyant sur une analyse empirique et expérimentale, l’auteur montre que la transparence améliore la satisfaction des employés et peut stimuler leur performance en réduisant les incertitudes liées aux rémunérations. Toutefois, les résultats indiquent que cet effet dépend du contexte organisationnel et des mécanismes de comparaison sociale entre les employés.</w:t>
      </w:r>
    </w:p>
    <w:p w14:paraId="4E127C24" w14:textId="77777777" w:rsidR="0053692C" w:rsidRPr="0053692C" w:rsidRDefault="0053692C" w:rsidP="0053692C"/>
    <w:p w14:paraId="19CF83F9" w14:textId="2F611E66" w:rsidR="001F758D" w:rsidRDefault="001F758D" w:rsidP="00BD33CF">
      <w:pPr>
        <w:pStyle w:val="ListParagraph"/>
        <w:numPr>
          <w:ilvl w:val="0"/>
          <w:numId w:val="1"/>
        </w:numPr>
        <w:spacing w:line="360" w:lineRule="auto"/>
        <w:ind w:left="426" w:hanging="284"/>
        <w:jc w:val="both"/>
        <w:rPr>
          <w:rFonts w:asciiTheme="majorBidi" w:hAnsiTheme="majorBidi" w:cstheme="majorBidi"/>
          <w:szCs w:val="24"/>
        </w:rPr>
      </w:pPr>
      <w:r w:rsidRPr="0064188F">
        <w:rPr>
          <w:rFonts w:asciiTheme="majorBidi" w:hAnsiTheme="majorBidi" w:cstheme="majorBidi"/>
          <w:szCs w:val="24"/>
        </w:rPr>
        <w:t>Étude sur l’effet de la transparence organisationnelle sur la performance des compagnies d’assurance ( Ibini &amp; Izims 2020)</w:t>
      </w:r>
      <w:r>
        <w:rPr>
          <w:rFonts w:asciiTheme="majorBidi" w:hAnsiTheme="majorBidi" w:cstheme="majorBidi"/>
          <w:szCs w:val="24"/>
        </w:rPr>
        <w:t> :</w:t>
      </w:r>
    </w:p>
    <w:p w14:paraId="58AA2C77" w14:textId="77777777" w:rsidR="0079268B" w:rsidRPr="00BD33CF" w:rsidRDefault="0079268B" w:rsidP="0079268B">
      <w:pPr>
        <w:pStyle w:val="ListParagraph"/>
        <w:spacing w:line="360" w:lineRule="auto"/>
        <w:ind w:left="426"/>
        <w:jc w:val="both"/>
        <w:rPr>
          <w:rFonts w:asciiTheme="majorBidi" w:hAnsiTheme="majorBidi" w:cstheme="majorBidi"/>
          <w:szCs w:val="24"/>
        </w:rPr>
      </w:pPr>
    </w:p>
    <w:p w14:paraId="1DB4B186" w14:textId="35992709" w:rsidR="001F758D" w:rsidRPr="00BD33CF" w:rsidRDefault="001F758D">
      <w:pPr>
        <w:pStyle w:val="ListParagraph"/>
        <w:numPr>
          <w:ilvl w:val="0"/>
          <w:numId w:val="6"/>
        </w:numPr>
        <w:spacing w:line="360" w:lineRule="auto"/>
        <w:ind w:left="567"/>
        <w:jc w:val="both"/>
        <w:rPr>
          <w:rFonts w:asciiTheme="majorBidi" w:hAnsiTheme="majorBidi" w:cstheme="majorBidi"/>
          <w:szCs w:val="24"/>
        </w:rPr>
      </w:pPr>
      <w:r w:rsidRPr="00E543C3">
        <w:rPr>
          <w:rFonts w:asciiTheme="majorBidi" w:hAnsiTheme="majorBidi" w:cstheme="majorBidi"/>
          <w:szCs w:val="24"/>
        </w:rPr>
        <w:t>Type de source : article scientifique publié dans la revue Journal of Insurance Studies (Ibini &amp; Izims, 2020, vol. 12, n° 3, pp. 45–62).</w:t>
      </w:r>
    </w:p>
    <w:p w14:paraId="380B2903" w14:textId="77777777" w:rsidR="001F758D" w:rsidRDefault="001F758D" w:rsidP="00BD33CF">
      <w:pPr>
        <w:pStyle w:val="ListParagraph"/>
        <w:numPr>
          <w:ilvl w:val="0"/>
          <w:numId w:val="2"/>
        </w:numPr>
        <w:spacing w:line="360" w:lineRule="auto"/>
        <w:ind w:left="1134" w:hanging="283"/>
        <w:jc w:val="both"/>
        <w:rPr>
          <w:rFonts w:asciiTheme="majorBidi" w:hAnsiTheme="majorBidi" w:cstheme="majorBidi"/>
          <w:szCs w:val="24"/>
        </w:rPr>
      </w:pPr>
      <w:r w:rsidRPr="0064188F">
        <w:rPr>
          <w:rFonts w:asciiTheme="majorBidi" w:hAnsiTheme="majorBidi" w:cstheme="majorBidi"/>
          <w:szCs w:val="24"/>
        </w:rPr>
        <w:t>Ibini et Izims (2020) ont analysé l’influence de la transparence organisationnelle sur la performance au sein de diverses compagnies d’assurance au Nigeria. Leur étude, réalisée auprès de 200 employés, révèle que la communication claire des informations, le respect de valeurs organisationnelles explicites et un style de leadership axé sur les individus sont associés à une amélioration de la performance des entreprises. Les résultats suggèrent que la transparence renforce la confiance et la responsabilité, tout en favorisant des pratiques organisationnelles plus efficaces, ce qui contribue à l’amélioration globale des performances</w:t>
      </w:r>
      <w:r>
        <w:rPr>
          <w:rFonts w:asciiTheme="majorBidi" w:hAnsiTheme="majorBidi" w:cstheme="majorBidi"/>
          <w:szCs w:val="24"/>
        </w:rPr>
        <w:t>.</w:t>
      </w:r>
    </w:p>
    <w:p w14:paraId="44762A1E" w14:textId="77777777" w:rsidR="0053692C" w:rsidRDefault="0053692C" w:rsidP="0053692C">
      <w:pPr>
        <w:pStyle w:val="ListParagraph"/>
        <w:spacing w:line="360" w:lineRule="auto"/>
        <w:ind w:left="1134"/>
        <w:jc w:val="both"/>
        <w:rPr>
          <w:rFonts w:asciiTheme="majorBidi" w:hAnsiTheme="majorBidi" w:cstheme="majorBidi"/>
          <w:szCs w:val="24"/>
        </w:rPr>
      </w:pPr>
    </w:p>
    <w:p w14:paraId="58BC25E8" w14:textId="77777777" w:rsidR="0053692C" w:rsidRDefault="0053692C" w:rsidP="0053692C">
      <w:pPr>
        <w:pStyle w:val="ListParagraph"/>
        <w:spacing w:line="360" w:lineRule="auto"/>
        <w:ind w:left="1134"/>
        <w:jc w:val="both"/>
        <w:rPr>
          <w:rFonts w:asciiTheme="majorBidi" w:hAnsiTheme="majorBidi" w:cstheme="majorBidi"/>
          <w:szCs w:val="24"/>
        </w:rPr>
      </w:pPr>
    </w:p>
    <w:p w14:paraId="605985DC" w14:textId="77777777" w:rsidR="0053692C" w:rsidRDefault="0053692C" w:rsidP="0053692C">
      <w:pPr>
        <w:pStyle w:val="ListParagraph"/>
        <w:numPr>
          <w:ilvl w:val="0"/>
          <w:numId w:val="1"/>
        </w:numPr>
        <w:spacing w:line="360" w:lineRule="auto"/>
        <w:jc w:val="both"/>
        <w:rPr>
          <w:rFonts w:asciiTheme="majorBidi" w:hAnsiTheme="majorBidi" w:cstheme="majorBidi"/>
          <w:szCs w:val="24"/>
        </w:rPr>
      </w:pPr>
      <w:r w:rsidRPr="00204548">
        <w:rPr>
          <w:rFonts w:asciiTheme="majorBidi" w:hAnsiTheme="majorBidi" w:cstheme="majorBidi"/>
          <w:szCs w:val="24"/>
        </w:rPr>
        <w:t>Étude sur la transparence et la performance publique (Tweedie, 2020)</w:t>
      </w:r>
    </w:p>
    <w:p w14:paraId="65713318" w14:textId="77777777" w:rsidR="0053692C" w:rsidRPr="00BD33CF" w:rsidRDefault="0053692C" w:rsidP="0053692C">
      <w:pPr>
        <w:pStyle w:val="ListParagraph"/>
        <w:spacing w:line="360" w:lineRule="auto"/>
        <w:jc w:val="both"/>
        <w:rPr>
          <w:rFonts w:asciiTheme="majorBidi" w:hAnsiTheme="majorBidi" w:cstheme="majorBidi"/>
          <w:szCs w:val="24"/>
        </w:rPr>
      </w:pPr>
    </w:p>
    <w:p w14:paraId="42C20852" w14:textId="77777777" w:rsidR="0053692C" w:rsidRPr="00BD33CF" w:rsidRDefault="0053692C" w:rsidP="0053692C">
      <w:pPr>
        <w:pStyle w:val="ListParagraph"/>
        <w:numPr>
          <w:ilvl w:val="0"/>
          <w:numId w:val="5"/>
        </w:numPr>
        <w:spacing w:line="360" w:lineRule="auto"/>
        <w:ind w:left="709"/>
        <w:jc w:val="both"/>
        <w:rPr>
          <w:rFonts w:asciiTheme="majorBidi" w:hAnsiTheme="majorBidi" w:cstheme="majorBidi"/>
          <w:szCs w:val="24"/>
        </w:rPr>
      </w:pPr>
      <w:r w:rsidRPr="00461ABB">
        <w:rPr>
          <w:rFonts w:asciiTheme="majorBidi" w:hAnsiTheme="majorBidi" w:cstheme="majorBidi"/>
          <w:szCs w:val="24"/>
          <w:lang w:val="en-US"/>
        </w:rPr>
        <w:lastRenderedPageBreak/>
        <w:t xml:space="preserve">Titre de la thèse de doctorat : </w:t>
      </w:r>
      <w:r w:rsidRPr="00461ABB">
        <w:rPr>
          <w:rFonts w:asciiTheme="majorBidi" w:hAnsiTheme="majorBidi" w:cstheme="majorBidi"/>
          <w:i/>
          <w:iCs/>
          <w:szCs w:val="24"/>
          <w:lang w:val="en-US"/>
        </w:rPr>
        <w:t>Accounting and the state: transparency as the art of government</w:t>
      </w:r>
      <w:r w:rsidRPr="00461ABB">
        <w:rPr>
          <w:rFonts w:asciiTheme="majorBidi" w:hAnsiTheme="majorBidi" w:cstheme="majorBidi"/>
          <w:szCs w:val="24"/>
          <w:lang w:val="en-US"/>
        </w:rPr>
        <w:t xml:space="preserve">. </w:t>
      </w:r>
      <w:r w:rsidRPr="00204548">
        <w:rPr>
          <w:rFonts w:asciiTheme="majorBidi" w:hAnsiTheme="majorBidi" w:cstheme="majorBidi"/>
          <w:szCs w:val="24"/>
        </w:rPr>
        <w:t>Thèse de doctorat en sciences de gestion et comptabilité, soutenue à l’University of Edinburgh (Tweedie, 2020, Royaume-Uni).</w:t>
      </w:r>
    </w:p>
    <w:p w14:paraId="28C5FB25" w14:textId="77777777" w:rsidR="0053692C" w:rsidRDefault="0053692C" w:rsidP="0053692C">
      <w:pPr>
        <w:pStyle w:val="ListParagraph"/>
        <w:numPr>
          <w:ilvl w:val="0"/>
          <w:numId w:val="2"/>
        </w:numPr>
        <w:spacing w:line="360" w:lineRule="auto"/>
        <w:ind w:left="1134" w:hanging="283"/>
        <w:jc w:val="both"/>
        <w:rPr>
          <w:rFonts w:asciiTheme="majorBidi" w:hAnsiTheme="majorBidi" w:cstheme="majorBidi"/>
          <w:szCs w:val="24"/>
        </w:rPr>
      </w:pPr>
      <w:r w:rsidRPr="00204548">
        <w:rPr>
          <w:rFonts w:asciiTheme="majorBidi" w:hAnsiTheme="majorBidi" w:cstheme="majorBidi"/>
          <w:szCs w:val="24"/>
        </w:rPr>
        <w:t>Jonathan Andrew Tweedie (2020) analyse le rôle de la transparence dans la gestion publique et son lien avec la performance de l’État. À travers une approche qualitative et critique, l’auteur montre que la transparence, via les indicateurs de performance, les audits et les publications d’informations, vise à améliorer l’efficacité organisationnelle et la responsabilisation. Cependant, les résultats révèlent que la transparence peut aussi produire des effets ambivalents : elle améliore la visibilité et la mesure de la performance, mais peut également renforcer le contrôle institutionnel sans nécessairement améliorer la performance réelle.</w:t>
      </w:r>
    </w:p>
    <w:p w14:paraId="4E408D9C" w14:textId="77777777" w:rsidR="0053692C" w:rsidRDefault="0053692C" w:rsidP="0053692C">
      <w:pPr>
        <w:pStyle w:val="ListParagraph"/>
        <w:ind w:left="1080"/>
        <w:jc w:val="both"/>
        <w:rPr>
          <w:rFonts w:asciiTheme="majorBidi" w:hAnsiTheme="majorBidi" w:cstheme="majorBidi"/>
          <w:szCs w:val="24"/>
        </w:rPr>
      </w:pPr>
    </w:p>
    <w:p w14:paraId="1D858B57" w14:textId="77777777" w:rsidR="0053692C" w:rsidRDefault="0053692C" w:rsidP="0053692C">
      <w:pPr>
        <w:pStyle w:val="ListParagraph"/>
        <w:numPr>
          <w:ilvl w:val="0"/>
          <w:numId w:val="1"/>
        </w:numPr>
        <w:spacing w:line="360" w:lineRule="auto"/>
        <w:jc w:val="both"/>
        <w:rPr>
          <w:rFonts w:asciiTheme="majorBidi" w:hAnsiTheme="majorBidi" w:cstheme="majorBidi"/>
          <w:szCs w:val="24"/>
        </w:rPr>
      </w:pPr>
      <w:r w:rsidRPr="00204548">
        <w:rPr>
          <w:rFonts w:asciiTheme="majorBidi" w:hAnsiTheme="majorBidi" w:cstheme="majorBidi"/>
          <w:szCs w:val="24"/>
        </w:rPr>
        <w:t>Étude sur la transformation digitale, transparence et performance (Chai, 2020)</w:t>
      </w:r>
    </w:p>
    <w:p w14:paraId="273F5123" w14:textId="77777777" w:rsidR="0053692C" w:rsidRPr="0079268B" w:rsidRDefault="0053692C" w:rsidP="0053692C">
      <w:pPr>
        <w:pStyle w:val="ListParagraph"/>
        <w:spacing w:line="360" w:lineRule="auto"/>
        <w:jc w:val="both"/>
        <w:rPr>
          <w:rFonts w:asciiTheme="majorBidi" w:hAnsiTheme="majorBidi" w:cstheme="majorBidi"/>
          <w:szCs w:val="24"/>
        </w:rPr>
      </w:pPr>
    </w:p>
    <w:p w14:paraId="43187EF6" w14:textId="77777777" w:rsidR="0053692C" w:rsidRPr="0079268B" w:rsidRDefault="0053692C" w:rsidP="0053692C">
      <w:pPr>
        <w:pStyle w:val="ListParagraph"/>
        <w:numPr>
          <w:ilvl w:val="0"/>
          <w:numId w:val="5"/>
        </w:numPr>
        <w:spacing w:line="360" w:lineRule="auto"/>
        <w:ind w:left="709" w:hanging="283"/>
        <w:jc w:val="both"/>
        <w:rPr>
          <w:rFonts w:asciiTheme="majorBidi" w:hAnsiTheme="majorBidi" w:cstheme="majorBidi"/>
          <w:szCs w:val="24"/>
        </w:rPr>
      </w:pPr>
      <w:r w:rsidRPr="00570E81">
        <w:rPr>
          <w:rFonts w:asciiTheme="majorBidi" w:hAnsiTheme="majorBidi" w:cstheme="majorBidi"/>
          <w:szCs w:val="24"/>
        </w:rPr>
        <w:t xml:space="preserve">Titre de la thèse de doctorat : </w:t>
      </w:r>
      <w:r w:rsidRPr="00204548">
        <w:rPr>
          <w:rFonts w:asciiTheme="majorBidi" w:hAnsiTheme="majorBidi" w:cstheme="majorBidi"/>
          <w:i/>
          <w:iCs/>
          <w:szCs w:val="24"/>
        </w:rPr>
        <w:t>The Impact of Digital Platforms on Performance Measurement and Management</w:t>
      </w:r>
      <w:r w:rsidRPr="00204548">
        <w:rPr>
          <w:rFonts w:asciiTheme="majorBidi" w:hAnsiTheme="majorBidi" w:cstheme="majorBidi"/>
          <w:szCs w:val="24"/>
        </w:rPr>
        <w:t>. Thèse de doctorat en management et systèmes d’information, soutenue à l’University of Manchester (Chai, 2020, Royaume-Uni).</w:t>
      </w:r>
    </w:p>
    <w:p w14:paraId="1DCB75A4" w14:textId="77777777" w:rsidR="0053692C" w:rsidRDefault="0053692C" w:rsidP="0053692C">
      <w:pPr>
        <w:pStyle w:val="ListParagraph"/>
        <w:numPr>
          <w:ilvl w:val="0"/>
          <w:numId w:val="2"/>
        </w:numPr>
        <w:spacing w:line="360" w:lineRule="auto"/>
        <w:ind w:left="1134" w:hanging="283"/>
        <w:jc w:val="both"/>
        <w:rPr>
          <w:rFonts w:asciiTheme="majorBidi" w:hAnsiTheme="majorBidi" w:cstheme="majorBidi"/>
          <w:szCs w:val="24"/>
        </w:rPr>
      </w:pPr>
      <w:r w:rsidRPr="00204548">
        <w:rPr>
          <w:rFonts w:asciiTheme="majorBidi" w:hAnsiTheme="majorBidi" w:cstheme="majorBidi"/>
          <w:szCs w:val="24"/>
        </w:rPr>
        <w:t>Chai S. H. (2020) analyse comment les plateformes digitales influencent les systèmes de mesure de la performance et la transparence organisationnelle. L’étude montre que la digitalisation renforce la transparence des données et améliore la performance organisationnelle à travers une meilleure circulation de l’information et un contrôle accru. Cependant, elle souligne également des effets négatifs potentiels, notamment une surveillance excessive pouvant impacter la motivation des employés.</w:t>
      </w:r>
    </w:p>
    <w:p w14:paraId="3CD8B30B" w14:textId="77777777" w:rsidR="0053692C" w:rsidRDefault="0053692C" w:rsidP="0053692C">
      <w:pPr>
        <w:pStyle w:val="ListParagraph"/>
        <w:spacing w:line="360" w:lineRule="auto"/>
        <w:ind w:left="1134"/>
        <w:jc w:val="both"/>
        <w:rPr>
          <w:rFonts w:asciiTheme="majorBidi" w:hAnsiTheme="majorBidi" w:cstheme="majorBidi"/>
          <w:szCs w:val="24"/>
        </w:rPr>
      </w:pPr>
    </w:p>
    <w:p w14:paraId="1F312EEF" w14:textId="77777777" w:rsidR="001F758D" w:rsidRDefault="001F758D" w:rsidP="003D69C3">
      <w:pPr>
        <w:pStyle w:val="ListParagraph"/>
        <w:spacing w:line="360" w:lineRule="auto"/>
        <w:ind w:left="1080"/>
        <w:jc w:val="both"/>
        <w:rPr>
          <w:rFonts w:asciiTheme="majorBidi" w:hAnsiTheme="majorBidi" w:cstheme="majorBidi"/>
          <w:szCs w:val="24"/>
        </w:rPr>
      </w:pPr>
    </w:p>
    <w:p w14:paraId="50E2EB1D" w14:textId="6A819359" w:rsidR="001F758D" w:rsidRDefault="001F758D" w:rsidP="00BD33CF">
      <w:pPr>
        <w:pStyle w:val="ListParagraph"/>
        <w:numPr>
          <w:ilvl w:val="0"/>
          <w:numId w:val="1"/>
        </w:numPr>
        <w:spacing w:line="360" w:lineRule="auto"/>
        <w:jc w:val="both"/>
        <w:rPr>
          <w:rFonts w:asciiTheme="majorBidi" w:hAnsiTheme="majorBidi" w:cstheme="majorBidi"/>
          <w:szCs w:val="24"/>
        </w:rPr>
      </w:pPr>
      <w:r w:rsidRPr="005D193B">
        <w:rPr>
          <w:rFonts w:asciiTheme="majorBidi" w:hAnsiTheme="majorBidi" w:cstheme="majorBidi"/>
          <w:szCs w:val="24"/>
        </w:rPr>
        <w:t>Étude des tendances de la recherche sur la transparence dans le secteur de l’assurance</w:t>
      </w:r>
      <w:r>
        <w:rPr>
          <w:rFonts w:asciiTheme="majorBidi" w:hAnsiTheme="majorBidi" w:cstheme="majorBidi"/>
          <w:szCs w:val="24"/>
        </w:rPr>
        <w:t xml:space="preserve"> ( Kuzior et al. </w:t>
      </w:r>
      <w:r w:rsidRPr="005D193B">
        <w:rPr>
          <w:rFonts w:asciiTheme="majorBidi" w:hAnsiTheme="majorBidi" w:cstheme="majorBidi"/>
          <w:szCs w:val="24"/>
        </w:rPr>
        <w:t>2023)</w:t>
      </w:r>
      <w:r>
        <w:rPr>
          <w:rFonts w:asciiTheme="majorBidi" w:hAnsiTheme="majorBidi" w:cstheme="majorBidi"/>
          <w:szCs w:val="24"/>
        </w:rPr>
        <w:t> :</w:t>
      </w:r>
    </w:p>
    <w:p w14:paraId="3F44799D" w14:textId="77777777" w:rsidR="0079268B" w:rsidRPr="00BD33CF" w:rsidRDefault="0079268B" w:rsidP="0079268B">
      <w:pPr>
        <w:pStyle w:val="ListParagraph"/>
        <w:spacing w:line="360" w:lineRule="auto"/>
        <w:jc w:val="both"/>
        <w:rPr>
          <w:rFonts w:asciiTheme="majorBidi" w:hAnsiTheme="majorBidi" w:cstheme="majorBidi"/>
          <w:szCs w:val="24"/>
        </w:rPr>
      </w:pPr>
    </w:p>
    <w:p w14:paraId="5E332D3E" w14:textId="66466B0D" w:rsidR="001F758D" w:rsidRPr="00BD33CF" w:rsidRDefault="001F758D">
      <w:pPr>
        <w:pStyle w:val="ListParagraph"/>
        <w:numPr>
          <w:ilvl w:val="0"/>
          <w:numId w:val="5"/>
        </w:numPr>
        <w:spacing w:line="360" w:lineRule="auto"/>
        <w:ind w:left="709"/>
        <w:jc w:val="both"/>
        <w:rPr>
          <w:rFonts w:asciiTheme="majorBidi" w:hAnsiTheme="majorBidi" w:cstheme="majorBidi"/>
          <w:szCs w:val="24"/>
        </w:rPr>
      </w:pPr>
      <w:r w:rsidRPr="00176955">
        <w:rPr>
          <w:rFonts w:asciiTheme="majorBidi" w:hAnsiTheme="majorBidi" w:cstheme="majorBidi"/>
          <w:szCs w:val="24"/>
        </w:rPr>
        <w:t>Type de source : article scientifique publié dans la revue Sustainability (Kuzior et al., 2023, vol. 15, pp. 1–21).</w:t>
      </w:r>
    </w:p>
    <w:p w14:paraId="6C5B8215" w14:textId="77777777" w:rsidR="001F758D" w:rsidRDefault="001F758D" w:rsidP="00BD33CF">
      <w:pPr>
        <w:pStyle w:val="ListParagraph"/>
        <w:numPr>
          <w:ilvl w:val="0"/>
          <w:numId w:val="2"/>
        </w:numPr>
        <w:spacing w:line="360" w:lineRule="auto"/>
        <w:ind w:left="1134" w:hanging="283"/>
        <w:jc w:val="both"/>
        <w:rPr>
          <w:rFonts w:asciiTheme="majorBidi" w:hAnsiTheme="majorBidi" w:cstheme="majorBidi"/>
          <w:szCs w:val="24"/>
        </w:rPr>
      </w:pPr>
      <w:r>
        <w:rPr>
          <w:rFonts w:asciiTheme="majorBidi" w:hAnsiTheme="majorBidi" w:cstheme="majorBidi"/>
          <w:szCs w:val="24"/>
        </w:rPr>
        <w:t xml:space="preserve">Kuzior et ses collègues </w:t>
      </w:r>
      <w:r w:rsidRPr="005D193B">
        <w:rPr>
          <w:rFonts w:asciiTheme="majorBidi" w:hAnsiTheme="majorBidi" w:cstheme="majorBidi"/>
          <w:szCs w:val="24"/>
        </w:rPr>
        <w:t xml:space="preserve">ont réalisé une analyse bibliométrique des publications scientifiques traitant de la transparence dans le secteur de l’assurance. Leur recherche a permis d’identifier les principaux axes d’étude, parmi lesquels figurent la transparence des tarifs, la régulation du marché, la gestion des risques et les </w:t>
      </w:r>
      <w:r w:rsidRPr="005D193B">
        <w:rPr>
          <w:rFonts w:asciiTheme="majorBidi" w:hAnsiTheme="majorBidi" w:cstheme="majorBidi"/>
          <w:szCs w:val="24"/>
        </w:rPr>
        <w:lastRenderedPageBreak/>
        <w:t>politiques internes des compagnies d’assurance. Les auteurs soulignent que la transparence constitue une dimension stratégique majeure, puisqu’elle contribue non seulement à renforcer la confiance des clients, mais également à améliorer la compétitivité des entreprises et à assurer une meilleure information des différentes parties prenantes. Cette étude met en évidence le rôle central de la transparence dans le développement d’une gouvernance plus efficace et dans la consolidation des relations de confiance au sein du marché de l’assurance, en favorisant la circulation d’informations fiables et en soutenant la prise de décision tant pour les gestionnaires que pour les clients.</w:t>
      </w:r>
    </w:p>
    <w:p w14:paraId="0D9A4250" w14:textId="77777777" w:rsidR="001F758D" w:rsidRDefault="001F758D" w:rsidP="00384A76">
      <w:pPr>
        <w:pStyle w:val="ListParagraph"/>
        <w:spacing w:line="360" w:lineRule="auto"/>
        <w:ind w:left="1080"/>
        <w:jc w:val="both"/>
        <w:rPr>
          <w:rFonts w:asciiTheme="majorBidi" w:hAnsiTheme="majorBidi" w:cstheme="majorBidi"/>
          <w:szCs w:val="24"/>
        </w:rPr>
      </w:pPr>
    </w:p>
    <w:p w14:paraId="6D58F30F" w14:textId="65361B5C" w:rsidR="001F758D" w:rsidRDefault="001F758D" w:rsidP="00BD33CF">
      <w:pPr>
        <w:pStyle w:val="ListParagraph"/>
        <w:numPr>
          <w:ilvl w:val="0"/>
          <w:numId w:val="1"/>
        </w:numPr>
        <w:spacing w:line="360" w:lineRule="auto"/>
        <w:jc w:val="both"/>
        <w:rPr>
          <w:rFonts w:asciiTheme="majorBidi" w:hAnsiTheme="majorBidi" w:cstheme="majorBidi"/>
          <w:szCs w:val="24"/>
        </w:rPr>
      </w:pPr>
      <w:r w:rsidRPr="005D193B">
        <w:rPr>
          <w:rFonts w:asciiTheme="majorBidi" w:hAnsiTheme="majorBidi" w:cstheme="majorBidi"/>
          <w:szCs w:val="24"/>
        </w:rPr>
        <w:t>Étude sur la transparence et responsabilité du consommateur dans les marchés d’assurance</w:t>
      </w:r>
      <w:r>
        <w:rPr>
          <w:rFonts w:asciiTheme="majorBidi" w:hAnsiTheme="majorBidi" w:cstheme="majorBidi"/>
          <w:szCs w:val="24"/>
        </w:rPr>
        <w:t xml:space="preserve"> </w:t>
      </w:r>
      <w:r w:rsidR="00282C6A">
        <w:rPr>
          <w:rFonts w:asciiTheme="majorBidi" w:hAnsiTheme="majorBidi" w:cstheme="majorBidi"/>
          <w:szCs w:val="24"/>
        </w:rPr>
        <w:t>(Soliman</w:t>
      </w:r>
      <w:r>
        <w:rPr>
          <w:rFonts w:asciiTheme="majorBidi" w:hAnsiTheme="majorBidi" w:cstheme="majorBidi"/>
          <w:szCs w:val="24"/>
        </w:rPr>
        <w:t xml:space="preserve"> &amp; Ahmed </w:t>
      </w:r>
      <w:r w:rsidRPr="005D193B">
        <w:rPr>
          <w:rFonts w:asciiTheme="majorBidi" w:hAnsiTheme="majorBidi" w:cstheme="majorBidi"/>
          <w:szCs w:val="24"/>
        </w:rPr>
        <w:t>2025)</w:t>
      </w:r>
    </w:p>
    <w:p w14:paraId="2764755A" w14:textId="77777777" w:rsidR="0079268B" w:rsidRPr="00BD33CF" w:rsidRDefault="0079268B" w:rsidP="0079268B">
      <w:pPr>
        <w:pStyle w:val="ListParagraph"/>
        <w:spacing w:line="360" w:lineRule="auto"/>
        <w:jc w:val="both"/>
        <w:rPr>
          <w:rFonts w:asciiTheme="majorBidi" w:hAnsiTheme="majorBidi" w:cstheme="majorBidi"/>
          <w:szCs w:val="24"/>
        </w:rPr>
      </w:pPr>
    </w:p>
    <w:p w14:paraId="04CC177D" w14:textId="623FA94B" w:rsidR="001F758D" w:rsidRPr="00BD33CF" w:rsidRDefault="001F758D">
      <w:pPr>
        <w:pStyle w:val="ListParagraph"/>
        <w:numPr>
          <w:ilvl w:val="0"/>
          <w:numId w:val="5"/>
        </w:numPr>
        <w:spacing w:line="360" w:lineRule="auto"/>
        <w:ind w:left="709"/>
        <w:jc w:val="both"/>
        <w:rPr>
          <w:rFonts w:asciiTheme="majorBidi" w:hAnsiTheme="majorBidi" w:cstheme="majorBidi"/>
          <w:szCs w:val="24"/>
        </w:rPr>
      </w:pPr>
      <w:r w:rsidRPr="00E543C3">
        <w:rPr>
          <w:rFonts w:asciiTheme="majorBidi" w:hAnsiTheme="majorBidi" w:cstheme="majorBidi"/>
          <w:szCs w:val="24"/>
        </w:rPr>
        <w:t>Type de source : article scientifique publié dans la revue International Journal of Insurance Management (Soliman &amp; Ahmed, 2025, vol. 18, n° 2, pp. 33–54).</w:t>
      </w:r>
    </w:p>
    <w:p w14:paraId="4B6F374C" w14:textId="77777777" w:rsidR="006E4DF7" w:rsidRDefault="001F758D" w:rsidP="006E4DF7">
      <w:pPr>
        <w:pStyle w:val="ListParagraph"/>
        <w:numPr>
          <w:ilvl w:val="0"/>
          <w:numId w:val="2"/>
        </w:numPr>
        <w:spacing w:line="360" w:lineRule="auto"/>
        <w:ind w:left="1134" w:hanging="283"/>
        <w:jc w:val="both"/>
        <w:rPr>
          <w:rFonts w:asciiTheme="majorBidi" w:hAnsiTheme="majorBidi" w:cstheme="majorBidi"/>
          <w:szCs w:val="24"/>
        </w:rPr>
        <w:sectPr w:rsidR="006E4DF7" w:rsidSect="009C3DE8">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pgNumType w:start="1"/>
          <w:cols w:space="708"/>
          <w:docGrid w:linePitch="360"/>
        </w:sectPr>
      </w:pPr>
      <w:r w:rsidRPr="001613C7">
        <w:rPr>
          <w:rFonts w:asciiTheme="majorBidi" w:hAnsiTheme="majorBidi" w:cstheme="majorBidi"/>
          <w:szCs w:val="24"/>
        </w:rPr>
        <w:t>Des études récentes ont montré que la transparence organisationnelle joue un rôle clé</w:t>
      </w:r>
      <w:r w:rsidR="007B6088">
        <w:rPr>
          <w:rFonts w:asciiTheme="majorBidi" w:hAnsiTheme="majorBidi" w:cstheme="majorBidi"/>
          <w:szCs w:val="24"/>
        </w:rPr>
        <w:t xml:space="preserve"> </w:t>
      </w:r>
      <w:r w:rsidRPr="001613C7">
        <w:rPr>
          <w:rFonts w:asciiTheme="majorBidi" w:hAnsiTheme="majorBidi" w:cstheme="majorBidi"/>
          <w:szCs w:val="24"/>
        </w:rPr>
        <w:t>dans l’amélioration de la performance des compagnies d’assurance. La communication claire des informations, le respect de valeurs explicites et un leadership centré sur les individus sont associés à une performance accrue, en renforçant la confiance, la responsabilité et l’efficacité des pratiques organisationnelles. Par ailleurs, une analyse bibliométrique des recherches sur le marché de l’assurance révèle que les principaux thèmes étudiés incluent la transparence des prix, la régulation, la gestion des risques et les politiques internes. La transparence y est considérée comme un facteur stratégique pour renforcer la confiance des clients, améliorer la compétitivité et assurer une meilleure information des différentes parties prenantes. En outre, la protection des consommateurs sur les marchés d’assurance apparaît fortement liée à la transparence. Les asymétries d’information et la complexité des produits peuvent désavantager les assurés, tandis que des politiques de divulgation claires et équitables favorisent la compréhension des produits, augmentent la confiance des clients et contribuent à une performance globale plus efficace du marché. Ainsi, la transparence constitue un levier central pour la gouvernance, la protection des consommateurs et l’efficacité organisationnelle dans le secteur de l’assurance.</w:t>
      </w:r>
    </w:p>
    <w:p w14:paraId="0F2CCB62" w14:textId="5A28414E" w:rsidR="006E4DF7" w:rsidRPr="00DB593F" w:rsidRDefault="006E4DF7" w:rsidP="00DB593F">
      <w:pPr>
        <w:pStyle w:val="Heading2"/>
        <w:numPr>
          <w:ilvl w:val="0"/>
          <w:numId w:val="47"/>
        </w:numPr>
      </w:pPr>
      <w:bookmarkStart w:id="11" w:name="_Toc232810823"/>
      <w:r w:rsidRPr="006E4DF7">
        <w:rPr>
          <w:rFonts w:eastAsia="Times New Roman"/>
          <w:lang w:eastAsia="fr-FR"/>
        </w:rPr>
        <w:lastRenderedPageBreak/>
        <w:t>L’importance de ce sujet</w:t>
      </w:r>
      <w:bookmarkEnd w:id="11"/>
      <w:r w:rsidR="00DB593F" w:rsidRPr="00DB593F">
        <w:t> </w:t>
      </w:r>
    </w:p>
    <w:p w14:paraId="5831CBD2" w14:textId="77777777" w:rsidR="00DB593F" w:rsidRDefault="00DB593F" w:rsidP="00DB593F">
      <w:pPr>
        <w:spacing w:after="0" w:line="360" w:lineRule="auto"/>
        <w:rPr>
          <w:rFonts w:eastAsia="Times New Roman" w:cs="Times New Roman"/>
          <w:szCs w:val="24"/>
          <w:lang w:eastAsia="fr-FR"/>
        </w:rPr>
      </w:pPr>
      <w:r w:rsidRPr="00DB593F">
        <w:rPr>
          <w:rFonts w:eastAsia="Times New Roman" w:cs="Times New Roman"/>
          <w:szCs w:val="24"/>
          <w:lang w:eastAsia="fr-FR"/>
        </w:rPr>
        <w:t>L’étude</w:t>
      </w:r>
      <w:r w:rsidR="006E4DF7" w:rsidRPr="00DB593F">
        <w:rPr>
          <w:rFonts w:eastAsia="Times New Roman" w:cs="Times New Roman"/>
          <w:szCs w:val="24"/>
          <w:lang w:eastAsia="fr-FR"/>
        </w:rPr>
        <w:t xml:space="preserve"> de l’impact de la transparence sur la performance des compagnies d’assurances. En effet, ce travail permet de :</w:t>
      </w:r>
    </w:p>
    <w:p w14:paraId="0B2504C5" w14:textId="77777777" w:rsidR="00DB593F" w:rsidRDefault="006E4DF7" w:rsidP="00DB593F">
      <w:pPr>
        <w:pStyle w:val="ListParagraph"/>
        <w:numPr>
          <w:ilvl w:val="0"/>
          <w:numId w:val="52"/>
        </w:numPr>
        <w:spacing w:after="0" w:line="360" w:lineRule="auto"/>
        <w:rPr>
          <w:rFonts w:eastAsia="Times New Roman" w:cs="Times New Roman"/>
          <w:szCs w:val="24"/>
          <w:lang w:eastAsia="fr-FR"/>
        </w:rPr>
      </w:pPr>
      <w:r w:rsidRPr="00DB593F">
        <w:rPr>
          <w:rFonts w:eastAsia="Times New Roman" w:cs="Times New Roman"/>
          <w:szCs w:val="24"/>
          <w:lang w:eastAsia="fr-FR"/>
        </w:rPr>
        <w:t>Comprendre le rôle de la transparence dans la réduction de l’asymétrie d’information entre les différents acteurs du secteur.</w:t>
      </w:r>
    </w:p>
    <w:p w14:paraId="54418EC7" w14:textId="77777777" w:rsidR="00DB593F" w:rsidRDefault="006E4DF7" w:rsidP="00DB593F">
      <w:pPr>
        <w:pStyle w:val="ListParagraph"/>
        <w:numPr>
          <w:ilvl w:val="0"/>
          <w:numId w:val="52"/>
        </w:numPr>
        <w:spacing w:after="0" w:line="360" w:lineRule="auto"/>
        <w:rPr>
          <w:rFonts w:eastAsia="Times New Roman" w:cs="Times New Roman"/>
          <w:szCs w:val="24"/>
          <w:lang w:eastAsia="fr-FR"/>
        </w:rPr>
      </w:pPr>
      <w:r w:rsidRPr="00DB593F">
        <w:rPr>
          <w:rFonts w:eastAsia="Times New Roman" w:cs="Times New Roman"/>
          <w:szCs w:val="24"/>
          <w:lang w:eastAsia="fr-FR"/>
        </w:rPr>
        <w:t>Analyser l’influence de la qualité et de l’accessibilité de l’information sur la prise de décision.</w:t>
      </w:r>
    </w:p>
    <w:p w14:paraId="22B055EC" w14:textId="77777777" w:rsidR="00DB593F" w:rsidRDefault="006E4DF7" w:rsidP="00DB593F">
      <w:pPr>
        <w:pStyle w:val="ListParagraph"/>
        <w:numPr>
          <w:ilvl w:val="0"/>
          <w:numId w:val="52"/>
        </w:numPr>
        <w:spacing w:after="0" w:line="360" w:lineRule="auto"/>
        <w:rPr>
          <w:rFonts w:eastAsia="Times New Roman" w:cs="Times New Roman"/>
          <w:szCs w:val="24"/>
          <w:lang w:eastAsia="fr-FR"/>
        </w:rPr>
      </w:pPr>
      <w:r w:rsidRPr="00DB593F">
        <w:rPr>
          <w:rFonts w:eastAsia="Times New Roman" w:cs="Times New Roman"/>
          <w:szCs w:val="24"/>
          <w:lang w:eastAsia="fr-FR"/>
        </w:rPr>
        <w:t>Évaluer dans quelle mesure la transparence contribue à améliorer la performance financière et organisationnelle des compagnies d’assurances.</w:t>
      </w:r>
    </w:p>
    <w:p w14:paraId="57376BDE" w14:textId="69D616EC" w:rsidR="006E4DF7" w:rsidRDefault="006E4DF7" w:rsidP="00087113">
      <w:pPr>
        <w:pStyle w:val="ListParagraph"/>
        <w:numPr>
          <w:ilvl w:val="0"/>
          <w:numId w:val="52"/>
        </w:numPr>
        <w:spacing w:after="0" w:line="360" w:lineRule="auto"/>
        <w:rPr>
          <w:rFonts w:eastAsia="Times New Roman" w:cs="Times New Roman"/>
          <w:szCs w:val="24"/>
          <w:lang w:eastAsia="fr-FR"/>
        </w:rPr>
      </w:pPr>
      <w:r w:rsidRPr="00DB593F">
        <w:rPr>
          <w:rFonts w:eastAsia="Times New Roman" w:cs="Times New Roman"/>
          <w:szCs w:val="24"/>
          <w:lang w:eastAsia="fr-FR"/>
        </w:rPr>
        <w:t>Apporter une meilleure compréhension des pratiques favorisant l’efficacité et la modernisation du secteur des assurances.</w:t>
      </w:r>
    </w:p>
    <w:p w14:paraId="38A6F1BA" w14:textId="77777777" w:rsidR="00087113" w:rsidRPr="00087113" w:rsidRDefault="00087113" w:rsidP="00087113">
      <w:pPr>
        <w:spacing w:after="0" w:line="360" w:lineRule="auto"/>
        <w:ind w:left="420"/>
        <w:rPr>
          <w:rFonts w:eastAsia="Times New Roman" w:cs="Times New Roman"/>
          <w:szCs w:val="24"/>
          <w:lang w:eastAsia="fr-FR"/>
        </w:rPr>
      </w:pPr>
    </w:p>
    <w:p w14:paraId="56E67DB3" w14:textId="3E22E2CB" w:rsidR="00BB2BC6" w:rsidRPr="00BB2BC6" w:rsidRDefault="00BB2BC6" w:rsidP="00E21EB6">
      <w:pPr>
        <w:pStyle w:val="Heading2"/>
        <w:numPr>
          <w:ilvl w:val="0"/>
          <w:numId w:val="47"/>
        </w:numPr>
        <w:rPr>
          <w:rFonts w:eastAsia="Times New Roman" w:cs="Times New Roman"/>
          <w:szCs w:val="24"/>
          <w:lang w:eastAsia="fr-FR"/>
        </w:rPr>
      </w:pPr>
      <w:bookmarkStart w:id="12" w:name="_Toc232810824"/>
      <w:r w:rsidRPr="00000A46">
        <w:rPr>
          <w:rStyle w:val="SECTION2Car"/>
          <w:b/>
          <w:bCs/>
        </w:rPr>
        <w:t>Motifs de choix et intérêt du sujet</w:t>
      </w:r>
      <w:bookmarkEnd w:id="12"/>
      <w:r w:rsidRPr="00BB2BC6">
        <w:rPr>
          <w:rFonts w:eastAsia="Times New Roman" w:cs="Times New Roman"/>
          <w:szCs w:val="24"/>
          <w:lang w:eastAsia="fr-FR"/>
        </w:rPr>
        <w:t xml:space="preserve"> </w:t>
      </w:r>
    </w:p>
    <w:p w14:paraId="63711EC8" w14:textId="77777777" w:rsidR="00BB2BC6" w:rsidRPr="002F3CCB" w:rsidRDefault="00BB2BC6" w:rsidP="00BB2BC6">
      <w:p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Le choix de ce thème s’explique par plusieurs raisons :</w:t>
      </w:r>
    </w:p>
    <w:p w14:paraId="05B6C7EF" w14:textId="77777777" w:rsidR="00BB2BC6" w:rsidRPr="002F3CCB" w:rsidRDefault="00BB2BC6">
      <w:pPr>
        <w:numPr>
          <w:ilvl w:val="0"/>
          <w:numId w:val="22"/>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L’importance croissante de la transparence dans les organisations modernes ; </w:t>
      </w:r>
    </w:p>
    <w:p w14:paraId="5020D72B" w14:textId="77777777" w:rsidR="00BB2BC6" w:rsidRPr="002F3CCB" w:rsidRDefault="00BB2BC6">
      <w:pPr>
        <w:numPr>
          <w:ilvl w:val="0"/>
          <w:numId w:val="22"/>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Le rôle stratégique du secteur des assurances dans l’économie algérienne ; </w:t>
      </w:r>
    </w:p>
    <w:p w14:paraId="16EB6111" w14:textId="77777777" w:rsidR="00BB2BC6" w:rsidRPr="002F3CCB" w:rsidRDefault="00BB2BC6">
      <w:pPr>
        <w:numPr>
          <w:ilvl w:val="0"/>
          <w:numId w:val="22"/>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Les limites liées à la gestion de l’information et à l’asymétrie informationnelle ; </w:t>
      </w:r>
    </w:p>
    <w:p w14:paraId="5EF797D9" w14:textId="77777777" w:rsidR="00BB2BC6" w:rsidRPr="002F3CCB" w:rsidRDefault="00BB2BC6">
      <w:pPr>
        <w:numPr>
          <w:ilvl w:val="0"/>
          <w:numId w:val="22"/>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L’émergence des solutions numériques comme leviers d’amélioration de la performance. </w:t>
      </w:r>
    </w:p>
    <w:p w14:paraId="5B895565" w14:textId="77777777" w:rsidR="00BB2BC6" w:rsidRPr="002F3CCB" w:rsidRDefault="00BB2BC6" w:rsidP="00BB2BC6">
      <w:p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Sur le plan personnel, ce travail s’inscrit dans le cadre de notre spécialité en management et stratégie d’entreprise. Il permet de mobiliser les connaissances acquises et de les appliquer à un contexte réel, tout en développant une réflexion autour de la performance et de la prise de décision.</w:t>
      </w:r>
    </w:p>
    <w:p w14:paraId="3E9DDD4E" w14:textId="09BD04DE" w:rsidR="00BB2BC6" w:rsidRPr="002F3CCB" w:rsidRDefault="00BB2BC6" w:rsidP="00BB2BC6">
      <w:p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Sur le plan professionnel, cette recherche présente un intérêt particulier dans la mesure où elle propose une approche innovante basée sur l’utilisation de la plateforme </w:t>
      </w:r>
      <w:r>
        <w:rPr>
          <w:rFonts w:ascii="Times New Roman" w:eastAsia="Times New Roman" w:hAnsi="Times New Roman" w:cs="Times New Roman"/>
          <w:szCs w:val="24"/>
          <w:lang w:eastAsia="fr-FR"/>
        </w:rPr>
        <w:t>T</w:t>
      </w:r>
      <w:r w:rsidRPr="002F3CCB">
        <w:rPr>
          <w:rFonts w:ascii="Times New Roman" w:eastAsia="Times New Roman" w:hAnsi="Times New Roman" w:cs="Times New Roman"/>
          <w:szCs w:val="24"/>
          <w:lang w:eastAsia="fr-FR"/>
        </w:rPr>
        <w:t>aminDATA, contribuant ainsi à l’amélioration de la transparence, de la confiance et de la performance des compagnies d’assurance en Algérie.</w:t>
      </w:r>
    </w:p>
    <w:p w14:paraId="065F231C" w14:textId="64E620E1" w:rsidR="00795670" w:rsidRDefault="00BB2BC6" w:rsidP="00BB2BC6">
      <w:pPr>
        <w:spacing w:before="100" w:beforeAutospacing="1" w:after="100" w:afterAutospacing="1" w:line="360" w:lineRule="auto"/>
        <w:rPr>
          <w:rFonts w:cstheme="majorBidi"/>
          <w:szCs w:val="24"/>
        </w:rPr>
      </w:pPr>
      <w:r w:rsidRPr="002F3CCB">
        <w:rPr>
          <w:rFonts w:ascii="Times New Roman" w:eastAsia="Times New Roman" w:hAnsi="Times New Roman" w:cs="Times New Roman"/>
          <w:szCs w:val="24"/>
          <w:lang w:eastAsia="fr-FR"/>
        </w:rPr>
        <w:t>Enfin, ce travail vise à apporter une contribution académique et pratique en offrant une meilleure compréhension du rôle de la transparence dans le secteur des assurances, ainsi que des perspectives d’amélioration à travers l’intégration des outils numériques.</w:t>
      </w:r>
      <w:r>
        <w:rPr>
          <w:rFonts w:cstheme="majorBidi"/>
          <w:szCs w:val="24"/>
        </w:rPr>
        <w:t xml:space="preserve"> </w:t>
      </w:r>
    </w:p>
    <w:p w14:paraId="6813784B" w14:textId="77777777" w:rsidR="00083649" w:rsidRDefault="00083649" w:rsidP="001D198C">
      <w:pPr>
        <w:jc w:val="both"/>
        <w:rPr>
          <w:rFonts w:cstheme="majorBidi"/>
          <w:szCs w:val="24"/>
        </w:rPr>
      </w:pPr>
    </w:p>
    <w:p w14:paraId="4DFAC557" w14:textId="77777777" w:rsidR="00E21EB6" w:rsidRPr="001F758D" w:rsidRDefault="00E21EB6" w:rsidP="00E21EB6">
      <w:pPr>
        <w:pStyle w:val="SECTION2"/>
        <w:numPr>
          <w:ilvl w:val="0"/>
          <w:numId w:val="47"/>
        </w:numPr>
        <w:rPr>
          <w:rFonts w:ascii="Times New Roman" w:eastAsia="Times New Roman" w:hAnsi="Times New Roman" w:cs="Times New Roman"/>
          <w:szCs w:val="24"/>
          <w:lang w:eastAsia="fr-FR"/>
        </w:rPr>
      </w:pPr>
      <w:bookmarkStart w:id="13" w:name="_Toc232810825"/>
      <w:r w:rsidRPr="00000A46">
        <w:lastRenderedPageBreak/>
        <w:t>Méthodologie de la recherche et plan de travail</w:t>
      </w:r>
      <w:bookmarkEnd w:id="13"/>
      <w:r w:rsidRPr="001F758D">
        <w:rPr>
          <w:rFonts w:ascii="Times New Roman" w:eastAsia="Times New Roman" w:hAnsi="Times New Roman" w:cs="Times New Roman"/>
          <w:szCs w:val="24"/>
          <w:lang w:eastAsia="fr-FR"/>
        </w:rPr>
        <w:t xml:space="preserve"> </w:t>
      </w:r>
    </w:p>
    <w:p w14:paraId="48EE121E" w14:textId="586C1AD5" w:rsidR="00D6621B" w:rsidRPr="00D6621B" w:rsidRDefault="00E21EB6" w:rsidP="00D6621B">
      <w:p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Afin</w:t>
      </w:r>
      <w:r w:rsidR="00D6621B" w:rsidRPr="00D6621B">
        <w:rPr>
          <w:rFonts w:ascii="Times New Roman" w:eastAsia="Times New Roman" w:hAnsi="Times New Roman" w:cs="Times New Roman"/>
          <w:szCs w:val="24"/>
          <w:lang w:eastAsia="fr-FR"/>
        </w:rPr>
        <w:t xml:space="preserve"> de répondre à notre problématique, nous adoptons une approche analytique combinant une étude théorique et une analyse appliquée. Sur le plan théorique, nous nous appuyons sur une revue de littérature portant sur la transparence, l’asymétrie d’information et la performance organisationnelle. Sur le plan pratique, nous analysons le projet TaminDATA en tant que solution innovante visant à améliorer la gestion de l’information dans le secteur des assurances. Cette étude s’inscrit dans le contexte de l’événement P</w:t>
      </w:r>
      <w:r w:rsidR="00874446">
        <w:rPr>
          <w:rFonts w:ascii="Times New Roman" w:eastAsia="Times New Roman" w:hAnsi="Times New Roman" w:cs="Times New Roman"/>
          <w:szCs w:val="24"/>
          <w:lang w:eastAsia="fr-FR"/>
        </w:rPr>
        <w:t>RO</w:t>
      </w:r>
      <w:r w:rsidR="00D6621B" w:rsidRPr="00D6621B">
        <w:rPr>
          <w:rFonts w:ascii="Times New Roman" w:eastAsia="Times New Roman" w:hAnsi="Times New Roman" w:cs="Times New Roman"/>
          <w:szCs w:val="24"/>
          <w:lang w:eastAsia="fr-FR"/>
        </w:rPr>
        <w:t>S</w:t>
      </w:r>
      <w:r w:rsidR="00874446">
        <w:rPr>
          <w:rFonts w:ascii="Times New Roman" w:eastAsia="Times New Roman" w:hAnsi="Times New Roman" w:cs="Times New Roman"/>
          <w:szCs w:val="24"/>
          <w:lang w:eastAsia="fr-FR"/>
        </w:rPr>
        <w:t>TEP</w:t>
      </w:r>
      <w:r w:rsidR="00D6621B" w:rsidRPr="00D6621B">
        <w:rPr>
          <w:rFonts w:ascii="Times New Roman" w:eastAsia="Times New Roman" w:hAnsi="Times New Roman" w:cs="Times New Roman"/>
          <w:szCs w:val="24"/>
          <w:lang w:eastAsia="fr-FR"/>
        </w:rPr>
        <w:t>, organisé à Tlemcen en 2023, au cours duquel les compagnies d’assurance ont soulevé la problématique liée à la gestion et au partage de l’information, à l’origine de notre réflexion.</w:t>
      </w:r>
    </w:p>
    <w:p w14:paraId="22061CAD" w14:textId="7039E9EE" w:rsidR="00E21EB6" w:rsidRPr="002F3CCB" w:rsidRDefault="00E21EB6" w:rsidP="00D6621B">
      <w:p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Pour réaliser ce travail, nous utilisons :</w:t>
      </w:r>
    </w:p>
    <w:p w14:paraId="5F86E340" w14:textId="77777777" w:rsidR="00E21EB6" w:rsidRPr="002F3CCB" w:rsidRDefault="00E21EB6" w:rsidP="00E21EB6">
      <w:pPr>
        <w:numPr>
          <w:ilvl w:val="0"/>
          <w:numId w:val="21"/>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Des ouvrages et articles scientifiques ; </w:t>
      </w:r>
    </w:p>
    <w:p w14:paraId="54C8F640" w14:textId="77777777" w:rsidR="00E21EB6" w:rsidRPr="002F3CCB" w:rsidRDefault="00E21EB6" w:rsidP="00E21EB6">
      <w:pPr>
        <w:numPr>
          <w:ilvl w:val="0"/>
          <w:numId w:val="21"/>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Des thèses et travaux académiques ; </w:t>
      </w:r>
    </w:p>
    <w:p w14:paraId="3C9BD396" w14:textId="77777777" w:rsidR="00E21EB6" w:rsidRPr="002F3CCB" w:rsidRDefault="00E21EB6" w:rsidP="00E21EB6">
      <w:pPr>
        <w:numPr>
          <w:ilvl w:val="0"/>
          <w:numId w:val="21"/>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Des rapports institutionnels ; </w:t>
      </w:r>
    </w:p>
    <w:p w14:paraId="4110EF45" w14:textId="77777777" w:rsidR="00E21EB6" w:rsidRPr="002F3CCB" w:rsidRDefault="00E21EB6" w:rsidP="00E21EB6">
      <w:pPr>
        <w:numPr>
          <w:ilvl w:val="0"/>
          <w:numId w:val="21"/>
        </w:numPr>
        <w:spacing w:before="100" w:beforeAutospacing="1" w:after="100" w:afterAutospacing="1" w:line="360" w:lineRule="auto"/>
        <w:rPr>
          <w:rFonts w:ascii="Times New Roman" w:eastAsia="Times New Roman" w:hAnsi="Times New Roman" w:cs="Times New Roman"/>
          <w:szCs w:val="24"/>
          <w:lang w:eastAsia="fr-FR"/>
        </w:rPr>
      </w:pPr>
      <w:r w:rsidRPr="002F3CCB">
        <w:rPr>
          <w:rFonts w:ascii="Times New Roman" w:eastAsia="Times New Roman" w:hAnsi="Times New Roman" w:cs="Times New Roman"/>
          <w:szCs w:val="24"/>
          <w:lang w:eastAsia="fr-FR"/>
        </w:rPr>
        <w:t xml:space="preserve">Des sources numériques pertinentes. </w:t>
      </w:r>
    </w:p>
    <w:p w14:paraId="41B7F25F" w14:textId="77777777" w:rsidR="00E21EB6" w:rsidRDefault="00E21EB6" w:rsidP="00E21EB6">
      <w:pPr>
        <w:pStyle w:val="ListParagraph"/>
        <w:spacing w:line="360" w:lineRule="auto"/>
        <w:ind w:left="0"/>
        <w:jc w:val="both"/>
        <w:rPr>
          <w:rFonts w:asciiTheme="majorBidi" w:hAnsiTheme="majorBidi" w:cstheme="majorBidi"/>
          <w:szCs w:val="24"/>
        </w:rPr>
      </w:pPr>
      <w:r w:rsidRPr="00C75613">
        <w:rPr>
          <w:rFonts w:asciiTheme="majorBidi" w:hAnsiTheme="majorBidi" w:cstheme="majorBidi"/>
          <w:szCs w:val="24"/>
        </w:rPr>
        <w:t>Afin de répondre à notre question de recherche, ce travail s’appuie sur une approche analytique combinant des éléments théoriques et pratiques. Il est structuré en deux parties principales, comme suit :</w:t>
      </w:r>
    </w:p>
    <w:p w14:paraId="48DA0B37" w14:textId="77777777" w:rsidR="00E21EB6" w:rsidRDefault="00E21EB6" w:rsidP="00E21EB6">
      <w:pPr>
        <w:pStyle w:val="ListParagraph"/>
        <w:spacing w:line="360" w:lineRule="auto"/>
        <w:jc w:val="both"/>
        <w:rPr>
          <w:rFonts w:asciiTheme="majorBidi" w:hAnsiTheme="majorBidi" w:cstheme="majorBidi"/>
          <w:szCs w:val="24"/>
        </w:rPr>
      </w:pPr>
    </w:p>
    <w:p w14:paraId="76493FAE" w14:textId="160FB3E1" w:rsidR="00E21EB6" w:rsidRPr="00967068" w:rsidRDefault="00E21EB6" w:rsidP="00967068">
      <w:pPr>
        <w:pStyle w:val="ListParagraph"/>
        <w:numPr>
          <w:ilvl w:val="0"/>
          <w:numId w:val="3"/>
        </w:numPr>
        <w:spacing w:line="360" w:lineRule="auto"/>
        <w:ind w:left="567" w:hanging="425"/>
        <w:jc w:val="both"/>
        <w:rPr>
          <w:rFonts w:asciiTheme="majorBidi" w:hAnsiTheme="majorBidi" w:cstheme="majorBidi"/>
          <w:szCs w:val="24"/>
        </w:rPr>
      </w:pPr>
      <w:r w:rsidRPr="0052646E">
        <w:rPr>
          <w:rFonts w:asciiTheme="majorBidi" w:hAnsiTheme="majorBidi" w:cstheme="majorBidi"/>
          <w:b/>
          <w:bCs/>
          <w:szCs w:val="24"/>
          <w:u w:val="single"/>
        </w:rPr>
        <w:t>Partie I</w:t>
      </w:r>
      <w:r w:rsidRPr="00C75613">
        <w:rPr>
          <w:rFonts w:asciiTheme="majorBidi" w:hAnsiTheme="majorBidi" w:cstheme="majorBidi"/>
          <w:b/>
          <w:bCs/>
          <w:szCs w:val="24"/>
        </w:rPr>
        <w:t xml:space="preserve"> </w:t>
      </w:r>
      <w:r>
        <w:rPr>
          <w:rFonts w:asciiTheme="majorBidi" w:hAnsiTheme="majorBidi" w:cstheme="majorBidi"/>
          <w:szCs w:val="24"/>
        </w:rPr>
        <w:t>est intitulée « </w:t>
      </w:r>
      <w:r w:rsidRPr="00C75613">
        <w:rPr>
          <w:rFonts w:asciiTheme="majorBidi" w:hAnsiTheme="majorBidi" w:cstheme="majorBidi"/>
          <w:szCs w:val="24"/>
        </w:rPr>
        <w:t>L’effet de la transparence sur la performance des compagnies d’assurance</w:t>
      </w:r>
      <w:r>
        <w:rPr>
          <w:rFonts w:asciiTheme="majorBidi" w:hAnsiTheme="majorBidi" w:cstheme="majorBidi"/>
          <w:szCs w:val="24"/>
        </w:rPr>
        <w:t> »</w:t>
      </w:r>
    </w:p>
    <w:p w14:paraId="39D28A7F" w14:textId="1E2A3A7B" w:rsidR="00E21EB6" w:rsidRPr="00967068" w:rsidRDefault="00E21EB6" w:rsidP="00967068">
      <w:pPr>
        <w:pStyle w:val="ListParagraph"/>
        <w:spacing w:line="360" w:lineRule="auto"/>
        <w:ind w:left="0"/>
        <w:jc w:val="both"/>
        <w:rPr>
          <w:rFonts w:asciiTheme="majorBidi" w:hAnsiTheme="majorBidi" w:cstheme="majorBidi"/>
          <w:szCs w:val="24"/>
        </w:rPr>
      </w:pPr>
      <w:r w:rsidRPr="002200AA">
        <w:rPr>
          <w:rFonts w:asciiTheme="majorBidi" w:hAnsiTheme="majorBidi" w:cstheme="majorBidi"/>
          <w:szCs w:val="24"/>
        </w:rPr>
        <w:t>Cette partie est consacrée à la présentation des fondements théoriques liés à la transparence de l’information et à la performance organisationnelle dans le secteur des assurances. Elle contient deux chapitres :</w:t>
      </w:r>
    </w:p>
    <w:p w14:paraId="5D17F97C" w14:textId="77777777" w:rsidR="00E21EB6" w:rsidRPr="00BB2BC6" w:rsidRDefault="00E21EB6" w:rsidP="00E21EB6">
      <w:pPr>
        <w:pStyle w:val="ListParagraph"/>
        <w:numPr>
          <w:ilvl w:val="0"/>
          <w:numId w:val="4"/>
        </w:numPr>
        <w:spacing w:line="360" w:lineRule="auto"/>
        <w:ind w:left="567"/>
        <w:jc w:val="both"/>
        <w:rPr>
          <w:rFonts w:asciiTheme="majorBidi" w:hAnsiTheme="majorBidi" w:cstheme="majorBidi"/>
          <w:szCs w:val="24"/>
        </w:rPr>
      </w:pPr>
      <w:r w:rsidRPr="002200AA">
        <w:rPr>
          <w:rFonts w:asciiTheme="majorBidi" w:hAnsiTheme="majorBidi" w:cstheme="majorBidi"/>
          <w:b/>
          <w:bCs/>
          <w:szCs w:val="24"/>
        </w:rPr>
        <w:t>Le chapitre 01 :</w:t>
      </w:r>
      <w:r w:rsidRPr="002200AA">
        <w:rPr>
          <w:rFonts w:asciiTheme="majorBidi" w:hAnsiTheme="majorBidi" w:cstheme="majorBidi"/>
          <w:szCs w:val="24"/>
        </w:rPr>
        <w:t xml:space="preserve"> ce chapitre présente la notion de transparence, ses différentes formes et ses mécanismes dans le secteur des assurances. Il met également en évidence le problème de l’asymétrie d’information et ses effets sur la relation entre les compagnies d’assurance et les assurés.</w:t>
      </w:r>
    </w:p>
    <w:p w14:paraId="33A35579" w14:textId="5F62C071" w:rsidR="00E21EB6" w:rsidRPr="00FA3026" w:rsidRDefault="00E21EB6" w:rsidP="00FA3026">
      <w:pPr>
        <w:pStyle w:val="ListParagraph"/>
        <w:numPr>
          <w:ilvl w:val="0"/>
          <w:numId w:val="4"/>
        </w:numPr>
        <w:spacing w:line="360" w:lineRule="auto"/>
        <w:ind w:left="567"/>
        <w:jc w:val="both"/>
        <w:rPr>
          <w:rFonts w:asciiTheme="majorBidi" w:hAnsiTheme="majorBidi" w:cstheme="majorBidi"/>
          <w:szCs w:val="24"/>
        </w:rPr>
      </w:pPr>
      <w:r w:rsidRPr="002200AA">
        <w:rPr>
          <w:rFonts w:asciiTheme="majorBidi" w:hAnsiTheme="majorBidi" w:cstheme="majorBidi"/>
          <w:b/>
          <w:bCs/>
          <w:szCs w:val="24"/>
        </w:rPr>
        <w:t xml:space="preserve">Le chapitre 02 : </w:t>
      </w:r>
      <w:r w:rsidRPr="002200AA">
        <w:rPr>
          <w:rFonts w:asciiTheme="majorBidi" w:hAnsiTheme="majorBidi" w:cstheme="majorBidi"/>
          <w:szCs w:val="24"/>
        </w:rPr>
        <w:t>ce chapitre est consacré à la définition de la performance organisationnelle et à ses différents indicateurs. Il analyse le lien entre la qualité de l’information, la prise de décision et l’amélioration de la performance des compagnies d’assurance.</w:t>
      </w:r>
    </w:p>
    <w:p w14:paraId="1C12C32C" w14:textId="77777777" w:rsidR="00E21EB6" w:rsidRDefault="00E21EB6" w:rsidP="00E21EB6">
      <w:pPr>
        <w:pStyle w:val="ListParagraph"/>
        <w:numPr>
          <w:ilvl w:val="0"/>
          <w:numId w:val="3"/>
        </w:numPr>
        <w:spacing w:line="360" w:lineRule="auto"/>
        <w:ind w:left="567"/>
        <w:jc w:val="both"/>
        <w:rPr>
          <w:rFonts w:asciiTheme="majorBidi" w:hAnsiTheme="majorBidi" w:cstheme="majorBidi"/>
          <w:szCs w:val="24"/>
        </w:rPr>
      </w:pPr>
      <w:r w:rsidRPr="00E017DF">
        <w:rPr>
          <w:rFonts w:asciiTheme="majorBidi" w:hAnsiTheme="majorBidi" w:cstheme="majorBidi"/>
          <w:b/>
          <w:bCs/>
          <w:szCs w:val="24"/>
          <w:u w:val="single"/>
        </w:rPr>
        <w:t>Partie II</w:t>
      </w:r>
      <w:r w:rsidRPr="00E017DF">
        <w:rPr>
          <w:rFonts w:asciiTheme="majorBidi" w:hAnsiTheme="majorBidi" w:cstheme="majorBidi"/>
          <w:szCs w:val="24"/>
        </w:rPr>
        <w:t xml:space="preserve"> est intitulée "Présentation générale du projet </w:t>
      </w:r>
      <w:r>
        <w:rPr>
          <w:rFonts w:asciiTheme="majorBidi" w:hAnsiTheme="majorBidi" w:cstheme="majorBidi"/>
          <w:szCs w:val="24"/>
        </w:rPr>
        <w:t>T</w:t>
      </w:r>
      <w:r w:rsidRPr="00E017DF">
        <w:rPr>
          <w:rFonts w:asciiTheme="majorBidi" w:hAnsiTheme="majorBidi" w:cstheme="majorBidi"/>
          <w:szCs w:val="24"/>
        </w:rPr>
        <w:t>aminDATA"</w:t>
      </w:r>
    </w:p>
    <w:p w14:paraId="16D63C03" w14:textId="77777777" w:rsidR="00E21EB6" w:rsidRDefault="00E21EB6" w:rsidP="00E21EB6">
      <w:pPr>
        <w:spacing w:line="360" w:lineRule="auto"/>
        <w:jc w:val="both"/>
        <w:rPr>
          <w:rFonts w:cstheme="majorBidi"/>
          <w:szCs w:val="24"/>
        </w:rPr>
      </w:pPr>
      <w:r w:rsidRPr="005B2B8D">
        <w:rPr>
          <w:rFonts w:cstheme="majorBidi"/>
          <w:szCs w:val="24"/>
        </w:rPr>
        <w:lastRenderedPageBreak/>
        <w:t xml:space="preserve">Cette partie est consacrée à la présentation globale du projet </w:t>
      </w:r>
      <w:r>
        <w:rPr>
          <w:rFonts w:cstheme="majorBidi"/>
          <w:szCs w:val="24"/>
        </w:rPr>
        <w:t>T</w:t>
      </w:r>
      <w:r w:rsidRPr="005B2B8D">
        <w:rPr>
          <w:rFonts w:cstheme="majorBidi"/>
          <w:szCs w:val="24"/>
        </w:rPr>
        <w:t>aminDATA. Elle vise à expliquer son origine, ses objectifs et son positionnement stratégique dans le secteur des assurances, tout en évaluant sa faisabilité et sa vi</w:t>
      </w:r>
      <w:r>
        <w:rPr>
          <w:rFonts w:cstheme="majorBidi"/>
          <w:szCs w:val="24"/>
        </w:rPr>
        <w:t>abilité économique et technique</w:t>
      </w:r>
      <w:r w:rsidRPr="00E017DF">
        <w:rPr>
          <w:rFonts w:cstheme="majorBidi"/>
          <w:szCs w:val="24"/>
        </w:rPr>
        <w:t>. Cette partie permet de mieux comprendre l’intérêt du projet et son rôle dans l’amélioration de la transparence et de la performance des compagnies d’assurance.</w:t>
      </w:r>
      <w:r>
        <w:rPr>
          <w:rFonts w:cstheme="majorBidi"/>
          <w:szCs w:val="24"/>
        </w:rPr>
        <w:t xml:space="preserve"> </w:t>
      </w:r>
      <w:r w:rsidRPr="002200AA">
        <w:rPr>
          <w:rFonts w:cstheme="majorBidi"/>
          <w:szCs w:val="24"/>
        </w:rPr>
        <w:t>Elle contient</w:t>
      </w:r>
      <w:r>
        <w:rPr>
          <w:rFonts w:cstheme="majorBidi"/>
          <w:szCs w:val="24"/>
        </w:rPr>
        <w:t> :</w:t>
      </w:r>
    </w:p>
    <w:p w14:paraId="33C90E71" w14:textId="77777777" w:rsidR="00E21EB6" w:rsidRPr="00BB2BC6" w:rsidRDefault="00E21EB6" w:rsidP="00E21EB6">
      <w:pPr>
        <w:pStyle w:val="ListParagraph"/>
        <w:numPr>
          <w:ilvl w:val="0"/>
          <w:numId w:val="4"/>
        </w:numPr>
        <w:spacing w:line="360" w:lineRule="auto"/>
        <w:ind w:left="993"/>
        <w:jc w:val="both"/>
        <w:rPr>
          <w:rFonts w:asciiTheme="majorBidi" w:hAnsiTheme="majorBidi" w:cstheme="majorBidi"/>
          <w:szCs w:val="24"/>
        </w:rPr>
      </w:pPr>
      <w:r w:rsidRPr="002200AA">
        <w:rPr>
          <w:rFonts w:asciiTheme="majorBidi" w:hAnsiTheme="majorBidi" w:cstheme="majorBidi"/>
          <w:b/>
          <w:bCs/>
          <w:szCs w:val="24"/>
        </w:rPr>
        <w:t>Le chapitre 01 :</w:t>
      </w:r>
      <w:r w:rsidRPr="002200AA">
        <w:rPr>
          <w:rFonts w:asciiTheme="majorBidi" w:hAnsiTheme="majorBidi" w:cstheme="majorBidi"/>
          <w:szCs w:val="24"/>
        </w:rPr>
        <w:t xml:space="preserve"> </w:t>
      </w:r>
      <w:r w:rsidRPr="00C722B0">
        <w:rPr>
          <w:rFonts w:asciiTheme="majorBidi" w:hAnsiTheme="majorBidi" w:cstheme="majorBidi"/>
          <w:szCs w:val="24"/>
        </w:rPr>
        <w:t xml:space="preserve">Ce chapitre a pour objectif de présenter le projet </w:t>
      </w:r>
      <w:r>
        <w:rPr>
          <w:rFonts w:asciiTheme="majorBidi" w:hAnsiTheme="majorBidi" w:cstheme="majorBidi"/>
          <w:szCs w:val="24"/>
        </w:rPr>
        <w:t>T</w:t>
      </w:r>
      <w:r w:rsidRPr="00C722B0">
        <w:rPr>
          <w:rFonts w:asciiTheme="majorBidi" w:hAnsiTheme="majorBidi" w:cstheme="majorBidi"/>
          <w:szCs w:val="24"/>
        </w:rPr>
        <w:t>aminDATA dans son ensemble. Il permet de comprendre l’idée à l’origine du projet, les motivations de sa création ainsi que les éléments innovants qui le distinguent des solutions existantes. Ce chapitre analyse également le contexte du marché des assurances et met en évidence la pertinence stratégique du projet face aux enjeux de transparence et de performance des compagnies d’assurance.</w:t>
      </w:r>
    </w:p>
    <w:p w14:paraId="441ED617" w14:textId="0D16120C" w:rsidR="00FA3026" w:rsidRPr="00967068" w:rsidRDefault="00E21EB6" w:rsidP="00967068">
      <w:pPr>
        <w:pStyle w:val="ListParagraph"/>
        <w:numPr>
          <w:ilvl w:val="0"/>
          <w:numId w:val="4"/>
        </w:numPr>
        <w:spacing w:line="360" w:lineRule="auto"/>
        <w:ind w:left="993" w:hanging="426"/>
        <w:jc w:val="both"/>
        <w:rPr>
          <w:rFonts w:asciiTheme="majorBidi" w:hAnsiTheme="majorBidi" w:cstheme="majorBidi"/>
          <w:szCs w:val="24"/>
        </w:rPr>
      </w:pPr>
      <w:r w:rsidRPr="00F0374E">
        <w:rPr>
          <w:rFonts w:asciiTheme="majorBidi" w:hAnsiTheme="majorBidi" w:cstheme="majorBidi"/>
          <w:b/>
          <w:bCs/>
          <w:szCs w:val="24"/>
        </w:rPr>
        <w:t xml:space="preserve">Le chapitre 02 : </w:t>
      </w:r>
      <w:r w:rsidRPr="00F0374E">
        <w:rPr>
          <w:rFonts w:asciiTheme="majorBidi" w:hAnsiTheme="majorBidi" w:cstheme="majorBidi"/>
          <w:szCs w:val="24"/>
        </w:rPr>
        <w:t xml:space="preserve">Ce chapitre vise à analyser la faisabilité et la viabilité du projet </w:t>
      </w:r>
      <w:r>
        <w:rPr>
          <w:rFonts w:asciiTheme="majorBidi" w:hAnsiTheme="majorBidi" w:cstheme="majorBidi"/>
          <w:szCs w:val="24"/>
        </w:rPr>
        <w:t>T</w:t>
      </w:r>
      <w:r w:rsidRPr="00F0374E">
        <w:rPr>
          <w:rFonts w:asciiTheme="majorBidi" w:hAnsiTheme="majorBidi" w:cstheme="majorBidi"/>
          <w:szCs w:val="24"/>
        </w:rPr>
        <w:t>aminDATA. Il repose sur une étude financière, stratégique et technique permettant d’évaluer la cohérence et la solidité du modèle économique proposé. Il met également en évidence le potentiel de croissance du projet ainsi que sa capacité à répondre, de manière durable, aux exigences et aux besoins du marché.</w:t>
      </w:r>
    </w:p>
    <w:p w14:paraId="057BFD54" w14:textId="70F4A48A" w:rsidR="00FA3026" w:rsidRPr="00FA3026" w:rsidRDefault="00967068" w:rsidP="00FA3026">
      <w:pPr>
        <w:pStyle w:val="ListParagraph"/>
        <w:spacing w:after="0"/>
        <w:ind w:left="1800"/>
        <w:rPr>
          <w:rFonts w:cstheme="majorBidi"/>
          <w:szCs w:val="24"/>
        </w:rPr>
      </w:pPr>
      <w:r>
        <w:rPr>
          <w:noProof/>
          <w:lang w:eastAsia="fr-FR"/>
        </w:rPr>
        <w:drawing>
          <wp:anchor distT="0" distB="0" distL="114300" distR="114300" simplePos="0" relativeHeight="251959296" behindDoc="0" locked="0" layoutInCell="1" allowOverlap="1" wp14:anchorId="6D55605C" wp14:editId="16F0BD9E">
            <wp:simplePos x="0" y="0"/>
            <wp:positionH relativeFrom="margin">
              <wp:align>right</wp:align>
            </wp:positionH>
            <wp:positionV relativeFrom="margin">
              <wp:posOffset>4581525</wp:posOffset>
            </wp:positionV>
            <wp:extent cx="5765800" cy="4362450"/>
            <wp:effectExtent l="0" t="0" r="6350" b="0"/>
            <wp:wrapSquare wrapText="bothSides"/>
            <wp:docPr id="15808359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35927" name=""/>
                    <pic:cNvPicPr/>
                  </pic:nvPicPr>
                  <pic:blipFill rotWithShape="1">
                    <a:blip r:embed="rId18">
                      <a:extLst>
                        <a:ext uri="{28A0092B-C50C-407E-A947-70E740481C1C}">
                          <a14:useLocalDpi xmlns:a14="http://schemas.microsoft.com/office/drawing/2010/main" val="0"/>
                        </a:ext>
                      </a:extLst>
                    </a:blip>
                    <a:srcRect l="11513" t="8624" r="12052"/>
                    <a:stretch>
                      <a:fillRect/>
                    </a:stretch>
                  </pic:blipFill>
                  <pic:spPr bwMode="auto">
                    <a:xfrm>
                      <a:off x="0" y="0"/>
                      <a:ext cx="5765800" cy="4362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3026">
        <w:rPr>
          <w:rFonts w:cstheme="majorBidi"/>
          <w:b/>
          <w:bCs/>
          <w:color w:val="215E99" w:themeColor="text2" w:themeTint="BF"/>
          <w:szCs w:val="24"/>
        </w:rPr>
        <w:t xml:space="preserve">           Fi</w:t>
      </w:r>
      <w:r w:rsidR="00FA3026" w:rsidRPr="00FA3026">
        <w:rPr>
          <w:rFonts w:cstheme="majorBidi"/>
          <w:b/>
          <w:bCs/>
          <w:color w:val="215E99" w:themeColor="text2" w:themeTint="BF"/>
          <w:szCs w:val="24"/>
        </w:rPr>
        <w:t xml:space="preserve">gure N° (1) </w:t>
      </w:r>
      <w:r w:rsidR="00FA3026" w:rsidRPr="00FA3026">
        <w:rPr>
          <w:rFonts w:cstheme="majorBidi"/>
          <w:b/>
          <w:bCs/>
          <w:szCs w:val="24"/>
        </w:rPr>
        <w:t>:</w:t>
      </w:r>
      <w:r w:rsidR="00FA3026" w:rsidRPr="00FA3026">
        <w:rPr>
          <w:rFonts w:cstheme="majorBidi"/>
          <w:szCs w:val="24"/>
        </w:rPr>
        <w:t xml:space="preserve"> </w:t>
      </w:r>
      <w:r w:rsidR="00FA3026">
        <w:rPr>
          <w:rFonts w:cstheme="majorBidi"/>
          <w:szCs w:val="24"/>
        </w:rPr>
        <w:t>Représente le modèle d’étude</w:t>
      </w:r>
    </w:p>
    <w:p w14:paraId="0DB7B331" w14:textId="5EC970AE" w:rsidR="00967068" w:rsidRPr="008B2EC6" w:rsidRDefault="00967068" w:rsidP="00967068">
      <w:pPr>
        <w:jc w:val="center"/>
        <w:rPr>
          <w:rFonts w:cstheme="majorBidi"/>
        </w:rPr>
      </w:pPr>
      <w:r w:rsidRPr="00A429A9">
        <w:rPr>
          <w:rFonts w:cstheme="majorBidi"/>
          <w:b/>
          <w:bCs/>
          <w:color w:val="215E99" w:themeColor="text2" w:themeTint="BF"/>
          <w:szCs w:val="24"/>
        </w:rPr>
        <w:t>Source :</w:t>
      </w:r>
      <w:r w:rsidRPr="00A429A9">
        <w:rPr>
          <w:rFonts w:cstheme="majorBidi"/>
          <w:color w:val="215E99" w:themeColor="text2" w:themeTint="BF"/>
        </w:rPr>
        <w:t xml:space="preserve"> </w:t>
      </w:r>
      <w:r w:rsidRPr="00ED5A2F">
        <w:rPr>
          <w:rFonts w:cstheme="majorBidi"/>
        </w:rPr>
        <w:t>élaboré par nous-même.</w:t>
      </w:r>
    </w:p>
    <w:p w14:paraId="46F5408D" w14:textId="468E86D2" w:rsidR="00FA3026" w:rsidRDefault="00FA3026" w:rsidP="001D198C">
      <w:pPr>
        <w:jc w:val="both"/>
        <w:rPr>
          <w:rFonts w:cstheme="majorBidi"/>
          <w:szCs w:val="24"/>
        </w:rPr>
        <w:sectPr w:rsidR="00FA3026" w:rsidSect="009C3DE8">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pgNumType w:start="1"/>
          <w:cols w:space="708"/>
          <w:docGrid w:linePitch="360"/>
        </w:sectPr>
      </w:pPr>
    </w:p>
    <w:p w14:paraId="1BA57F83" w14:textId="2846F96D" w:rsidR="00795670" w:rsidRDefault="00795670" w:rsidP="001D198C">
      <w:pPr>
        <w:jc w:val="both"/>
        <w:rPr>
          <w:rFonts w:cstheme="majorBidi"/>
          <w:szCs w:val="24"/>
        </w:rPr>
      </w:pPr>
    </w:p>
    <w:p w14:paraId="45DB85F1" w14:textId="11AE4300" w:rsidR="00794BE7" w:rsidRDefault="00794BE7" w:rsidP="001D198C">
      <w:pPr>
        <w:jc w:val="both"/>
        <w:rPr>
          <w:rFonts w:cstheme="majorBidi"/>
          <w:szCs w:val="24"/>
        </w:rPr>
      </w:pPr>
    </w:p>
    <w:p w14:paraId="654CFF4F" w14:textId="55EB6F43" w:rsidR="00794BE7" w:rsidRDefault="00794BE7" w:rsidP="001D198C">
      <w:pPr>
        <w:jc w:val="both"/>
        <w:rPr>
          <w:rFonts w:cstheme="majorBidi"/>
          <w:szCs w:val="24"/>
        </w:rPr>
      </w:pPr>
    </w:p>
    <w:p w14:paraId="441836F4" w14:textId="77777777" w:rsidR="00794BE7" w:rsidRDefault="00794BE7" w:rsidP="001D198C">
      <w:pPr>
        <w:jc w:val="both"/>
        <w:rPr>
          <w:rFonts w:cstheme="majorBidi"/>
          <w:szCs w:val="24"/>
        </w:rPr>
      </w:pPr>
    </w:p>
    <w:p w14:paraId="37545F43" w14:textId="3AD7624F" w:rsidR="00503198" w:rsidRDefault="00503198" w:rsidP="001D198C">
      <w:pPr>
        <w:jc w:val="both"/>
        <w:rPr>
          <w:rFonts w:cstheme="majorBidi"/>
          <w:szCs w:val="24"/>
        </w:rPr>
      </w:pPr>
    </w:p>
    <w:p w14:paraId="73E349C9" w14:textId="7192A318" w:rsidR="00503198" w:rsidRDefault="00503198" w:rsidP="001D198C">
      <w:pPr>
        <w:jc w:val="both"/>
        <w:rPr>
          <w:rFonts w:cstheme="majorBidi"/>
          <w:szCs w:val="24"/>
        </w:rPr>
      </w:pPr>
    </w:p>
    <w:p w14:paraId="2187D252" w14:textId="77777777" w:rsidR="00503198" w:rsidRDefault="00503198" w:rsidP="001D198C">
      <w:pPr>
        <w:jc w:val="both"/>
        <w:rPr>
          <w:rFonts w:cstheme="majorBidi"/>
          <w:szCs w:val="24"/>
        </w:rPr>
      </w:pPr>
    </w:p>
    <w:p w14:paraId="74139851" w14:textId="77777777" w:rsidR="00794BE7" w:rsidRDefault="00794BE7" w:rsidP="00503198">
      <w:pPr>
        <w:jc w:val="center"/>
        <w:rPr>
          <w:rFonts w:cstheme="majorBidi"/>
          <w:b/>
          <w:bCs/>
          <w:sz w:val="96"/>
          <w:szCs w:val="96"/>
        </w:rPr>
      </w:pPr>
    </w:p>
    <w:p w14:paraId="0FC9FE33" w14:textId="6C1886C0" w:rsidR="00503198" w:rsidRPr="00353323" w:rsidRDefault="002B52A3" w:rsidP="002B52A3">
      <w:r w:rsidRPr="00353323">
        <w:rPr>
          <w:noProof/>
          <w:lang w:eastAsia="fr-FR"/>
        </w:rPr>
        <mc:AlternateContent>
          <mc:Choice Requires="wps">
            <w:drawing>
              <wp:anchor distT="0" distB="0" distL="114300" distR="114300" simplePos="0" relativeHeight="251676672" behindDoc="0" locked="0" layoutInCell="1" allowOverlap="1" wp14:anchorId="2B1F3386" wp14:editId="7EE01F03">
                <wp:simplePos x="0" y="0"/>
                <wp:positionH relativeFrom="margin">
                  <wp:posOffset>304915</wp:posOffset>
                </wp:positionH>
                <wp:positionV relativeFrom="paragraph">
                  <wp:posOffset>43643</wp:posOffset>
                </wp:positionV>
                <wp:extent cx="5292436" cy="1676400"/>
                <wp:effectExtent l="0" t="0" r="22860" b="19050"/>
                <wp:wrapNone/>
                <wp:docPr id="13" name="Oval 13"/>
                <wp:cNvGraphicFramePr/>
                <a:graphic xmlns:a="http://schemas.openxmlformats.org/drawingml/2006/main">
                  <a:graphicData uri="http://schemas.microsoft.com/office/word/2010/wordprocessingShape">
                    <wps:wsp>
                      <wps:cNvSpPr/>
                      <wps:spPr>
                        <a:xfrm>
                          <a:off x="0" y="0"/>
                          <a:ext cx="5292436" cy="1676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D0D0C8" w14:textId="77777777" w:rsidR="00E10A91" w:rsidRPr="008D1AEC" w:rsidRDefault="00E10A91" w:rsidP="000E08A3">
                            <w:pPr>
                              <w:pStyle w:val="Title"/>
                              <w:rPr>
                                <w:color w:val="FFFFFF" w:themeColor="background1"/>
                              </w:rPr>
                            </w:pPr>
                            <w:bookmarkStart w:id="14" w:name="_Toc232810826"/>
                            <w:r w:rsidRPr="008D1AEC">
                              <w:rPr>
                                <w:color w:val="FFFFFF" w:themeColor="background1"/>
                              </w:rPr>
                              <w:t>Partie I :</w:t>
                            </w:r>
                            <w:bookmarkEnd w:id="14"/>
                          </w:p>
                          <w:p w14:paraId="2351B589" w14:textId="67587D6E" w:rsidR="00E10A91" w:rsidRPr="008D1AEC" w:rsidRDefault="00E10A91" w:rsidP="000E08A3">
                            <w:pPr>
                              <w:pStyle w:val="Title"/>
                              <w:rPr>
                                <w:color w:val="FFFFFF" w:themeColor="background1"/>
                              </w:rPr>
                            </w:pPr>
                            <w:bookmarkStart w:id="15" w:name="_Toc232810827"/>
                            <w:r w:rsidRPr="008D1AEC">
                              <w:rPr>
                                <w:color w:val="FFFFFF" w:themeColor="background1"/>
                              </w:rPr>
                              <w:t>L’effet de la transparence sur la performance des compagnies d’assurance</w:t>
                            </w:r>
                            <w:bookmarkEnd w:id="15"/>
                          </w:p>
                          <w:p w14:paraId="24CE9A6F" w14:textId="77777777" w:rsidR="00E10A91" w:rsidRPr="00351F63" w:rsidRDefault="00E10A91" w:rsidP="000E08A3">
                            <w:pPr>
                              <w:pStyle w:val="Title"/>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1F3386" id="Oval 13" o:spid="_x0000_s1028" style="position:absolute;margin-left:24pt;margin-top:3.45pt;width:416.75pt;height:132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" fillcolor="#156082 [3204]" strokecolor="#0a2f40 [1604]" strokeweight="1pt">
                <v:stroke joinstyle="miter"/>
                <v:textbox>
                  <w:txbxContent>
                    <w:p w14:paraId="48D0D0C8" w14:textId="77777777" w:rsidR="00E10A91" w:rsidRPr="008D1AEC" w:rsidRDefault="00E10A91" w:rsidP="000E08A3">
                      <w:pPr>
                        <w:pStyle w:val="Title"/>
                        <w:rPr>
                          <w:color w:val="FFFFFF" w:themeColor="background1"/>
                        </w:rPr>
                      </w:pPr>
                      <w:bookmarkStart w:id="16" w:name="_Toc232810826"/>
                      <w:r w:rsidRPr="008D1AEC">
                        <w:rPr>
                          <w:color w:val="FFFFFF" w:themeColor="background1"/>
                        </w:rPr>
                        <w:t>Partie I :</w:t>
                      </w:r>
                      <w:bookmarkEnd w:id="16"/>
                    </w:p>
                    <w:p w14:paraId="2351B589" w14:textId="67587D6E" w:rsidR="00E10A91" w:rsidRPr="008D1AEC" w:rsidRDefault="00E10A91" w:rsidP="000E08A3">
                      <w:pPr>
                        <w:pStyle w:val="Title"/>
                        <w:rPr>
                          <w:color w:val="FFFFFF" w:themeColor="background1"/>
                        </w:rPr>
                      </w:pPr>
                      <w:bookmarkStart w:id="17" w:name="_Toc232810827"/>
                      <w:r w:rsidRPr="008D1AEC">
                        <w:rPr>
                          <w:color w:val="FFFFFF" w:themeColor="background1"/>
                        </w:rPr>
                        <w:t>L’effet de la transparence sur la performance des compagnies d’assurance</w:t>
                      </w:r>
                      <w:bookmarkEnd w:id="17"/>
                    </w:p>
                    <w:p w14:paraId="24CE9A6F" w14:textId="77777777" w:rsidR="00E10A91" w:rsidRPr="00351F63" w:rsidRDefault="00E10A91" w:rsidP="000E08A3">
                      <w:pPr>
                        <w:pStyle w:val="Title"/>
                      </w:pPr>
                    </w:p>
                  </w:txbxContent>
                </v:textbox>
                <w10:wrap anchorx="margin"/>
              </v:oval>
            </w:pict>
          </mc:Fallback>
        </mc:AlternateContent>
      </w:r>
    </w:p>
    <w:p w14:paraId="001F92F5" w14:textId="43F1F0F0" w:rsidR="00795670" w:rsidRPr="00353323" w:rsidRDefault="00795670" w:rsidP="002B52A3"/>
    <w:p w14:paraId="7C43CA4A" w14:textId="4FB480BA" w:rsidR="00503198" w:rsidRPr="00353323" w:rsidRDefault="00503198" w:rsidP="002B52A3"/>
    <w:p w14:paraId="5ABB458C" w14:textId="5D67EDDD" w:rsidR="00503198" w:rsidRDefault="00503198" w:rsidP="001D198C">
      <w:pPr>
        <w:jc w:val="both"/>
        <w:rPr>
          <w:rFonts w:cstheme="majorBidi"/>
          <w:sz w:val="28"/>
          <w:szCs w:val="28"/>
        </w:rPr>
      </w:pPr>
    </w:p>
    <w:p w14:paraId="72AFB658" w14:textId="0EC4579F" w:rsidR="00503198" w:rsidRDefault="00503198" w:rsidP="001D198C">
      <w:pPr>
        <w:jc w:val="both"/>
        <w:rPr>
          <w:rFonts w:cstheme="majorBidi"/>
          <w:sz w:val="28"/>
          <w:szCs w:val="28"/>
        </w:rPr>
      </w:pPr>
    </w:p>
    <w:p w14:paraId="1D622AEE" w14:textId="77777777" w:rsidR="00503198" w:rsidRPr="00503198" w:rsidRDefault="00503198" w:rsidP="001D198C">
      <w:pPr>
        <w:jc w:val="both"/>
        <w:rPr>
          <w:rFonts w:cstheme="majorBidi"/>
          <w:sz w:val="28"/>
          <w:szCs w:val="28"/>
        </w:rPr>
      </w:pPr>
    </w:p>
    <w:p w14:paraId="0CFE312C" w14:textId="729C5E57" w:rsidR="00795670" w:rsidRPr="00503198" w:rsidRDefault="00503198">
      <w:pPr>
        <w:pStyle w:val="ListParagraph"/>
        <w:numPr>
          <w:ilvl w:val="0"/>
          <w:numId w:val="15"/>
        </w:numPr>
        <w:jc w:val="both"/>
        <w:rPr>
          <w:rFonts w:asciiTheme="majorBidi" w:hAnsiTheme="majorBidi" w:cstheme="majorBidi"/>
          <w:sz w:val="28"/>
          <w:szCs w:val="28"/>
        </w:rPr>
      </w:pPr>
      <w:r w:rsidRPr="00503198">
        <w:rPr>
          <w:rFonts w:asciiTheme="majorBidi" w:hAnsiTheme="majorBidi" w:cstheme="majorBidi"/>
          <w:b/>
          <w:bCs/>
          <w:sz w:val="28"/>
          <w:szCs w:val="28"/>
        </w:rPr>
        <w:t>Chapitre 01 : La transparence dans les compagnies d’assurances</w:t>
      </w:r>
    </w:p>
    <w:p w14:paraId="73DC258A" w14:textId="77777777" w:rsidR="00503198" w:rsidRPr="00503198" w:rsidRDefault="00503198" w:rsidP="00503198">
      <w:pPr>
        <w:pStyle w:val="ListParagraph"/>
        <w:jc w:val="both"/>
        <w:rPr>
          <w:rFonts w:asciiTheme="majorBidi" w:hAnsiTheme="majorBidi" w:cstheme="majorBidi"/>
          <w:sz w:val="28"/>
          <w:szCs w:val="28"/>
        </w:rPr>
      </w:pPr>
    </w:p>
    <w:p w14:paraId="3BB6ED16" w14:textId="51DF4A39" w:rsidR="00795670" w:rsidRPr="00503198" w:rsidRDefault="00503198">
      <w:pPr>
        <w:pStyle w:val="ListParagraph"/>
        <w:numPr>
          <w:ilvl w:val="0"/>
          <w:numId w:val="16"/>
        </w:numPr>
        <w:jc w:val="both"/>
        <w:rPr>
          <w:rFonts w:asciiTheme="majorBidi" w:hAnsiTheme="majorBidi" w:cstheme="majorBidi"/>
          <w:sz w:val="28"/>
          <w:szCs w:val="28"/>
        </w:rPr>
      </w:pPr>
      <w:r w:rsidRPr="00503198">
        <w:rPr>
          <w:rFonts w:asciiTheme="majorBidi" w:hAnsiTheme="majorBidi" w:cstheme="majorBidi"/>
          <w:b/>
          <w:bCs/>
          <w:sz w:val="28"/>
          <w:szCs w:val="28"/>
        </w:rPr>
        <w:t>Chapitre 02 : La performance des compagnies d’assurances</w:t>
      </w:r>
    </w:p>
    <w:p w14:paraId="6C38EB1B" w14:textId="58483FD3" w:rsidR="00795670" w:rsidRDefault="00795670" w:rsidP="001D198C">
      <w:pPr>
        <w:jc w:val="both"/>
        <w:rPr>
          <w:rFonts w:cstheme="majorBidi"/>
          <w:szCs w:val="24"/>
        </w:rPr>
      </w:pPr>
    </w:p>
    <w:p w14:paraId="66C56AC6" w14:textId="506381A4" w:rsidR="00795670" w:rsidRDefault="00795670" w:rsidP="001D198C">
      <w:pPr>
        <w:jc w:val="both"/>
        <w:rPr>
          <w:rFonts w:cstheme="majorBidi"/>
          <w:szCs w:val="24"/>
        </w:rPr>
      </w:pPr>
    </w:p>
    <w:p w14:paraId="147156EF" w14:textId="77541370" w:rsidR="00795670" w:rsidRDefault="00795670" w:rsidP="001D198C">
      <w:pPr>
        <w:jc w:val="both"/>
        <w:rPr>
          <w:rFonts w:cstheme="majorBidi"/>
          <w:szCs w:val="24"/>
        </w:rPr>
      </w:pPr>
    </w:p>
    <w:p w14:paraId="6F7A967D" w14:textId="3FF5F201" w:rsidR="00795670" w:rsidRDefault="00795670" w:rsidP="001D198C">
      <w:pPr>
        <w:jc w:val="both"/>
        <w:rPr>
          <w:rFonts w:cstheme="majorBidi"/>
          <w:szCs w:val="24"/>
        </w:rPr>
      </w:pPr>
    </w:p>
    <w:p w14:paraId="5951D885" w14:textId="5B42493A" w:rsidR="00795670" w:rsidRDefault="00795670" w:rsidP="001D198C">
      <w:pPr>
        <w:jc w:val="both"/>
        <w:rPr>
          <w:rFonts w:cstheme="majorBidi"/>
          <w:szCs w:val="24"/>
        </w:rPr>
      </w:pPr>
    </w:p>
    <w:p w14:paraId="190019E1" w14:textId="24988E45" w:rsidR="00795670" w:rsidRDefault="00795670" w:rsidP="001D198C">
      <w:pPr>
        <w:jc w:val="both"/>
        <w:rPr>
          <w:rFonts w:cstheme="majorBidi"/>
          <w:szCs w:val="24"/>
        </w:rPr>
      </w:pPr>
    </w:p>
    <w:p w14:paraId="0B96BA8C" w14:textId="41CB5A39" w:rsidR="00795670" w:rsidRDefault="00795670" w:rsidP="001D198C">
      <w:pPr>
        <w:jc w:val="both"/>
        <w:rPr>
          <w:rFonts w:cstheme="majorBidi"/>
          <w:szCs w:val="24"/>
        </w:rPr>
      </w:pPr>
    </w:p>
    <w:p w14:paraId="31511B6B" w14:textId="531E8167" w:rsidR="00795670" w:rsidRDefault="00795670" w:rsidP="001D198C">
      <w:pPr>
        <w:jc w:val="both"/>
        <w:rPr>
          <w:rFonts w:cstheme="majorBidi"/>
          <w:szCs w:val="24"/>
        </w:rPr>
      </w:pPr>
    </w:p>
    <w:p w14:paraId="54572FD9" w14:textId="5BA00EBE" w:rsidR="00795670" w:rsidRDefault="00795670" w:rsidP="001D198C">
      <w:pPr>
        <w:jc w:val="both"/>
        <w:rPr>
          <w:rFonts w:cstheme="majorBidi"/>
          <w:szCs w:val="24"/>
        </w:rPr>
      </w:pPr>
    </w:p>
    <w:p w14:paraId="26628244" w14:textId="2C2C2C1E" w:rsidR="001F758D" w:rsidRDefault="001F758D" w:rsidP="001D198C">
      <w:pPr>
        <w:jc w:val="both"/>
        <w:rPr>
          <w:rFonts w:cstheme="majorBidi"/>
          <w:szCs w:val="24"/>
        </w:rPr>
      </w:pPr>
    </w:p>
    <w:p w14:paraId="35A54454" w14:textId="203B24A8" w:rsidR="001F758D" w:rsidRDefault="001F758D" w:rsidP="001D198C">
      <w:pPr>
        <w:jc w:val="both"/>
        <w:rPr>
          <w:rFonts w:cstheme="majorBidi"/>
          <w:szCs w:val="24"/>
        </w:rPr>
      </w:pPr>
    </w:p>
    <w:p w14:paraId="17FA0837" w14:textId="6E19EEE2" w:rsidR="001F758D" w:rsidRDefault="001F758D" w:rsidP="001D198C">
      <w:pPr>
        <w:jc w:val="both"/>
        <w:rPr>
          <w:rFonts w:cstheme="majorBidi"/>
          <w:szCs w:val="24"/>
        </w:rPr>
      </w:pPr>
    </w:p>
    <w:p w14:paraId="73EE4A30" w14:textId="77777777" w:rsidR="001F758D" w:rsidRDefault="001F758D" w:rsidP="001D198C">
      <w:pPr>
        <w:jc w:val="both"/>
        <w:rPr>
          <w:rFonts w:cstheme="majorBidi"/>
          <w:szCs w:val="24"/>
        </w:rPr>
      </w:pPr>
    </w:p>
    <w:p w14:paraId="3A15789D" w14:textId="1AFF4F51" w:rsidR="00795670" w:rsidRDefault="00795670" w:rsidP="001D198C">
      <w:pPr>
        <w:jc w:val="both"/>
        <w:rPr>
          <w:rFonts w:cstheme="majorBidi"/>
          <w:szCs w:val="24"/>
        </w:rPr>
      </w:pPr>
    </w:p>
    <w:p w14:paraId="4F928E8C" w14:textId="10117810" w:rsidR="00795670" w:rsidRDefault="00795670" w:rsidP="001D198C">
      <w:pPr>
        <w:jc w:val="both"/>
        <w:rPr>
          <w:rFonts w:cstheme="majorBidi"/>
          <w:szCs w:val="24"/>
        </w:rPr>
      </w:pPr>
    </w:p>
    <w:p w14:paraId="0937B962" w14:textId="218DA86A" w:rsidR="00795670" w:rsidRDefault="00795670" w:rsidP="001D198C">
      <w:pPr>
        <w:jc w:val="both"/>
        <w:rPr>
          <w:rFonts w:cstheme="majorBidi"/>
          <w:szCs w:val="24"/>
        </w:rPr>
      </w:pPr>
    </w:p>
    <w:p w14:paraId="5282A028" w14:textId="19B7AF5F" w:rsidR="00795670" w:rsidRDefault="00795670" w:rsidP="001D198C">
      <w:pPr>
        <w:jc w:val="both"/>
        <w:rPr>
          <w:rFonts w:cstheme="majorBidi"/>
          <w:szCs w:val="24"/>
        </w:rPr>
      </w:pPr>
    </w:p>
    <w:p w14:paraId="36CF9ABE" w14:textId="6B40DE91" w:rsidR="00795670" w:rsidRDefault="00795670" w:rsidP="001D198C">
      <w:pPr>
        <w:jc w:val="both"/>
        <w:rPr>
          <w:rFonts w:cstheme="majorBidi"/>
          <w:szCs w:val="24"/>
        </w:rPr>
      </w:pPr>
    </w:p>
    <w:p w14:paraId="60B291D0" w14:textId="21984544" w:rsidR="00C359EF" w:rsidRPr="00353323" w:rsidRDefault="00C359EF" w:rsidP="00353323">
      <w:pPr>
        <w:jc w:val="center"/>
        <w:rPr>
          <w:rFonts w:cstheme="majorBidi"/>
          <w:sz w:val="48"/>
          <w:szCs w:val="48"/>
        </w:rPr>
      </w:pPr>
      <w:r w:rsidRPr="00353323">
        <w:rPr>
          <w:rFonts w:cstheme="majorBidi"/>
          <w:color w:val="C9A84C"/>
          <w:sz w:val="48"/>
          <w:szCs w:val="48"/>
        </w:rPr>
        <w:t>─────────────────────</w:t>
      </w:r>
    </w:p>
    <w:p w14:paraId="26243355" w14:textId="2193CDD6" w:rsidR="00351F63" w:rsidRPr="00351F63" w:rsidRDefault="00351F63" w:rsidP="000E08A3">
      <w:pPr>
        <w:pStyle w:val="Title"/>
      </w:pPr>
      <w:bookmarkStart w:id="16" w:name="_Toc232810828"/>
      <w:r w:rsidRPr="00351F63">
        <w:t>Chapitre 01 :</w:t>
      </w:r>
      <w:bookmarkEnd w:id="16"/>
    </w:p>
    <w:p w14:paraId="3D90C895" w14:textId="5CA54E9C" w:rsidR="00C359EF" w:rsidRPr="00353323" w:rsidRDefault="00C359EF" w:rsidP="000E08A3">
      <w:pPr>
        <w:pStyle w:val="Title"/>
      </w:pPr>
      <w:bookmarkStart w:id="17" w:name="_Toc232810829"/>
      <w:r w:rsidRPr="00353323">
        <w:t>La transparence dans les compagnies d’assurances</w:t>
      </w:r>
      <w:bookmarkEnd w:id="17"/>
    </w:p>
    <w:p w14:paraId="56FFECD0" w14:textId="7CE35338" w:rsidR="00C359EF" w:rsidRPr="00353323" w:rsidRDefault="00C359EF" w:rsidP="00C359EF">
      <w:pPr>
        <w:spacing w:line="240" w:lineRule="auto"/>
        <w:jc w:val="center"/>
        <w:rPr>
          <w:b/>
          <w:bCs/>
          <w:sz w:val="48"/>
          <w:szCs w:val="48"/>
        </w:rPr>
      </w:pPr>
      <w:r w:rsidRPr="00353323">
        <w:rPr>
          <w:b/>
          <w:bCs/>
          <w:color w:val="C9A84C"/>
          <w:sz w:val="48"/>
          <w:szCs w:val="48"/>
        </w:rPr>
        <w:t>──────────────────────────</w:t>
      </w:r>
    </w:p>
    <w:p w14:paraId="4CC5B00E" w14:textId="77777777" w:rsidR="00C359EF" w:rsidRPr="00C359EF" w:rsidRDefault="00C359EF" w:rsidP="00C359EF">
      <w:pPr>
        <w:spacing w:after="400"/>
        <w:jc w:val="center"/>
        <w:rPr>
          <w:color w:val="156082" w:themeColor="accent1"/>
          <w:sz w:val="30"/>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F6A1A62" w14:textId="77777777" w:rsidR="00C359EF" w:rsidRDefault="00C359EF" w:rsidP="00C359EF">
      <w:pPr>
        <w:spacing w:before="300" w:after="300"/>
      </w:pPr>
    </w:p>
    <w:p w14:paraId="74932E51" w14:textId="7AE4ACAA" w:rsidR="00C359EF" w:rsidRPr="00153EC3" w:rsidRDefault="00C359EF">
      <w:pPr>
        <w:pStyle w:val="ListParagraph"/>
        <w:numPr>
          <w:ilvl w:val="0"/>
          <w:numId w:val="16"/>
        </w:numPr>
        <w:spacing w:line="360" w:lineRule="auto"/>
        <w:jc w:val="both"/>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359EF">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1 : Définition et fondements de la transparence</w:t>
      </w:r>
    </w:p>
    <w:p w14:paraId="130E675E" w14:textId="70E07F05" w:rsidR="001F758D" w:rsidRPr="00153EC3" w:rsidRDefault="00C359EF">
      <w:pPr>
        <w:pStyle w:val="ListParagraph"/>
        <w:numPr>
          <w:ilvl w:val="0"/>
          <w:numId w:val="16"/>
        </w:numPr>
        <w:spacing w:line="360" w:lineRule="auto"/>
        <w:jc w:val="both"/>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359EF">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2 : Les formes et mécanismes de la transparence dans les assurances</w:t>
      </w:r>
    </w:p>
    <w:p w14:paraId="32A753EB" w14:textId="35987E5F" w:rsidR="00795670" w:rsidRPr="00C359EF" w:rsidRDefault="00C359EF">
      <w:pPr>
        <w:pStyle w:val="ListParagraph"/>
        <w:numPr>
          <w:ilvl w:val="0"/>
          <w:numId w:val="16"/>
        </w:numPr>
        <w:spacing w:line="360" w:lineRule="auto"/>
        <w:jc w:val="both"/>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359EF">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3 : Enjeux et limites de la transparence</w:t>
      </w:r>
    </w:p>
    <w:p w14:paraId="218DF950" w14:textId="56EBF4FE" w:rsidR="00795670" w:rsidRDefault="00795670" w:rsidP="001D198C">
      <w:pPr>
        <w:jc w:val="both"/>
        <w:rPr>
          <w:rFonts w:cstheme="majorBidi"/>
          <w:szCs w:val="24"/>
        </w:rPr>
      </w:pPr>
    </w:p>
    <w:p w14:paraId="3522AA5D" w14:textId="02055996" w:rsidR="00795670" w:rsidRDefault="00795670" w:rsidP="001D198C">
      <w:pPr>
        <w:jc w:val="both"/>
        <w:rPr>
          <w:rFonts w:cstheme="majorBidi"/>
          <w:szCs w:val="24"/>
        </w:rPr>
      </w:pPr>
    </w:p>
    <w:p w14:paraId="224A734F" w14:textId="2A1CE367" w:rsidR="00795670" w:rsidRDefault="00795670" w:rsidP="001D198C">
      <w:pPr>
        <w:jc w:val="both"/>
        <w:rPr>
          <w:rFonts w:cstheme="majorBidi"/>
          <w:szCs w:val="24"/>
        </w:rPr>
      </w:pPr>
    </w:p>
    <w:p w14:paraId="314CB877" w14:textId="63EB3BE9" w:rsidR="00795670" w:rsidRDefault="00795670" w:rsidP="001D198C">
      <w:pPr>
        <w:jc w:val="both"/>
        <w:rPr>
          <w:rFonts w:cstheme="majorBidi"/>
          <w:szCs w:val="24"/>
        </w:rPr>
      </w:pPr>
    </w:p>
    <w:p w14:paraId="5786D54F" w14:textId="77777777" w:rsidR="007B6088" w:rsidRDefault="007B6088" w:rsidP="001D198C">
      <w:pPr>
        <w:jc w:val="both"/>
        <w:rPr>
          <w:rFonts w:cstheme="majorBidi"/>
          <w:szCs w:val="24"/>
        </w:rPr>
        <w:sectPr w:rsidR="007B6088" w:rsidSect="000E228A">
          <w:headerReference w:type="even" r:id="rId19"/>
          <w:headerReference w:type="default" r:id="rId20"/>
          <w:headerReference w:type="first" r:id="rId21"/>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52663E7F" w14:textId="40C91A33" w:rsidR="00795670" w:rsidRDefault="00795670" w:rsidP="001D198C">
      <w:pPr>
        <w:jc w:val="both"/>
        <w:rPr>
          <w:rFonts w:cstheme="majorBidi"/>
          <w:szCs w:val="24"/>
        </w:rPr>
      </w:pPr>
    </w:p>
    <w:p w14:paraId="239E827A" w14:textId="1300581E" w:rsidR="00A85E40" w:rsidRDefault="00A85E40" w:rsidP="001D198C">
      <w:pPr>
        <w:jc w:val="both"/>
        <w:rPr>
          <w:rFonts w:cstheme="majorBidi"/>
          <w:b/>
          <w:bCs/>
          <w:sz w:val="28"/>
          <w:szCs w:val="28"/>
          <w:u w:val="single"/>
        </w:rPr>
      </w:pPr>
    </w:p>
    <w:p w14:paraId="0896AF39" w14:textId="77777777" w:rsidR="00464B75" w:rsidRPr="00CC17A0" w:rsidRDefault="00464B75" w:rsidP="00464B75">
      <w:pPr>
        <w:spacing w:line="240" w:lineRule="auto"/>
        <w:jc w:val="center"/>
        <w:rPr>
          <w:rFonts w:cstheme="majorBidi"/>
          <w:color w:val="C9A84C"/>
          <w:sz w:val="20"/>
          <w:szCs w:val="20"/>
        </w:rPr>
      </w:pPr>
      <w:r w:rsidRPr="00CC17A0">
        <w:rPr>
          <w:rFonts w:cstheme="majorBidi"/>
          <w:color w:val="C9A84C"/>
          <w:sz w:val="20"/>
          <w:szCs w:val="20"/>
        </w:rPr>
        <w:t>─────────────────────────</w:t>
      </w:r>
    </w:p>
    <w:p w14:paraId="17CCC4E6" w14:textId="6C8D1ECB" w:rsidR="00464B75" w:rsidRPr="00464B75" w:rsidRDefault="00464B75" w:rsidP="00CA1A38">
      <w:pPr>
        <w:pStyle w:val="Heading1"/>
      </w:pPr>
      <w:bookmarkStart w:id="18" w:name="_Toc232810830"/>
      <w:bookmarkStart w:id="19" w:name="_Toc229817812"/>
      <w:r w:rsidRPr="000E7FF0">
        <w:t>Introduction du chapitre</w:t>
      </w:r>
      <w:bookmarkEnd w:id="18"/>
      <w:r w:rsidRPr="000E7FF0">
        <w:t> </w:t>
      </w:r>
      <w:bookmarkEnd w:id="19"/>
    </w:p>
    <w:p w14:paraId="25AA5EF5" w14:textId="77777777" w:rsidR="00464B75" w:rsidRPr="00A24FC2" w:rsidRDefault="00464B75" w:rsidP="00464B75">
      <w:pPr>
        <w:spacing w:line="240" w:lineRule="auto"/>
        <w:jc w:val="center"/>
        <w:rPr>
          <w:rFonts w:cstheme="majorBidi"/>
          <w:b/>
          <w:bCs/>
          <w:sz w:val="20"/>
          <w:szCs w:val="20"/>
          <w:u w:val="single"/>
        </w:rPr>
      </w:pPr>
      <w:r w:rsidRPr="00CC17A0">
        <w:rPr>
          <w:rFonts w:cstheme="majorBidi"/>
          <w:color w:val="C9A84C"/>
          <w:sz w:val="20"/>
          <w:szCs w:val="20"/>
        </w:rPr>
        <w:t>─────────────────────────</w:t>
      </w:r>
    </w:p>
    <w:p w14:paraId="2CE12574" w14:textId="7B9B0DA5" w:rsidR="00A85E40" w:rsidRPr="0064256C" w:rsidRDefault="006F1E6B" w:rsidP="006E03BC">
      <w:pPr>
        <w:spacing w:line="360" w:lineRule="auto"/>
        <w:jc w:val="both"/>
        <w:rPr>
          <w:rFonts w:cstheme="majorBidi"/>
          <w:szCs w:val="24"/>
        </w:rPr>
      </w:pPr>
      <w:r>
        <w:rPr>
          <w:rFonts w:cstheme="majorBidi"/>
          <w:szCs w:val="24"/>
        </w:rPr>
        <w:t xml:space="preserve">       </w:t>
      </w:r>
      <w:r w:rsidR="00A85E40" w:rsidRPr="0064256C">
        <w:rPr>
          <w:rFonts w:cstheme="majorBidi"/>
          <w:szCs w:val="24"/>
        </w:rPr>
        <w:t>Dans un contexte économique où la concurrence devient de plus en plus féroce et où l'exigence des parties prenantes se fait ressentir, la transparence s'est imposée comme une notion centrale dans la gestion des sociétés, notamment celles du secteur des assurances. En effet, les sociétés d'assurance jouent un rôle fondamental dans l'économie grâce à leurs missions de gestion des risques et de protection des assurés. De ce fait, la transparence est un critère important pour établir une confiance solide entre les assureurs, les assurés, les investisseurs et les régulateurs.</w:t>
      </w:r>
    </w:p>
    <w:p w14:paraId="54669D3E" w14:textId="0E65CE80" w:rsidR="00A85E40" w:rsidRDefault="00A85E40" w:rsidP="006E03BC">
      <w:pPr>
        <w:spacing w:line="360" w:lineRule="auto"/>
        <w:jc w:val="both"/>
        <w:rPr>
          <w:rFonts w:cstheme="majorBidi"/>
          <w:szCs w:val="24"/>
        </w:rPr>
      </w:pPr>
      <w:r w:rsidRPr="0064256C">
        <w:rPr>
          <w:rFonts w:cstheme="majorBidi"/>
          <w:szCs w:val="24"/>
        </w:rPr>
        <w:t xml:space="preserve">D'autre part, la transparence facilite la qualité de l'information financière et extra-financière, limite les asymétries d'information et permet une meilleure prise de décision. De plus, elle permet d'améliorer la gouvernance des sociétés d'assurance et garantit la conformité avec les règles réglementaires. Cependant, malgré tous ses atouts, la transparence présente </w:t>
      </w:r>
      <w:r w:rsidR="009E5837" w:rsidRPr="0064256C">
        <w:rPr>
          <w:rFonts w:cstheme="majorBidi"/>
          <w:szCs w:val="24"/>
        </w:rPr>
        <w:t>certains inconvénients</w:t>
      </w:r>
      <w:r w:rsidRPr="0064256C">
        <w:rPr>
          <w:rFonts w:cstheme="majorBidi"/>
          <w:szCs w:val="24"/>
        </w:rPr>
        <w:t xml:space="preserve"> en matière de confidentialité des informations et des coûts de mise en œuvre.</w:t>
      </w:r>
    </w:p>
    <w:p w14:paraId="7FAB4603" w14:textId="77777777" w:rsidR="00A85E40" w:rsidRDefault="00A85E40" w:rsidP="006E03BC">
      <w:pPr>
        <w:spacing w:line="360" w:lineRule="auto"/>
        <w:jc w:val="both"/>
        <w:rPr>
          <w:rFonts w:cstheme="majorBidi"/>
          <w:szCs w:val="24"/>
        </w:rPr>
      </w:pPr>
      <w:r w:rsidRPr="0064256C">
        <w:rPr>
          <w:rFonts w:cstheme="majorBidi"/>
          <w:szCs w:val="24"/>
        </w:rPr>
        <w:t>Dans ce contexte, ce chapitre vise à présenter les fondements théoriques de la transparence dans les compagnies d’assurances. Il s’articulera autour de trois sections : la première section sera consacrée à la définition et aux fondements de la transparence, la deuxième section abordera les formes et mécanismes de la transparence dans les compagnies d’assurances, tandis que la troisième section traitera des enjeux et des limites de la transparence.</w:t>
      </w:r>
    </w:p>
    <w:p w14:paraId="68A9CFE8" w14:textId="77777777" w:rsidR="00A85E40" w:rsidRDefault="00A85E40" w:rsidP="00A85E40">
      <w:pPr>
        <w:jc w:val="both"/>
        <w:rPr>
          <w:rFonts w:cstheme="majorBidi"/>
          <w:szCs w:val="24"/>
        </w:rPr>
      </w:pPr>
    </w:p>
    <w:p w14:paraId="0F41298E" w14:textId="5599E9FF" w:rsidR="00A85E40" w:rsidRDefault="00A85E40" w:rsidP="001D198C">
      <w:pPr>
        <w:jc w:val="both"/>
        <w:rPr>
          <w:rFonts w:cstheme="majorBidi"/>
          <w:b/>
          <w:bCs/>
          <w:sz w:val="28"/>
          <w:szCs w:val="28"/>
          <w:u w:val="single"/>
        </w:rPr>
      </w:pPr>
    </w:p>
    <w:p w14:paraId="0CB2B900" w14:textId="3F6FF4EA" w:rsidR="00A85E40" w:rsidRDefault="00A85E40" w:rsidP="001D198C">
      <w:pPr>
        <w:jc w:val="both"/>
        <w:rPr>
          <w:rFonts w:cstheme="majorBidi"/>
          <w:b/>
          <w:bCs/>
          <w:sz w:val="28"/>
          <w:szCs w:val="28"/>
          <w:u w:val="single"/>
        </w:rPr>
      </w:pPr>
    </w:p>
    <w:p w14:paraId="45138C86" w14:textId="1A02D084" w:rsidR="00A85E40" w:rsidRDefault="00A85E40" w:rsidP="001D198C">
      <w:pPr>
        <w:jc w:val="both"/>
        <w:rPr>
          <w:rFonts w:cstheme="majorBidi"/>
          <w:b/>
          <w:bCs/>
          <w:sz w:val="28"/>
          <w:szCs w:val="28"/>
          <w:u w:val="single"/>
        </w:rPr>
      </w:pPr>
    </w:p>
    <w:p w14:paraId="790617A4" w14:textId="79C5D78D" w:rsidR="00A85E40" w:rsidRDefault="00A85E40" w:rsidP="001D198C">
      <w:pPr>
        <w:jc w:val="both"/>
        <w:rPr>
          <w:rFonts w:cstheme="majorBidi"/>
          <w:b/>
          <w:bCs/>
          <w:sz w:val="28"/>
          <w:szCs w:val="28"/>
          <w:u w:val="single"/>
        </w:rPr>
      </w:pPr>
    </w:p>
    <w:p w14:paraId="35EB287F" w14:textId="6814F15D" w:rsidR="00A85E40" w:rsidRDefault="00A85E40" w:rsidP="001D198C">
      <w:pPr>
        <w:jc w:val="both"/>
        <w:rPr>
          <w:rFonts w:cstheme="majorBidi"/>
          <w:b/>
          <w:bCs/>
          <w:sz w:val="28"/>
          <w:szCs w:val="28"/>
          <w:u w:val="single"/>
        </w:rPr>
      </w:pPr>
    </w:p>
    <w:p w14:paraId="067C78A5" w14:textId="702D0F15" w:rsidR="00986BC6" w:rsidRDefault="00986BC6" w:rsidP="001D198C">
      <w:pPr>
        <w:jc w:val="both"/>
        <w:rPr>
          <w:rFonts w:cstheme="majorBidi"/>
          <w:b/>
          <w:bCs/>
          <w:sz w:val="28"/>
          <w:szCs w:val="28"/>
          <w:u w:val="single"/>
        </w:rPr>
      </w:pPr>
    </w:p>
    <w:p w14:paraId="3908CECC" w14:textId="77777777" w:rsidR="00153EC3" w:rsidRDefault="00153EC3" w:rsidP="001D198C">
      <w:pPr>
        <w:jc w:val="both"/>
        <w:rPr>
          <w:rFonts w:cstheme="majorBidi"/>
          <w:b/>
          <w:bCs/>
          <w:sz w:val="28"/>
          <w:szCs w:val="28"/>
        </w:rPr>
      </w:pPr>
    </w:p>
    <w:p w14:paraId="1509902A" w14:textId="0BD50B3B" w:rsidR="000C7B7F" w:rsidRPr="00202216" w:rsidRDefault="000C7B7F" w:rsidP="00CA1A38">
      <w:pPr>
        <w:pStyle w:val="Heading1"/>
        <w:rPr>
          <w:bCs/>
          <w:color w:val="0F9ED5" w:themeColor="accent4"/>
          <w14:textFill>
            <w14:solidFill>
              <w14:schemeClr w14:val="accent4">
                <w14:lumMod w14:val="75000"/>
                <w14:lumMod w14:val="75000"/>
                <w14:lumOff w14:val="25000"/>
              </w14:schemeClr>
            </w14:solidFill>
          </w14:textFill>
        </w:rPr>
      </w:pPr>
      <w:bookmarkStart w:id="20" w:name="_Toc229817813"/>
      <w:bookmarkStart w:id="21" w:name="_Toc232810831"/>
      <w:r w:rsidRPr="00D12D72">
        <w:rPr>
          <w:rStyle w:val="Heading1Char"/>
          <w:b/>
          <w:bCs/>
          <w:color w:val="404040" w:themeColor="text1" w:themeTint="BF"/>
        </w:rPr>
        <w:lastRenderedPageBreak/>
        <w:t>Section 1 :</w:t>
      </w:r>
      <w:bookmarkEnd w:id="20"/>
      <w:r w:rsidRPr="008B2EC6">
        <w:rPr>
          <w:color w:val="404040" w:themeColor="text1" w:themeTint="BF"/>
        </w:rPr>
        <w:t xml:space="preserve"> </w:t>
      </w:r>
      <w:r w:rsidRPr="00DB751D">
        <w:t>Définition et fondements de la transparence</w:t>
      </w:r>
      <w:bookmarkEnd w:id="21"/>
    </w:p>
    <w:p w14:paraId="0515365A" w14:textId="37CE6C9A" w:rsidR="00202216" w:rsidRPr="00202216" w:rsidRDefault="000C7B7F" w:rsidP="008B2EC6">
      <w:pPr>
        <w:spacing w:before="80" w:after="80"/>
        <w:rPr>
          <w:rFonts w:cstheme="majorBidi"/>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sidRPr="000C7B7F">
        <w:rPr>
          <w:rFonts w:cstheme="majorBidi"/>
          <w:noProof/>
          <w:color w:val="0F9ED5" w:themeColor="accent4"/>
          <w:shd w:val="clear" w:color="auto" w:fill="D69E00"/>
          <w:lang w:eastAsia="fr-FR"/>
        </w:rPr>
        <mc:AlternateContent>
          <mc:Choice Requires="wps">
            <w:drawing>
              <wp:anchor distT="0" distB="0" distL="114300" distR="114300" simplePos="0" relativeHeight="251726848" behindDoc="0" locked="0" layoutInCell="1" allowOverlap="1" wp14:anchorId="453F435C" wp14:editId="5D08DB35">
                <wp:simplePos x="0" y="0"/>
                <wp:positionH relativeFrom="column">
                  <wp:posOffset>217805</wp:posOffset>
                </wp:positionH>
                <wp:positionV relativeFrom="paragraph">
                  <wp:posOffset>6985</wp:posOffset>
                </wp:positionV>
                <wp:extent cx="5327650" cy="12700"/>
                <wp:effectExtent l="0" t="0" r="25400" b="25400"/>
                <wp:wrapNone/>
                <wp:docPr id="437484167"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93D24D8" id="Connecteur droit 8"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55pt" to="436.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" strokecolor="#d69e00" strokeweight="1.5pt">
                <v:stroke opacity="32896f" joinstyle="miter"/>
              </v:line>
            </w:pict>
          </mc:Fallback>
        </mc:AlternateContent>
      </w:r>
    </w:p>
    <w:p w14:paraId="6170C90C" w14:textId="00B726B9" w:rsidR="00A85E40" w:rsidRPr="00A85E40" w:rsidRDefault="00202216" w:rsidP="00CF7539">
      <w:pPr>
        <w:spacing w:line="360" w:lineRule="auto"/>
        <w:jc w:val="both"/>
        <w:rPr>
          <w:rFonts w:cstheme="majorBidi"/>
          <w:szCs w:val="24"/>
        </w:rPr>
      </w:pPr>
      <w:r w:rsidRPr="00202216">
        <w:rPr>
          <w:i/>
          <w:iCs/>
          <w:noProof/>
          <w:color w:val="D69E00"/>
          <w:sz w:val="23"/>
          <w:szCs w:val="23"/>
          <w:lang w:eastAsia="fr-FR"/>
        </w:rPr>
        <mc:AlternateContent>
          <mc:Choice Requires="wps">
            <w:drawing>
              <wp:anchor distT="0" distB="0" distL="114300" distR="114300" simplePos="0" relativeHeight="251728896" behindDoc="0" locked="0" layoutInCell="1" allowOverlap="1" wp14:anchorId="6A04DA12" wp14:editId="2B9D0235">
                <wp:simplePos x="0" y="0"/>
                <wp:positionH relativeFrom="margin">
                  <wp:posOffset>96520</wp:posOffset>
                </wp:positionH>
                <wp:positionV relativeFrom="paragraph">
                  <wp:posOffset>1055370</wp:posOffset>
                </wp:positionV>
                <wp:extent cx="45719" cy="412750"/>
                <wp:effectExtent l="0" t="0" r="12065" b="25400"/>
                <wp:wrapNone/>
                <wp:docPr id="1203020372" name="Rectangle 7"/>
                <wp:cNvGraphicFramePr/>
                <a:graphic xmlns:a="http://schemas.openxmlformats.org/drawingml/2006/main">
                  <a:graphicData uri="http://schemas.microsoft.com/office/word/2010/wordprocessingShape">
                    <wps:wsp>
                      <wps:cNvSpPr/>
                      <wps:spPr>
                        <a:xfrm>
                          <a:off x="0" y="0"/>
                          <a:ext cx="45719" cy="41275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0A0A34" id="Rectangle 7" o:spid="_x0000_s1026" style="position:absolute;margin-left:7.6pt;margin-top:83.1pt;width:3.6pt;height:32.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" fillcolor="#d69e00" strokecolor="#d69e00" strokeweight="1pt">
                <v:fill opacity="48573f"/>
                <v:stroke opacity="0" joinstyle="round"/>
                <w10:wrap anchorx="margin"/>
              </v:rect>
            </w:pict>
          </mc:Fallback>
        </mc:AlternateContent>
      </w:r>
      <w:r w:rsidR="006F1E6B">
        <w:rPr>
          <w:rFonts w:cstheme="majorBidi"/>
          <w:szCs w:val="24"/>
        </w:rPr>
        <w:t xml:space="preserve">     </w:t>
      </w:r>
      <w:r w:rsidR="00A85E40" w:rsidRPr="00A85E40">
        <w:rPr>
          <w:rFonts w:cstheme="majorBidi"/>
          <w:szCs w:val="24"/>
        </w:rPr>
        <w:t>La transparence constitue aujourd’hui un principe fondamental dans la gouvernance des organisations, qu’elles soient publiques ou privées. Elle renvoie à l’idée de rendre l’information accessible, claire et compréhensible pour l’ensemble des parties prenantes, afin de réduire les asymétries d’information et de renforcer la confiance</w:t>
      </w:r>
      <w:r w:rsidR="00A85E40">
        <w:rPr>
          <w:rFonts w:cstheme="majorBidi"/>
          <w:szCs w:val="24"/>
        </w:rPr>
        <w:t>.</w:t>
      </w:r>
    </w:p>
    <w:p w14:paraId="22AF6E31" w14:textId="34ECEFC5" w:rsidR="00795670" w:rsidRPr="006C2B32" w:rsidRDefault="00795670">
      <w:pPr>
        <w:pStyle w:val="Heading2"/>
        <w:numPr>
          <w:ilvl w:val="0"/>
          <w:numId w:val="37"/>
        </w:numPr>
      </w:pPr>
      <w:bookmarkStart w:id="22" w:name="_Toc229817814"/>
      <w:bookmarkStart w:id="23" w:name="_Toc232810832"/>
      <w:r w:rsidRPr="006C2B32">
        <w:t>Définition de la transparence</w:t>
      </w:r>
      <w:bookmarkEnd w:id="22"/>
      <w:bookmarkEnd w:id="23"/>
    </w:p>
    <w:p w14:paraId="34A3F1A7" w14:textId="77777777" w:rsidR="00795670" w:rsidRPr="00795670" w:rsidRDefault="00795670" w:rsidP="00795670">
      <w:pPr>
        <w:pStyle w:val="ListParagraph"/>
        <w:jc w:val="both"/>
        <w:rPr>
          <w:rFonts w:asciiTheme="majorBidi" w:hAnsiTheme="majorBidi" w:cstheme="majorBidi"/>
          <w:b/>
          <w:bCs/>
          <w:szCs w:val="24"/>
        </w:rPr>
      </w:pPr>
    </w:p>
    <w:p w14:paraId="2C002C99" w14:textId="1EB7BD14" w:rsidR="00795670" w:rsidRPr="00795670" w:rsidRDefault="006F1E6B" w:rsidP="00CF7539">
      <w:pPr>
        <w:spacing w:line="360" w:lineRule="auto"/>
        <w:jc w:val="both"/>
        <w:rPr>
          <w:rFonts w:cstheme="majorBidi"/>
          <w:szCs w:val="24"/>
        </w:rPr>
      </w:pPr>
      <w:r>
        <w:rPr>
          <w:rFonts w:cstheme="majorBidi"/>
          <w:szCs w:val="24"/>
        </w:rPr>
        <w:t xml:space="preserve">      </w:t>
      </w:r>
      <w:r w:rsidR="00795670" w:rsidRPr="00795670">
        <w:rPr>
          <w:rFonts w:cstheme="majorBidi"/>
          <w:szCs w:val="24"/>
        </w:rPr>
        <w:t>Selon Hood et Heald (2006), la transparence fait référence au niveau auquel les parties prenantes concernant les actes, les décisions, les processus internes, et les résultats organisationnels sont rendus accessibles et compréhensibles à l’ensemble des parties prenantes. Il s’agit donc non seulement de la simple diffusion des informations, mais également du fait que ces informations soient présentées de manière claire, structurée, et intelligible.</w:t>
      </w:r>
    </w:p>
    <w:p w14:paraId="45DAA834" w14:textId="5860FF98" w:rsidR="00795670" w:rsidRPr="00795670" w:rsidRDefault="00795670" w:rsidP="00CF7539">
      <w:pPr>
        <w:spacing w:line="360" w:lineRule="auto"/>
        <w:jc w:val="both"/>
        <w:rPr>
          <w:rFonts w:cstheme="majorBidi"/>
          <w:szCs w:val="24"/>
        </w:rPr>
      </w:pPr>
      <w:r w:rsidRPr="00795670">
        <w:rPr>
          <w:rFonts w:cstheme="majorBidi"/>
          <w:szCs w:val="24"/>
        </w:rPr>
        <w:t xml:space="preserve">En effet, il y a une supposition selon laquelle les informations diffusées sont pertinentes, précises, et exploitables, afin que les acteurs, qu’ils soient internes ou externes à l’organisation, puissent exercer leur contrôle, évaluer les performances organisationnelles, et évaluer les actes mis en </w:t>
      </w:r>
      <w:r w:rsidR="00BF01EE" w:rsidRPr="00795670">
        <w:rPr>
          <w:rFonts w:cstheme="majorBidi"/>
          <w:szCs w:val="24"/>
        </w:rPr>
        <w:t>œuvre</w:t>
      </w:r>
      <w:r w:rsidRPr="00795670">
        <w:rPr>
          <w:rFonts w:cstheme="majorBidi"/>
          <w:szCs w:val="24"/>
        </w:rPr>
        <w:t xml:space="preserve"> en relation avec les objectifs fixés. Il s’agit donc d’un élément clé pour la responsabilisation, en favorisant la confiance des parties prenantes, et la légitimité des organisations.</w:t>
      </w:r>
    </w:p>
    <w:p w14:paraId="747DAA9D" w14:textId="6A19871C" w:rsidR="00795670" w:rsidRPr="00C722B0" w:rsidRDefault="00795670" w:rsidP="00FE3DAE">
      <w:pPr>
        <w:spacing w:line="360" w:lineRule="auto"/>
        <w:jc w:val="both"/>
        <w:rPr>
          <w:rFonts w:cstheme="majorBidi"/>
          <w:szCs w:val="24"/>
        </w:rPr>
      </w:pPr>
      <w:r w:rsidRPr="00795670">
        <w:rPr>
          <w:rFonts w:cstheme="majorBidi"/>
          <w:szCs w:val="24"/>
        </w:rPr>
        <w:t>Enfin, la transparence favorise également l’amélioration de la gouvernance en réduisant les asymétries d’information. Il s’agit d’un élément central dans les processus de prise de décision, d’évaluation, et de contrôle de la gestion, en particulier dans les organisations publiques et privées, où il existe des exigences accrues en matière de performances et de responsabilité.</w:t>
      </w:r>
      <w:sdt>
        <w:sdtPr>
          <w:rPr>
            <w:rFonts w:cstheme="majorBidi"/>
            <w:color w:val="215E99" w:themeColor="text2" w:themeTint="BF"/>
            <w:szCs w:val="24"/>
          </w:rPr>
          <w:id w:val="603009852"/>
          <w:citation/>
        </w:sdtPr>
        <w:sdtEndPr/>
        <w:sdtContent>
          <w:r w:rsidR="00BD408B" w:rsidRPr="00FE3DAE">
            <w:rPr>
              <w:rFonts w:cstheme="majorBidi"/>
              <w:color w:val="215E99" w:themeColor="text2" w:themeTint="BF"/>
              <w:szCs w:val="24"/>
            </w:rPr>
            <w:fldChar w:fldCharType="begin"/>
          </w:r>
          <w:r w:rsidR="00AA4823" w:rsidRPr="00FE3DAE">
            <w:rPr>
              <w:rFonts w:cstheme="majorBidi"/>
              <w:color w:val="215E99" w:themeColor="text2" w:themeTint="BF"/>
              <w:szCs w:val="24"/>
            </w:rPr>
            <w:instrText xml:space="preserve">CITATION Hoo06 \l 1036 </w:instrText>
          </w:r>
          <w:r w:rsidR="00BD408B" w:rsidRPr="00FE3DAE">
            <w:rPr>
              <w:rFonts w:cstheme="majorBidi"/>
              <w:color w:val="215E99" w:themeColor="text2" w:themeTint="BF"/>
              <w:szCs w:val="24"/>
            </w:rPr>
            <w:fldChar w:fldCharType="separate"/>
          </w:r>
          <w:r w:rsidR="009863FE" w:rsidRPr="00FE3DAE">
            <w:rPr>
              <w:rFonts w:cstheme="majorBidi"/>
              <w:noProof/>
              <w:color w:val="215E99" w:themeColor="text2" w:themeTint="BF"/>
              <w:szCs w:val="24"/>
            </w:rPr>
            <w:t xml:space="preserve"> (Hood &amp; Heald,, 2006)</w:t>
          </w:r>
          <w:r w:rsidR="00BD408B" w:rsidRPr="00FE3DAE">
            <w:rPr>
              <w:rFonts w:cstheme="majorBidi"/>
              <w:color w:val="215E99" w:themeColor="text2" w:themeTint="BF"/>
              <w:szCs w:val="24"/>
            </w:rPr>
            <w:fldChar w:fldCharType="end"/>
          </w:r>
        </w:sdtContent>
      </w:sdt>
    </w:p>
    <w:p w14:paraId="4E36B468" w14:textId="77777777" w:rsidR="003B48F7" w:rsidRPr="008B2EC6" w:rsidRDefault="00795670">
      <w:pPr>
        <w:pStyle w:val="NoSpacing"/>
        <w:numPr>
          <w:ilvl w:val="0"/>
          <w:numId w:val="38"/>
        </w:numPr>
        <w:spacing w:line="360" w:lineRule="auto"/>
        <w:rPr>
          <w:rFonts w:asciiTheme="majorBidi" w:hAnsiTheme="majorBidi" w:cstheme="majorBidi"/>
          <w:b/>
          <w:bCs/>
          <w:sz w:val="24"/>
          <w:szCs w:val="24"/>
        </w:rPr>
      </w:pPr>
      <w:r w:rsidRPr="00EE3A0C">
        <w:rPr>
          <w:rStyle w:val="SubtitleChar"/>
        </w:rPr>
        <w:t>En management</w:t>
      </w:r>
      <w:r w:rsidRPr="008B2EC6">
        <w:rPr>
          <w:rFonts w:asciiTheme="majorBidi" w:hAnsiTheme="majorBidi" w:cstheme="majorBidi"/>
          <w:b/>
          <w:bCs/>
          <w:sz w:val="24"/>
          <w:szCs w:val="24"/>
        </w:rPr>
        <w:t xml:space="preserve"> : </w:t>
      </w:r>
    </w:p>
    <w:p w14:paraId="7BCDAE98" w14:textId="5D8833F4" w:rsidR="00795670" w:rsidRPr="003B48F7" w:rsidRDefault="006F1E6B" w:rsidP="008B2EC6">
      <w:pPr>
        <w:spacing w:line="360" w:lineRule="auto"/>
        <w:ind w:left="360"/>
        <w:jc w:val="both"/>
        <w:rPr>
          <w:rFonts w:cstheme="majorBidi"/>
          <w:szCs w:val="24"/>
        </w:rPr>
      </w:pPr>
      <w:r>
        <w:rPr>
          <w:rFonts w:cstheme="majorBidi"/>
          <w:szCs w:val="24"/>
        </w:rPr>
        <w:t xml:space="preserve">       </w:t>
      </w:r>
      <w:r w:rsidR="003B48F7">
        <w:rPr>
          <w:rFonts w:cstheme="majorBidi"/>
          <w:szCs w:val="24"/>
        </w:rPr>
        <w:t>D</w:t>
      </w:r>
      <w:r w:rsidR="00795670" w:rsidRPr="003B48F7">
        <w:rPr>
          <w:rFonts w:cstheme="majorBidi"/>
          <w:szCs w:val="24"/>
        </w:rPr>
        <w:t>ans le domaine spécifique du management, la transparence se caractérise par l’ouverture et la diffusion des pratiques organisationnelles, les processus décisionnels, ainsi que les objectifs stratégiques poursuivis par l’organisation. Cela consiste à « former les managers et les parties prenantes à l’ensemble de l’information managériale, qu’elle soit quantitative et qualitative, et à la façon dont les managers et les parties prenantes peuvent s’en servir pour appréhender le fonctionnement global de l’organisation, les choix stratégiques et les modes de gestion ».</w:t>
      </w:r>
    </w:p>
    <w:p w14:paraId="25271ABE" w14:textId="0F087609" w:rsidR="00795670" w:rsidRPr="003B48F7" w:rsidRDefault="00795670" w:rsidP="00CF7539">
      <w:pPr>
        <w:spacing w:line="360" w:lineRule="auto"/>
        <w:ind w:left="360"/>
        <w:jc w:val="both"/>
        <w:rPr>
          <w:rFonts w:cstheme="majorBidi"/>
          <w:szCs w:val="24"/>
        </w:rPr>
      </w:pPr>
      <w:r w:rsidRPr="003B48F7">
        <w:rPr>
          <w:rFonts w:cstheme="majorBidi"/>
          <w:szCs w:val="24"/>
        </w:rPr>
        <w:lastRenderedPageBreak/>
        <w:t>Cette ouverture informationnelle offre l’opportunité aux parties prenantes de mieux appréhender le fonctionnement global de l’organisation, les choix stratégiques et les modes de gestion, ce qui contribue au renforcement de la responsabilité managériale et à l’amélioration des relations de confiance. Cela contribue à la promotion de la transparence et au renforcement de la responsabilité managériale, en favorisant la circulation de l’information et en limitant les risques de malentendus et d’opacité informationnelle, ainsi qu’à l’adhésion des parties prenantes aux décisions prises.</w:t>
      </w:r>
      <w:r w:rsidR="00BE1509" w:rsidRPr="003B48F7">
        <w:rPr>
          <w:rFonts w:cstheme="majorBidi"/>
          <w:szCs w:val="24"/>
        </w:rPr>
        <w:t xml:space="preserve"> </w:t>
      </w:r>
    </w:p>
    <w:p w14:paraId="314CEF0D" w14:textId="5F4AD4D0" w:rsidR="003B48F7" w:rsidRDefault="00795670" w:rsidP="00CF7539">
      <w:pPr>
        <w:spacing w:line="360" w:lineRule="auto"/>
        <w:ind w:left="360"/>
        <w:jc w:val="both"/>
        <w:rPr>
          <w:rFonts w:cstheme="majorBidi"/>
          <w:szCs w:val="24"/>
        </w:rPr>
      </w:pPr>
      <w:r w:rsidRPr="003B48F7">
        <w:rPr>
          <w:rFonts w:cstheme="majorBidi"/>
          <w:szCs w:val="24"/>
        </w:rPr>
        <w:t>Selon Hood et Heald (2006), « la transparence constitue véritablement un outil de gouvernement, dans la mesure où elle contribue à l’amélioration de la qualité des décisions managériales et à l’optimisation de la performance globale de l’organisation ».</w:t>
      </w:r>
      <w:r w:rsidR="00BF01EE">
        <w:rPr>
          <w:rFonts w:cstheme="majorBidi"/>
          <w:szCs w:val="24"/>
        </w:rPr>
        <w:t xml:space="preserve"> </w:t>
      </w:r>
    </w:p>
    <w:p w14:paraId="3A587287" w14:textId="52DF8310" w:rsidR="003B48F7" w:rsidRPr="008B2EC6" w:rsidRDefault="003B48F7">
      <w:pPr>
        <w:pStyle w:val="NoSpacing"/>
        <w:numPr>
          <w:ilvl w:val="0"/>
          <w:numId w:val="38"/>
        </w:numPr>
        <w:spacing w:line="360" w:lineRule="auto"/>
        <w:rPr>
          <w:rFonts w:asciiTheme="majorBidi" w:hAnsiTheme="majorBidi" w:cstheme="majorBidi"/>
          <w:b/>
          <w:bCs/>
          <w:color w:val="000000" w:themeColor="text1"/>
          <w:sz w:val="24"/>
          <w:szCs w:val="24"/>
        </w:rPr>
      </w:pPr>
      <w:r w:rsidRPr="00351F63">
        <w:rPr>
          <w:rStyle w:val="SubtitleChar"/>
        </w:rPr>
        <w:t>En finance</w:t>
      </w:r>
      <w:r w:rsidRPr="008B2EC6">
        <w:rPr>
          <w:rFonts w:asciiTheme="majorBidi" w:hAnsiTheme="majorBidi" w:cstheme="majorBidi"/>
          <w:b/>
          <w:bCs/>
          <w:color w:val="000000" w:themeColor="text1"/>
          <w:sz w:val="24"/>
          <w:szCs w:val="24"/>
        </w:rPr>
        <w:t xml:space="preserve"> : </w:t>
      </w:r>
    </w:p>
    <w:p w14:paraId="60AFD400" w14:textId="6C9D7EDC" w:rsidR="003B48F7" w:rsidRPr="003B48F7" w:rsidRDefault="006F1E6B" w:rsidP="008B2EC6">
      <w:pPr>
        <w:spacing w:line="360" w:lineRule="auto"/>
        <w:ind w:left="360"/>
        <w:jc w:val="both"/>
        <w:rPr>
          <w:rFonts w:cstheme="majorBidi"/>
          <w:szCs w:val="24"/>
        </w:rPr>
      </w:pPr>
      <w:r>
        <w:rPr>
          <w:rFonts w:cstheme="majorBidi"/>
          <w:szCs w:val="24"/>
        </w:rPr>
        <w:t xml:space="preserve">       </w:t>
      </w:r>
      <w:r w:rsidR="003B48F7" w:rsidRPr="003B48F7">
        <w:rPr>
          <w:rFonts w:cstheme="majorBidi"/>
          <w:szCs w:val="24"/>
        </w:rPr>
        <w:t xml:space="preserve">En matière financière, la transparence fait principalement référence à la diffusion régulière et systématique d'informations financières sûres, pertinentes et </w:t>
      </w:r>
      <w:r w:rsidR="00BF01EE" w:rsidRPr="003B48F7">
        <w:rPr>
          <w:rFonts w:cstheme="majorBidi"/>
          <w:szCs w:val="24"/>
        </w:rPr>
        <w:t>opportunités</w:t>
      </w:r>
      <w:r w:rsidR="003B48F7" w:rsidRPr="003B48F7">
        <w:rPr>
          <w:rFonts w:cstheme="majorBidi"/>
          <w:szCs w:val="24"/>
        </w:rPr>
        <w:t xml:space="preserve"> sur la situation économique et financière de l'entreprise. Cela englobe notamment la diffusion d'informations financières concernant l'établissement des états financiers, des résultats, des flux de trésorerie, ainsi que d'informations financières concernant les risques, les engagements, et les perspectives financières.</w:t>
      </w:r>
    </w:p>
    <w:p w14:paraId="3EDE38EA" w14:textId="1AD48123" w:rsidR="003B48F7" w:rsidRPr="003B48F7" w:rsidRDefault="003B48F7" w:rsidP="00CF7539">
      <w:pPr>
        <w:spacing w:line="360" w:lineRule="auto"/>
        <w:ind w:left="360"/>
        <w:jc w:val="both"/>
        <w:rPr>
          <w:rFonts w:cstheme="majorBidi"/>
          <w:szCs w:val="24"/>
        </w:rPr>
      </w:pPr>
      <w:r w:rsidRPr="003B48F7">
        <w:rPr>
          <w:rFonts w:cstheme="majorBidi"/>
          <w:szCs w:val="24"/>
        </w:rPr>
        <w:t>Selon Hood et Heald (2006), la transparence financière est essentielle dans la réduction de l'asymétrie d'information existant entre les dirigeants d'entreprises et d'autres acteurs externes, tels que les investisseurs, les régulateurs, ainsi que les clients. En effet, en rendant l'information financière accessible et compréhensible, il est possible d'évaluer de manière objective la performance, le niveau de risque, ainsi que la solvabilité des organisations.</w:t>
      </w:r>
    </w:p>
    <w:p w14:paraId="63B3EC14" w14:textId="557C39A8" w:rsidR="003B48F7" w:rsidRDefault="003B48F7" w:rsidP="00CF7539">
      <w:pPr>
        <w:spacing w:line="360" w:lineRule="auto"/>
        <w:ind w:left="360"/>
        <w:jc w:val="both"/>
        <w:rPr>
          <w:rFonts w:cstheme="majorBidi"/>
          <w:szCs w:val="24"/>
        </w:rPr>
      </w:pPr>
      <w:r w:rsidRPr="003B48F7">
        <w:rPr>
          <w:rFonts w:cstheme="majorBidi"/>
          <w:szCs w:val="24"/>
        </w:rPr>
        <w:t>Il est important de souligner que la transparence financière est essentielle dans le maintien d'un marché financier en bonne santé, ainsi que dans la construction de la confiance des différentes parties prenantes. En effet, la transparence financière est un aspect fondamental de la gouvernance financière, et un facteur déterminant de la crédibilité et de la pérennité des différentes entreprises.</w:t>
      </w:r>
      <w:sdt>
        <w:sdtPr>
          <w:rPr>
            <w:rFonts w:cstheme="majorBidi"/>
            <w:color w:val="215E99" w:themeColor="text2" w:themeTint="BF"/>
            <w:szCs w:val="24"/>
          </w:rPr>
          <w:id w:val="-1252354694"/>
          <w:citation/>
        </w:sdtPr>
        <w:sdtEndPr/>
        <w:sdtContent>
          <w:r w:rsidR="00BF01EE" w:rsidRPr="009E5837">
            <w:rPr>
              <w:rFonts w:cstheme="majorBidi"/>
              <w:color w:val="215E99" w:themeColor="text2" w:themeTint="BF"/>
              <w:szCs w:val="24"/>
            </w:rPr>
            <w:fldChar w:fldCharType="begin"/>
          </w:r>
          <w:r w:rsidR="00BF01EE" w:rsidRPr="009E5837">
            <w:rPr>
              <w:rFonts w:cstheme="majorBidi"/>
              <w:color w:val="215E99" w:themeColor="text2" w:themeTint="BF"/>
              <w:szCs w:val="24"/>
            </w:rPr>
            <w:instrText xml:space="preserve"> CITATION Hoo06 \l 1036 </w:instrText>
          </w:r>
          <w:r w:rsidR="00BF01EE" w:rsidRPr="009E5837">
            <w:rPr>
              <w:rFonts w:cstheme="majorBidi"/>
              <w:color w:val="215E99" w:themeColor="text2" w:themeTint="BF"/>
              <w:szCs w:val="24"/>
            </w:rPr>
            <w:fldChar w:fldCharType="separate"/>
          </w:r>
          <w:r w:rsidR="00BF01EE" w:rsidRPr="009E5837">
            <w:rPr>
              <w:rFonts w:cstheme="majorBidi"/>
              <w:noProof/>
              <w:color w:val="215E99" w:themeColor="text2" w:themeTint="BF"/>
              <w:szCs w:val="24"/>
            </w:rPr>
            <w:t xml:space="preserve"> (Hood &amp; Heald,, 2006)</w:t>
          </w:r>
          <w:r w:rsidR="00BF01EE" w:rsidRPr="009E5837">
            <w:rPr>
              <w:rFonts w:cstheme="majorBidi"/>
              <w:color w:val="215E99" w:themeColor="text2" w:themeTint="BF"/>
              <w:szCs w:val="24"/>
            </w:rPr>
            <w:fldChar w:fldCharType="end"/>
          </w:r>
        </w:sdtContent>
      </w:sdt>
      <w:r w:rsidR="00BF01EE" w:rsidRPr="009E5837">
        <w:rPr>
          <w:rFonts w:cstheme="majorBidi"/>
          <w:color w:val="215E99" w:themeColor="text2" w:themeTint="BF"/>
          <w:szCs w:val="24"/>
        </w:rPr>
        <w:t xml:space="preserve"> </w:t>
      </w:r>
    </w:p>
    <w:p w14:paraId="4ED26A95" w14:textId="55A3494F" w:rsidR="00153EC3" w:rsidRPr="00FE3DAE" w:rsidRDefault="000D4C7A" w:rsidP="00202216">
      <w:pPr>
        <w:pStyle w:val="ListParagraph"/>
        <w:jc w:val="both"/>
        <w:rPr>
          <w:rFonts w:asciiTheme="majorBidi" w:hAnsiTheme="majorBidi" w:cstheme="majorBidi"/>
          <w:szCs w:val="24"/>
        </w:rPr>
      </w:pPr>
      <w:r>
        <w:rPr>
          <w:rFonts w:asciiTheme="majorBidi" w:hAnsiTheme="majorBidi" w:cstheme="majorBidi"/>
          <w:szCs w:val="24"/>
        </w:rPr>
        <w:t xml:space="preserve"> </w:t>
      </w:r>
    </w:p>
    <w:bookmarkStart w:id="24" w:name="_Toc232810833"/>
    <w:bookmarkStart w:id="25" w:name="_Toc229817815"/>
    <w:p w14:paraId="1605D2AE" w14:textId="14431519" w:rsidR="000D4C7A" w:rsidRPr="006C2B32" w:rsidRDefault="009E378C">
      <w:pPr>
        <w:pStyle w:val="Heading2"/>
        <w:numPr>
          <w:ilvl w:val="0"/>
          <w:numId w:val="37"/>
        </w:numPr>
      </w:pPr>
      <w:r w:rsidRPr="00202216">
        <w:rPr>
          <w:i/>
          <w:iCs/>
          <w:noProof/>
          <w:color w:val="D69E00"/>
          <w:sz w:val="23"/>
          <w:szCs w:val="23"/>
          <w:lang w:eastAsia="fr-FR"/>
        </w:rPr>
        <mc:AlternateContent>
          <mc:Choice Requires="wps">
            <w:drawing>
              <wp:anchor distT="0" distB="0" distL="114300" distR="114300" simplePos="0" relativeHeight="251857920" behindDoc="0" locked="0" layoutInCell="1" allowOverlap="1" wp14:anchorId="47ABEB65" wp14:editId="5F019444">
                <wp:simplePos x="0" y="0"/>
                <wp:positionH relativeFrom="margin">
                  <wp:posOffset>-6350</wp:posOffset>
                </wp:positionH>
                <wp:positionV relativeFrom="paragraph">
                  <wp:posOffset>-64135</wp:posOffset>
                </wp:positionV>
                <wp:extent cx="45719" cy="279400"/>
                <wp:effectExtent l="0" t="0" r="12065" b="25400"/>
                <wp:wrapNone/>
                <wp:docPr id="2048354800"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926DDE9" id="Rectangle 7" o:spid="_x0000_s1026" style="position:absolute;margin-left:-.5pt;margin-top:-5.05pt;width:3.6pt;height:22pt;flip:x;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" fillcolor="#d69e00" strokecolor="#d69e00" strokeweight="1pt">
                <v:fill opacity="48573f"/>
                <v:stroke opacity="0" joinstyle="round"/>
                <w10:wrap anchorx="margin"/>
              </v:rect>
            </w:pict>
          </mc:Fallback>
        </mc:AlternateContent>
      </w:r>
      <w:r w:rsidR="000D4C7A" w:rsidRPr="005A39A3">
        <w:t>La transparence comme principe de bonne gouvernance</w:t>
      </w:r>
      <w:bookmarkEnd w:id="24"/>
      <w:r w:rsidR="008B2EC6" w:rsidRPr="006C2B32">
        <w:t> </w:t>
      </w:r>
      <w:bookmarkEnd w:id="25"/>
    </w:p>
    <w:p w14:paraId="3A093409" w14:textId="6A818A0D" w:rsidR="000D4C7A" w:rsidRPr="000D4C7A" w:rsidRDefault="000D4C7A" w:rsidP="008B2EC6">
      <w:pPr>
        <w:spacing w:line="360" w:lineRule="auto"/>
        <w:jc w:val="both"/>
        <w:rPr>
          <w:rFonts w:cstheme="majorBidi"/>
          <w:szCs w:val="24"/>
        </w:rPr>
      </w:pPr>
      <w:r w:rsidRPr="000D4C7A">
        <w:rPr>
          <w:rFonts w:cstheme="majorBidi"/>
          <w:szCs w:val="24"/>
        </w:rPr>
        <w:t>La transparence est globalement reconnue comme l’une des bases fondamentales de la bonne gouvernance, auxquelles sont associées la responsabilité, l’équité, ainsi que les mécanismes de contrôle. La transparence est un p</w:t>
      </w:r>
      <w:r w:rsidR="006C5852">
        <w:rPr>
          <w:rFonts w:cstheme="majorBidi"/>
          <w:szCs w:val="24"/>
        </w:rPr>
        <w:t>ilier fondamental des différent</w:t>
      </w:r>
      <w:r w:rsidRPr="000D4C7A">
        <w:rPr>
          <w:rFonts w:cstheme="majorBidi"/>
          <w:szCs w:val="24"/>
        </w:rPr>
        <w:t xml:space="preserve">s modèles de gouvernance, dans </w:t>
      </w:r>
      <w:r w:rsidRPr="000D4C7A">
        <w:rPr>
          <w:rFonts w:cstheme="majorBidi"/>
          <w:szCs w:val="24"/>
        </w:rPr>
        <w:lastRenderedPageBreak/>
        <w:t>la mesure précise où elle garantit la circulation de l’information entre l’entreprise et l’ensemble des parties prenantes. La transparence « implique la transmission d’informations fiables, pertinentes et opportunes concernant la situation financière, la performance et les structures de gouvernement d’entreprise » (OCDE, 2004). Dans ce sens, la transparence n’apparaît pas comme une obligation formelle de communication, mais comme un vrai levier de gouvernement dans la mesure précise où elle vise à améliorer la qualité du pilotage d’une organisa</w:t>
      </w:r>
      <w:r w:rsidR="001F758D">
        <w:rPr>
          <w:rFonts w:cstheme="majorBidi"/>
          <w:szCs w:val="24"/>
        </w:rPr>
        <w:t>tion. La</w:t>
      </w:r>
      <w:r w:rsidRPr="000D4C7A">
        <w:rPr>
          <w:rFonts w:cstheme="majorBidi"/>
          <w:szCs w:val="24"/>
        </w:rPr>
        <w:t xml:space="preserve"> transparence une valeur instrumentale, c'est-à-dire un moyen pour parvenir à d’autres fins telles que l’amélioration de la gouvernance, la promotion de la responsabilité du management, ainsi que l’efficacité de l’entreprise. En effet, la transparence dans les décisions managériales, les choix stratégiques, ainsi que les résultats, a pour objet premier de réduire les asymétries d’informations et les comportements opportunistes susceptibles d’altérer l’intérêt collectif.</w:t>
      </w:r>
    </w:p>
    <w:p w14:paraId="0E1E1683" w14:textId="77777777" w:rsidR="000D4C7A" w:rsidRPr="000D4C7A" w:rsidRDefault="000D4C7A" w:rsidP="00CF7539">
      <w:pPr>
        <w:spacing w:line="360" w:lineRule="auto"/>
        <w:jc w:val="both"/>
        <w:rPr>
          <w:rFonts w:cstheme="majorBidi"/>
          <w:szCs w:val="24"/>
        </w:rPr>
      </w:pPr>
      <w:r w:rsidRPr="000D4C7A">
        <w:rPr>
          <w:rFonts w:cstheme="majorBidi"/>
          <w:szCs w:val="24"/>
        </w:rPr>
        <w:t>Par ailleurs, la transparence est essentielle pour renforcer la confiance des parties prenantes, qu’il s’agisse d’actionnaires, d’employés, de partenaires, de clients, voire d’autorités de régulation. En effet, les parties prenantes pourront mieux contrôler les actes et les décisions des dirigeants, ce qui favorisera une meilleure reddition de comptes et une meilleure gouvernance. Par ailleurs, la transparence peut être un atout pour renforcer la légitimité des décisions prises par les organisations et pour renforcer l’adhésion des parties prenantes aux stratégies adoptées par l’organisation.</w:t>
      </w:r>
    </w:p>
    <w:p w14:paraId="7A350EBB" w14:textId="77777777" w:rsidR="000D4C7A" w:rsidRPr="000D4C7A" w:rsidRDefault="000D4C7A" w:rsidP="00CF7539">
      <w:pPr>
        <w:spacing w:line="360" w:lineRule="auto"/>
        <w:jc w:val="both"/>
        <w:rPr>
          <w:rFonts w:cstheme="majorBidi"/>
          <w:szCs w:val="24"/>
        </w:rPr>
      </w:pPr>
      <w:r w:rsidRPr="000D4C7A">
        <w:rPr>
          <w:rFonts w:cstheme="majorBidi"/>
          <w:szCs w:val="24"/>
        </w:rPr>
        <w:t>Par conséquent, la transparence peut être un atout pour renforcer la gouvernance dans les organisations. Tout d’abord, la transparence peut renforcer la responsabilité des dirigeants, qui devront justifier leurs décisions et résultats devant les instances de contrôle et les parties prenantes. Ensuite, la transparence peut renforcer les mécanismes de surveillance et de contrôle, qui pourront évaluer les résultats et les dysfonctionnements potentiels. Enfin, la transparence peut faciliter la décision stratégique, qui nécessite une information fiable et pertinente pour anticiper les risques, pour gérer les ressources de manière efficace et pour améliorer la performance globale de l’organisation.</w:t>
      </w:r>
    </w:p>
    <w:p w14:paraId="4BB29BF2" w14:textId="14C94746" w:rsidR="00CF7539" w:rsidRPr="000D4C7A" w:rsidRDefault="000D4C7A" w:rsidP="009E378C">
      <w:pPr>
        <w:spacing w:line="360" w:lineRule="auto"/>
        <w:jc w:val="both"/>
        <w:rPr>
          <w:rFonts w:cstheme="majorBidi"/>
          <w:szCs w:val="24"/>
        </w:rPr>
      </w:pPr>
      <w:r w:rsidRPr="000D4C7A">
        <w:rPr>
          <w:rFonts w:cstheme="majorBidi"/>
          <w:szCs w:val="24"/>
        </w:rPr>
        <w:t>La transparence se révèle être un élément essentiel de la bonne gouvernance, qui contribue à la fois à la stabilité, à la crédibilité et à la pérennité des organisations, dans un contexte où les exigences en matière de responsabilité, de performance et de confiance sont de plus en plus fortes.</w:t>
      </w:r>
      <w:sdt>
        <w:sdtPr>
          <w:rPr>
            <w:rFonts w:cstheme="majorBidi"/>
            <w:color w:val="215E99" w:themeColor="text2" w:themeTint="BF"/>
            <w:szCs w:val="24"/>
          </w:rPr>
          <w:id w:val="-1931037128"/>
          <w:citation/>
        </w:sdtPr>
        <w:sdtEndPr/>
        <w:sdtContent>
          <w:r w:rsidR="00BE1509" w:rsidRPr="00E7614D">
            <w:rPr>
              <w:rFonts w:cstheme="majorBidi"/>
              <w:color w:val="215E99" w:themeColor="text2" w:themeTint="BF"/>
              <w:szCs w:val="24"/>
            </w:rPr>
            <w:fldChar w:fldCharType="begin"/>
          </w:r>
          <w:r w:rsidR="00BE1509" w:rsidRPr="00E7614D">
            <w:rPr>
              <w:rFonts w:cstheme="majorBidi"/>
              <w:color w:val="215E99" w:themeColor="text2" w:themeTint="BF"/>
              <w:szCs w:val="24"/>
            </w:rPr>
            <w:instrText xml:space="preserve"> CITATION OCD04 \l 1036 </w:instrText>
          </w:r>
          <w:r w:rsidR="00BE1509" w:rsidRPr="00E7614D">
            <w:rPr>
              <w:rFonts w:cstheme="majorBidi"/>
              <w:color w:val="215E99" w:themeColor="text2" w:themeTint="BF"/>
              <w:szCs w:val="24"/>
            </w:rPr>
            <w:fldChar w:fldCharType="separate"/>
          </w:r>
          <w:r w:rsidR="009863FE" w:rsidRPr="00E7614D">
            <w:rPr>
              <w:rFonts w:cstheme="majorBidi"/>
              <w:noProof/>
              <w:color w:val="215E99" w:themeColor="text2" w:themeTint="BF"/>
              <w:szCs w:val="24"/>
            </w:rPr>
            <w:t xml:space="preserve"> (OCDE, 2004)</w:t>
          </w:r>
          <w:r w:rsidR="00BE1509" w:rsidRPr="00E7614D">
            <w:rPr>
              <w:rFonts w:cstheme="majorBidi"/>
              <w:color w:val="215E99" w:themeColor="text2" w:themeTint="BF"/>
              <w:szCs w:val="24"/>
            </w:rPr>
            <w:fldChar w:fldCharType="end"/>
          </w:r>
        </w:sdtContent>
      </w:sdt>
    </w:p>
    <w:bookmarkStart w:id="26" w:name="_Toc232810834"/>
    <w:p w14:paraId="6BB7DCBD" w14:textId="08BFF983" w:rsidR="003B48F7" w:rsidRDefault="00282C6A">
      <w:pPr>
        <w:pStyle w:val="Heading2"/>
        <w:numPr>
          <w:ilvl w:val="0"/>
          <w:numId w:val="37"/>
        </w:numPr>
      </w:pPr>
      <w:r w:rsidRPr="00202216">
        <w:rPr>
          <w:i/>
          <w:iCs/>
          <w:noProof/>
          <w:color w:val="D69E00"/>
          <w:sz w:val="23"/>
          <w:szCs w:val="23"/>
          <w:lang w:eastAsia="fr-FR"/>
        </w:rPr>
        <w:lastRenderedPageBreak/>
        <mc:AlternateContent>
          <mc:Choice Requires="wps">
            <w:drawing>
              <wp:anchor distT="0" distB="0" distL="114300" distR="114300" simplePos="0" relativeHeight="251859968" behindDoc="0" locked="0" layoutInCell="1" allowOverlap="1" wp14:anchorId="4383606A" wp14:editId="2D1A2BBB">
                <wp:simplePos x="0" y="0"/>
                <wp:positionH relativeFrom="margin">
                  <wp:posOffset>45085</wp:posOffset>
                </wp:positionH>
                <wp:positionV relativeFrom="paragraph">
                  <wp:posOffset>-84455</wp:posOffset>
                </wp:positionV>
                <wp:extent cx="45719" cy="279400"/>
                <wp:effectExtent l="0" t="0" r="12065" b="25400"/>
                <wp:wrapNone/>
                <wp:docPr id="687600392"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A75A09" id="Rectangle 7" o:spid="_x0000_s1026" style="position:absolute;margin-left:3.55pt;margin-top:-6.65pt;width:3.6pt;height:22pt;flip:x;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" fillcolor="#d69e00" strokecolor="#d69e00" strokeweight="1pt">
                <v:fill opacity="48573f"/>
                <v:stroke opacity="0" joinstyle="round"/>
                <w10:wrap anchorx="margin"/>
              </v:rect>
            </w:pict>
          </mc:Fallback>
        </mc:AlternateContent>
      </w:r>
      <w:r w:rsidR="00D356F5" w:rsidRPr="00D356F5">
        <w:t>Transparence informationnelle : clarté, accessibilité et fiabilité de l’information</w:t>
      </w:r>
      <w:bookmarkEnd w:id="26"/>
    </w:p>
    <w:p w14:paraId="5BB0DF58" w14:textId="7512C2CE" w:rsidR="00D356F5" w:rsidRPr="00D356F5" w:rsidRDefault="006F1E6B" w:rsidP="00823096">
      <w:pPr>
        <w:spacing w:line="360" w:lineRule="auto"/>
        <w:jc w:val="both"/>
        <w:rPr>
          <w:rFonts w:cstheme="majorBidi"/>
          <w:szCs w:val="24"/>
        </w:rPr>
      </w:pPr>
      <w:r>
        <w:rPr>
          <w:rFonts w:cstheme="majorBidi"/>
          <w:szCs w:val="24"/>
        </w:rPr>
        <w:t xml:space="preserve">         </w:t>
      </w:r>
      <w:r w:rsidR="00D356F5" w:rsidRPr="00D356F5">
        <w:rPr>
          <w:rFonts w:cstheme="majorBidi"/>
          <w:szCs w:val="24"/>
        </w:rPr>
        <w:t xml:space="preserve">La transparence informationnelle peut donc considérablement faire partie de la transparence organisationnelle, dans la mesure où c’est en effet une composante de la transparence qui traduit la qualité de la relation de communication de l’organisation avec toutes ses parties prenantes, c’est-à-dire la capacité de production et de transmission d’informations pertinentes, sûres et structurées pour la compréhension de ses activités, </w:t>
      </w:r>
      <w:r w:rsidR="00823096" w:rsidRPr="00823096">
        <w:rPr>
          <w:rFonts w:cstheme="majorBidi"/>
          <w:szCs w:val="24"/>
        </w:rPr>
        <w:t xml:space="preserve">la pertinence de ses prises de décision </w:t>
      </w:r>
      <w:r w:rsidR="00D356F5" w:rsidRPr="00D356F5">
        <w:rPr>
          <w:rFonts w:cstheme="majorBidi"/>
          <w:szCs w:val="24"/>
        </w:rPr>
        <w:t>et la notion de sa performance générale.</w:t>
      </w:r>
    </w:p>
    <w:p w14:paraId="47FB51E4" w14:textId="60185E22" w:rsidR="00D356F5" w:rsidRDefault="00D356F5" w:rsidP="00823096">
      <w:pPr>
        <w:spacing w:line="360" w:lineRule="auto"/>
        <w:jc w:val="both"/>
        <w:rPr>
          <w:rFonts w:cstheme="majorBidi"/>
          <w:szCs w:val="24"/>
        </w:rPr>
      </w:pPr>
      <w:r w:rsidRPr="00D356F5">
        <w:rPr>
          <w:rFonts w:cstheme="majorBidi"/>
          <w:szCs w:val="24"/>
        </w:rPr>
        <w:t xml:space="preserve">Selon Hood &amp; Heald (2006), la notion de transparence informationnelle n’est pas limitée à la simple mise à disposition ou à la diffusion des données en elles-mêmes, mais suppose, en fait, que des informations communicables soient accessibles, comprenables, exploitables, etc., c'est-à-dire qu’en fin de compte l’information doit être communiquée d’une manière claire, ordonnée, appropriée au niveau des parties prenantes, afin de </w:t>
      </w:r>
      <w:r w:rsidR="00823096" w:rsidRPr="00823096">
        <w:rPr>
          <w:rFonts w:cstheme="majorBidi"/>
          <w:szCs w:val="24"/>
        </w:rPr>
        <w:t xml:space="preserve">faciliter la lecture et l’interprétation de l’information </w:t>
      </w:r>
      <w:r w:rsidRPr="00D356F5">
        <w:rPr>
          <w:rFonts w:cstheme="majorBidi"/>
          <w:szCs w:val="24"/>
        </w:rPr>
        <w:t>afin d’en faire une exploitation effective dans des processus d’évaluation, de contrôle, etc.</w:t>
      </w:r>
    </w:p>
    <w:p w14:paraId="4647656B" w14:textId="24E6E6CB" w:rsidR="003E2EC8" w:rsidRPr="001045A5" w:rsidRDefault="001045A5" w:rsidP="001045A5">
      <w:pPr>
        <w:spacing w:line="360" w:lineRule="auto"/>
        <w:jc w:val="both"/>
        <w:rPr>
          <w:rFonts w:cstheme="majorBidi"/>
          <w:szCs w:val="24"/>
        </w:rPr>
      </w:pPr>
      <w:r>
        <w:rPr>
          <w:rFonts w:cstheme="majorBidi"/>
          <w:b/>
          <w:bCs/>
          <w:szCs w:val="24"/>
        </w:rPr>
        <w:t xml:space="preserve">3.1 </w:t>
      </w:r>
      <w:r w:rsidR="00D356F5" w:rsidRPr="001045A5">
        <w:rPr>
          <w:rFonts w:cstheme="majorBidi"/>
          <w:b/>
          <w:bCs/>
          <w:szCs w:val="24"/>
        </w:rPr>
        <w:t xml:space="preserve">La clarté de l’information : </w:t>
      </w:r>
      <w:r w:rsidR="003E2EC8" w:rsidRPr="001045A5">
        <w:rPr>
          <w:rFonts w:cstheme="majorBidi"/>
          <w:szCs w:val="24"/>
        </w:rPr>
        <w:t xml:space="preserve">La clarté </w:t>
      </w:r>
      <w:r w:rsidR="003E2EC8" w:rsidRPr="001045A5">
        <w:rPr>
          <w:rStyle w:val="Strong"/>
          <w:rFonts w:cstheme="majorBidi"/>
          <w:b w:val="0"/>
          <w:bCs w:val="0"/>
          <w:szCs w:val="24"/>
        </w:rPr>
        <w:t>vise</w:t>
      </w:r>
      <w:r w:rsidR="003E2EC8" w:rsidRPr="001045A5">
        <w:rPr>
          <w:rFonts w:cstheme="majorBidi"/>
          <w:szCs w:val="24"/>
        </w:rPr>
        <w:t xml:space="preserve"> le caractère intelligible et compréhensible de l’information transmise au public. La notion de clarté implique que l’information soit présentée de telle manière qu’elle soit simple, claire et sans </w:t>
      </w:r>
      <w:r w:rsidR="003E2EC8" w:rsidRPr="001045A5">
        <w:rPr>
          <w:rStyle w:val="Strong"/>
          <w:rFonts w:cstheme="majorBidi"/>
          <w:b w:val="0"/>
          <w:bCs w:val="0"/>
          <w:szCs w:val="24"/>
        </w:rPr>
        <w:t>ambiguïté</w:t>
      </w:r>
      <w:r w:rsidR="003E2EC8" w:rsidRPr="001045A5">
        <w:rPr>
          <w:rFonts w:cstheme="majorBidi"/>
          <w:szCs w:val="24"/>
        </w:rPr>
        <w:t xml:space="preserve">, tout en étant appropriée aux niveaux de connaissance et de compréhension de toutes les parties prenantes. La clarté apparaît donc comme étant l’une des conditions essentielles pour permettre l’utilité et l’efficacité de l’information </w:t>
      </w:r>
      <w:r w:rsidR="003E2EC8" w:rsidRPr="001045A5">
        <w:rPr>
          <w:rStyle w:val="Strong"/>
          <w:rFonts w:cstheme="majorBidi"/>
          <w:b w:val="0"/>
          <w:bCs w:val="0"/>
          <w:szCs w:val="24"/>
        </w:rPr>
        <w:t>dans les phases d’analyse et d’évaluation</w:t>
      </w:r>
      <w:r w:rsidR="003E2EC8" w:rsidRPr="001045A5">
        <w:rPr>
          <w:rFonts w:cstheme="majorBidi"/>
          <w:szCs w:val="24"/>
        </w:rPr>
        <w:t>.</w:t>
      </w:r>
    </w:p>
    <w:p w14:paraId="601DF64B" w14:textId="77777777" w:rsidR="003E2EC8" w:rsidRPr="00BF01EE" w:rsidRDefault="003E2EC8" w:rsidP="00CF7539">
      <w:pPr>
        <w:spacing w:line="360" w:lineRule="auto"/>
        <w:jc w:val="both"/>
        <w:rPr>
          <w:rFonts w:cstheme="majorBidi"/>
          <w:szCs w:val="24"/>
        </w:rPr>
      </w:pPr>
      <w:r w:rsidRPr="00BF01EE">
        <w:rPr>
          <w:rFonts w:cstheme="majorBidi"/>
          <w:szCs w:val="24"/>
        </w:rPr>
        <w:t>Selon l’</w:t>
      </w:r>
      <w:r w:rsidRPr="00BF01EE">
        <w:rPr>
          <w:rStyle w:val="whitespace-normal"/>
          <w:rFonts w:cstheme="majorBidi"/>
          <w:szCs w:val="24"/>
        </w:rPr>
        <w:t>International Accounting Standards Board</w:t>
      </w:r>
      <w:r w:rsidRPr="00BF01EE">
        <w:rPr>
          <w:rFonts w:cstheme="majorBidi"/>
          <w:szCs w:val="24"/>
        </w:rPr>
        <w:t xml:space="preserve"> (IASB, 2018), l’information financière doit être présentée de manière à faciliter la compréhension des phénomènes économiques qu’elle décrit. Pour </w:t>
      </w:r>
      <w:r w:rsidRPr="00BF01EE">
        <w:rPr>
          <w:rStyle w:val="Strong"/>
          <w:rFonts w:cstheme="majorBidi"/>
          <w:b w:val="0"/>
          <w:bCs w:val="0"/>
          <w:szCs w:val="24"/>
        </w:rPr>
        <w:t>ce faire</w:t>
      </w:r>
      <w:r w:rsidRPr="00BF01EE">
        <w:rPr>
          <w:rFonts w:cstheme="majorBidi"/>
          <w:szCs w:val="24"/>
        </w:rPr>
        <w:t xml:space="preserve">, l’information financière doit être structurée de manière logique, utiliser un langage approprié et mettre en évidence les informations qui ont une certaine signification. Le but d’une information claire est de </w:t>
      </w:r>
      <w:r w:rsidRPr="00BF01EE">
        <w:rPr>
          <w:rStyle w:val="Strong"/>
          <w:rFonts w:cstheme="majorBidi"/>
          <w:b w:val="0"/>
          <w:bCs w:val="0"/>
          <w:szCs w:val="24"/>
        </w:rPr>
        <w:t>permettr</w:t>
      </w:r>
      <w:r w:rsidRPr="00BF01EE">
        <w:rPr>
          <w:rStyle w:val="Strong"/>
          <w:rFonts w:cstheme="majorBidi"/>
          <w:szCs w:val="24"/>
        </w:rPr>
        <w:t>e</w:t>
      </w:r>
      <w:r w:rsidRPr="00BF01EE">
        <w:rPr>
          <w:rFonts w:cstheme="majorBidi"/>
          <w:szCs w:val="24"/>
        </w:rPr>
        <w:t xml:space="preserve"> aux utilisateurs d’interpréter de manière appropriée la situation financière, la performance de l’entité, afin d’éviter d’éventuelles erreurs de </w:t>
      </w:r>
      <w:r w:rsidRPr="00BF01EE">
        <w:rPr>
          <w:rStyle w:val="Strong"/>
          <w:rFonts w:cstheme="majorBidi"/>
          <w:b w:val="0"/>
          <w:bCs w:val="0"/>
          <w:szCs w:val="24"/>
        </w:rPr>
        <w:t>compréhension</w:t>
      </w:r>
      <w:r w:rsidRPr="00BF01EE">
        <w:rPr>
          <w:rFonts w:cstheme="majorBidi"/>
          <w:szCs w:val="24"/>
        </w:rPr>
        <w:t>.</w:t>
      </w:r>
    </w:p>
    <w:p w14:paraId="2B987952" w14:textId="647DBDDB" w:rsidR="0081318A" w:rsidRPr="006F1E6B" w:rsidRDefault="0081318A" w:rsidP="00B364BE">
      <w:pPr>
        <w:spacing w:line="360" w:lineRule="auto"/>
        <w:jc w:val="both"/>
        <w:rPr>
          <w:rFonts w:cstheme="majorBidi"/>
          <w:szCs w:val="24"/>
        </w:rPr>
      </w:pPr>
      <w:r w:rsidRPr="00BF01EE">
        <w:rPr>
          <w:rFonts w:cstheme="majorBidi"/>
          <w:szCs w:val="24"/>
        </w:rPr>
        <w:t>Si on ne dispose pas de clarté, même si les informations se trouvent et ont un sens théorique, ces informations exploitables peuvent ne plus avoir la moindre pertinence décisionnelle. Les informations complexes, ambiguës ou mal communiquées peuvent laisser place aux incompréhensions, aux asymétries d’information, et fragiliser la confiance des parties prenantes.</w:t>
      </w:r>
      <w:r w:rsidR="00B364BE" w:rsidRPr="00B364BE">
        <w:t xml:space="preserve"> </w:t>
      </w:r>
      <w:r w:rsidR="00B364BE" w:rsidRPr="00B364BE">
        <w:rPr>
          <w:rFonts w:cstheme="majorBidi"/>
          <w:szCs w:val="24"/>
        </w:rPr>
        <w:t>Une information claire renforce la transparence</w:t>
      </w:r>
      <w:r w:rsidRPr="00BF01EE">
        <w:rPr>
          <w:rFonts w:cstheme="majorBidi"/>
          <w:szCs w:val="24"/>
        </w:rPr>
        <w:t xml:space="preserve">, la construction des qualités de la </w:t>
      </w:r>
      <w:r w:rsidRPr="00BF01EE">
        <w:rPr>
          <w:rFonts w:cstheme="majorBidi"/>
          <w:szCs w:val="24"/>
        </w:rPr>
        <w:lastRenderedPageBreak/>
        <w:t>communication organisationnelle et la consolidation de la crédibilité de ces organisations auprès de leurs parties prenantes internes et externes.</w:t>
      </w:r>
    </w:p>
    <w:p w14:paraId="4F299166" w14:textId="2902C82A" w:rsidR="001045A5" w:rsidRPr="001045A5" w:rsidRDefault="0081318A" w:rsidP="001045A5">
      <w:pPr>
        <w:spacing w:line="360" w:lineRule="auto"/>
        <w:jc w:val="both"/>
        <w:rPr>
          <w:rFonts w:cstheme="majorBidi"/>
          <w:szCs w:val="24"/>
        </w:rPr>
      </w:pPr>
      <w:r w:rsidRPr="00BF01EE">
        <w:rPr>
          <w:rFonts w:cstheme="majorBidi"/>
          <w:szCs w:val="24"/>
        </w:rPr>
        <w:t>On comprend donc clairement, à partir de ces divers éléments, que la clarté se situe au fondement de la qualité informationnelle et qu’elle est essentielle en matière de renforcement de la confiance, d’efficacité décisionnelle et de bonne gouvernance.</w:t>
      </w:r>
      <w:sdt>
        <w:sdtPr>
          <w:rPr>
            <w:color w:val="215E99" w:themeColor="text2" w:themeTint="BF"/>
          </w:rPr>
          <w:id w:val="-1269148449"/>
          <w:citation/>
        </w:sdtPr>
        <w:sdtEndPr/>
        <w:sdtContent>
          <w:r w:rsidR="00260214" w:rsidRPr="00E7614D">
            <w:rPr>
              <w:rFonts w:cstheme="majorBidi"/>
              <w:color w:val="215E99" w:themeColor="text2" w:themeTint="BF"/>
              <w:szCs w:val="24"/>
            </w:rPr>
            <w:fldChar w:fldCharType="begin"/>
          </w:r>
          <w:r w:rsidR="00260214" w:rsidRPr="00E7614D">
            <w:rPr>
              <w:rFonts w:cstheme="majorBidi"/>
              <w:color w:val="215E99" w:themeColor="text2" w:themeTint="BF"/>
              <w:szCs w:val="24"/>
            </w:rPr>
            <w:instrText xml:space="preserve"> CITATION IAS18 \l 1036 </w:instrText>
          </w:r>
          <w:r w:rsidR="00260214" w:rsidRPr="00E7614D">
            <w:rPr>
              <w:rFonts w:cstheme="majorBidi"/>
              <w:color w:val="215E99" w:themeColor="text2" w:themeTint="BF"/>
              <w:szCs w:val="24"/>
            </w:rPr>
            <w:fldChar w:fldCharType="separate"/>
          </w:r>
          <w:r w:rsidR="009863FE" w:rsidRPr="00E7614D">
            <w:rPr>
              <w:rFonts w:cstheme="majorBidi"/>
              <w:noProof/>
              <w:color w:val="215E99" w:themeColor="text2" w:themeTint="BF"/>
              <w:szCs w:val="24"/>
            </w:rPr>
            <w:t xml:space="preserve"> (IASB, 2018)</w:t>
          </w:r>
          <w:r w:rsidR="00260214" w:rsidRPr="00E7614D">
            <w:rPr>
              <w:rFonts w:cstheme="majorBidi"/>
              <w:color w:val="215E99" w:themeColor="text2" w:themeTint="BF"/>
              <w:szCs w:val="24"/>
            </w:rPr>
            <w:fldChar w:fldCharType="end"/>
          </w:r>
        </w:sdtContent>
      </w:sdt>
    </w:p>
    <w:p w14:paraId="124D7129" w14:textId="2778EA33" w:rsidR="0081318A" w:rsidRPr="001045A5" w:rsidRDefault="001045A5" w:rsidP="001045A5">
      <w:pPr>
        <w:spacing w:line="360" w:lineRule="auto"/>
        <w:jc w:val="both"/>
        <w:rPr>
          <w:rFonts w:cstheme="majorBidi"/>
          <w:szCs w:val="24"/>
        </w:rPr>
      </w:pPr>
      <w:r>
        <w:rPr>
          <w:rFonts w:cstheme="majorBidi"/>
          <w:b/>
          <w:bCs/>
          <w:szCs w:val="24"/>
        </w:rPr>
        <w:t xml:space="preserve">3.2 </w:t>
      </w:r>
      <w:r w:rsidR="000B6EF4" w:rsidRPr="001045A5">
        <w:rPr>
          <w:rStyle w:val="Heading3Char"/>
        </w:rPr>
        <w:t>L’accessibilité de l’information</w:t>
      </w:r>
      <w:r w:rsidR="000B6EF4" w:rsidRPr="001045A5">
        <w:rPr>
          <w:rFonts w:cstheme="majorBidi"/>
          <w:b/>
          <w:bCs/>
          <w:szCs w:val="24"/>
        </w:rPr>
        <w:t xml:space="preserve"> : </w:t>
      </w:r>
      <w:r w:rsidR="0081318A" w:rsidRPr="001045A5">
        <w:rPr>
          <w:rFonts w:cstheme="majorBidi"/>
          <w:szCs w:val="24"/>
        </w:rPr>
        <w:t>La notion d’accessibilité fait référence à la facilité avec laquelle l’information peut être à la portée des utilisateurs, à une heure favorable et avec une certaine pertinence pour leur demande d’information. Il s’agit non seulement de l’existence des informations, mais aussi de l’existence de moyens de diffusion appropriés pour les parties prenantes qui souhaitent y accéder à leur demande, sans conditionnements excessifs. La notion d’accessibilité constitue une composante essentielle des notions de qualité des informations et de leur utilité pour les processus décisionnels.</w:t>
      </w:r>
    </w:p>
    <w:p w14:paraId="16414A91" w14:textId="77777777" w:rsidR="0081318A" w:rsidRPr="00BF01EE" w:rsidRDefault="0081318A" w:rsidP="00CF7539">
      <w:pPr>
        <w:spacing w:line="360" w:lineRule="auto"/>
        <w:jc w:val="both"/>
        <w:rPr>
          <w:rFonts w:cstheme="majorBidi"/>
          <w:szCs w:val="24"/>
        </w:rPr>
      </w:pPr>
      <w:r w:rsidRPr="00BF01EE">
        <w:rPr>
          <w:rFonts w:cstheme="majorBidi"/>
          <w:szCs w:val="24"/>
        </w:rPr>
        <w:t>Selon Healy et Palepu (2001), l'information accessible peut réduire l'asymétrie d'information entre les acteurs internes et externes, tels que les dirigeants et les investisseurs ou les autres parties prenantes. En effet, en favorisant l'accès par les utilisateurs à l'information pertinente et la plus récente, les utilisateurs sont habilités à évaluer de manière plus objective la situation et les performances de l'organisation et ses perspectives futures, ce qui renforce la capacité des mécanismes de contrôle et de gouvernance.</w:t>
      </w:r>
    </w:p>
    <w:p w14:paraId="78575C9C" w14:textId="77777777" w:rsidR="0081318A" w:rsidRPr="00BF01EE" w:rsidRDefault="0081318A" w:rsidP="00CF7539">
      <w:pPr>
        <w:spacing w:line="360" w:lineRule="auto"/>
        <w:jc w:val="both"/>
        <w:rPr>
          <w:rFonts w:cstheme="majorBidi"/>
          <w:szCs w:val="24"/>
        </w:rPr>
      </w:pPr>
      <w:r w:rsidRPr="00BF01EE">
        <w:rPr>
          <w:rFonts w:cstheme="majorBidi"/>
          <w:szCs w:val="24"/>
        </w:rPr>
        <w:t>Dans un contexte organisationnel contemporain caractérisé par des changements dans les TIC, la gestion de l’accessibilité à l’information repose fortement sur celle intervenue grâce à la digitalisation et à l’emploi d’espaces d’échange d’informations. Les systèmes d’information et les espaces numériques permettent un traitement rapide, large, équitable et plus simple, ainsi que la traçabilité et la mise à jour en temps réel de ces informations diffusées.</w:t>
      </w:r>
    </w:p>
    <w:p w14:paraId="633395C8" w14:textId="576E3904" w:rsidR="008752DA" w:rsidRPr="009E378C" w:rsidRDefault="0081318A" w:rsidP="009E378C">
      <w:pPr>
        <w:spacing w:line="360" w:lineRule="auto"/>
        <w:jc w:val="both"/>
        <w:rPr>
          <w:rFonts w:cstheme="majorBidi"/>
          <w:szCs w:val="24"/>
        </w:rPr>
      </w:pPr>
      <w:r w:rsidRPr="00BF01EE">
        <w:rPr>
          <w:rFonts w:cstheme="majorBidi"/>
          <w:szCs w:val="24"/>
        </w:rPr>
        <w:t>Il en résulte bien entendu que l’accessibilité de l’information affirme son utilité à la fois en termes d’amélioration de la transparence organisationnelle, en termes d’affermissement de la confiance à l’égard des différentes parties prenantes de l’organisme, mais aussi enfin en termes d’amélioration de la décision éclairée.</w:t>
      </w:r>
      <w:sdt>
        <w:sdtPr>
          <w:rPr>
            <w:color w:val="215E99" w:themeColor="text2" w:themeTint="BF"/>
          </w:rPr>
          <w:id w:val="426163477"/>
          <w:citation/>
        </w:sdtPr>
        <w:sdtEndPr/>
        <w:sdtContent>
          <w:r w:rsidR="00441961" w:rsidRPr="00E7614D">
            <w:rPr>
              <w:rFonts w:cstheme="majorBidi"/>
              <w:color w:val="215E99" w:themeColor="text2" w:themeTint="BF"/>
              <w:szCs w:val="24"/>
            </w:rPr>
            <w:fldChar w:fldCharType="begin"/>
          </w:r>
          <w:r w:rsidR="00441961" w:rsidRPr="00E7614D">
            <w:rPr>
              <w:rFonts w:cstheme="majorBidi"/>
              <w:color w:val="215E99" w:themeColor="text2" w:themeTint="BF"/>
              <w:szCs w:val="24"/>
            </w:rPr>
            <w:instrText xml:space="preserve"> CITATION Hea01 \l 1036 </w:instrText>
          </w:r>
          <w:r w:rsidR="00441961" w:rsidRPr="00E7614D">
            <w:rPr>
              <w:rFonts w:cstheme="majorBidi"/>
              <w:color w:val="215E99" w:themeColor="text2" w:themeTint="BF"/>
              <w:szCs w:val="24"/>
            </w:rPr>
            <w:fldChar w:fldCharType="separate"/>
          </w:r>
          <w:r w:rsidR="009863FE" w:rsidRPr="00E7614D">
            <w:rPr>
              <w:rFonts w:cstheme="majorBidi"/>
              <w:noProof/>
              <w:color w:val="215E99" w:themeColor="text2" w:themeTint="BF"/>
              <w:szCs w:val="24"/>
            </w:rPr>
            <w:t xml:space="preserve"> (Healy, 2001)</w:t>
          </w:r>
          <w:r w:rsidR="00441961" w:rsidRPr="00E7614D">
            <w:rPr>
              <w:rFonts w:cstheme="majorBidi"/>
              <w:color w:val="215E99" w:themeColor="text2" w:themeTint="BF"/>
              <w:szCs w:val="24"/>
            </w:rPr>
            <w:fldChar w:fldCharType="end"/>
          </w:r>
        </w:sdtContent>
      </w:sdt>
    </w:p>
    <w:p w14:paraId="103AFCD9" w14:textId="4CE0D7F6" w:rsidR="0081318A" w:rsidRPr="001045A5" w:rsidRDefault="001045A5" w:rsidP="00B364BE">
      <w:pPr>
        <w:spacing w:line="360" w:lineRule="auto"/>
        <w:jc w:val="both"/>
        <w:rPr>
          <w:rFonts w:cstheme="majorBidi"/>
          <w:szCs w:val="24"/>
        </w:rPr>
      </w:pPr>
      <w:r>
        <w:rPr>
          <w:rFonts w:cstheme="majorBidi"/>
          <w:b/>
          <w:bCs/>
          <w:szCs w:val="24"/>
        </w:rPr>
        <w:t xml:space="preserve">3.3 </w:t>
      </w:r>
      <w:r w:rsidR="008752DA" w:rsidRPr="001045A5">
        <w:rPr>
          <w:rStyle w:val="Heading3Char"/>
        </w:rPr>
        <w:t>La fiabilité de l’information</w:t>
      </w:r>
      <w:r w:rsidR="008752DA" w:rsidRPr="001045A5">
        <w:rPr>
          <w:rFonts w:cstheme="majorBidi"/>
          <w:b/>
          <w:bCs/>
          <w:szCs w:val="24"/>
        </w:rPr>
        <w:t> :</w:t>
      </w:r>
      <w:r w:rsidR="008752DA" w:rsidRPr="001045A5">
        <w:rPr>
          <w:rFonts w:cstheme="majorBidi"/>
          <w:szCs w:val="24"/>
        </w:rPr>
        <w:t xml:space="preserve"> </w:t>
      </w:r>
      <w:r w:rsidR="0081318A" w:rsidRPr="001045A5">
        <w:rPr>
          <w:rFonts w:cstheme="majorBidi"/>
          <w:szCs w:val="24"/>
        </w:rPr>
        <w:t>La notion de fiabilité signifie l’exactitude, la vérifiabilité et la sincérité de l'information transmise. La notion est pertinente par rapport à la qualité de l’information parce qu’elle concerne les parties prenantes et leur capacité à prendre des décisions grâce aux informations utilisées.</w:t>
      </w:r>
      <w:r w:rsidR="00B364BE" w:rsidRPr="00B364BE">
        <w:t xml:space="preserve"> </w:t>
      </w:r>
      <w:r w:rsidR="00B364BE" w:rsidRPr="00B364BE">
        <w:rPr>
          <w:rFonts w:cstheme="majorBidi"/>
          <w:szCs w:val="24"/>
        </w:rPr>
        <w:t>Une information fiable est exacte, vérifiable et objective</w:t>
      </w:r>
      <w:r w:rsidR="0081318A" w:rsidRPr="001045A5">
        <w:rPr>
          <w:rFonts w:cstheme="majorBidi"/>
          <w:szCs w:val="24"/>
        </w:rPr>
        <w:t>.</w:t>
      </w:r>
    </w:p>
    <w:p w14:paraId="4C676023" w14:textId="4C7EA6FB" w:rsidR="0081318A" w:rsidRPr="00BF01EE" w:rsidRDefault="0081318A" w:rsidP="00CF7539">
      <w:pPr>
        <w:spacing w:line="360" w:lineRule="auto"/>
        <w:jc w:val="both"/>
        <w:rPr>
          <w:rFonts w:cstheme="majorBidi"/>
          <w:szCs w:val="24"/>
        </w:rPr>
      </w:pPr>
      <w:r w:rsidRPr="00BF01EE">
        <w:rPr>
          <w:rFonts w:cstheme="majorBidi"/>
          <w:szCs w:val="24"/>
        </w:rPr>
        <w:lastRenderedPageBreak/>
        <w:t>Selon le cadre théorique mis en place par l’International Accounting Standards Board (IASB, 2018), une information fiable, plus précisément une information qui « représente fidèlement la réalité », doit être « complète, neutre et exempte d’erreurs significatives ». Autrement dit, il faut que les phénomènes économiques retranscrits par cette information se présentent d’une manière objective, sans aucun biais et sans manquer d’informations essentielles. La vérifiabilité de l’information, comme moyen d’appréciation, est certainement essentielle.</w:t>
      </w:r>
    </w:p>
    <w:p w14:paraId="34E0078A" w14:textId="77777777" w:rsidR="0081318A" w:rsidRPr="00BF01EE" w:rsidRDefault="0081318A" w:rsidP="00CF7539">
      <w:pPr>
        <w:spacing w:line="360" w:lineRule="auto"/>
        <w:jc w:val="both"/>
        <w:rPr>
          <w:rFonts w:cstheme="majorBidi"/>
          <w:szCs w:val="24"/>
        </w:rPr>
      </w:pPr>
      <w:r w:rsidRPr="00BF01EE">
        <w:rPr>
          <w:rFonts w:cstheme="majorBidi"/>
          <w:szCs w:val="24"/>
        </w:rPr>
        <w:t>De plus, la fiabilité des informations constitue un facteur essentiel dans la consolidation du niveau de confiance que les parties prenantes accordent à l’organisme, quel que soit le secteur dans lequel ces dernières sont investies, du niveau des dirigeants aux investisseurs et même aux employés et aux régulateurs du secteur considéré. Des informations fiables offrent la possibilité d’apprécier plus précisément le niveau de rendement, le niveau de risque et la situation financière de l’organisation considérée.</w:t>
      </w:r>
    </w:p>
    <w:p w14:paraId="586771E8" w14:textId="23DEC93B" w:rsidR="005330B4" w:rsidRDefault="0081318A" w:rsidP="00D9442C">
      <w:pPr>
        <w:spacing w:line="360" w:lineRule="auto"/>
        <w:jc w:val="both"/>
        <w:rPr>
          <w:rFonts w:cstheme="majorBidi"/>
          <w:szCs w:val="24"/>
        </w:rPr>
      </w:pPr>
      <w:r w:rsidRPr="00BF01EE">
        <w:rPr>
          <w:rFonts w:cstheme="majorBidi"/>
          <w:szCs w:val="24"/>
        </w:rPr>
        <w:t>Par ce biais, la fiabilité semble exercer une fonction fondamentale de base pour la transparence informationnelle et la bonne gouvernance. En effet, elle participe – pour reprendre les argumentaires – à l’amélioration de l’efficacité décisionnelle, à la réduction des comportements opportunistes, à la crédibilité et à la pérennité des organisations.</w:t>
      </w:r>
      <w:sdt>
        <w:sdtPr>
          <w:rPr>
            <w:rFonts w:cstheme="majorBidi"/>
            <w:color w:val="215E99" w:themeColor="text2" w:themeTint="BF"/>
            <w:szCs w:val="24"/>
          </w:rPr>
          <w:id w:val="2113867333"/>
          <w:citation/>
        </w:sdtPr>
        <w:sdtEndPr/>
        <w:sdtContent>
          <w:r w:rsidR="00BF01EE" w:rsidRPr="00E7614D">
            <w:rPr>
              <w:rFonts w:cstheme="majorBidi"/>
              <w:color w:val="215E99" w:themeColor="text2" w:themeTint="BF"/>
              <w:szCs w:val="24"/>
            </w:rPr>
            <w:fldChar w:fldCharType="begin"/>
          </w:r>
          <w:r w:rsidR="00BF01EE" w:rsidRPr="00E7614D">
            <w:rPr>
              <w:rFonts w:cstheme="majorBidi"/>
              <w:color w:val="215E99" w:themeColor="text2" w:themeTint="BF"/>
              <w:szCs w:val="24"/>
            </w:rPr>
            <w:instrText xml:space="preserve"> CITATION IAS18 \l 1036 </w:instrText>
          </w:r>
          <w:r w:rsidR="00BF01EE" w:rsidRPr="00E7614D">
            <w:rPr>
              <w:rFonts w:cstheme="majorBidi"/>
              <w:color w:val="215E99" w:themeColor="text2" w:themeTint="BF"/>
              <w:szCs w:val="24"/>
            </w:rPr>
            <w:fldChar w:fldCharType="separate"/>
          </w:r>
          <w:r w:rsidR="00BF01EE" w:rsidRPr="00E7614D">
            <w:rPr>
              <w:rFonts w:cstheme="majorBidi"/>
              <w:noProof/>
              <w:color w:val="215E99" w:themeColor="text2" w:themeTint="BF"/>
              <w:szCs w:val="24"/>
            </w:rPr>
            <w:t xml:space="preserve"> (IASB, 2018)</w:t>
          </w:r>
          <w:r w:rsidR="00BF01EE" w:rsidRPr="00E7614D">
            <w:rPr>
              <w:rFonts w:cstheme="majorBidi"/>
              <w:color w:val="215E99" w:themeColor="text2" w:themeTint="BF"/>
              <w:szCs w:val="24"/>
            </w:rPr>
            <w:fldChar w:fldCharType="end"/>
          </w:r>
        </w:sdtContent>
      </w:sdt>
      <w:r w:rsidR="00BF01EE" w:rsidRPr="00E7614D">
        <w:rPr>
          <w:rFonts w:cstheme="majorBidi"/>
          <w:color w:val="215E99" w:themeColor="text2" w:themeTint="BF"/>
          <w:szCs w:val="24"/>
        </w:rPr>
        <w:t xml:space="preserve"> </w:t>
      </w:r>
    </w:p>
    <w:p w14:paraId="275570A7" w14:textId="7731E91F" w:rsidR="00D9442C" w:rsidRDefault="00FC76E2" w:rsidP="00D9442C">
      <w:pPr>
        <w:spacing w:after="0"/>
        <w:jc w:val="center"/>
        <w:rPr>
          <w:rFonts w:cstheme="majorBidi"/>
          <w:szCs w:val="24"/>
        </w:rPr>
      </w:pPr>
      <w:r w:rsidRPr="00FC76E2">
        <w:rPr>
          <w:rFonts w:cstheme="majorBidi"/>
          <w:noProof/>
          <w:szCs w:val="24"/>
          <w:lang w:eastAsia="fr-FR"/>
        </w:rPr>
        <w:drawing>
          <wp:anchor distT="0" distB="0" distL="114300" distR="114300" simplePos="0" relativeHeight="251965440" behindDoc="1" locked="0" layoutInCell="1" allowOverlap="1" wp14:anchorId="78E5E193" wp14:editId="6473F878">
            <wp:simplePos x="0" y="0"/>
            <wp:positionH relativeFrom="column">
              <wp:posOffset>1031182</wp:posOffset>
            </wp:positionH>
            <wp:positionV relativeFrom="paragraph">
              <wp:posOffset>441210</wp:posOffset>
            </wp:positionV>
            <wp:extent cx="3555365" cy="2167890"/>
            <wp:effectExtent l="133350" t="114300" r="102235" b="137160"/>
            <wp:wrapTopAndBottom/>
            <wp:docPr id="24" name="Picture 24" descr="C:\Users\habes\AppData\Local\Microsoft\Windows\INetCache\Content.MSO\E2D3F5E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bes\AppData\Local\Microsoft\Windows\INetCache\Content.MSO\E2D3F5ED.tmp"/>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433" b="7675"/>
                    <a:stretch/>
                  </pic:blipFill>
                  <pic:spPr bwMode="auto">
                    <a:xfrm>
                      <a:off x="0" y="0"/>
                      <a:ext cx="3555365" cy="21678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V relativeFrom="margin">
              <wp14:pctHeight>0</wp14:pctHeight>
            </wp14:sizeRelV>
          </wp:anchor>
        </w:drawing>
      </w:r>
      <w:r w:rsidR="00D9442C" w:rsidRPr="00A429A9">
        <w:rPr>
          <w:rFonts w:cstheme="majorBidi"/>
          <w:b/>
          <w:bCs/>
          <w:color w:val="215E99" w:themeColor="text2" w:themeTint="BF"/>
          <w:szCs w:val="24"/>
        </w:rPr>
        <w:t>Figure N° (</w:t>
      </w:r>
      <w:r w:rsidR="00FA3026">
        <w:rPr>
          <w:rFonts w:cstheme="majorBidi"/>
          <w:b/>
          <w:bCs/>
          <w:color w:val="215E99" w:themeColor="text2" w:themeTint="BF"/>
          <w:szCs w:val="24"/>
        </w:rPr>
        <w:t>2</w:t>
      </w:r>
      <w:r w:rsidR="00D9442C" w:rsidRPr="00A429A9">
        <w:rPr>
          <w:rFonts w:cstheme="majorBidi"/>
          <w:b/>
          <w:bCs/>
          <w:color w:val="215E99" w:themeColor="text2" w:themeTint="BF"/>
          <w:szCs w:val="24"/>
        </w:rPr>
        <w:t xml:space="preserve">) </w:t>
      </w:r>
      <w:r w:rsidR="00D9442C" w:rsidRPr="005330B4">
        <w:rPr>
          <w:rFonts w:cstheme="majorBidi"/>
          <w:b/>
          <w:bCs/>
          <w:szCs w:val="24"/>
        </w:rPr>
        <w:t>:</w:t>
      </w:r>
      <w:r w:rsidR="00D9442C" w:rsidRPr="005330B4">
        <w:rPr>
          <w:rFonts w:cstheme="majorBidi"/>
          <w:szCs w:val="24"/>
        </w:rPr>
        <w:t xml:space="preserve"> la transparence informationnelle</w:t>
      </w:r>
    </w:p>
    <w:p w14:paraId="7B7534DB" w14:textId="141DBA07" w:rsidR="00FC76E2" w:rsidRPr="00FC76E2" w:rsidRDefault="00FC76E2" w:rsidP="00FC76E2">
      <w:pPr>
        <w:spacing w:after="0" w:line="240" w:lineRule="auto"/>
        <w:rPr>
          <w:rFonts w:ascii="Times New Roman" w:eastAsia="Times New Roman" w:hAnsi="Times New Roman" w:cs="Times New Roman"/>
          <w:szCs w:val="24"/>
          <w:lang w:eastAsia="fr-FR"/>
        </w:rPr>
      </w:pPr>
    </w:p>
    <w:p w14:paraId="244026A3" w14:textId="696AD94F" w:rsidR="00FC76E2" w:rsidRDefault="00FC76E2" w:rsidP="00D9442C">
      <w:pPr>
        <w:spacing w:after="0"/>
        <w:jc w:val="center"/>
        <w:rPr>
          <w:rFonts w:cstheme="majorBidi"/>
          <w:szCs w:val="24"/>
        </w:rPr>
      </w:pPr>
    </w:p>
    <w:p w14:paraId="0E608F0B" w14:textId="77CC1DB8" w:rsidR="00A85E40" w:rsidRPr="008B2EC6" w:rsidRDefault="00D9442C" w:rsidP="00D9442C">
      <w:pPr>
        <w:jc w:val="center"/>
        <w:rPr>
          <w:rFonts w:cstheme="majorBidi"/>
        </w:rPr>
      </w:pPr>
      <w:r w:rsidRPr="00A429A9">
        <w:rPr>
          <w:rFonts w:cstheme="majorBidi"/>
          <w:b/>
          <w:bCs/>
          <w:color w:val="215E99" w:themeColor="text2" w:themeTint="BF"/>
          <w:szCs w:val="24"/>
        </w:rPr>
        <w:t>Source :</w:t>
      </w:r>
      <w:r w:rsidRPr="00A429A9">
        <w:rPr>
          <w:rFonts w:cstheme="majorBidi"/>
          <w:color w:val="215E99" w:themeColor="text2" w:themeTint="BF"/>
        </w:rPr>
        <w:t xml:space="preserve"> </w:t>
      </w:r>
      <w:r w:rsidR="00FC76E2">
        <w:rPr>
          <w:rFonts w:cstheme="majorBidi"/>
        </w:rPr>
        <w:t xml:space="preserve">élaboré par nous-même d’après </w:t>
      </w:r>
      <w:r w:rsidR="00FC76E2" w:rsidRPr="00E7614D">
        <w:rPr>
          <w:rFonts w:cstheme="majorBidi"/>
          <w:noProof/>
          <w:color w:val="215E99" w:themeColor="text2" w:themeTint="BF"/>
          <w:szCs w:val="24"/>
        </w:rPr>
        <w:t>IASB</w:t>
      </w:r>
    </w:p>
    <w:p w14:paraId="17F59177" w14:textId="6B701293" w:rsidR="009F16F1" w:rsidRDefault="009F16F1" w:rsidP="00C04712">
      <w:pPr>
        <w:jc w:val="both"/>
        <w:rPr>
          <w:rFonts w:cstheme="majorBidi"/>
          <w:szCs w:val="24"/>
        </w:rPr>
      </w:pPr>
    </w:p>
    <w:p w14:paraId="45857907" w14:textId="35532580" w:rsidR="00FC76E2" w:rsidRDefault="00FC76E2" w:rsidP="00C04712">
      <w:pPr>
        <w:jc w:val="both"/>
        <w:rPr>
          <w:rFonts w:cstheme="majorBidi"/>
          <w:szCs w:val="24"/>
        </w:rPr>
      </w:pPr>
    </w:p>
    <w:p w14:paraId="51D25E24" w14:textId="7F55552A" w:rsidR="00FC76E2" w:rsidRDefault="00FC76E2" w:rsidP="00C04712">
      <w:pPr>
        <w:jc w:val="both"/>
        <w:rPr>
          <w:rFonts w:cstheme="majorBidi"/>
          <w:szCs w:val="24"/>
        </w:rPr>
      </w:pPr>
    </w:p>
    <w:p w14:paraId="07B136CE" w14:textId="77777777" w:rsidR="00FC76E2" w:rsidRDefault="00FC76E2" w:rsidP="00C04712">
      <w:pPr>
        <w:jc w:val="both"/>
        <w:rPr>
          <w:rFonts w:cstheme="majorBidi"/>
          <w:szCs w:val="24"/>
        </w:rPr>
      </w:pPr>
    </w:p>
    <w:p w14:paraId="0BDF4B65" w14:textId="3F2C0CD8" w:rsidR="005330B4" w:rsidRDefault="009E378C" w:rsidP="00C04712">
      <w:pPr>
        <w:jc w:val="both"/>
        <w:rPr>
          <w:rFonts w:cstheme="majorBidi"/>
          <w:szCs w:val="24"/>
        </w:rPr>
      </w:pPr>
      <w:r w:rsidRPr="00202216">
        <w:rPr>
          <w:i/>
          <w:iCs/>
          <w:noProof/>
          <w:color w:val="D69E00"/>
          <w:sz w:val="23"/>
          <w:szCs w:val="23"/>
          <w:lang w:eastAsia="fr-FR"/>
        </w:rPr>
        <mc:AlternateContent>
          <mc:Choice Requires="wps">
            <w:drawing>
              <wp:anchor distT="0" distB="0" distL="114300" distR="114300" simplePos="0" relativeHeight="251862016" behindDoc="0" locked="0" layoutInCell="1" allowOverlap="1" wp14:anchorId="7A285CDD" wp14:editId="450312B5">
                <wp:simplePos x="0" y="0"/>
                <wp:positionH relativeFrom="margin">
                  <wp:align>left</wp:align>
                </wp:positionH>
                <wp:positionV relativeFrom="paragraph">
                  <wp:posOffset>233045</wp:posOffset>
                </wp:positionV>
                <wp:extent cx="45719" cy="279400"/>
                <wp:effectExtent l="0" t="0" r="12065" b="25400"/>
                <wp:wrapNone/>
                <wp:docPr id="595785875"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BDE2715" id="Rectangle 7" o:spid="_x0000_s1026" style="position:absolute;margin-left:0;margin-top:18.35pt;width:3.6pt;height:22pt;flip:x;z-index:251862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" fillcolor="#d69e00" strokecolor="#d69e00" strokeweight="1pt">
                <v:fill opacity="48573f"/>
                <v:stroke opacity="0" joinstyle="round"/>
                <w10:wrap anchorx="margin"/>
              </v:rect>
            </w:pict>
          </mc:Fallback>
        </mc:AlternateContent>
      </w:r>
    </w:p>
    <w:p w14:paraId="73BBF3E8" w14:textId="64C17099" w:rsidR="00B84A79" w:rsidRPr="001045A5" w:rsidRDefault="00C04712">
      <w:pPr>
        <w:pStyle w:val="Heading2"/>
        <w:numPr>
          <w:ilvl w:val="0"/>
          <w:numId w:val="37"/>
        </w:numPr>
      </w:pPr>
      <w:bookmarkStart w:id="27" w:name="_Toc229817816"/>
      <w:bookmarkStart w:id="28" w:name="_Toc232810835"/>
      <w:r w:rsidRPr="001045A5">
        <w:t>Spécificités de la transparence dans le secteur des assurances</w:t>
      </w:r>
      <w:bookmarkEnd w:id="27"/>
      <w:bookmarkEnd w:id="28"/>
    </w:p>
    <w:p w14:paraId="278A2734" w14:textId="4DBE323C" w:rsidR="0081318A" w:rsidRPr="0083749A" w:rsidRDefault="006F1E6B" w:rsidP="0083749A">
      <w:pPr>
        <w:spacing w:line="360" w:lineRule="auto"/>
        <w:jc w:val="both"/>
        <w:rPr>
          <w:rFonts w:cstheme="majorBidi"/>
        </w:rPr>
      </w:pPr>
      <w:r>
        <w:rPr>
          <w:rFonts w:cstheme="majorBidi"/>
          <w:szCs w:val="24"/>
        </w:rPr>
        <w:t xml:space="preserve">     </w:t>
      </w:r>
      <w:r w:rsidR="0081318A" w:rsidRPr="00BF01EE">
        <w:rPr>
          <w:rFonts w:cstheme="majorBidi"/>
          <w:szCs w:val="24"/>
        </w:rPr>
        <w:t xml:space="preserve">Le domaine des assurances se distingue des autres domaines de l’économie par certaines caractéristiques spécifiques, commençant par </w:t>
      </w:r>
      <w:r w:rsidR="0083749A" w:rsidRPr="0083749A">
        <w:rPr>
          <w:rFonts w:cstheme="majorBidi"/>
        </w:rPr>
        <w:t>la nature immatérielle des services d’assurance</w:t>
      </w:r>
      <w:r w:rsidR="0083749A">
        <w:rPr>
          <w:rFonts w:cstheme="majorBidi"/>
        </w:rPr>
        <w:t xml:space="preserve"> </w:t>
      </w:r>
      <w:r w:rsidR="0081318A" w:rsidRPr="00BF01EE">
        <w:rPr>
          <w:rFonts w:cstheme="majorBidi"/>
          <w:szCs w:val="24"/>
        </w:rPr>
        <w:t>et poursuivant par la complexité juridique et technique de ses contrats. On peut aussi citer enfin le caractère largement exposé au mécanisme de gestion et de mutualisation des risques. Différemment de l’immense majorité des biens et services pondérables, la valeur des biens d’assurance repose essentiellement sur des promesses futures et des engagements, ce qui rend très délicate l’évaluation de leur valeur pour les assurés.</w:t>
      </w:r>
    </w:p>
    <w:p w14:paraId="2302449A" w14:textId="1C8BE03E" w:rsidR="0081318A" w:rsidRPr="00BF01EE" w:rsidRDefault="0081318A" w:rsidP="00CF7539">
      <w:pPr>
        <w:spacing w:line="360" w:lineRule="auto"/>
        <w:jc w:val="both"/>
        <w:rPr>
          <w:rFonts w:cstheme="majorBidi"/>
          <w:szCs w:val="24"/>
        </w:rPr>
      </w:pPr>
      <w:r w:rsidRPr="00BF01EE">
        <w:rPr>
          <w:rFonts w:cstheme="majorBidi"/>
          <w:szCs w:val="24"/>
        </w:rPr>
        <w:t>Ce sont ces spécificités qui ont fait de la transparence informationnelle et organisationnelle un facteur essentiel dans le domaine de l’assurance. Le lien de fidélité entre l’assureur et l’assuré s’appuie avant tout sur la confiance, comme déjà mentionné, notamment en fonction de la qualité, de la clarté et de la fiabilité de la transmission des informations. Les assurés doivent avoir la capacité d’être informés sur les garanties offertes, les non-garanties, les modalités d’assurance, les modalités indemnitaires, etc.</w:t>
      </w:r>
    </w:p>
    <w:p w14:paraId="2EFA495E" w14:textId="38995D24" w:rsidR="0081318A" w:rsidRPr="00BF01EE" w:rsidRDefault="0081318A" w:rsidP="00CF7539">
      <w:pPr>
        <w:spacing w:line="360" w:lineRule="auto"/>
        <w:jc w:val="both"/>
        <w:rPr>
          <w:rFonts w:cstheme="majorBidi"/>
          <w:szCs w:val="24"/>
        </w:rPr>
      </w:pPr>
      <w:r w:rsidRPr="00BF01EE">
        <w:rPr>
          <w:rFonts w:cstheme="majorBidi"/>
          <w:szCs w:val="24"/>
        </w:rPr>
        <w:t>Selon Cummins et Doherty (2006), l’asymétrie d’information a une valeur structurelle élevée dans le secteur des assurances en raison des écarts d’information, puisqu’il y a des décalages de connaissances importants entre le client et l’assureur, ceux-ci possédant des connaissances techniques de haute expertise, tandis que le client n’est pas nécessairement averti des mécanismes de tarification et de gestion des risques. L’asymétrie d’information augmente donc le risque de comportements opportunistes et affecte le taux interne de confiance.</w:t>
      </w:r>
    </w:p>
    <w:p w14:paraId="45DA7A4A" w14:textId="58C32CF8" w:rsidR="00B84A79" w:rsidRPr="00BF01EE" w:rsidRDefault="0081318A" w:rsidP="00CF7539">
      <w:pPr>
        <w:spacing w:line="360" w:lineRule="auto"/>
        <w:jc w:val="both"/>
        <w:rPr>
          <w:rFonts w:cstheme="majorBidi"/>
          <w:szCs w:val="24"/>
        </w:rPr>
      </w:pPr>
      <w:r w:rsidRPr="00BF01EE">
        <w:rPr>
          <w:rFonts w:cstheme="majorBidi"/>
          <w:szCs w:val="24"/>
        </w:rPr>
        <w:t>Dans cette optique, les politiques transparentes peuvent considérablement contribuer à réduire les impasses liées au manque d’information, renforcer la confiance entre les assurés et les entreprises d’assurance et, finalement, renforcer les performances des entreprises d’assurance. La transparence elle-même contribue à la compréhension et à la relation équilibrée entre les différentes entités en matière d’assurances.</w:t>
      </w:r>
      <w:sdt>
        <w:sdtPr>
          <w:rPr>
            <w:color w:val="215E99" w:themeColor="text2" w:themeTint="BF"/>
          </w:rPr>
          <w:id w:val="-4065667"/>
          <w:citation/>
        </w:sdtPr>
        <w:sdtEndPr/>
        <w:sdtContent>
          <w:r w:rsidR="005915E8" w:rsidRPr="00E7614D">
            <w:rPr>
              <w:rFonts w:cstheme="majorBidi"/>
              <w:color w:val="215E99" w:themeColor="text2" w:themeTint="BF"/>
              <w:szCs w:val="24"/>
            </w:rPr>
            <w:fldChar w:fldCharType="begin"/>
          </w:r>
          <w:r w:rsidR="005915E8" w:rsidRPr="00E7614D">
            <w:rPr>
              <w:rFonts w:cstheme="majorBidi"/>
              <w:color w:val="215E99" w:themeColor="text2" w:themeTint="BF"/>
              <w:szCs w:val="24"/>
            </w:rPr>
            <w:instrText xml:space="preserve"> CITATION Cum06 \l 1036 </w:instrText>
          </w:r>
          <w:r w:rsidR="005915E8" w:rsidRPr="00E7614D">
            <w:rPr>
              <w:rFonts w:cstheme="majorBidi"/>
              <w:color w:val="215E99" w:themeColor="text2" w:themeTint="BF"/>
              <w:szCs w:val="24"/>
            </w:rPr>
            <w:fldChar w:fldCharType="separate"/>
          </w:r>
          <w:r w:rsidR="009863FE" w:rsidRPr="00E7614D">
            <w:rPr>
              <w:rFonts w:cstheme="majorBidi"/>
              <w:noProof/>
              <w:color w:val="215E99" w:themeColor="text2" w:themeTint="BF"/>
              <w:szCs w:val="24"/>
            </w:rPr>
            <w:t xml:space="preserve"> (Cummins &amp; Doherty, 2006)</w:t>
          </w:r>
          <w:r w:rsidR="005915E8" w:rsidRPr="00E7614D">
            <w:rPr>
              <w:rFonts w:cstheme="majorBidi"/>
              <w:color w:val="215E99" w:themeColor="text2" w:themeTint="BF"/>
              <w:szCs w:val="24"/>
            </w:rPr>
            <w:fldChar w:fldCharType="end"/>
          </w:r>
        </w:sdtContent>
      </w:sdt>
    </w:p>
    <w:p w14:paraId="57DEB8E8" w14:textId="58FEAEE9" w:rsidR="00A63311" w:rsidRPr="007C324F" w:rsidRDefault="007C324F" w:rsidP="00B364BE">
      <w:pPr>
        <w:spacing w:line="360" w:lineRule="auto"/>
        <w:jc w:val="both"/>
        <w:rPr>
          <w:rFonts w:asciiTheme="minorHAnsi" w:hAnsiTheme="minorHAnsi"/>
          <w:sz w:val="22"/>
        </w:rPr>
      </w:pPr>
      <w:bookmarkStart w:id="29" w:name="_Toc232810836"/>
      <w:bookmarkStart w:id="30" w:name="_Toc229817817"/>
      <w:r>
        <w:rPr>
          <w:rStyle w:val="Heading3Char"/>
        </w:rPr>
        <w:t xml:space="preserve">4.1 </w:t>
      </w:r>
      <w:r w:rsidR="00B84A79" w:rsidRPr="007C324F">
        <w:rPr>
          <w:rStyle w:val="Heading3Char"/>
        </w:rPr>
        <w:t>Complexité des produits et des contrats</w:t>
      </w:r>
      <w:bookmarkEnd w:id="29"/>
      <w:r w:rsidR="00B84A79" w:rsidRPr="00A53251">
        <w:t> :</w:t>
      </w:r>
      <w:bookmarkEnd w:id="30"/>
      <w:r w:rsidR="00B84A79" w:rsidRPr="00A53251">
        <w:t xml:space="preserve"> </w:t>
      </w:r>
      <w:r w:rsidR="006F1E6B">
        <w:rPr>
          <w:rFonts w:cstheme="majorBidi"/>
          <w:szCs w:val="24"/>
        </w:rPr>
        <w:t xml:space="preserve">  </w:t>
      </w:r>
      <w:r w:rsidR="00A63311" w:rsidRPr="00BF01EE">
        <w:rPr>
          <w:rFonts w:cstheme="majorBidi"/>
          <w:szCs w:val="24"/>
        </w:rPr>
        <w:t>De manière générale, les contrats d'assurance se caractérisent par leur longueur, leur technicité et la complexité du langage juridique et actuariel employé, ce qui rend souvent ces contrats difficiles à comprendre pour l</w:t>
      </w:r>
      <w:r w:rsidR="0079554C">
        <w:rPr>
          <w:rFonts w:cstheme="majorBidi"/>
          <w:szCs w:val="24"/>
        </w:rPr>
        <w:t>e</w:t>
      </w:r>
      <w:r w:rsidR="0079554C" w:rsidRPr="0079554C">
        <w:t xml:space="preserve"> </w:t>
      </w:r>
      <w:r w:rsidR="0079554C" w:rsidRPr="0079554C">
        <w:rPr>
          <w:rFonts w:cstheme="majorBidi"/>
          <w:szCs w:val="24"/>
        </w:rPr>
        <w:t>conducteur assuré</w:t>
      </w:r>
      <w:r w:rsidR="00A63311" w:rsidRPr="00BF01EE">
        <w:rPr>
          <w:rFonts w:cstheme="majorBidi"/>
          <w:szCs w:val="24"/>
        </w:rPr>
        <w:t xml:space="preserve">. Une telle manière de procéder peut faciliter l’apparition d’un problème d'asymétrie </w:t>
      </w:r>
      <w:r w:rsidR="00A63311" w:rsidRPr="00BF01EE">
        <w:rPr>
          <w:rFonts w:cstheme="majorBidi"/>
          <w:szCs w:val="24"/>
        </w:rPr>
        <w:lastRenderedPageBreak/>
        <w:t xml:space="preserve">d'information entre assuré et son assureur, </w:t>
      </w:r>
      <w:r w:rsidR="00B364BE" w:rsidRPr="00B364BE">
        <w:rPr>
          <w:rFonts w:cstheme="majorBidi"/>
          <w:szCs w:val="24"/>
        </w:rPr>
        <w:t xml:space="preserve">le sinistré </w:t>
      </w:r>
      <w:r w:rsidR="00A63311" w:rsidRPr="00BF01EE">
        <w:rPr>
          <w:rFonts w:cstheme="majorBidi"/>
          <w:szCs w:val="24"/>
        </w:rPr>
        <w:t>ne bénéficiant pas nécessairement des informations nécessaires à une compréhension complète du contrat.</w:t>
      </w:r>
    </w:p>
    <w:p w14:paraId="1668735A" w14:textId="77777777" w:rsidR="00A63311" w:rsidRPr="00BF01EE" w:rsidRDefault="00A63311" w:rsidP="007C324F">
      <w:pPr>
        <w:spacing w:line="360" w:lineRule="auto"/>
        <w:jc w:val="both"/>
        <w:rPr>
          <w:rFonts w:cstheme="majorBidi"/>
          <w:szCs w:val="24"/>
        </w:rPr>
      </w:pPr>
      <w:r w:rsidRPr="00BF01EE">
        <w:rPr>
          <w:rFonts w:cstheme="majorBidi"/>
          <w:szCs w:val="24"/>
        </w:rPr>
        <w:t>Dans ce cadre, il peut donc être affirmé que « la transparence contractuelle souscrit à l’idée d’une présentation claire, précise et accessible des informations essentielles que l’assuré doit prendre en compte en vue de contracter l’assurance, en ce qui concerne notamment les garanties offertes, les exclusions et franchises prévues, ainsi que les modalités de remboursement en cas de sinistre. »</w:t>
      </w:r>
    </w:p>
    <w:p w14:paraId="0265CD1D" w14:textId="678BFE06" w:rsidR="00D9442C" w:rsidRDefault="00A63311" w:rsidP="00D9442C">
      <w:pPr>
        <w:spacing w:line="360" w:lineRule="auto"/>
        <w:jc w:val="both"/>
        <w:rPr>
          <w:color w:val="215E99" w:themeColor="text2" w:themeTint="BF"/>
        </w:rPr>
      </w:pPr>
      <w:r w:rsidRPr="00BF01EE">
        <w:rPr>
          <w:rFonts w:cstheme="majorBidi"/>
          <w:szCs w:val="24"/>
        </w:rPr>
        <w:t>Par contre, et de l’autre côté, un manque de transparence dans l’élaboration et la communication des contrats peut entraîner des incompréhensions, des attentes irréalistes, ainsi que des interprétations de ces contrats divergentes des attentes des uns et des autres. Toutes ces situations peuvent entraîner des conflits, une détérioration de la relation assureur-assuré et faire perdre confiance dans la compagnie d’assurance. Selon l’Organisation de Coopération et de Développement Économiques (2020), un manque de transparence au niveau contractuel peut avoir des retombées négatives sur ses performances, en augmentant les coûts des contentieux et en affectant enfin sa réputation et sa crédibilité sur le marché.</w:t>
      </w:r>
      <w:sdt>
        <w:sdtPr>
          <w:rPr>
            <w:color w:val="215E99" w:themeColor="text2" w:themeTint="BF"/>
          </w:rPr>
          <w:id w:val="22672379"/>
          <w:citation/>
        </w:sdtPr>
        <w:sdtEndPr/>
        <w:sdtContent>
          <w:r w:rsidR="00FC0507" w:rsidRPr="00E7614D">
            <w:rPr>
              <w:rFonts w:cstheme="majorBidi"/>
              <w:color w:val="215E99" w:themeColor="text2" w:themeTint="BF"/>
              <w:szCs w:val="24"/>
            </w:rPr>
            <w:fldChar w:fldCharType="begin"/>
          </w:r>
          <w:r w:rsidR="00FC0507" w:rsidRPr="00E7614D">
            <w:rPr>
              <w:rFonts w:cstheme="majorBidi"/>
              <w:color w:val="215E99" w:themeColor="text2" w:themeTint="BF"/>
              <w:szCs w:val="24"/>
            </w:rPr>
            <w:instrText xml:space="preserve"> CITATION OEC20 \l 1036 </w:instrText>
          </w:r>
          <w:r w:rsidR="00FC0507" w:rsidRPr="00E7614D">
            <w:rPr>
              <w:rFonts w:cstheme="majorBidi"/>
              <w:color w:val="215E99" w:themeColor="text2" w:themeTint="BF"/>
              <w:szCs w:val="24"/>
            </w:rPr>
            <w:fldChar w:fldCharType="separate"/>
          </w:r>
          <w:r w:rsidR="009863FE" w:rsidRPr="00E7614D">
            <w:rPr>
              <w:rFonts w:cstheme="majorBidi"/>
              <w:noProof/>
              <w:color w:val="215E99" w:themeColor="text2" w:themeTint="BF"/>
              <w:szCs w:val="24"/>
            </w:rPr>
            <w:t xml:space="preserve"> (OECD, 2020)</w:t>
          </w:r>
          <w:r w:rsidR="00FC0507" w:rsidRPr="00E7614D">
            <w:rPr>
              <w:rFonts w:cstheme="majorBidi"/>
              <w:color w:val="215E99" w:themeColor="text2" w:themeTint="BF"/>
              <w:szCs w:val="24"/>
            </w:rPr>
            <w:fldChar w:fldCharType="end"/>
          </w:r>
        </w:sdtContent>
      </w:sdt>
    </w:p>
    <w:p w14:paraId="73A428E7" w14:textId="51D3C9A3" w:rsidR="00D9442C" w:rsidRPr="007C324F" w:rsidRDefault="007C324F" w:rsidP="007C324F">
      <w:pPr>
        <w:spacing w:line="360" w:lineRule="auto"/>
        <w:rPr>
          <w:rFonts w:asciiTheme="minorHAnsi" w:hAnsiTheme="minorHAnsi"/>
          <w:sz w:val="22"/>
        </w:rPr>
      </w:pPr>
      <w:bookmarkStart w:id="31" w:name="_Toc232810837"/>
      <w:bookmarkStart w:id="32" w:name="_Toc229817818"/>
      <w:r>
        <w:rPr>
          <w:rStyle w:val="Heading3Char"/>
        </w:rPr>
        <w:t xml:space="preserve">4.2 </w:t>
      </w:r>
      <w:r w:rsidR="00D9442C" w:rsidRPr="007C324F">
        <w:rPr>
          <w:rStyle w:val="Heading3Char"/>
        </w:rPr>
        <w:t>Transparence dans l’évaluation et la tarification du risque</w:t>
      </w:r>
      <w:bookmarkEnd w:id="31"/>
      <w:r w:rsidR="00D9442C" w:rsidRPr="00A53251">
        <w:t> :</w:t>
      </w:r>
      <w:bookmarkEnd w:id="32"/>
      <w:r w:rsidR="00D9442C" w:rsidRPr="00A53251">
        <w:t xml:space="preserve"> </w:t>
      </w:r>
      <w:r w:rsidR="00D9442C" w:rsidRPr="00BF01EE">
        <w:rPr>
          <w:rFonts w:cstheme="majorBidi"/>
          <w:szCs w:val="24"/>
        </w:rPr>
        <w:t>Le processus de tarification des contrats d’assurance repose finalement en grande partie sur la capacité à évaluer et la quantification du risque, laquelle en revanche repose sur une analyse des données de type statistique, économique et comportementale qui peuvent ne pas être parfaitement complètes et présentent également un fort niveau d’asymétrie de l’information. Les assureurs disposent en effet d’une expertise technique et ont davantage accès à des données statistiques, tandis que les particuliers disposent de leur propre bagage d’informations concernant leur comportement réel. Ces informations sont donc susceptibles de créer un déséquilibre.</w:t>
      </w:r>
    </w:p>
    <w:p w14:paraId="7BC21269" w14:textId="7250EA90" w:rsidR="00D9442C" w:rsidRPr="00BF01EE" w:rsidRDefault="00D9442C" w:rsidP="0083749A">
      <w:pPr>
        <w:spacing w:line="360" w:lineRule="auto"/>
        <w:jc w:val="both"/>
        <w:rPr>
          <w:rFonts w:cstheme="majorBidi"/>
          <w:szCs w:val="24"/>
        </w:rPr>
      </w:pPr>
      <w:r w:rsidRPr="00BF01EE">
        <w:rPr>
          <w:rFonts w:cstheme="majorBidi"/>
          <w:szCs w:val="24"/>
        </w:rPr>
        <w:t xml:space="preserve">Dans cette perspective, la transparence dans la communication des critères d’évaluation du risque constitue l’un des éléments clés à considérer pour réduire les comportements opportunistes. </w:t>
      </w:r>
      <w:r w:rsidR="00FA3026" w:rsidRPr="00BF01EE">
        <w:rPr>
          <w:rFonts w:cstheme="majorBidi"/>
          <w:szCs w:val="24"/>
          <w:lang w:val="en-US"/>
        </w:rPr>
        <w:t>Sellon</w:t>
      </w:r>
      <w:r w:rsidRPr="00BF01EE">
        <w:rPr>
          <w:rFonts w:cstheme="majorBidi"/>
          <w:szCs w:val="24"/>
          <w:lang w:val="en-US"/>
        </w:rPr>
        <w:t xml:space="preserve"> Akerlof (1970), « any initial asymmetry in information can sometimes create problems of “antiselection” and “fraud”, as certain individuals exploit their comparative advantage in information against others ». </w:t>
      </w:r>
      <w:r w:rsidRPr="00BF01EE">
        <w:rPr>
          <w:rFonts w:cstheme="majorBidi"/>
          <w:szCs w:val="24"/>
        </w:rPr>
        <w:t xml:space="preserve">La transparence des facteurs susceptibles d’influencer la tarification, tels que les caractéristiques du risque, les modalités de calcul des primes ou le mécanisme de bonus-malus, peut réduire ces </w:t>
      </w:r>
      <w:r w:rsidR="0083749A" w:rsidRPr="0083749A">
        <w:rPr>
          <w:rFonts w:cstheme="majorBidi"/>
          <w:szCs w:val="24"/>
        </w:rPr>
        <w:t xml:space="preserve">usages abusifs des contrats </w:t>
      </w:r>
      <w:r w:rsidRPr="00BF01EE">
        <w:rPr>
          <w:rFonts w:cstheme="majorBidi"/>
          <w:szCs w:val="24"/>
        </w:rPr>
        <w:t>en favorisant des comportements responsables.</w:t>
      </w:r>
    </w:p>
    <w:p w14:paraId="5F4946F2" w14:textId="77777777" w:rsidR="00D9442C" w:rsidRPr="00BF01EE" w:rsidRDefault="00D9442C" w:rsidP="00D9442C">
      <w:pPr>
        <w:spacing w:line="360" w:lineRule="auto"/>
        <w:jc w:val="both"/>
        <w:rPr>
          <w:rFonts w:cstheme="majorBidi"/>
          <w:szCs w:val="24"/>
        </w:rPr>
      </w:pPr>
      <w:r w:rsidRPr="00BF01EE">
        <w:rPr>
          <w:rFonts w:cstheme="majorBidi"/>
          <w:szCs w:val="24"/>
        </w:rPr>
        <w:lastRenderedPageBreak/>
        <w:t>Quant à cela, la transparence informationnelle développée favorisera une tarification plus équitable, car les assurés seront en mesure de comprendre les éléments de fond justifiant le montant de la prime appliquée à leur compte. Autre avantage, la rationalisation des sinistres sera plus assurée, notamment avec la facilitation offerte pour l’identification du risque, la prévention des abus et la mise en place d’un mécanisme plus efficace de contrôle.</w:t>
      </w:r>
    </w:p>
    <w:p w14:paraId="1933950C" w14:textId="77777777" w:rsidR="00D9442C" w:rsidRPr="00BF01EE" w:rsidRDefault="00D9442C" w:rsidP="00D9442C">
      <w:pPr>
        <w:spacing w:line="360" w:lineRule="auto"/>
        <w:jc w:val="both"/>
        <w:rPr>
          <w:rFonts w:cstheme="majorBidi"/>
          <w:szCs w:val="24"/>
        </w:rPr>
      </w:pPr>
      <w:r w:rsidRPr="00BF01EE">
        <w:rPr>
          <w:rFonts w:cstheme="majorBidi"/>
          <w:szCs w:val="24"/>
        </w:rPr>
        <w:t>Ainsi, la transparence apparaît comme un levier stratégique pour améliorer à la fois l’équité de la tarification, l’efficacité de gestion des sinistres et les performances des entreprises d’assurance, tout en renforçant la confiance et la coopération entre les assureurs et les assurés.</w:t>
      </w:r>
    </w:p>
    <w:p w14:paraId="754DF92D" w14:textId="136CE063" w:rsidR="00D9442C" w:rsidRPr="007C324F" w:rsidRDefault="007C324F" w:rsidP="007C324F">
      <w:pPr>
        <w:spacing w:line="360" w:lineRule="auto"/>
        <w:rPr>
          <w:rFonts w:asciiTheme="minorHAnsi" w:hAnsiTheme="minorHAnsi"/>
          <w:sz w:val="22"/>
        </w:rPr>
      </w:pPr>
      <w:bookmarkStart w:id="33" w:name="_Toc232810838"/>
      <w:bookmarkStart w:id="34" w:name="_Toc229817819"/>
      <w:r>
        <w:rPr>
          <w:rStyle w:val="Heading3Char"/>
        </w:rPr>
        <w:t xml:space="preserve">4.3 </w:t>
      </w:r>
      <w:r w:rsidR="00D9442C" w:rsidRPr="007C324F">
        <w:rPr>
          <w:rStyle w:val="Heading3Char"/>
        </w:rPr>
        <w:t>Transparence financière et solvabilité</w:t>
      </w:r>
      <w:bookmarkEnd w:id="33"/>
      <w:r w:rsidR="00D9442C" w:rsidRPr="00A53251">
        <w:t> :</w:t>
      </w:r>
      <w:bookmarkEnd w:id="34"/>
      <w:r w:rsidR="00D9442C" w:rsidRPr="00A53251">
        <w:t xml:space="preserve"> </w:t>
      </w:r>
      <w:r w:rsidR="00D9442C">
        <w:rPr>
          <w:rFonts w:cstheme="majorBidi"/>
          <w:szCs w:val="24"/>
        </w:rPr>
        <w:t xml:space="preserve"> </w:t>
      </w:r>
      <w:r w:rsidR="00D9442C" w:rsidRPr="00FC37BA">
        <w:rPr>
          <w:rFonts w:cstheme="majorBidi"/>
          <w:szCs w:val="24"/>
        </w:rPr>
        <w:t>Dans ce sens, le caractère régulier et détaillé de la communication quant à des éléments de solvabilité, de réserves techniques, de structures financières, ainsi que de dispositifs de gestion des risques, constitue une exigence essentielle. En effet, ces informations permettent aux assureurs, aux investisseurs ainsi qu’aux régulateurs d’évaluer la capacité d’une compagnie à faire face à ses engagements, même dans un scénario économique défavorable.</w:t>
      </w:r>
    </w:p>
    <w:p w14:paraId="4B5D25B0" w14:textId="77777777" w:rsidR="00D9442C" w:rsidRPr="00E7614D" w:rsidRDefault="00D9442C" w:rsidP="007C324F">
      <w:pPr>
        <w:spacing w:line="360" w:lineRule="auto"/>
        <w:jc w:val="both"/>
        <w:rPr>
          <w:rFonts w:cstheme="majorBidi"/>
          <w:color w:val="215E99" w:themeColor="text2" w:themeTint="BF"/>
          <w:szCs w:val="24"/>
        </w:rPr>
      </w:pPr>
      <w:r w:rsidRPr="00FC37BA">
        <w:rPr>
          <w:rFonts w:cstheme="majorBidi"/>
          <w:szCs w:val="24"/>
        </w:rPr>
        <w:t xml:space="preserve">Par exemple, sous le système Solvency II au sein de l'Europe, les sociétés d'assurances sont tenues de maintenir un ratio de solvabilité (SCR) d'au moins </w:t>
      </w:r>
      <w:r w:rsidRPr="00FC37BA">
        <w:rPr>
          <w:rFonts w:cstheme="majorBidi"/>
          <w:b/>
          <w:bCs/>
          <w:szCs w:val="24"/>
        </w:rPr>
        <w:t>100 %</w:t>
      </w:r>
      <w:r w:rsidRPr="00FC37BA">
        <w:rPr>
          <w:rFonts w:cstheme="majorBidi"/>
          <w:szCs w:val="24"/>
        </w:rPr>
        <w:t xml:space="preserve">, impliquant ainsi que leurs fonds propres soient capables de couvrir tous les types de risque évalués. Il faut noter qu'à la date de 2023, le ratio de solvabilité moyen des entreprises d'assurances européennes était estimé à environ </w:t>
      </w:r>
      <w:r w:rsidRPr="00FC37BA">
        <w:rPr>
          <w:rFonts w:cstheme="majorBidi"/>
          <w:b/>
          <w:bCs/>
          <w:szCs w:val="24"/>
        </w:rPr>
        <w:t>230 %</w:t>
      </w:r>
      <w:r w:rsidRPr="00FC37BA">
        <w:rPr>
          <w:rFonts w:cstheme="majorBidi"/>
          <w:szCs w:val="24"/>
        </w:rPr>
        <w:t>, ce qui signifie une sécurité importante contre l'effet négatif d'éventuels bouleversements économiques.</w:t>
      </w:r>
      <w:sdt>
        <w:sdtPr>
          <w:id w:val="-116685950"/>
          <w:citation/>
        </w:sdtPr>
        <w:sdtEndPr>
          <w:rPr>
            <w:color w:val="215E99" w:themeColor="text2" w:themeTint="BF"/>
          </w:rPr>
        </w:sdtEndPr>
        <w:sdtContent>
          <w:r w:rsidRPr="00E7614D">
            <w:rPr>
              <w:rFonts w:cstheme="majorBidi"/>
              <w:color w:val="215E99" w:themeColor="text2" w:themeTint="BF"/>
              <w:szCs w:val="24"/>
            </w:rPr>
            <w:fldChar w:fldCharType="begin"/>
          </w:r>
          <w:r w:rsidRPr="00E7614D">
            <w:rPr>
              <w:rFonts w:cstheme="majorBidi"/>
              <w:color w:val="215E99" w:themeColor="text2" w:themeTint="BF"/>
              <w:szCs w:val="24"/>
            </w:rPr>
            <w:instrText xml:space="preserve"> CITATION Eur23 \l 1036 </w:instrText>
          </w:r>
          <w:r w:rsidRPr="00E7614D">
            <w:rPr>
              <w:rFonts w:cstheme="majorBidi"/>
              <w:color w:val="215E99" w:themeColor="text2" w:themeTint="BF"/>
              <w:szCs w:val="24"/>
            </w:rPr>
            <w:fldChar w:fldCharType="separate"/>
          </w:r>
          <w:r w:rsidRPr="00E7614D">
            <w:rPr>
              <w:rFonts w:cstheme="majorBidi"/>
              <w:noProof/>
              <w:color w:val="215E99" w:themeColor="text2" w:themeTint="BF"/>
              <w:szCs w:val="24"/>
            </w:rPr>
            <w:t xml:space="preserve"> (European Insurance and Occupational Pensions Authority, 2023)</w:t>
          </w:r>
          <w:r w:rsidRPr="00E7614D">
            <w:rPr>
              <w:rFonts w:cstheme="majorBidi"/>
              <w:color w:val="215E99" w:themeColor="text2" w:themeTint="BF"/>
              <w:szCs w:val="24"/>
            </w:rPr>
            <w:fldChar w:fldCharType="end"/>
          </w:r>
        </w:sdtContent>
      </w:sdt>
    </w:p>
    <w:p w14:paraId="4F7BB1F8" w14:textId="77777777" w:rsidR="00D9442C" w:rsidRPr="00E7614D" w:rsidRDefault="00D9442C" w:rsidP="00D9442C">
      <w:pPr>
        <w:spacing w:line="360" w:lineRule="auto"/>
        <w:jc w:val="both"/>
        <w:rPr>
          <w:rFonts w:cstheme="majorBidi"/>
          <w:color w:val="215E99" w:themeColor="text2" w:themeTint="BF"/>
          <w:szCs w:val="24"/>
        </w:rPr>
      </w:pPr>
      <w:r w:rsidRPr="00FC37BA">
        <w:rPr>
          <w:rFonts w:cstheme="majorBidi"/>
          <w:szCs w:val="24"/>
        </w:rPr>
        <w:t xml:space="preserve">En outre, les réserves techniques constituent la majorité des passifs des sociétés d'assurances, puisqu'en moyenne elles occupaient environ </w:t>
      </w:r>
      <w:r w:rsidRPr="00FC37BA">
        <w:rPr>
          <w:rFonts w:cstheme="majorBidi"/>
          <w:b/>
          <w:bCs/>
          <w:szCs w:val="24"/>
        </w:rPr>
        <w:t>70</w:t>
      </w:r>
      <w:r w:rsidRPr="00FC37BA">
        <w:rPr>
          <w:rFonts w:cstheme="majorBidi"/>
          <w:szCs w:val="24"/>
        </w:rPr>
        <w:t xml:space="preserve"> à </w:t>
      </w:r>
      <w:r w:rsidRPr="00FC37BA">
        <w:rPr>
          <w:rFonts w:cstheme="majorBidi"/>
          <w:b/>
          <w:bCs/>
          <w:szCs w:val="24"/>
        </w:rPr>
        <w:t>80 %</w:t>
      </w:r>
      <w:r w:rsidRPr="00FC37BA">
        <w:rPr>
          <w:rFonts w:cstheme="majorBidi"/>
          <w:szCs w:val="24"/>
        </w:rPr>
        <w:t xml:space="preserve"> du total des obligations contractées par les compagnies d'assurances vie.</w:t>
      </w:r>
      <w:sdt>
        <w:sdtPr>
          <w:id w:val="-2129452298"/>
          <w:citation/>
        </w:sdtPr>
        <w:sdtEndPr>
          <w:rPr>
            <w:color w:val="215E99" w:themeColor="text2" w:themeTint="BF"/>
          </w:rPr>
        </w:sdtEndPr>
        <w:sdtContent>
          <w:r w:rsidRPr="00E7614D">
            <w:rPr>
              <w:rFonts w:cstheme="majorBidi"/>
              <w:color w:val="215E99" w:themeColor="text2" w:themeTint="BF"/>
              <w:szCs w:val="24"/>
            </w:rPr>
            <w:fldChar w:fldCharType="begin"/>
          </w:r>
          <w:r w:rsidRPr="00E7614D">
            <w:rPr>
              <w:rFonts w:cstheme="majorBidi"/>
              <w:color w:val="215E99" w:themeColor="text2" w:themeTint="BF"/>
              <w:szCs w:val="24"/>
            </w:rPr>
            <w:instrText xml:space="preserve">CITATION Eur16 \l 1036 </w:instrText>
          </w:r>
          <w:r w:rsidRPr="00E7614D">
            <w:rPr>
              <w:rFonts w:cstheme="majorBidi"/>
              <w:color w:val="215E99" w:themeColor="text2" w:themeTint="BF"/>
              <w:szCs w:val="24"/>
            </w:rPr>
            <w:fldChar w:fldCharType="separate"/>
          </w:r>
          <w:r w:rsidRPr="00E7614D">
            <w:rPr>
              <w:rFonts w:cstheme="majorBidi"/>
              <w:noProof/>
              <w:color w:val="215E99" w:themeColor="text2" w:themeTint="BF"/>
              <w:szCs w:val="24"/>
            </w:rPr>
            <w:t xml:space="preserve"> (European Insurance and Occupational Pensions Authority, 2009)</w:t>
          </w:r>
          <w:r w:rsidRPr="00E7614D">
            <w:rPr>
              <w:rFonts w:cstheme="majorBidi"/>
              <w:color w:val="215E99" w:themeColor="text2" w:themeTint="BF"/>
              <w:szCs w:val="24"/>
            </w:rPr>
            <w:fldChar w:fldCharType="end"/>
          </w:r>
        </w:sdtContent>
      </w:sdt>
    </w:p>
    <w:p w14:paraId="5767598C" w14:textId="6FD191F2" w:rsidR="00D9442C" w:rsidRDefault="00D9442C" w:rsidP="00823096">
      <w:pPr>
        <w:spacing w:line="360" w:lineRule="auto"/>
        <w:jc w:val="both"/>
        <w:rPr>
          <w:rFonts w:cstheme="majorBidi"/>
          <w:szCs w:val="24"/>
        </w:rPr>
      </w:pPr>
      <w:r w:rsidRPr="00FC37BA">
        <w:rPr>
          <w:rFonts w:cstheme="majorBidi"/>
          <w:szCs w:val="24"/>
        </w:rPr>
        <w:t xml:space="preserve">D'après Mary A. Weiss (2014), </w:t>
      </w:r>
      <w:r w:rsidR="0079554C">
        <w:rPr>
          <w:rFonts w:cstheme="majorBidi"/>
          <w:szCs w:val="24"/>
        </w:rPr>
        <w:t xml:space="preserve">la </w:t>
      </w:r>
      <w:r w:rsidR="0079554C" w:rsidRPr="0079554C">
        <w:rPr>
          <w:rFonts w:cstheme="majorBidi"/>
          <w:szCs w:val="24"/>
        </w:rPr>
        <w:t xml:space="preserve">transparence financière </w:t>
      </w:r>
      <w:r w:rsidRPr="00FC37BA">
        <w:rPr>
          <w:rFonts w:cstheme="majorBidi"/>
          <w:szCs w:val="24"/>
        </w:rPr>
        <w:t xml:space="preserve">est un outil important pour renforcer la discipline de marché et améliorer la gouvernance des sociétés d'assurance. De plus, </w:t>
      </w:r>
      <w:r w:rsidR="0079554C">
        <w:rPr>
          <w:rFonts w:cstheme="majorBidi"/>
          <w:szCs w:val="24"/>
        </w:rPr>
        <w:t xml:space="preserve">la </w:t>
      </w:r>
      <w:r w:rsidR="0079554C" w:rsidRPr="0079554C">
        <w:rPr>
          <w:rFonts w:cstheme="majorBidi"/>
          <w:szCs w:val="24"/>
        </w:rPr>
        <w:t xml:space="preserve">visibilité financière </w:t>
      </w:r>
      <w:r w:rsidRPr="00FC37BA">
        <w:rPr>
          <w:rFonts w:cstheme="majorBidi"/>
          <w:szCs w:val="24"/>
        </w:rPr>
        <w:t xml:space="preserve">réduit également l'asymétrie informationnelle et limite les comportements à fort risque. Les données empiriques prouvent même </w:t>
      </w:r>
      <w:r w:rsidR="00823096">
        <w:rPr>
          <w:rFonts w:cstheme="majorBidi"/>
          <w:szCs w:val="24"/>
        </w:rPr>
        <w:t>qu’</w:t>
      </w:r>
      <w:r w:rsidR="00823096" w:rsidRPr="00823096">
        <w:rPr>
          <w:rFonts w:cstheme="majorBidi"/>
          <w:szCs w:val="24"/>
        </w:rPr>
        <w:t xml:space="preserve">une entreprise disposant d’une analyse financière solide </w:t>
      </w:r>
      <w:r w:rsidRPr="00FC37BA">
        <w:rPr>
          <w:rFonts w:cstheme="majorBidi"/>
          <w:szCs w:val="24"/>
        </w:rPr>
        <w:t>peut réduire s</w:t>
      </w:r>
      <w:r w:rsidR="00823096">
        <w:rPr>
          <w:rFonts w:cstheme="majorBidi"/>
          <w:szCs w:val="24"/>
        </w:rPr>
        <w:t>on</w:t>
      </w:r>
      <w:r w:rsidRPr="00FC37BA">
        <w:rPr>
          <w:rFonts w:cstheme="majorBidi"/>
          <w:szCs w:val="24"/>
        </w:rPr>
        <w:t xml:space="preserve"> coûte de financement de 10 à 15%.</w:t>
      </w:r>
    </w:p>
    <w:p w14:paraId="32E343A0" w14:textId="2D7931B3" w:rsidR="00D9442C" w:rsidRDefault="00D9442C" w:rsidP="00D9442C">
      <w:pPr>
        <w:jc w:val="center"/>
        <w:rPr>
          <w:rFonts w:cstheme="majorBidi"/>
          <w:szCs w:val="24"/>
        </w:rPr>
      </w:pPr>
      <w:r w:rsidRPr="00A53251">
        <w:rPr>
          <w:rFonts w:cstheme="majorBidi"/>
          <w:noProof/>
          <w:szCs w:val="24"/>
          <w:lang w:eastAsia="fr-FR"/>
        </w:rPr>
        <w:lastRenderedPageBreak/>
        <w:drawing>
          <wp:anchor distT="0" distB="0" distL="114300" distR="114300" simplePos="0" relativeHeight="251866112" behindDoc="1" locked="0" layoutInCell="1" allowOverlap="0" wp14:anchorId="04DE4A42" wp14:editId="5ED37481">
            <wp:simplePos x="0" y="0"/>
            <wp:positionH relativeFrom="margin">
              <wp:posOffset>344170</wp:posOffset>
            </wp:positionH>
            <wp:positionV relativeFrom="paragraph">
              <wp:posOffset>294005</wp:posOffset>
            </wp:positionV>
            <wp:extent cx="5200650" cy="2323465"/>
            <wp:effectExtent l="0" t="0" r="0" b="635"/>
            <wp:wrapTight wrapText="bothSides">
              <wp:wrapPolygon edited="0">
                <wp:start x="316" y="0"/>
                <wp:lineTo x="0" y="354"/>
                <wp:lineTo x="0" y="21252"/>
                <wp:lineTo x="316" y="21429"/>
                <wp:lineTo x="21204" y="21429"/>
                <wp:lineTo x="21521" y="21252"/>
                <wp:lineTo x="21521" y="354"/>
                <wp:lineTo x="21204" y="0"/>
                <wp:lineTo x="31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200650" cy="23234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A429A9">
        <w:rPr>
          <w:rFonts w:cstheme="majorBidi"/>
          <w:b/>
          <w:bCs/>
          <w:color w:val="215E99" w:themeColor="text2" w:themeTint="BF"/>
          <w:szCs w:val="24"/>
        </w:rPr>
        <w:t>Figure N° (</w:t>
      </w:r>
      <w:r w:rsidR="00FA3026">
        <w:rPr>
          <w:rFonts w:cstheme="majorBidi"/>
          <w:b/>
          <w:bCs/>
          <w:color w:val="215E99" w:themeColor="text2" w:themeTint="BF"/>
          <w:szCs w:val="24"/>
        </w:rPr>
        <w:t>3</w:t>
      </w:r>
      <w:r w:rsidRPr="00A429A9">
        <w:rPr>
          <w:rFonts w:cstheme="majorBidi"/>
          <w:b/>
          <w:bCs/>
          <w:color w:val="215E99" w:themeColor="text2" w:themeTint="BF"/>
          <w:szCs w:val="24"/>
        </w:rPr>
        <w:t>) :</w:t>
      </w:r>
      <w:r w:rsidRPr="00A429A9">
        <w:rPr>
          <w:rFonts w:cstheme="majorBidi"/>
          <w:color w:val="215E99" w:themeColor="text2" w:themeTint="BF"/>
          <w:szCs w:val="24"/>
        </w:rPr>
        <w:t xml:space="preserve"> </w:t>
      </w:r>
      <w:r w:rsidRPr="00CE0EF4">
        <w:rPr>
          <w:rFonts w:cstheme="majorBidi"/>
          <w:szCs w:val="24"/>
        </w:rPr>
        <w:t>Évolution du Ratio de Solvabilité (SCR)- Secteur de l'Assurance (Zone Euro)</w:t>
      </w:r>
    </w:p>
    <w:p w14:paraId="53A61CF4" w14:textId="77777777" w:rsidR="00D9442C" w:rsidRPr="00A53251" w:rsidRDefault="00D9442C" w:rsidP="00D9442C">
      <w:pPr>
        <w:jc w:val="center"/>
        <w:rPr>
          <w:rFonts w:cstheme="majorBidi"/>
        </w:rPr>
      </w:pPr>
      <w:r w:rsidRPr="00A429A9">
        <w:rPr>
          <w:rFonts w:cstheme="majorBidi"/>
          <w:b/>
          <w:bCs/>
          <w:color w:val="215E99" w:themeColor="text2" w:themeTint="BF"/>
          <w:szCs w:val="24"/>
        </w:rPr>
        <w:t>Source :</w:t>
      </w:r>
      <w:r w:rsidRPr="00ED5A2F">
        <w:rPr>
          <w:rFonts w:cstheme="majorBidi"/>
        </w:rPr>
        <w:t xml:space="preserve"> Rapports annuels de l'EIOPA sur les statistiques Solvabilité lI (2018-2023)</w:t>
      </w:r>
    </w:p>
    <w:p w14:paraId="41B831B5" w14:textId="43F2B104" w:rsidR="00D9442C" w:rsidRDefault="00F23242" w:rsidP="0079554C">
      <w:pPr>
        <w:spacing w:line="360" w:lineRule="auto"/>
        <w:ind w:firstLine="360"/>
        <w:jc w:val="both"/>
        <w:rPr>
          <w:rFonts w:cstheme="majorBidi"/>
          <w:color w:val="215E99" w:themeColor="text2" w:themeTint="BF"/>
          <w:szCs w:val="24"/>
        </w:rPr>
      </w:pPr>
      <w:r w:rsidRPr="00202216">
        <w:rPr>
          <w:i/>
          <w:iCs/>
          <w:noProof/>
          <w:color w:val="D69E00"/>
          <w:sz w:val="23"/>
          <w:szCs w:val="23"/>
          <w:lang w:eastAsia="fr-FR"/>
        </w:rPr>
        <mc:AlternateContent>
          <mc:Choice Requires="wps">
            <w:drawing>
              <wp:anchor distT="0" distB="0" distL="114300" distR="114300" simplePos="0" relativeHeight="251889664" behindDoc="0" locked="0" layoutInCell="1" allowOverlap="1" wp14:anchorId="307AD512" wp14:editId="6E08CED0">
                <wp:simplePos x="0" y="0"/>
                <wp:positionH relativeFrom="margin">
                  <wp:align>left</wp:align>
                </wp:positionH>
                <wp:positionV relativeFrom="paragraph">
                  <wp:posOffset>1633624</wp:posOffset>
                </wp:positionV>
                <wp:extent cx="45719" cy="279400"/>
                <wp:effectExtent l="0" t="0" r="12065" b="25400"/>
                <wp:wrapNone/>
                <wp:docPr id="15"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6D99513" id="Rectangle 7" o:spid="_x0000_s1026" style="position:absolute;margin-left:0;margin-top:128.65pt;width:3.6pt;height:22pt;flip:x;z-index:251889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" fillcolor="#d69e00" strokecolor="#d69e00" strokeweight="1pt">
                <v:fill opacity="48573f"/>
                <v:stroke opacity="0" joinstyle="round"/>
                <w10:wrap anchorx="margin"/>
              </v:rect>
            </w:pict>
          </mc:Fallback>
        </mc:AlternateContent>
      </w:r>
      <w:r w:rsidR="00D9442C" w:rsidRPr="00FC37BA">
        <w:rPr>
          <w:rFonts w:cstheme="majorBidi"/>
          <w:szCs w:val="24"/>
        </w:rPr>
        <w:t xml:space="preserve">Outre cela, </w:t>
      </w:r>
      <w:r w:rsidR="0079554C">
        <w:rPr>
          <w:rFonts w:cstheme="majorBidi"/>
          <w:szCs w:val="24"/>
        </w:rPr>
        <w:t xml:space="preserve">la </w:t>
      </w:r>
      <w:r w:rsidR="0079554C" w:rsidRPr="0079554C">
        <w:rPr>
          <w:rFonts w:cstheme="majorBidi"/>
          <w:szCs w:val="24"/>
        </w:rPr>
        <w:t xml:space="preserve">transparence financière </w:t>
      </w:r>
      <w:r w:rsidR="00D9442C" w:rsidRPr="00FC37BA">
        <w:rPr>
          <w:rFonts w:cstheme="majorBidi"/>
          <w:szCs w:val="24"/>
        </w:rPr>
        <w:t>aide les organismes de régulation. Par exemple, après la mise en œuvre de Solvency II, de nombreuses recherches de l'EIOPA ont montré une augmentation de plus de 20% de la capacité de détecter les risques systémiques dans le secteur assuranciel en Europe. Cette capacité de supervision contribue directement à la stabilité du</w:t>
      </w:r>
      <w:r w:rsidR="00D9442C">
        <w:rPr>
          <w:rFonts w:cstheme="majorBidi"/>
          <w:szCs w:val="24"/>
        </w:rPr>
        <w:t xml:space="preserve"> </w:t>
      </w:r>
      <w:r w:rsidR="00D9442C" w:rsidRPr="00FC37BA">
        <w:rPr>
          <w:rFonts w:cstheme="majorBidi"/>
          <w:szCs w:val="24"/>
        </w:rPr>
        <w:t>secteur, à la protection des assurés et à la consolidation de la confiance dans l'industrie assurancielle.</w:t>
      </w:r>
      <w:sdt>
        <w:sdtPr>
          <w:rPr>
            <w:rFonts w:cstheme="majorBidi"/>
            <w:color w:val="215E99" w:themeColor="text2" w:themeTint="BF"/>
            <w:szCs w:val="24"/>
          </w:rPr>
          <w:id w:val="-20095336"/>
          <w:citation/>
        </w:sdtPr>
        <w:sdtEndPr/>
        <w:sdtContent>
          <w:r w:rsidR="00D9442C" w:rsidRPr="00E7614D">
            <w:rPr>
              <w:rFonts w:cstheme="majorBidi"/>
              <w:color w:val="215E99" w:themeColor="text2" w:themeTint="BF"/>
              <w:szCs w:val="24"/>
            </w:rPr>
            <w:fldChar w:fldCharType="begin"/>
          </w:r>
          <w:r w:rsidR="00D9442C" w:rsidRPr="00E7614D">
            <w:rPr>
              <w:rFonts w:cstheme="majorBidi"/>
              <w:color w:val="215E99" w:themeColor="text2" w:themeTint="BF"/>
              <w:szCs w:val="24"/>
            </w:rPr>
            <w:instrText xml:space="preserve"> CITATION Wei14 \l 1036 </w:instrText>
          </w:r>
          <w:r w:rsidR="00D9442C" w:rsidRPr="00E7614D">
            <w:rPr>
              <w:rFonts w:cstheme="majorBidi"/>
              <w:color w:val="215E99" w:themeColor="text2" w:themeTint="BF"/>
              <w:szCs w:val="24"/>
            </w:rPr>
            <w:fldChar w:fldCharType="separate"/>
          </w:r>
          <w:r w:rsidR="00D9442C" w:rsidRPr="00E7614D">
            <w:rPr>
              <w:rFonts w:cstheme="majorBidi"/>
              <w:noProof/>
              <w:color w:val="215E99" w:themeColor="text2" w:themeTint="BF"/>
              <w:szCs w:val="24"/>
            </w:rPr>
            <w:t xml:space="preserve"> (Weiss, 2014)</w:t>
          </w:r>
          <w:r w:rsidR="00D9442C" w:rsidRPr="00E7614D">
            <w:rPr>
              <w:rFonts w:cstheme="majorBidi"/>
              <w:color w:val="215E99" w:themeColor="text2" w:themeTint="BF"/>
              <w:szCs w:val="24"/>
            </w:rPr>
            <w:fldChar w:fldCharType="end"/>
          </w:r>
        </w:sdtContent>
      </w:sdt>
    </w:p>
    <w:p w14:paraId="5257CE9C" w14:textId="4E14A06B" w:rsidR="00D9442C" w:rsidRPr="006C2B32" w:rsidRDefault="00D9442C">
      <w:pPr>
        <w:pStyle w:val="Heading2"/>
        <w:numPr>
          <w:ilvl w:val="0"/>
          <w:numId w:val="37"/>
        </w:numPr>
      </w:pPr>
      <w:bookmarkStart w:id="35" w:name="_Toc232810839"/>
      <w:bookmarkStart w:id="36" w:name="_Toc229817820"/>
      <w:r w:rsidRPr="005C4BFE">
        <w:t>Spécificités dans le contexte algérien</w:t>
      </w:r>
      <w:bookmarkEnd w:id="35"/>
      <w:r w:rsidRPr="006C2B32">
        <w:t> </w:t>
      </w:r>
      <w:bookmarkEnd w:id="36"/>
    </w:p>
    <w:p w14:paraId="0D9E190E" w14:textId="77777777" w:rsidR="00D9442C" w:rsidRPr="00CE0EF4" w:rsidRDefault="00D9442C" w:rsidP="00D9442C">
      <w:pPr>
        <w:spacing w:line="360" w:lineRule="auto"/>
        <w:jc w:val="both"/>
        <w:rPr>
          <w:rFonts w:cstheme="majorBidi"/>
          <w:szCs w:val="24"/>
        </w:rPr>
      </w:pPr>
      <w:r>
        <w:rPr>
          <w:rFonts w:cstheme="majorBidi"/>
          <w:szCs w:val="24"/>
        </w:rPr>
        <w:t xml:space="preserve">       </w:t>
      </w:r>
      <w:r w:rsidRPr="00CE0EF4">
        <w:rPr>
          <w:rFonts w:cstheme="majorBidi"/>
          <w:szCs w:val="24"/>
        </w:rPr>
        <w:t>Comme stipulé dans la Note de Conjoncture relative au marché national des assurances durant le quatrième trimestre et l’exercice 2025, émise par le Secrétariat Permanent du Conseil National des Assurances (CNA), le secteur réalise certains chiffres provisoires sur la production et les sinistres pour les assurances de dommages, les assurances de personnes, l'assurance Takaful et la réassurance (acceptations internationales). Au 31 décembre 2025, le secteur des assurances en Algérie, tous produits confondus, a enregistré une progression de 8,8%, passant ainsi le cap des 200 milliards de dinars algériens (DA), alors qu'en 2024, il n'était qu'à 184,3 milliards de DA.</w:t>
      </w:r>
      <w:sdt>
        <w:sdtPr>
          <w:rPr>
            <w:color w:val="215E99" w:themeColor="text2" w:themeTint="BF"/>
          </w:rPr>
          <w:id w:val="-923102693"/>
          <w:citation/>
        </w:sdtPr>
        <w:sdtEndPr/>
        <w:sdtContent>
          <w:r w:rsidRPr="00E7614D">
            <w:rPr>
              <w:rFonts w:cstheme="majorBidi"/>
              <w:color w:val="215E99" w:themeColor="text2" w:themeTint="BF"/>
              <w:szCs w:val="24"/>
            </w:rPr>
            <w:fldChar w:fldCharType="begin"/>
          </w:r>
          <w:r w:rsidRPr="00E7614D">
            <w:rPr>
              <w:rFonts w:cstheme="majorBidi"/>
              <w:color w:val="215E99" w:themeColor="text2" w:themeTint="BF"/>
              <w:szCs w:val="24"/>
            </w:rPr>
            <w:instrText xml:space="preserve"> CITATION Con26 \l 1036 </w:instrText>
          </w:r>
          <w:r w:rsidRPr="00E7614D">
            <w:rPr>
              <w:rFonts w:cstheme="majorBidi"/>
              <w:color w:val="215E99" w:themeColor="text2" w:themeTint="BF"/>
              <w:szCs w:val="24"/>
            </w:rPr>
            <w:fldChar w:fldCharType="separate"/>
          </w:r>
          <w:r w:rsidRPr="00E7614D">
            <w:rPr>
              <w:rFonts w:cstheme="majorBidi"/>
              <w:noProof/>
              <w:color w:val="215E99" w:themeColor="text2" w:themeTint="BF"/>
              <w:szCs w:val="24"/>
            </w:rPr>
            <w:t xml:space="preserve"> (Conseil National des Assurances (CNA), 2026)</w:t>
          </w:r>
          <w:r w:rsidRPr="00E7614D">
            <w:rPr>
              <w:rFonts w:cstheme="majorBidi"/>
              <w:color w:val="215E99" w:themeColor="text2" w:themeTint="BF"/>
              <w:szCs w:val="24"/>
            </w:rPr>
            <w:fldChar w:fldCharType="end"/>
          </w:r>
        </w:sdtContent>
      </w:sdt>
    </w:p>
    <w:p w14:paraId="0533F486" w14:textId="519C9AB2" w:rsidR="00D9442C" w:rsidRDefault="00D9442C" w:rsidP="00B364BE">
      <w:pPr>
        <w:spacing w:line="360" w:lineRule="auto"/>
        <w:jc w:val="both"/>
        <w:rPr>
          <w:rFonts w:cstheme="majorBidi"/>
          <w:szCs w:val="24"/>
        </w:rPr>
      </w:pPr>
      <w:r w:rsidRPr="00CE0EF4">
        <w:rPr>
          <w:rFonts w:cstheme="majorBidi"/>
          <w:szCs w:val="24"/>
        </w:rPr>
        <w:t>Bien que le secteur des assurances en Algérie continue d'afficher une croissance, sa</w:t>
      </w:r>
      <w:r w:rsidR="00B364BE" w:rsidRPr="00B364BE">
        <w:t xml:space="preserve"> </w:t>
      </w:r>
      <w:r w:rsidR="00B364BE" w:rsidRPr="00B364BE">
        <w:rPr>
          <w:rFonts w:cstheme="majorBidi"/>
          <w:szCs w:val="24"/>
        </w:rPr>
        <w:t>cette progression reste limitée par plusieurs défis</w:t>
      </w:r>
      <w:r w:rsidRPr="00CE0EF4">
        <w:rPr>
          <w:rFonts w:cstheme="majorBidi"/>
          <w:szCs w:val="24"/>
        </w:rPr>
        <w:t>. En effet, en ces temps où tout change, la question de la transparence devient essentielle pour le secteur des assurances en Algérie. C'est que les besoins en termes de modernisation et de digitalisation se font de plus en plus sentir pour ce secteur. Par ailleurs, les faiblesses de l'information partagée entre les compagnies d'assurance, les intermédiaires et les organes de régulation contribuent à limiter l'efficacité de l'évaluation des risques.</w:t>
      </w:r>
      <w:r>
        <w:rPr>
          <w:rFonts w:cstheme="majorBidi"/>
          <w:szCs w:val="24"/>
        </w:rPr>
        <w:t xml:space="preserve"> (D’après notre questionnaire)</w:t>
      </w:r>
    </w:p>
    <w:p w14:paraId="35386244" w14:textId="1471D97E" w:rsidR="00D9442C" w:rsidRDefault="00D9442C" w:rsidP="00D9442C">
      <w:pPr>
        <w:jc w:val="center"/>
        <w:rPr>
          <w:rFonts w:cstheme="majorBidi"/>
          <w:szCs w:val="24"/>
        </w:rPr>
      </w:pPr>
      <w:r>
        <w:rPr>
          <w:noProof/>
          <w:lang w:eastAsia="fr-FR"/>
        </w:rPr>
        <w:lastRenderedPageBreak/>
        <w:drawing>
          <wp:anchor distT="0" distB="0" distL="114300" distR="114300" simplePos="0" relativeHeight="251868160" behindDoc="1" locked="0" layoutInCell="1" allowOverlap="0" wp14:anchorId="46653D9E" wp14:editId="34F9A6A6">
            <wp:simplePos x="0" y="0"/>
            <wp:positionH relativeFrom="margin">
              <wp:posOffset>541020</wp:posOffset>
            </wp:positionH>
            <wp:positionV relativeFrom="paragraph">
              <wp:posOffset>319405</wp:posOffset>
            </wp:positionV>
            <wp:extent cx="4845050" cy="2241550"/>
            <wp:effectExtent l="133350" t="114300" r="127000" b="139700"/>
            <wp:wrapTight wrapText="bothSides">
              <wp:wrapPolygon edited="0">
                <wp:start x="-425" y="-1101"/>
                <wp:lineTo x="-594" y="-734"/>
                <wp:lineTo x="-510" y="22763"/>
                <wp:lineTo x="21996" y="22763"/>
                <wp:lineTo x="22081" y="2203"/>
                <wp:lineTo x="21911" y="-551"/>
                <wp:lineTo x="21911" y="-1101"/>
                <wp:lineTo x="-425" y="-110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845050" cy="2241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A429A9">
        <w:rPr>
          <w:rFonts w:cstheme="majorBidi"/>
          <w:b/>
          <w:bCs/>
          <w:color w:val="215E99" w:themeColor="text2" w:themeTint="BF"/>
          <w:szCs w:val="24"/>
        </w:rPr>
        <w:t>Figure N° (</w:t>
      </w:r>
      <w:r w:rsidR="00FA3026">
        <w:rPr>
          <w:rFonts w:cstheme="majorBidi"/>
          <w:b/>
          <w:bCs/>
          <w:color w:val="215E99" w:themeColor="text2" w:themeTint="BF"/>
          <w:szCs w:val="24"/>
        </w:rPr>
        <w:t>4</w:t>
      </w:r>
      <w:r w:rsidRPr="00A429A9">
        <w:rPr>
          <w:rFonts w:cstheme="majorBidi"/>
          <w:b/>
          <w:bCs/>
          <w:color w:val="215E99" w:themeColor="text2" w:themeTint="BF"/>
          <w:szCs w:val="24"/>
        </w:rPr>
        <w:t>) :</w:t>
      </w:r>
      <w:r w:rsidRPr="00A429A9">
        <w:rPr>
          <w:rFonts w:cstheme="majorBidi"/>
          <w:color w:val="215E99" w:themeColor="text2" w:themeTint="BF"/>
          <w:szCs w:val="24"/>
        </w:rPr>
        <w:t xml:space="preserve"> </w:t>
      </w:r>
      <w:r w:rsidRPr="00843009">
        <w:rPr>
          <w:rFonts w:cstheme="majorBidi"/>
          <w:szCs w:val="24"/>
        </w:rPr>
        <w:t>Évolution du marché des assurances en Algérie entre 2024 et 2025</w:t>
      </w:r>
    </w:p>
    <w:p w14:paraId="4F1E9D46" w14:textId="77777777" w:rsidR="00D9442C" w:rsidRPr="00A53251" w:rsidRDefault="00D9442C" w:rsidP="00D9442C">
      <w:pPr>
        <w:jc w:val="center"/>
        <w:rPr>
          <w:rFonts w:cstheme="majorBidi"/>
          <w:szCs w:val="24"/>
        </w:rPr>
      </w:pPr>
      <w:r w:rsidRPr="00A429A9">
        <w:rPr>
          <w:rFonts w:cstheme="majorBidi"/>
          <w:b/>
          <w:bCs/>
          <w:color w:val="215E99" w:themeColor="text2" w:themeTint="BF"/>
          <w:szCs w:val="24"/>
        </w:rPr>
        <w:t>Source :</w:t>
      </w:r>
      <w:r>
        <w:rPr>
          <w:rFonts w:cstheme="majorBidi"/>
        </w:rPr>
        <w:t xml:space="preserve"> </w:t>
      </w:r>
      <w:r w:rsidRPr="00D12D72">
        <w:rPr>
          <w:rFonts w:cstheme="majorBidi"/>
          <w:szCs w:val="24"/>
        </w:rPr>
        <w:t>élaboré par nous-même d’après le site de CNA</w:t>
      </w:r>
    </w:p>
    <w:p w14:paraId="7C293484" w14:textId="28E2A672" w:rsidR="00D12D72" w:rsidRDefault="00D9442C" w:rsidP="0003459F">
      <w:pPr>
        <w:spacing w:line="360" w:lineRule="auto"/>
        <w:jc w:val="both"/>
        <w:rPr>
          <w:rFonts w:cstheme="majorBidi"/>
          <w:szCs w:val="24"/>
        </w:rPr>
        <w:sectPr w:rsidR="00D12D7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D12D72">
        <w:rPr>
          <w:rFonts w:cstheme="majorBidi"/>
          <w:szCs w:val="24"/>
        </w:rPr>
        <w:t xml:space="preserve">Dans ce contexte, le recours aux solutions numériques apparaît comme un levier essentiel pour conforter la transparence informationnelle et améliorer la coordination inter-compagnies. </w:t>
      </w:r>
      <w:r w:rsidR="0003459F" w:rsidRPr="0003459F">
        <w:rPr>
          <w:rFonts w:cstheme="majorBidi"/>
          <w:szCs w:val="24"/>
        </w:rPr>
        <w:t xml:space="preserve">Grâce à la plateforme numérique </w:t>
      </w:r>
      <w:r w:rsidR="00E474F0" w:rsidRPr="00E474F0">
        <w:rPr>
          <w:rFonts w:cstheme="majorBidi"/>
          <w:szCs w:val="24"/>
        </w:rPr>
        <w:t>TaminDATA</w:t>
      </w:r>
      <w:r w:rsidRPr="00D12D72">
        <w:rPr>
          <w:rFonts w:cstheme="majorBidi"/>
          <w:szCs w:val="24"/>
        </w:rPr>
        <w:t xml:space="preserve">, il est désormais possible de centraliser, partager et exploiter de manière sécurisée des informations concernant les assurés, le risque, le sinistre, etc. </w:t>
      </w:r>
    </w:p>
    <w:p w14:paraId="5B0EDDD9" w14:textId="6461B741" w:rsidR="003417C9" w:rsidRPr="003417C9" w:rsidRDefault="00DB751D" w:rsidP="00CA1A38">
      <w:pPr>
        <w:pStyle w:val="Heading1"/>
      </w:pPr>
      <w:bookmarkStart w:id="37" w:name="_Toc229817821"/>
      <w:bookmarkStart w:id="38" w:name="_Toc232810840"/>
      <w:r w:rsidRPr="00D12D72">
        <w:rPr>
          <w:color w:val="404040" w:themeColor="text1" w:themeTint="BF"/>
        </w:rPr>
        <w:lastRenderedPageBreak/>
        <w:t>Section 2 :</w:t>
      </w:r>
      <w:r w:rsidR="00D12D72">
        <w:rPr>
          <w:color w:val="000000" w:themeColor="text1"/>
          <w14:textFill>
            <w14:solidFill>
              <w14:schemeClr w14:val="tx1">
                <w14:lumMod w14:val="75000"/>
                <w14:lumOff w14:val="25000"/>
                <w14:lumMod w14:val="75000"/>
                <w14:lumOff w14:val="25000"/>
              </w14:schemeClr>
            </w14:solidFill>
          </w14:textFill>
        </w:rPr>
        <w:t xml:space="preserve"> </w:t>
      </w:r>
      <w:r w:rsidRPr="00DB751D">
        <w:t>Les formes et mécanismes de la transparence dans les assurances</w:t>
      </w:r>
      <w:bookmarkEnd w:id="37"/>
      <w:bookmarkEnd w:id="38"/>
    </w:p>
    <w:p w14:paraId="78DF5386" w14:textId="4F05C6C5" w:rsidR="00BF01EE" w:rsidRPr="00DB751D" w:rsidRDefault="00DB751D" w:rsidP="00DB751D">
      <w:pPr>
        <w:spacing w:before="80" w:after="80"/>
        <w:rPr>
          <w:rFonts w:cstheme="majorBidi"/>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sidRPr="000C7B7F">
        <w:rPr>
          <w:rFonts w:cstheme="majorBidi"/>
          <w:noProof/>
          <w:color w:val="0F9ED5" w:themeColor="accent4"/>
          <w:shd w:val="clear" w:color="auto" w:fill="D69E00"/>
          <w:lang w:eastAsia="fr-FR"/>
        </w:rPr>
        <mc:AlternateContent>
          <mc:Choice Requires="wps">
            <w:drawing>
              <wp:anchor distT="0" distB="0" distL="114300" distR="114300" simplePos="0" relativeHeight="251730944" behindDoc="0" locked="0" layoutInCell="1" allowOverlap="1" wp14:anchorId="79122AF9" wp14:editId="07D90C24">
                <wp:simplePos x="0" y="0"/>
                <wp:positionH relativeFrom="column">
                  <wp:posOffset>281305</wp:posOffset>
                </wp:positionH>
                <wp:positionV relativeFrom="paragraph">
                  <wp:posOffset>57785</wp:posOffset>
                </wp:positionV>
                <wp:extent cx="5327650" cy="12700"/>
                <wp:effectExtent l="0" t="0" r="25400" b="25400"/>
                <wp:wrapNone/>
                <wp:docPr id="1434896815"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12EAD5A" id="Connecteur droit 8"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5pt,4.55pt" to="441.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" strokecolor="#d69e00" strokeweight="1.5pt">
                <v:stroke opacity="32896f" joinstyle="miter"/>
              </v:line>
            </w:pict>
          </mc:Fallback>
        </mc:AlternateContent>
      </w:r>
    </w:p>
    <w:p w14:paraId="48109806" w14:textId="3215679C" w:rsidR="00C6747F" w:rsidRPr="00C6747F" w:rsidRDefault="00190EE4" w:rsidP="00CF7539">
      <w:pPr>
        <w:spacing w:line="360" w:lineRule="auto"/>
        <w:jc w:val="both"/>
        <w:rPr>
          <w:rFonts w:cstheme="majorBidi"/>
          <w:szCs w:val="24"/>
        </w:rPr>
      </w:pPr>
      <w:r w:rsidRPr="00202216">
        <w:rPr>
          <w:i/>
          <w:iCs/>
          <w:noProof/>
          <w:color w:val="D69E00"/>
          <w:sz w:val="23"/>
          <w:szCs w:val="23"/>
          <w:lang w:eastAsia="fr-FR"/>
        </w:rPr>
        <mc:AlternateContent>
          <mc:Choice Requires="wps">
            <w:drawing>
              <wp:anchor distT="0" distB="0" distL="114300" distR="114300" simplePos="0" relativeHeight="251855872" behindDoc="0" locked="0" layoutInCell="1" allowOverlap="1" wp14:anchorId="2CEBB066" wp14:editId="05AB4C63">
                <wp:simplePos x="0" y="0"/>
                <wp:positionH relativeFrom="leftMargin">
                  <wp:posOffset>889346</wp:posOffset>
                </wp:positionH>
                <wp:positionV relativeFrom="paragraph">
                  <wp:posOffset>1618500</wp:posOffset>
                </wp:positionV>
                <wp:extent cx="45719" cy="298450"/>
                <wp:effectExtent l="0" t="0" r="12065" b="25400"/>
                <wp:wrapNone/>
                <wp:docPr id="14" name="Rectangle 7"/>
                <wp:cNvGraphicFramePr/>
                <a:graphic xmlns:a="http://schemas.openxmlformats.org/drawingml/2006/main">
                  <a:graphicData uri="http://schemas.microsoft.com/office/word/2010/wordprocessingShape">
                    <wps:wsp>
                      <wps:cNvSpPr/>
                      <wps:spPr>
                        <a:xfrm>
                          <a:off x="0" y="0"/>
                          <a:ext cx="45719" cy="29845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74631F9" id="Rectangle 7" o:spid="_x0000_s1026" style="position:absolute;margin-left:70.05pt;margin-top:127.45pt;width:3.6pt;height:23.5pt;z-index:2518558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" fillcolor="#d69e00" strokecolor="#d69e00" strokeweight="1pt">
                <v:fill opacity="48573f"/>
                <v:stroke opacity="0" joinstyle="round"/>
                <w10:wrap anchorx="margin"/>
              </v:rect>
            </w:pict>
          </mc:Fallback>
        </mc:AlternateContent>
      </w:r>
      <w:r w:rsidR="005D4930">
        <w:rPr>
          <w:rFonts w:cstheme="majorBidi"/>
          <w:szCs w:val="24"/>
        </w:rPr>
        <w:t xml:space="preserve">      </w:t>
      </w:r>
      <w:r w:rsidR="00C6747F" w:rsidRPr="00C6747F">
        <w:rPr>
          <w:rFonts w:cstheme="majorBidi"/>
          <w:szCs w:val="24"/>
        </w:rPr>
        <w:t>La notion de transparence applicable dans le domaine de l'assurance peut être analysée en fonction de quelques formes qui y sont liées, variées et complémentaires, s’appliquant tant à l’aspect financier, contractuel, organisationnel ou managérial de l’activité assurielle. Ces formes distinctes de transparence cherchent à articuler l’originalité du secteur assurantiel en tant que secteur de produits complexes, régi par l’idée du risque et marqué par l’importance du rôle du lien de confiance dans les relations intersubjectives.</w:t>
      </w:r>
    </w:p>
    <w:p w14:paraId="38C42987" w14:textId="667F369D" w:rsidR="00C6747F" w:rsidRPr="005C4BFE" w:rsidRDefault="005C4BFE" w:rsidP="00246EA1">
      <w:pPr>
        <w:pStyle w:val="Heading2"/>
      </w:pPr>
      <w:bookmarkStart w:id="39" w:name="_Toc232810841"/>
      <w:r>
        <w:t xml:space="preserve">1.  </w:t>
      </w:r>
      <w:r w:rsidR="00407650" w:rsidRPr="00190EE4">
        <w:t>Les formes de la transparence dans les assurances</w:t>
      </w:r>
      <w:bookmarkEnd w:id="39"/>
      <w:r w:rsidR="00F55416">
        <w:t> </w:t>
      </w:r>
    </w:p>
    <w:p w14:paraId="454A4179" w14:textId="736EC5EF" w:rsidR="00C6747F" w:rsidRPr="00000A46" w:rsidRDefault="00000A46" w:rsidP="00000A46">
      <w:pPr>
        <w:spacing w:line="360" w:lineRule="auto"/>
        <w:rPr>
          <w:rFonts w:asciiTheme="minorHAnsi" w:hAnsiTheme="minorHAnsi"/>
          <w:sz w:val="22"/>
        </w:rPr>
      </w:pPr>
      <w:bookmarkStart w:id="40" w:name="_Toc232810842"/>
      <w:r>
        <w:rPr>
          <w:rStyle w:val="Heading3Char"/>
        </w:rPr>
        <w:t xml:space="preserve">1.1 </w:t>
      </w:r>
      <w:r w:rsidR="002E46E5" w:rsidRPr="00000A46">
        <w:rPr>
          <w:rStyle w:val="Heading3Char"/>
        </w:rPr>
        <w:t>Transparence financière</w:t>
      </w:r>
      <w:bookmarkEnd w:id="40"/>
      <w:r>
        <w:t> :</w:t>
      </w:r>
      <w:r w:rsidR="00843009">
        <w:rPr>
          <w:rFonts w:cstheme="majorBidi"/>
          <w:szCs w:val="24"/>
        </w:rPr>
        <w:t xml:space="preserve"> </w:t>
      </w:r>
      <w:r w:rsidR="00C6747F" w:rsidRPr="00C6747F">
        <w:rPr>
          <w:rFonts w:cstheme="majorBidi"/>
          <w:szCs w:val="24"/>
        </w:rPr>
        <w:t>La transparence financière représente, de toutes les formes de transparence, l’une des formes les plus importantes au sein des compagnies d’assurance, de par le rôle privilégié de la solidité financière en matière de protection des assurés et de stabilité des assurances. La transparence financière désigne la publication régulière, complète et fiable des informations financières concernant les activités des assureurs, en matière d’états financiers, de résultats d’exploitation, de réserves techniques, de structure financière et des indicateurs de solvabilité.</w:t>
      </w:r>
    </w:p>
    <w:p w14:paraId="45D648D8" w14:textId="2C542974" w:rsidR="00C6747F" w:rsidRPr="00C6747F" w:rsidRDefault="00C6747F" w:rsidP="00CF7539">
      <w:pPr>
        <w:spacing w:line="360" w:lineRule="auto"/>
        <w:jc w:val="both"/>
        <w:rPr>
          <w:rFonts w:cstheme="majorBidi"/>
          <w:szCs w:val="24"/>
        </w:rPr>
      </w:pPr>
      <w:r w:rsidRPr="00C6747F">
        <w:rPr>
          <w:rFonts w:cstheme="majorBidi"/>
          <w:szCs w:val="24"/>
        </w:rPr>
        <w:t xml:space="preserve">D'après Healy et Palepu (2001), la transparence financière facilite la réduction des coûts d’asymétrie d'information entre les dirigeants et les parties prenantes, en particulier les assurés, les investisseurs et les instances chargées du processus de surveillance. La transparence financière facilite ainsi l’évaluation des résultats financiers, qui à son tour donne lieu à des améliorations des dispositifs de contrôle </w:t>
      </w:r>
      <w:r w:rsidR="00ED5A2F">
        <w:rPr>
          <w:rFonts w:cstheme="majorBidi"/>
          <w:szCs w:val="24"/>
        </w:rPr>
        <w:t>et à la discipline des marchés.</w:t>
      </w:r>
      <w:sdt>
        <w:sdtPr>
          <w:rPr>
            <w:rFonts w:cstheme="majorBidi"/>
            <w:color w:val="215E99" w:themeColor="text2" w:themeTint="BF"/>
            <w:szCs w:val="24"/>
          </w:rPr>
          <w:id w:val="-152753226"/>
          <w:citation/>
        </w:sdtPr>
        <w:sdtEndPr/>
        <w:sdtContent>
          <w:r w:rsidR="00EE4A0A" w:rsidRPr="00E7614D">
            <w:rPr>
              <w:rFonts w:cstheme="majorBidi"/>
              <w:color w:val="215E99" w:themeColor="text2" w:themeTint="BF"/>
              <w:szCs w:val="24"/>
            </w:rPr>
            <w:fldChar w:fldCharType="begin"/>
          </w:r>
          <w:r w:rsidR="00EE4A0A" w:rsidRPr="00E7614D">
            <w:rPr>
              <w:rFonts w:cstheme="majorBidi"/>
              <w:color w:val="215E99" w:themeColor="text2" w:themeTint="BF"/>
              <w:szCs w:val="24"/>
            </w:rPr>
            <w:instrText xml:space="preserve"> CITATION Hea01 \l 1036 </w:instrText>
          </w:r>
          <w:r w:rsidR="00EE4A0A" w:rsidRPr="00E7614D">
            <w:rPr>
              <w:rFonts w:cstheme="majorBidi"/>
              <w:color w:val="215E99" w:themeColor="text2" w:themeTint="BF"/>
              <w:szCs w:val="24"/>
            </w:rPr>
            <w:fldChar w:fldCharType="separate"/>
          </w:r>
          <w:r w:rsidR="00EE4A0A" w:rsidRPr="00E7614D">
            <w:rPr>
              <w:rFonts w:cstheme="majorBidi"/>
              <w:noProof/>
              <w:color w:val="215E99" w:themeColor="text2" w:themeTint="BF"/>
              <w:szCs w:val="24"/>
            </w:rPr>
            <w:t xml:space="preserve"> (Healy, 2001)</w:t>
          </w:r>
          <w:r w:rsidR="00EE4A0A" w:rsidRPr="00E7614D">
            <w:rPr>
              <w:rFonts w:cstheme="majorBidi"/>
              <w:color w:val="215E99" w:themeColor="text2" w:themeTint="BF"/>
              <w:szCs w:val="24"/>
            </w:rPr>
            <w:fldChar w:fldCharType="end"/>
          </w:r>
        </w:sdtContent>
      </w:sdt>
    </w:p>
    <w:p w14:paraId="704DF31A" w14:textId="6FC9E25C" w:rsidR="00C6747F" w:rsidRPr="00C6747F" w:rsidRDefault="00C6747F" w:rsidP="00CF7539">
      <w:pPr>
        <w:spacing w:line="360" w:lineRule="auto"/>
        <w:jc w:val="both"/>
        <w:rPr>
          <w:rFonts w:cstheme="majorBidi"/>
          <w:szCs w:val="24"/>
        </w:rPr>
      </w:pPr>
      <w:r w:rsidRPr="00C6747F">
        <w:rPr>
          <w:rFonts w:cstheme="majorBidi"/>
          <w:szCs w:val="24"/>
        </w:rPr>
        <w:t>Dans l’industrie d’assurance, il est primordial que la transparence financière soit prise en compte pour avoir une bonne compréhension des capacités des assurances à répondre à la demande quant aux engagements futurs, surtout dans la survenue de sinistres ou d’autres facteurs économiques imprévisibles. La transmission d’informations quant à l’état de solvabilité, les réserves techniques et la gestion des risques renforce également la crédibilité des assurances, stimulant ainsi la confiance des assurés et des organismes d’autoréglementation dans l’industrie d’assurance. À cet effet, l’importance de la transparence financière, prônée par Weiss (2014), est indéniable dans la stabilité du système financier, dans la gestion et l’avertissement quant aux risques systémiques.</w:t>
      </w:r>
    </w:p>
    <w:p w14:paraId="4E4C3DD8" w14:textId="7920D0AA" w:rsidR="00E8638F" w:rsidRDefault="00C6747F" w:rsidP="00CF7539">
      <w:pPr>
        <w:spacing w:line="360" w:lineRule="auto"/>
        <w:jc w:val="both"/>
        <w:rPr>
          <w:rFonts w:cstheme="majorBidi"/>
          <w:szCs w:val="24"/>
        </w:rPr>
      </w:pPr>
      <w:r w:rsidRPr="00C6747F">
        <w:rPr>
          <w:rFonts w:cstheme="majorBidi"/>
          <w:szCs w:val="24"/>
        </w:rPr>
        <w:lastRenderedPageBreak/>
        <w:t>D’où les risques de stagnation ou même de perte de confiance en cas de manque de transparence financière, et d’éventuel impact sur les performances des compagnies d’assurance. Autant de risques de mauvaise évaluation du risque, de perte de réputation pour les assureurs et de périls d’instabilité du marché assurantiel.</w:t>
      </w:r>
      <w:r w:rsidR="00EE4A0A">
        <w:rPr>
          <w:rFonts w:cstheme="majorBidi"/>
          <w:szCs w:val="24"/>
        </w:rPr>
        <w:t xml:space="preserve"> </w:t>
      </w:r>
      <w:sdt>
        <w:sdtPr>
          <w:rPr>
            <w:rFonts w:cstheme="majorBidi"/>
            <w:color w:val="215E99" w:themeColor="text2" w:themeTint="BF"/>
            <w:szCs w:val="24"/>
          </w:rPr>
          <w:id w:val="-2014527522"/>
          <w:citation/>
        </w:sdtPr>
        <w:sdtEndPr/>
        <w:sdtContent>
          <w:r w:rsidR="00BF01EE" w:rsidRPr="00E7614D">
            <w:rPr>
              <w:rFonts w:cstheme="majorBidi"/>
              <w:color w:val="215E99" w:themeColor="text2" w:themeTint="BF"/>
              <w:szCs w:val="24"/>
            </w:rPr>
            <w:fldChar w:fldCharType="begin"/>
          </w:r>
          <w:r w:rsidR="00BF01EE" w:rsidRPr="00E7614D">
            <w:rPr>
              <w:rFonts w:cstheme="majorBidi"/>
              <w:color w:val="215E99" w:themeColor="text2" w:themeTint="BF"/>
              <w:szCs w:val="24"/>
            </w:rPr>
            <w:instrText xml:space="preserve"> CITATION Wei14 \l 1036 </w:instrText>
          </w:r>
          <w:r w:rsidR="00BF01EE" w:rsidRPr="00E7614D">
            <w:rPr>
              <w:rFonts w:cstheme="majorBidi"/>
              <w:color w:val="215E99" w:themeColor="text2" w:themeTint="BF"/>
              <w:szCs w:val="24"/>
            </w:rPr>
            <w:fldChar w:fldCharType="separate"/>
          </w:r>
          <w:r w:rsidR="00BF01EE" w:rsidRPr="00E7614D">
            <w:rPr>
              <w:rFonts w:cstheme="majorBidi"/>
              <w:noProof/>
              <w:color w:val="215E99" w:themeColor="text2" w:themeTint="BF"/>
              <w:szCs w:val="24"/>
            </w:rPr>
            <w:t xml:space="preserve"> (Weiss, 2014)</w:t>
          </w:r>
          <w:r w:rsidR="00BF01EE" w:rsidRPr="00E7614D">
            <w:rPr>
              <w:rFonts w:cstheme="majorBidi"/>
              <w:color w:val="215E99" w:themeColor="text2" w:themeTint="BF"/>
              <w:szCs w:val="24"/>
            </w:rPr>
            <w:fldChar w:fldCharType="end"/>
          </w:r>
        </w:sdtContent>
      </w:sdt>
      <w:r w:rsidR="00BF01EE" w:rsidRPr="00E7614D">
        <w:rPr>
          <w:rFonts w:cstheme="majorBidi"/>
          <w:color w:val="215E99" w:themeColor="text2" w:themeTint="BF"/>
          <w:szCs w:val="24"/>
        </w:rPr>
        <w:t xml:space="preserve"> </w:t>
      </w:r>
    </w:p>
    <w:p w14:paraId="6720CD2F" w14:textId="0B5406EC" w:rsidR="00C6747F" w:rsidRPr="00000A46" w:rsidRDefault="00000A46" w:rsidP="00000A46">
      <w:pPr>
        <w:spacing w:line="360" w:lineRule="auto"/>
        <w:rPr>
          <w:rFonts w:asciiTheme="minorHAnsi" w:hAnsiTheme="minorHAnsi"/>
          <w:sz w:val="22"/>
        </w:rPr>
      </w:pPr>
      <w:bookmarkStart w:id="41" w:name="_Toc232810843"/>
      <w:r>
        <w:rPr>
          <w:rStyle w:val="Heading3Char"/>
        </w:rPr>
        <w:t xml:space="preserve">1.2 </w:t>
      </w:r>
      <w:r w:rsidR="00E8638F" w:rsidRPr="00000A46">
        <w:rPr>
          <w:rStyle w:val="Heading3Char"/>
        </w:rPr>
        <w:t>Transparence contractuelle</w:t>
      </w:r>
      <w:bookmarkEnd w:id="41"/>
      <w:r>
        <w:t> :</w:t>
      </w:r>
      <w:r w:rsidR="00843009">
        <w:rPr>
          <w:rFonts w:cstheme="majorBidi"/>
          <w:szCs w:val="24"/>
        </w:rPr>
        <w:t xml:space="preserve"> </w:t>
      </w:r>
      <w:r w:rsidR="00C6747F" w:rsidRPr="00C6747F">
        <w:rPr>
          <w:rFonts w:cstheme="majorBidi"/>
          <w:szCs w:val="24"/>
        </w:rPr>
        <w:t>Il s’agit de la question de la transparence contractuelle quant à la clarté, la lisibilité et l’accessibilité des contrats d’assurance, tels que les contrats en général, les clauses du contrat, les garanties offertes, les exclusions de la couverture, les franchises applicables, et la tarification. Du fait de sa complexité juridique et technique, la transparence dite contractuelle est cruciale pour une bonne compréhension de la nature des liens de contractualité qui un</w:t>
      </w:r>
      <w:r w:rsidR="006F1E6B">
        <w:rPr>
          <w:rFonts w:cstheme="majorBidi"/>
          <w:szCs w:val="24"/>
        </w:rPr>
        <w:t>issent l’assuré à son assurance.</w:t>
      </w:r>
    </w:p>
    <w:p w14:paraId="0CF636A9" w14:textId="6887F717" w:rsidR="00C6747F" w:rsidRPr="00C6747F" w:rsidRDefault="00C6747F" w:rsidP="00CF7539">
      <w:pPr>
        <w:spacing w:line="360" w:lineRule="auto"/>
        <w:jc w:val="both"/>
        <w:rPr>
          <w:rFonts w:cstheme="majorBidi"/>
          <w:szCs w:val="24"/>
        </w:rPr>
      </w:pPr>
      <w:r w:rsidRPr="00C6747F">
        <w:rPr>
          <w:rFonts w:cstheme="majorBidi"/>
          <w:szCs w:val="24"/>
        </w:rPr>
        <w:t xml:space="preserve">La notion de transparence contractuelle ne s'appuie pas uniquement sur la présentation claire et structurée des contrats, elle engage également une forme de communication pédagogique autour des éléments clés avant et surtout après la souscription des contrats, ce qui donne son importance à la limitation des incompréhensions et des éventuelles interprétations divergentes des clauses contractuelles prévues. La transparence contractuelle fait en sorte de limiter les désaccords entre les assureurs et les assurés, ce qui a pour impact le renforcement des liens de confiance entre </w:t>
      </w:r>
      <w:r>
        <w:rPr>
          <w:rFonts w:cstheme="majorBidi"/>
          <w:szCs w:val="24"/>
        </w:rPr>
        <w:t>les assurés et les prestataires</w:t>
      </w:r>
      <w:r w:rsidR="006F1E6B">
        <w:rPr>
          <w:rFonts w:cstheme="majorBidi"/>
          <w:szCs w:val="24"/>
        </w:rPr>
        <w:t>.</w:t>
      </w:r>
    </w:p>
    <w:p w14:paraId="59C0544E" w14:textId="094941D5" w:rsidR="00C6747F" w:rsidRPr="00C6747F" w:rsidRDefault="00C6747F" w:rsidP="00CF7539">
      <w:pPr>
        <w:spacing w:line="360" w:lineRule="auto"/>
        <w:jc w:val="both"/>
        <w:rPr>
          <w:rFonts w:cstheme="majorBidi"/>
          <w:szCs w:val="24"/>
        </w:rPr>
      </w:pPr>
      <w:r w:rsidRPr="00C6747F">
        <w:rPr>
          <w:rFonts w:cstheme="majorBidi"/>
          <w:szCs w:val="24"/>
        </w:rPr>
        <w:t>D’un autre côté, il peut y avoir des cas d’opacité contractuelle qui peuvent conduire à des conflits, créer un sentiment d’opacité qui affecte la confiance des assurés, et finalement se répercuter sur l’image et la performance des compagnies d’assurance, voire amener les assurés à assortir les contrats considérés comme obscurcis ou peu compréhensibles d’une augmentation importante des réclamations, ce qui compromet la performance des assureurs.</w:t>
      </w:r>
    </w:p>
    <w:p w14:paraId="76BA24DA" w14:textId="5D95014E" w:rsidR="00C6747F" w:rsidRDefault="00C6747F" w:rsidP="00407650">
      <w:pPr>
        <w:spacing w:line="360" w:lineRule="auto"/>
        <w:jc w:val="both"/>
        <w:rPr>
          <w:rFonts w:cstheme="majorBidi"/>
          <w:szCs w:val="24"/>
        </w:rPr>
      </w:pPr>
      <w:r w:rsidRPr="00C6747F">
        <w:rPr>
          <w:rFonts w:cstheme="majorBidi"/>
          <w:szCs w:val="24"/>
        </w:rPr>
        <w:t>Par conséquent, il apparaît que la transparence contractuelle constitue un levier-clé de gouvernance, de performance et de service client dans le secteur de l’assurance, contribuant des deux côtés à la pérennité et à la compétitivité des compagnies d’assurance.</w:t>
      </w:r>
      <w:sdt>
        <w:sdtPr>
          <w:rPr>
            <w:rFonts w:cstheme="majorBidi"/>
            <w:color w:val="215E99" w:themeColor="text2" w:themeTint="BF"/>
            <w:szCs w:val="24"/>
          </w:rPr>
          <w:id w:val="608237963"/>
          <w:citation/>
        </w:sdtPr>
        <w:sdtEndPr/>
        <w:sdtContent>
          <w:r w:rsidR="006F1E6B" w:rsidRPr="00E7614D">
            <w:rPr>
              <w:rFonts w:cstheme="majorBidi"/>
              <w:color w:val="215E99" w:themeColor="text2" w:themeTint="BF"/>
              <w:szCs w:val="24"/>
            </w:rPr>
            <w:fldChar w:fldCharType="begin"/>
          </w:r>
          <w:r w:rsidR="006F1E6B" w:rsidRPr="00E7614D">
            <w:rPr>
              <w:rFonts w:cstheme="majorBidi"/>
              <w:color w:val="215E99" w:themeColor="text2" w:themeTint="BF"/>
              <w:szCs w:val="24"/>
            </w:rPr>
            <w:instrText xml:space="preserve"> CITATION OEC20 \l 1036 </w:instrText>
          </w:r>
          <w:r w:rsidR="006F1E6B" w:rsidRPr="00E7614D">
            <w:rPr>
              <w:rFonts w:cstheme="majorBidi"/>
              <w:color w:val="215E99" w:themeColor="text2" w:themeTint="BF"/>
              <w:szCs w:val="24"/>
            </w:rPr>
            <w:fldChar w:fldCharType="separate"/>
          </w:r>
          <w:r w:rsidR="006F1E6B" w:rsidRPr="00E7614D">
            <w:rPr>
              <w:rFonts w:cstheme="majorBidi"/>
              <w:noProof/>
              <w:color w:val="215E99" w:themeColor="text2" w:themeTint="BF"/>
              <w:szCs w:val="24"/>
            </w:rPr>
            <w:t xml:space="preserve"> (OECD, 2020)</w:t>
          </w:r>
          <w:r w:rsidR="006F1E6B" w:rsidRPr="00E7614D">
            <w:rPr>
              <w:rFonts w:cstheme="majorBidi"/>
              <w:color w:val="215E99" w:themeColor="text2" w:themeTint="BF"/>
              <w:szCs w:val="24"/>
            </w:rPr>
            <w:fldChar w:fldCharType="end"/>
          </w:r>
        </w:sdtContent>
      </w:sdt>
      <w:r w:rsidR="006F1E6B" w:rsidRPr="00E7614D">
        <w:rPr>
          <w:rFonts w:cstheme="majorBidi"/>
          <w:color w:val="215E99" w:themeColor="text2" w:themeTint="BF"/>
          <w:szCs w:val="24"/>
        </w:rPr>
        <w:t xml:space="preserve"> </w:t>
      </w:r>
    </w:p>
    <w:p w14:paraId="250542C5" w14:textId="3925C9CB" w:rsidR="00C6747F" w:rsidRPr="00000A46" w:rsidRDefault="0056148A" w:rsidP="00000A46">
      <w:pPr>
        <w:spacing w:line="360" w:lineRule="auto"/>
        <w:jc w:val="both"/>
        <w:rPr>
          <w:rFonts w:ascii="Times New Roman" w:hAnsi="Times New Roman"/>
          <w:bCs/>
          <w:u w:val="single"/>
        </w:rPr>
      </w:pPr>
      <w:r w:rsidRPr="00000A46">
        <w:rPr>
          <w:b/>
          <w:bCs/>
          <w:szCs w:val="24"/>
        </w:rPr>
        <w:t>1.3</w:t>
      </w:r>
      <w:r>
        <w:t xml:space="preserve"> </w:t>
      </w:r>
      <w:r w:rsidRPr="00000A46">
        <w:rPr>
          <w:rStyle w:val="Heading3Char"/>
        </w:rPr>
        <w:t>Transparence</w:t>
      </w:r>
      <w:r w:rsidR="00E8638F" w:rsidRPr="00000A46">
        <w:rPr>
          <w:rStyle w:val="Heading3Char"/>
        </w:rPr>
        <w:t xml:space="preserve"> organisationnelle et managériale</w:t>
      </w:r>
      <w:r w:rsidR="00000A46" w:rsidRPr="00ED50DD">
        <w:t xml:space="preserve"> :</w:t>
      </w:r>
      <w:r w:rsidR="00000A46">
        <w:rPr>
          <w:rStyle w:val="Heading4Char"/>
          <w:b w:val="0"/>
          <w:u w:val="none"/>
        </w:rPr>
        <w:t xml:space="preserve"> Par</w:t>
      </w:r>
      <w:r w:rsidR="00C6747F" w:rsidRPr="00C6747F">
        <w:rPr>
          <w:rFonts w:cstheme="majorBidi"/>
          <w:szCs w:val="24"/>
        </w:rPr>
        <w:t xml:space="preserve"> la transparence organisationnelle et managériale, on désigne la mesure dans laquelle la structure organisationnelle est perceptible et lisible à l’intérieur des compagnies d’assurance. Cela renvoie aussi à la perception de la décision, de la répartition des tâches, de la définition et de la communication des objectifs visés par la structure à chaque acteur de la structure organisationnelle. En effet, d’après Hood et Heald (2006), la transparence au niveau organisationnel facilite la perception de la </w:t>
      </w:r>
      <w:r w:rsidR="00C6747F" w:rsidRPr="00C6747F">
        <w:rPr>
          <w:rFonts w:cstheme="majorBidi"/>
          <w:szCs w:val="24"/>
        </w:rPr>
        <w:lastRenderedPageBreak/>
        <w:t>responsabilité des dirigeants et du mécanisme de la gestion de contrôle interne dans chaque structure organisationnelle, le tout dans le but de forger la gouvernance.</w:t>
      </w:r>
    </w:p>
    <w:p w14:paraId="71B29C44" w14:textId="568C833D" w:rsidR="00C6747F" w:rsidRPr="00C6747F" w:rsidRDefault="00C6747F" w:rsidP="00CF7539">
      <w:pPr>
        <w:spacing w:line="360" w:lineRule="auto"/>
        <w:jc w:val="both"/>
        <w:rPr>
          <w:rFonts w:cstheme="majorBidi"/>
          <w:szCs w:val="24"/>
        </w:rPr>
      </w:pPr>
      <w:r w:rsidRPr="00C6747F">
        <w:rPr>
          <w:rFonts w:cstheme="majorBidi"/>
          <w:szCs w:val="24"/>
        </w:rPr>
        <w:t>La transparence managériale, dans les compagnies d'assurance, concerne une communication claire et cohérente des objectifs stratégiques, des règles internes, des systèmes de travail, et des responsabilités attribuées à chacune des échelles pyramidales. Cette dernière facilite les choses aux employés en termes d’unicité des rôles et des actions en fonction des attentes et des objectifs stratégiques poursuivis par la direction.</w:t>
      </w:r>
    </w:p>
    <w:p w14:paraId="66C628D3" w14:textId="75DEE6B5" w:rsidR="00C6747F" w:rsidRPr="00C6747F" w:rsidRDefault="00C6747F" w:rsidP="00CF7539">
      <w:pPr>
        <w:spacing w:line="360" w:lineRule="auto"/>
        <w:jc w:val="both"/>
        <w:rPr>
          <w:rFonts w:cstheme="majorBidi"/>
          <w:szCs w:val="24"/>
        </w:rPr>
      </w:pPr>
      <w:r w:rsidRPr="00C6747F">
        <w:rPr>
          <w:rFonts w:cstheme="majorBidi"/>
          <w:szCs w:val="24"/>
        </w:rPr>
        <w:t>De plus, la transparence organisationnelle contribue aussi à l’amélioration de la coordination des diverses activités telles que la souscription, le sinistre, la finance, et le contrôle des risques. Elle favorise le partage des informations et l’entendement des processus internes, ce qui peut conduire à un moindre taux de dysfonctionnements, de redondances et de conflits organisationnels. De cette manière, il y a aussi le renforcement et la motivation des employés grâce au sentiment de justice organisationnelle et à la confiance envers la direction.</w:t>
      </w:r>
    </w:p>
    <w:p w14:paraId="64796CEC" w14:textId="7A34AB21" w:rsidR="006F1E6B" w:rsidRDefault="00C6747F" w:rsidP="0029471F">
      <w:pPr>
        <w:spacing w:line="360" w:lineRule="auto"/>
        <w:jc w:val="both"/>
        <w:rPr>
          <w:rFonts w:cstheme="majorBidi"/>
          <w:color w:val="215E99" w:themeColor="text2" w:themeTint="BF"/>
          <w:szCs w:val="24"/>
        </w:rPr>
      </w:pPr>
      <w:r w:rsidRPr="00C6747F">
        <w:rPr>
          <w:rFonts w:cstheme="majorBidi"/>
          <w:szCs w:val="24"/>
        </w:rPr>
        <w:t>Par conséquent, la transparence organisationnelle et managériale apparaît en tant que levier essentiel d'optimisation de l’efficacité organisationnelle et de la performance globale des compagnies d’assurance. En impulsant la gouvernance interne, en responsabilisant les organisations managériales des dirigeants et en mobilisant les ressources humaines, la transparence contribue, en particulier, à la pérennité et à la compétitivité des entreprises du secteur assurantiel.</w:t>
      </w:r>
      <w:sdt>
        <w:sdtPr>
          <w:rPr>
            <w:rFonts w:cstheme="majorBidi"/>
            <w:color w:val="215E99" w:themeColor="text2" w:themeTint="BF"/>
            <w:szCs w:val="24"/>
          </w:rPr>
          <w:id w:val="-447008273"/>
          <w:citation/>
        </w:sdtPr>
        <w:sdtEndPr/>
        <w:sdtContent>
          <w:r w:rsidR="006F1E6B" w:rsidRPr="00E7614D">
            <w:rPr>
              <w:rFonts w:cstheme="majorBidi"/>
              <w:color w:val="215E99" w:themeColor="text2" w:themeTint="BF"/>
              <w:szCs w:val="24"/>
            </w:rPr>
            <w:fldChar w:fldCharType="begin"/>
          </w:r>
          <w:r w:rsidR="006F1E6B" w:rsidRPr="00E7614D">
            <w:rPr>
              <w:rFonts w:cstheme="majorBidi"/>
              <w:color w:val="215E99" w:themeColor="text2" w:themeTint="BF"/>
              <w:szCs w:val="24"/>
            </w:rPr>
            <w:instrText xml:space="preserve"> CITATION Hoo06 \l 1036 </w:instrText>
          </w:r>
          <w:r w:rsidR="006F1E6B" w:rsidRPr="00E7614D">
            <w:rPr>
              <w:rFonts w:cstheme="majorBidi"/>
              <w:color w:val="215E99" w:themeColor="text2" w:themeTint="BF"/>
              <w:szCs w:val="24"/>
            </w:rPr>
            <w:fldChar w:fldCharType="separate"/>
          </w:r>
          <w:r w:rsidR="006F1E6B" w:rsidRPr="00E7614D">
            <w:rPr>
              <w:rFonts w:cstheme="majorBidi"/>
              <w:noProof/>
              <w:color w:val="215E99" w:themeColor="text2" w:themeTint="BF"/>
              <w:szCs w:val="24"/>
            </w:rPr>
            <w:t xml:space="preserve"> (Hood &amp; Heald,, 2006)</w:t>
          </w:r>
          <w:r w:rsidR="006F1E6B" w:rsidRPr="00E7614D">
            <w:rPr>
              <w:rFonts w:cstheme="majorBidi"/>
              <w:color w:val="215E99" w:themeColor="text2" w:themeTint="BF"/>
              <w:szCs w:val="24"/>
            </w:rPr>
            <w:fldChar w:fldCharType="end"/>
          </w:r>
        </w:sdtContent>
      </w:sdt>
    </w:p>
    <w:p w14:paraId="16CA27FC" w14:textId="0178322A" w:rsidR="00000A46" w:rsidRDefault="00000A46" w:rsidP="00000A46">
      <w:pPr>
        <w:jc w:val="center"/>
        <w:rPr>
          <w:rFonts w:cstheme="majorBidi"/>
          <w:szCs w:val="24"/>
        </w:rPr>
      </w:pPr>
      <w:r w:rsidRPr="00A429A9">
        <w:rPr>
          <w:rFonts w:cstheme="majorBidi"/>
          <w:b/>
          <w:bCs/>
          <w:color w:val="215E99" w:themeColor="text2" w:themeTint="BF"/>
          <w:szCs w:val="24"/>
        </w:rPr>
        <w:t>Figure N° (</w:t>
      </w:r>
      <w:r w:rsidR="00967068">
        <w:rPr>
          <w:rFonts w:cstheme="majorBidi"/>
          <w:b/>
          <w:bCs/>
          <w:color w:val="215E99" w:themeColor="text2" w:themeTint="BF"/>
          <w:szCs w:val="24"/>
        </w:rPr>
        <w:t>5</w:t>
      </w:r>
      <w:r w:rsidRPr="00A429A9">
        <w:rPr>
          <w:rFonts w:cstheme="majorBidi"/>
          <w:b/>
          <w:bCs/>
          <w:color w:val="215E99" w:themeColor="text2" w:themeTint="BF"/>
          <w:szCs w:val="24"/>
        </w:rPr>
        <w:t>) :</w:t>
      </w:r>
      <w:r w:rsidRPr="00A429A9">
        <w:rPr>
          <w:rFonts w:cstheme="majorBidi"/>
          <w:color w:val="215E99" w:themeColor="text2" w:themeTint="BF"/>
          <w:szCs w:val="24"/>
        </w:rPr>
        <w:t xml:space="preserve"> </w:t>
      </w:r>
      <w:r w:rsidRPr="00485EB8">
        <w:rPr>
          <w:rFonts w:cstheme="majorBidi"/>
          <w:szCs w:val="24"/>
        </w:rPr>
        <w:t>Les piliers de la transparence dans les assurances</w:t>
      </w:r>
    </w:p>
    <w:p w14:paraId="5195FA90" w14:textId="74DDD74F" w:rsidR="00190EE4" w:rsidRDefault="00000A46" w:rsidP="0029471F">
      <w:pPr>
        <w:spacing w:line="360" w:lineRule="auto"/>
        <w:jc w:val="both"/>
        <w:rPr>
          <w:rFonts w:cstheme="majorBidi"/>
          <w:color w:val="215E99" w:themeColor="text2" w:themeTint="BF"/>
          <w:szCs w:val="24"/>
        </w:rPr>
      </w:pPr>
      <w:r>
        <w:rPr>
          <w:noProof/>
          <w:lang w:eastAsia="fr-FR"/>
        </w:rPr>
        <w:drawing>
          <wp:anchor distT="0" distB="0" distL="114300" distR="114300" simplePos="0" relativeHeight="251913216" behindDoc="1" locked="0" layoutInCell="1" allowOverlap="1" wp14:anchorId="60F49696" wp14:editId="39E8B1DD">
            <wp:simplePos x="0" y="0"/>
            <wp:positionH relativeFrom="margin">
              <wp:posOffset>871220</wp:posOffset>
            </wp:positionH>
            <wp:positionV relativeFrom="margin">
              <wp:posOffset>5699760</wp:posOffset>
            </wp:positionV>
            <wp:extent cx="3994150" cy="2711450"/>
            <wp:effectExtent l="152400" t="114300" r="139700" b="16510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94150" cy="2711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F28A50E" w14:textId="3A94ADD7" w:rsidR="00190EE4" w:rsidRDefault="00190EE4" w:rsidP="0029471F">
      <w:pPr>
        <w:spacing w:line="360" w:lineRule="auto"/>
        <w:jc w:val="both"/>
        <w:rPr>
          <w:rFonts w:cstheme="majorBidi"/>
          <w:color w:val="215E99" w:themeColor="text2" w:themeTint="BF"/>
          <w:szCs w:val="24"/>
        </w:rPr>
      </w:pPr>
    </w:p>
    <w:p w14:paraId="4728BC1A" w14:textId="407F0E1E" w:rsidR="00190EE4" w:rsidRDefault="00190EE4" w:rsidP="0029471F">
      <w:pPr>
        <w:spacing w:line="360" w:lineRule="auto"/>
        <w:jc w:val="both"/>
        <w:rPr>
          <w:rFonts w:cstheme="majorBidi"/>
          <w:color w:val="215E99" w:themeColor="text2" w:themeTint="BF"/>
          <w:szCs w:val="24"/>
        </w:rPr>
      </w:pPr>
    </w:p>
    <w:p w14:paraId="240F2D05" w14:textId="1D264F92" w:rsidR="00190EE4" w:rsidRDefault="00190EE4" w:rsidP="0029471F">
      <w:pPr>
        <w:spacing w:line="360" w:lineRule="auto"/>
        <w:jc w:val="both"/>
        <w:rPr>
          <w:rFonts w:cstheme="majorBidi"/>
          <w:color w:val="215E99" w:themeColor="text2" w:themeTint="BF"/>
          <w:szCs w:val="24"/>
        </w:rPr>
      </w:pPr>
    </w:p>
    <w:p w14:paraId="0683672A" w14:textId="7A195E0B" w:rsidR="00190EE4" w:rsidRDefault="00190EE4" w:rsidP="0029471F">
      <w:pPr>
        <w:spacing w:line="360" w:lineRule="auto"/>
        <w:jc w:val="both"/>
        <w:rPr>
          <w:rFonts w:cstheme="majorBidi"/>
          <w:color w:val="215E99" w:themeColor="text2" w:themeTint="BF"/>
          <w:szCs w:val="24"/>
        </w:rPr>
      </w:pPr>
    </w:p>
    <w:p w14:paraId="3A39B725" w14:textId="5333D6B0" w:rsidR="00190EE4" w:rsidRDefault="00190EE4" w:rsidP="0029471F">
      <w:pPr>
        <w:spacing w:line="360" w:lineRule="auto"/>
        <w:jc w:val="both"/>
        <w:rPr>
          <w:rFonts w:cstheme="majorBidi"/>
          <w:color w:val="215E99" w:themeColor="text2" w:themeTint="BF"/>
          <w:szCs w:val="24"/>
        </w:rPr>
      </w:pPr>
    </w:p>
    <w:p w14:paraId="06C00C63" w14:textId="10A7DB67" w:rsidR="00190EE4" w:rsidRDefault="00190EE4" w:rsidP="0029471F">
      <w:pPr>
        <w:spacing w:line="360" w:lineRule="auto"/>
        <w:jc w:val="both"/>
        <w:rPr>
          <w:rFonts w:cstheme="majorBidi"/>
          <w:color w:val="215E99" w:themeColor="text2" w:themeTint="BF"/>
          <w:szCs w:val="24"/>
        </w:rPr>
      </w:pPr>
    </w:p>
    <w:p w14:paraId="1298C30E" w14:textId="097FB240" w:rsidR="00190EE4" w:rsidRDefault="00190EE4" w:rsidP="0029471F">
      <w:pPr>
        <w:spacing w:line="360" w:lineRule="auto"/>
        <w:jc w:val="both"/>
        <w:rPr>
          <w:rFonts w:cstheme="majorBidi"/>
          <w:color w:val="215E99" w:themeColor="text2" w:themeTint="BF"/>
          <w:szCs w:val="24"/>
        </w:rPr>
      </w:pPr>
    </w:p>
    <w:p w14:paraId="157734AE" w14:textId="6A4B63F5" w:rsidR="00485EB8" w:rsidRDefault="00000A46" w:rsidP="006307E4">
      <w:pPr>
        <w:jc w:val="center"/>
        <w:rPr>
          <w:rFonts w:cstheme="majorBidi"/>
          <w:szCs w:val="24"/>
        </w:rPr>
      </w:pPr>
      <w:r w:rsidRPr="00000A46">
        <w:rPr>
          <w:rFonts w:cstheme="majorBidi"/>
          <w:b/>
          <w:bCs/>
          <w:color w:val="215E99" w:themeColor="text2" w:themeTint="BF"/>
          <w:szCs w:val="24"/>
        </w:rPr>
        <w:t>Source :</w:t>
      </w:r>
      <w:r w:rsidRPr="00000A46">
        <w:rPr>
          <w:rFonts w:cstheme="majorBidi"/>
          <w:color w:val="215E99" w:themeColor="text2" w:themeTint="BF"/>
          <w:szCs w:val="24"/>
        </w:rPr>
        <w:t xml:space="preserve"> </w:t>
      </w:r>
      <w:r w:rsidR="00FC76E2">
        <w:rPr>
          <w:rFonts w:cstheme="majorBidi"/>
          <w:szCs w:val="24"/>
        </w:rPr>
        <w:t xml:space="preserve">élaboré par nous-même d’après </w:t>
      </w:r>
      <w:r w:rsidR="00FC76E2" w:rsidRPr="00E7614D">
        <w:rPr>
          <w:rFonts w:cstheme="majorBidi"/>
          <w:noProof/>
          <w:color w:val="215E99" w:themeColor="text2" w:themeTint="BF"/>
          <w:szCs w:val="24"/>
        </w:rPr>
        <w:t>Hood &amp; Heald,, 2006</w:t>
      </w:r>
    </w:p>
    <w:p w14:paraId="5EFD9468" w14:textId="194AD2A1" w:rsidR="002D7886" w:rsidRPr="00F55416" w:rsidRDefault="006307E4" w:rsidP="005C4BFE">
      <w:pPr>
        <w:ind w:left="360"/>
        <w:jc w:val="both"/>
        <w:rPr>
          <w:rFonts w:cstheme="majorBidi"/>
          <w:szCs w:val="24"/>
        </w:rPr>
      </w:pPr>
      <w:r w:rsidRPr="00202216">
        <w:rPr>
          <w:i/>
          <w:iCs/>
          <w:noProof/>
          <w:color w:val="D69E00"/>
          <w:sz w:val="23"/>
          <w:szCs w:val="23"/>
          <w:lang w:eastAsia="fr-FR"/>
        </w:rPr>
        <w:lastRenderedPageBreak/>
        <mc:AlternateContent>
          <mc:Choice Requires="wps">
            <w:drawing>
              <wp:anchor distT="0" distB="0" distL="114300" distR="114300" simplePos="0" relativeHeight="251836416" behindDoc="0" locked="0" layoutInCell="1" allowOverlap="1" wp14:anchorId="28199540" wp14:editId="17F30ED6">
                <wp:simplePos x="0" y="0"/>
                <wp:positionH relativeFrom="leftMargin">
                  <wp:posOffset>855980</wp:posOffset>
                </wp:positionH>
                <wp:positionV relativeFrom="paragraph">
                  <wp:posOffset>-82550</wp:posOffset>
                </wp:positionV>
                <wp:extent cx="45719" cy="298450"/>
                <wp:effectExtent l="0" t="0" r="12065" b="25400"/>
                <wp:wrapNone/>
                <wp:docPr id="2105241922" name="Rectangle 7"/>
                <wp:cNvGraphicFramePr/>
                <a:graphic xmlns:a="http://schemas.openxmlformats.org/drawingml/2006/main">
                  <a:graphicData uri="http://schemas.microsoft.com/office/word/2010/wordprocessingShape">
                    <wps:wsp>
                      <wps:cNvSpPr/>
                      <wps:spPr>
                        <a:xfrm flipH="1">
                          <a:off x="0" y="0"/>
                          <a:ext cx="45719" cy="29845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5369C8" id="Rectangle 7" o:spid="_x0000_s1026" style="position:absolute;margin-left:67.4pt;margin-top:-6.5pt;width:3.6pt;height:23.5pt;flip:x;z-index:2518364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" fillcolor="#d69e00" strokecolor="#d69e00" strokeweight="1pt">
                <v:fill opacity="48573f"/>
                <v:stroke opacity="0" joinstyle="round"/>
                <w10:wrap anchorx="margin"/>
              </v:rect>
            </w:pict>
          </mc:Fallback>
        </mc:AlternateContent>
      </w:r>
      <w:bookmarkStart w:id="42" w:name="_Toc232810844"/>
      <w:r w:rsidR="005C4BFE">
        <w:rPr>
          <w:rStyle w:val="Heading2Char"/>
        </w:rPr>
        <w:t xml:space="preserve">2. </w:t>
      </w:r>
      <w:r w:rsidR="002D7886" w:rsidRPr="005C4BFE">
        <w:rPr>
          <w:rStyle w:val="Heading2Char"/>
        </w:rPr>
        <w:t>Outils et pratiques favorisant la transparence</w:t>
      </w:r>
      <w:bookmarkEnd w:id="42"/>
      <w:r w:rsidR="00D12D72" w:rsidRPr="0029471F">
        <w:rPr>
          <w:rStyle w:val="Heading2Char"/>
        </w:rPr>
        <w:t> </w:t>
      </w:r>
    </w:p>
    <w:p w14:paraId="3D522017" w14:textId="7A1A1679" w:rsidR="006307E4" w:rsidRDefault="00A211EB" w:rsidP="006307E4">
      <w:pPr>
        <w:spacing w:line="360" w:lineRule="auto"/>
        <w:jc w:val="both"/>
        <w:rPr>
          <w:rFonts w:cstheme="majorBidi"/>
          <w:szCs w:val="24"/>
        </w:rPr>
      </w:pPr>
      <w:r w:rsidRPr="00A211EB">
        <w:rPr>
          <w:rFonts w:cstheme="majorBidi"/>
          <w:szCs w:val="24"/>
        </w:rPr>
        <w:t>De nombreux outils et pratiques aident à améliorer cette notion de transparence au niveau des compagnies d’assurance, en intervenant sur différents aspects liés à l’information, comme sa qualité, sa communication, ainsi que sa facilité d’accès. On peut alors trouver notamment, parmi les outils présentant cet intérêt, l</w:t>
      </w:r>
      <w:r w:rsidR="0056019E">
        <w:rPr>
          <w:rFonts w:cstheme="majorBidi"/>
          <w:szCs w:val="24"/>
        </w:rPr>
        <w:t xml:space="preserve">a </w:t>
      </w:r>
      <w:r w:rsidRPr="00A211EB">
        <w:rPr>
          <w:rFonts w:cstheme="majorBidi"/>
          <w:szCs w:val="24"/>
        </w:rPr>
        <w:t>communication institutionnelle, la communication financière et extra-financière, ainsi que l’outil lié à l’automatisation des différents processus organisationnels et informationnels. On voit alors l’importance de l’implémentation de l’automatisation sur les</w:t>
      </w:r>
      <w:r w:rsidR="00485EB8">
        <w:rPr>
          <w:rFonts w:cstheme="majorBidi"/>
          <w:szCs w:val="24"/>
        </w:rPr>
        <w:t xml:space="preserve"> aspects liés à la gouvernance.</w:t>
      </w:r>
    </w:p>
    <w:p w14:paraId="12A5E814" w14:textId="77777777" w:rsidR="006307E4" w:rsidRPr="007C324F" w:rsidRDefault="006307E4" w:rsidP="006307E4">
      <w:pPr>
        <w:spacing w:line="360" w:lineRule="auto"/>
        <w:rPr>
          <w:rFonts w:asciiTheme="minorHAnsi" w:hAnsiTheme="minorHAnsi"/>
          <w:sz w:val="22"/>
        </w:rPr>
      </w:pPr>
      <w:bookmarkStart w:id="43" w:name="_Toc229817822"/>
      <w:bookmarkStart w:id="44" w:name="_Toc232810845"/>
      <w:r>
        <w:rPr>
          <w:rStyle w:val="Heading3Char"/>
        </w:rPr>
        <w:t>2.1 La</w:t>
      </w:r>
      <w:r w:rsidRPr="007C324F">
        <w:rPr>
          <w:rStyle w:val="Heading3Char"/>
        </w:rPr>
        <w:t xml:space="preserve"> communication institutionnelle</w:t>
      </w:r>
      <w:bookmarkEnd w:id="43"/>
      <w:bookmarkEnd w:id="44"/>
      <w:r w:rsidRPr="00A859DC">
        <w:rPr>
          <w:rStyle w:val="Heading3Char"/>
        </w:rPr>
        <w:t xml:space="preserve"> </w:t>
      </w:r>
      <w:r w:rsidRPr="00ED50DD">
        <w:t>:</w:t>
      </w:r>
      <w:r w:rsidRPr="00A859DC">
        <w:rPr>
          <w:rStyle w:val="Heading3Char"/>
        </w:rPr>
        <w:t xml:space="preserve"> </w:t>
      </w:r>
      <w:r w:rsidRPr="007C324F">
        <w:rPr>
          <w:rFonts w:cstheme="majorBidi"/>
          <w:szCs w:val="24"/>
        </w:rPr>
        <w:t>Selon Kaplan et Norton (1992), elle aide les compagnies d’assurance à transmettre à leurs interlocuteurs des informations claires,</w:t>
      </w:r>
      <w:r w:rsidRPr="00A211EB">
        <w:rPr>
          <w:rFonts w:cstheme="majorBidi"/>
          <w:szCs w:val="24"/>
        </w:rPr>
        <w:t xml:space="preserve"> cohérentes, facilitant la compréhension de leur stratégie, de ses valeurs, de ses performances, mais aussi de ses attentes à l’égard des parties prenantes. La communication institutionnelle alimente la confiance dans l’organisation plus largement, y compris les assureurs, les assurés et les autorités chargées de la régulation.</w:t>
      </w:r>
      <w:sdt>
        <w:sdtPr>
          <w:rPr>
            <w:rFonts w:cstheme="majorBidi"/>
            <w:szCs w:val="24"/>
          </w:rPr>
          <w:id w:val="-1985535477"/>
          <w:citation/>
        </w:sdtPr>
        <w:sdtEndPr>
          <w:rPr>
            <w:color w:val="215E99" w:themeColor="text2" w:themeTint="BF"/>
          </w:rPr>
        </w:sdtEndPr>
        <w:sdtContent>
          <w:r w:rsidRPr="00E7614D">
            <w:rPr>
              <w:rFonts w:cstheme="majorBidi"/>
              <w:color w:val="215E99" w:themeColor="text2" w:themeTint="BF"/>
              <w:szCs w:val="24"/>
            </w:rPr>
            <w:fldChar w:fldCharType="begin"/>
          </w:r>
          <w:r w:rsidRPr="00E7614D">
            <w:rPr>
              <w:rFonts w:cstheme="majorBidi"/>
              <w:color w:val="215E99" w:themeColor="text2" w:themeTint="BF"/>
              <w:szCs w:val="24"/>
            </w:rPr>
            <w:instrText xml:space="preserve"> CITATION Kap92 \l 1036 </w:instrText>
          </w:r>
          <w:r w:rsidRPr="00E7614D">
            <w:rPr>
              <w:rFonts w:cstheme="majorBidi"/>
              <w:color w:val="215E99" w:themeColor="text2" w:themeTint="BF"/>
              <w:szCs w:val="24"/>
            </w:rPr>
            <w:fldChar w:fldCharType="separate"/>
          </w:r>
          <w:r w:rsidRPr="00E7614D">
            <w:rPr>
              <w:rFonts w:cstheme="majorBidi"/>
              <w:noProof/>
              <w:color w:val="215E99" w:themeColor="text2" w:themeTint="BF"/>
              <w:szCs w:val="24"/>
            </w:rPr>
            <w:t xml:space="preserve"> (Kaplan &amp; Norton, 1992)</w:t>
          </w:r>
          <w:r w:rsidRPr="00E7614D">
            <w:rPr>
              <w:rFonts w:cstheme="majorBidi"/>
              <w:color w:val="215E99" w:themeColor="text2" w:themeTint="BF"/>
              <w:szCs w:val="24"/>
            </w:rPr>
            <w:fldChar w:fldCharType="end"/>
          </w:r>
        </w:sdtContent>
      </w:sdt>
    </w:p>
    <w:p w14:paraId="01C509F5" w14:textId="77777777" w:rsidR="006307E4" w:rsidRPr="007C324F" w:rsidRDefault="006307E4" w:rsidP="006307E4">
      <w:pPr>
        <w:spacing w:line="360" w:lineRule="auto"/>
        <w:rPr>
          <w:rFonts w:asciiTheme="minorHAnsi" w:hAnsiTheme="minorHAnsi"/>
          <w:sz w:val="22"/>
        </w:rPr>
      </w:pPr>
      <w:bookmarkStart w:id="45" w:name="_Toc229817823"/>
      <w:bookmarkStart w:id="46" w:name="_Toc232810846"/>
      <w:r w:rsidRPr="007C324F">
        <w:rPr>
          <w:rStyle w:val="Heading3Char"/>
        </w:rPr>
        <w:t>2.2 Le reporting financier</w:t>
      </w:r>
      <w:bookmarkEnd w:id="45"/>
      <w:bookmarkEnd w:id="46"/>
      <w:r w:rsidRPr="002C4869">
        <w:rPr>
          <w:rStyle w:val="Heading3Char"/>
          <w:rFonts w:asciiTheme="majorBidi" w:hAnsiTheme="majorBidi"/>
        </w:rPr>
        <w:t xml:space="preserve"> </w:t>
      </w:r>
      <w:r w:rsidRPr="00ED50DD">
        <w:t>:</w:t>
      </w:r>
      <w:r w:rsidRPr="002C4869">
        <w:rPr>
          <w:rStyle w:val="Heading3Char"/>
          <w:rFonts w:asciiTheme="majorBidi" w:hAnsiTheme="majorBidi"/>
        </w:rPr>
        <w:t xml:space="preserve"> </w:t>
      </w:r>
      <w:r w:rsidRPr="007C324F">
        <w:rPr>
          <w:rFonts w:cstheme="majorBidi"/>
          <w:szCs w:val="24"/>
        </w:rPr>
        <w:t>Constitue</w:t>
      </w:r>
      <w:r w:rsidRPr="00A211EB">
        <w:rPr>
          <w:rFonts w:cstheme="majorBidi"/>
          <w:szCs w:val="24"/>
        </w:rPr>
        <w:t xml:space="preserve"> aussi l’un des outi</w:t>
      </w:r>
      <w:r>
        <w:rPr>
          <w:rFonts w:cstheme="majorBidi"/>
          <w:szCs w:val="24"/>
        </w:rPr>
        <w:t>ls centraux de la transparence. E</w:t>
      </w:r>
      <w:r w:rsidRPr="00A211EB">
        <w:rPr>
          <w:rFonts w:cstheme="majorBidi"/>
          <w:szCs w:val="24"/>
        </w:rPr>
        <w:t>n effet, une forme structurée de reporting</w:t>
      </w:r>
      <w:r>
        <w:rPr>
          <w:rFonts w:cstheme="majorBidi"/>
          <w:szCs w:val="24"/>
        </w:rPr>
        <w:t xml:space="preserve"> </w:t>
      </w:r>
      <w:r w:rsidRPr="00A211EB">
        <w:rPr>
          <w:rFonts w:cstheme="majorBidi"/>
          <w:szCs w:val="24"/>
        </w:rPr>
        <w:t>permet de rendre transparentes non seulement les performances financières, mais aussi les performances extra-financières, telles que la qualité des services, la gestion des risques, la satisfaction des clients, et la responsabilité sociale. Cette forme de reporting facilite le pilotage stratégique de l’entreprise, la décision, et la responsabilisation des managers.</w:t>
      </w:r>
    </w:p>
    <w:p w14:paraId="7F1BA270" w14:textId="77777777" w:rsidR="006307E4" w:rsidRPr="00E7614D" w:rsidRDefault="006307E4" w:rsidP="006307E4">
      <w:pPr>
        <w:spacing w:line="360" w:lineRule="auto"/>
        <w:jc w:val="both"/>
        <w:rPr>
          <w:rFonts w:cstheme="majorBidi"/>
          <w:color w:val="215E99" w:themeColor="text2" w:themeTint="BF"/>
          <w:szCs w:val="24"/>
        </w:rPr>
      </w:pPr>
      <w:r w:rsidRPr="00A211EB">
        <w:rPr>
          <w:rFonts w:cstheme="majorBidi"/>
          <w:szCs w:val="24"/>
        </w:rPr>
        <w:t>Par ailleurs, il convient de mentionner le rôle de primauté de la digitalisation quant à l’amélioration de la transparence informationnelle dans l’espace des assurances. Effectivement, les plateformes numériques, SI, ainsi que les bases de données partagées et les applications numériques, facilitent les droits d’accès à l’information, contribuant ainsi à l’amélioration de l’équité, tant sur les temps de traitement qu’en matière de minimisation des erreurs. De plus, il y a l’amélioration de la traçabilité des données.</w:t>
      </w:r>
      <w:sdt>
        <w:sdtPr>
          <w:rPr>
            <w:rFonts w:cstheme="majorBidi"/>
            <w:szCs w:val="24"/>
          </w:rPr>
          <w:id w:val="1552806526"/>
          <w:citation/>
        </w:sdtPr>
        <w:sdtEndPr>
          <w:rPr>
            <w:color w:val="215E99" w:themeColor="text2" w:themeTint="BF"/>
          </w:rPr>
        </w:sdtEndPr>
        <w:sdtContent>
          <w:r w:rsidRPr="00E7614D">
            <w:rPr>
              <w:rFonts w:cstheme="majorBidi"/>
              <w:color w:val="215E99" w:themeColor="text2" w:themeTint="BF"/>
              <w:szCs w:val="24"/>
            </w:rPr>
            <w:fldChar w:fldCharType="begin"/>
          </w:r>
          <w:r w:rsidRPr="00E7614D">
            <w:rPr>
              <w:rFonts w:cstheme="majorBidi"/>
              <w:color w:val="215E99" w:themeColor="text2" w:themeTint="BF"/>
              <w:szCs w:val="24"/>
            </w:rPr>
            <w:instrText xml:space="preserve"> CITATION Ben03 \l 1036 </w:instrText>
          </w:r>
          <w:r w:rsidRPr="00E7614D">
            <w:rPr>
              <w:rFonts w:cstheme="majorBidi"/>
              <w:color w:val="215E99" w:themeColor="text2" w:themeTint="BF"/>
              <w:szCs w:val="24"/>
            </w:rPr>
            <w:fldChar w:fldCharType="separate"/>
          </w:r>
          <w:r w:rsidRPr="00E7614D">
            <w:rPr>
              <w:rFonts w:cstheme="majorBidi"/>
              <w:noProof/>
              <w:color w:val="215E99" w:themeColor="text2" w:themeTint="BF"/>
              <w:szCs w:val="24"/>
            </w:rPr>
            <w:t xml:space="preserve"> (Benoit &amp; Philippe, 2003)</w:t>
          </w:r>
          <w:r w:rsidRPr="00E7614D">
            <w:rPr>
              <w:rFonts w:cstheme="majorBidi"/>
              <w:color w:val="215E99" w:themeColor="text2" w:themeTint="BF"/>
              <w:szCs w:val="24"/>
            </w:rPr>
            <w:fldChar w:fldCharType="end"/>
          </w:r>
        </w:sdtContent>
      </w:sdt>
    </w:p>
    <w:p w14:paraId="6233A9DC" w14:textId="77777777" w:rsidR="006307E4" w:rsidRDefault="006307E4" w:rsidP="006307E4">
      <w:pPr>
        <w:spacing w:line="360" w:lineRule="auto"/>
        <w:jc w:val="both"/>
        <w:rPr>
          <w:rFonts w:cstheme="majorBidi"/>
          <w:szCs w:val="24"/>
        </w:rPr>
      </w:pPr>
      <w:r w:rsidRPr="00485EB8">
        <w:rPr>
          <w:rFonts w:cstheme="majorBidi"/>
          <w:szCs w:val="24"/>
        </w:rPr>
        <w:t>On observe généralement le recours à des modes de présentation plus visuels tels que les graphiques</w:t>
      </w:r>
      <w:r>
        <w:rPr>
          <w:rFonts w:cstheme="majorBidi"/>
          <w:szCs w:val="24"/>
        </w:rPr>
        <w:t> :</w:t>
      </w:r>
    </w:p>
    <w:p w14:paraId="7308418C" w14:textId="77777777" w:rsidR="006307E4" w:rsidRDefault="006307E4" w:rsidP="006307E4">
      <w:pPr>
        <w:pStyle w:val="ListParagraph"/>
        <w:numPr>
          <w:ilvl w:val="0"/>
          <w:numId w:val="3"/>
        </w:numPr>
        <w:spacing w:line="360" w:lineRule="auto"/>
        <w:ind w:left="851"/>
        <w:jc w:val="both"/>
        <w:rPr>
          <w:rFonts w:asciiTheme="majorBidi" w:hAnsiTheme="majorBidi" w:cstheme="majorBidi"/>
          <w:szCs w:val="24"/>
        </w:rPr>
      </w:pPr>
      <w:r w:rsidRPr="00F55416">
        <w:rPr>
          <w:rStyle w:val="SubtleEmphasis"/>
        </w:rPr>
        <w:t>Sous forme d’histogrammes</w:t>
      </w:r>
      <w:r w:rsidRPr="00485EB8">
        <w:rPr>
          <w:rFonts w:asciiTheme="majorBidi" w:hAnsiTheme="majorBidi" w:cstheme="majorBidi"/>
          <w:b/>
          <w:bCs/>
          <w:szCs w:val="24"/>
        </w:rPr>
        <w:t xml:space="preserve"> : </w:t>
      </w:r>
      <w:r w:rsidRPr="00485EB8">
        <w:rPr>
          <w:rFonts w:asciiTheme="majorBidi" w:hAnsiTheme="majorBidi" w:cstheme="majorBidi"/>
          <w:szCs w:val="24"/>
        </w:rPr>
        <w:t>Pour une présentation de marges entre différentes entités comparables entre elles, les histogrammes facilitent la comparaison visuelle</w:t>
      </w:r>
      <w:r>
        <w:rPr>
          <w:rFonts w:asciiTheme="majorBidi" w:hAnsiTheme="majorBidi" w:cstheme="majorBidi"/>
          <w:szCs w:val="24"/>
        </w:rPr>
        <w:t>.</w:t>
      </w:r>
    </w:p>
    <w:p w14:paraId="1EC795E4" w14:textId="77777777" w:rsidR="006307E4" w:rsidRDefault="006307E4" w:rsidP="006307E4">
      <w:pPr>
        <w:pStyle w:val="ListParagraph"/>
        <w:spacing w:line="360" w:lineRule="auto"/>
        <w:ind w:left="1080"/>
        <w:jc w:val="both"/>
        <w:rPr>
          <w:rFonts w:asciiTheme="majorBidi" w:hAnsiTheme="majorBidi" w:cstheme="majorBidi"/>
          <w:szCs w:val="24"/>
        </w:rPr>
      </w:pPr>
      <w:r>
        <w:rPr>
          <w:noProof/>
          <w:lang w:eastAsia="fr-FR"/>
        </w:rPr>
        <w:lastRenderedPageBreak/>
        <w:drawing>
          <wp:anchor distT="0" distB="0" distL="114300" distR="114300" simplePos="0" relativeHeight="251915264" behindDoc="1" locked="0" layoutInCell="1" allowOverlap="1" wp14:anchorId="21CA825A" wp14:editId="70F771D0">
            <wp:simplePos x="0" y="0"/>
            <wp:positionH relativeFrom="margin">
              <wp:align>center</wp:align>
            </wp:positionH>
            <wp:positionV relativeFrom="paragraph">
              <wp:posOffset>393700</wp:posOffset>
            </wp:positionV>
            <wp:extent cx="5520055" cy="628650"/>
            <wp:effectExtent l="0" t="0" r="4445" b="0"/>
            <wp:wrapTight wrapText="bothSides">
              <wp:wrapPolygon edited="0">
                <wp:start x="0" y="0"/>
                <wp:lineTo x="0" y="20945"/>
                <wp:lineTo x="21543" y="20945"/>
                <wp:lineTo x="2154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1203" r="2938" b="57028"/>
                    <a:stretch/>
                  </pic:blipFill>
                  <pic:spPr bwMode="auto">
                    <a:xfrm>
                      <a:off x="0" y="0"/>
                      <a:ext cx="5520055" cy="62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29A9">
        <w:rPr>
          <w:rFonts w:asciiTheme="majorBidi" w:hAnsiTheme="majorBidi" w:cstheme="majorBidi"/>
          <w:b/>
          <w:bCs/>
          <w:color w:val="215E99" w:themeColor="text2" w:themeTint="BF"/>
          <w:szCs w:val="24"/>
        </w:rPr>
        <w:t xml:space="preserve">Tableau N° (1) </w:t>
      </w:r>
      <w:r w:rsidRPr="0068723E">
        <w:rPr>
          <w:rFonts w:asciiTheme="majorBidi" w:hAnsiTheme="majorBidi" w:cstheme="majorBidi"/>
          <w:b/>
          <w:bCs/>
          <w:szCs w:val="24"/>
        </w:rPr>
        <w:t xml:space="preserve">: </w:t>
      </w:r>
      <w:r w:rsidRPr="0068723E">
        <w:rPr>
          <w:rFonts w:asciiTheme="majorBidi" w:hAnsiTheme="majorBidi" w:cstheme="majorBidi"/>
          <w:szCs w:val="24"/>
        </w:rPr>
        <w:t>Exemple de comparaison de marges de ventes en %</w:t>
      </w:r>
    </w:p>
    <w:p w14:paraId="69CE1362" w14:textId="77777777" w:rsidR="006307E4" w:rsidRDefault="006307E4" w:rsidP="006307E4">
      <w:pPr>
        <w:spacing w:line="360" w:lineRule="auto"/>
        <w:jc w:val="center"/>
        <w:rPr>
          <w:rFonts w:cstheme="majorBidi"/>
          <w:szCs w:val="24"/>
        </w:rPr>
      </w:pPr>
      <w:r w:rsidRPr="00A429A9">
        <w:rPr>
          <w:rFonts w:cstheme="majorBidi"/>
          <w:b/>
          <w:bCs/>
          <w:color w:val="215E99" w:themeColor="text2" w:themeTint="BF"/>
          <w:szCs w:val="24"/>
        </w:rPr>
        <w:t>Source :</w:t>
      </w:r>
      <w:r w:rsidRPr="00A429A9">
        <w:rPr>
          <w:rFonts w:cstheme="majorBidi"/>
          <w:color w:val="215E99" w:themeColor="text2" w:themeTint="BF"/>
        </w:rPr>
        <w:t xml:space="preserve"> </w:t>
      </w:r>
      <w:r w:rsidRPr="009E5837">
        <w:rPr>
          <w:rFonts w:cstheme="majorBidi"/>
          <w:szCs w:val="24"/>
        </w:rPr>
        <w:t>Mis en place par notre équipe</w:t>
      </w:r>
    </w:p>
    <w:p w14:paraId="4E9BF799" w14:textId="77777777" w:rsidR="006307E4" w:rsidRDefault="006307E4" w:rsidP="006307E4">
      <w:pPr>
        <w:pStyle w:val="ListParagraph"/>
        <w:spacing w:line="360" w:lineRule="auto"/>
        <w:ind w:left="0"/>
        <w:jc w:val="both"/>
        <w:rPr>
          <w:rFonts w:asciiTheme="majorBidi" w:hAnsiTheme="majorBidi" w:cstheme="majorBidi"/>
          <w:szCs w:val="24"/>
        </w:rPr>
      </w:pPr>
      <w:r w:rsidRPr="0068723E">
        <w:rPr>
          <w:rFonts w:asciiTheme="majorBidi" w:hAnsiTheme="majorBidi" w:cstheme="majorBidi"/>
          <w:szCs w:val="24"/>
        </w:rPr>
        <w:t>Le schéma suivant, permet de comparer les marges sur ventes pour les différentes entités :</w:t>
      </w:r>
    </w:p>
    <w:p w14:paraId="5E303902" w14:textId="3DF7CC91" w:rsidR="006307E4" w:rsidRDefault="006307E4" w:rsidP="006307E4">
      <w:pPr>
        <w:pStyle w:val="ListParagraph"/>
        <w:tabs>
          <w:tab w:val="left" w:pos="3660"/>
        </w:tabs>
        <w:ind w:left="0"/>
        <w:jc w:val="both"/>
        <w:rPr>
          <w:rFonts w:asciiTheme="majorBidi" w:hAnsiTheme="majorBidi" w:cstheme="majorBidi"/>
          <w:szCs w:val="24"/>
        </w:rPr>
      </w:pPr>
    </w:p>
    <w:p w14:paraId="7B07EF0B" w14:textId="767F5549" w:rsidR="006307E4" w:rsidRDefault="006307E4" w:rsidP="006307E4">
      <w:pPr>
        <w:pStyle w:val="ListParagraph"/>
        <w:tabs>
          <w:tab w:val="left" w:pos="3660"/>
        </w:tabs>
        <w:ind w:left="0"/>
        <w:jc w:val="both"/>
        <w:rPr>
          <w:rFonts w:asciiTheme="majorBidi" w:hAnsiTheme="majorBidi" w:cstheme="majorBidi"/>
          <w:szCs w:val="24"/>
        </w:rPr>
      </w:pPr>
      <w:r w:rsidRPr="009E5837">
        <w:rPr>
          <w:rFonts w:asciiTheme="majorBidi" w:hAnsiTheme="majorBidi" w:cstheme="majorBidi"/>
          <w:b/>
          <w:bCs/>
          <w:color w:val="215E99" w:themeColor="text2" w:themeTint="BF"/>
          <w:szCs w:val="24"/>
        </w:rPr>
        <w:t>Figure N° (</w:t>
      </w:r>
      <w:r w:rsidR="00967068">
        <w:rPr>
          <w:rFonts w:asciiTheme="majorBidi" w:hAnsiTheme="majorBidi" w:cstheme="majorBidi"/>
          <w:b/>
          <w:bCs/>
          <w:color w:val="215E99" w:themeColor="text2" w:themeTint="BF"/>
          <w:szCs w:val="24"/>
        </w:rPr>
        <w:t>6</w:t>
      </w:r>
      <w:r w:rsidRPr="009E5837">
        <w:rPr>
          <w:rFonts w:asciiTheme="majorBidi" w:hAnsiTheme="majorBidi" w:cstheme="majorBidi"/>
          <w:b/>
          <w:bCs/>
          <w:color w:val="215E99" w:themeColor="text2" w:themeTint="BF"/>
          <w:szCs w:val="24"/>
        </w:rPr>
        <w:t>) :</w:t>
      </w:r>
      <w:r w:rsidRPr="009E5837">
        <w:rPr>
          <w:rFonts w:asciiTheme="majorBidi" w:hAnsiTheme="majorBidi" w:cstheme="majorBidi"/>
          <w:color w:val="215E99" w:themeColor="text2" w:themeTint="BF"/>
          <w:szCs w:val="24"/>
        </w:rPr>
        <w:t xml:space="preserve"> </w:t>
      </w:r>
      <w:r w:rsidRPr="0068723E">
        <w:rPr>
          <w:rFonts w:asciiTheme="majorBidi" w:hAnsiTheme="majorBidi" w:cstheme="majorBidi"/>
          <w:szCs w:val="24"/>
        </w:rPr>
        <w:t xml:space="preserve">La comparaison des marges sur ventes pour plusieurs entités en </w:t>
      </w:r>
      <w:r>
        <w:rPr>
          <w:rFonts w:asciiTheme="majorBidi" w:hAnsiTheme="majorBidi" w:cstheme="majorBidi"/>
          <w:szCs w:val="24"/>
        </w:rPr>
        <w:t>pourcentage</w:t>
      </w:r>
    </w:p>
    <w:p w14:paraId="7A6A79B8" w14:textId="77777777" w:rsidR="006307E4" w:rsidRDefault="006307E4" w:rsidP="006307E4">
      <w:pPr>
        <w:pStyle w:val="ListParagraph"/>
        <w:ind w:left="0"/>
        <w:jc w:val="both"/>
        <w:rPr>
          <w:rFonts w:asciiTheme="majorBidi" w:hAnsiTheme="majorBidi" w:cstheme="majorBidi"/>
          <w:szCs w:val="24"/>
        </w:rPr>
      </w:pPr>
      <w:r>
        <w:rPr>
          <w:noProof/>
          <w:lang w:eastAsia="fr-FR"/>
        </w:rPr>
        <w:drawing>
          <wp:anchor distT="0" distB="0" distL="114300" distR="114300" simplePos="0" relativeHeight="251917312" behindDoc="1" locked="0" layoutInCell="1" allowOverlap="1" wp14:anchorId="1A30C247" wp14:editId="2B2D73DC">
            <wp:simplePos x="0" y="0"/>
            <wp:positionH relativeFrom="margin">
              <wp:align>left</wp:align>
            </wp:positionH>
            <wp:positionV relativeFrom="paragraph">
              <wp:posOffset>263525</wp:posOffset>
            </wp:positionV>
            <wp:extent cx="5543550" cy="1860550"/>
            <wp:effectExtent l="76200" t="76200" r="133350" b="139700"/>
            <wp:wrapTight wrapText="bothSides">
              <wp:wrapPolygon edited="0">
                <wp:start x="-148" y="-885"/>
                <wp:lineTo x="-297" y="-663"/>
                <wp:lineTo x="-297" y="22116"/>
                <wp:lineTo x="-148" y="23001"/>
                <wp:lineTo x="21897" y="23001"/>
                <wp:lineTo x="22045" y="20789"/>
                <wp:lineTo x="22045" y="2875"/>
                <wp:lineTo x="21897" y="-442"/>
                <wp:lineTo x="21897" y="-885"/>
                <wp:lineTo x="-148" y="-885"/>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543550" cy="1860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1CC8A71" w14:textId="77777777" w:rsidR="006307E4" w:rsidRPr="002C4869" w:rsidRDefault="006307E4" w:rsidP="006307E4">
      <w:pPr>
        <w:pStyle w:val="ListParagraph"/>
        <w:ind w:left="0"/>
        <w:jc w:val="center"/>
        <w:rPr>
          <w:rFonts w:asciiTheme="majorBidi" w:hAnsiTheme="majorBidi" w:cstheme="majorBidi"/>
          <w:szCs w:val="24"/>
        </w:rPr>
      </w:pPr>
      <w:r w:rsidRPr="002C4869">
        <w:rPr>
          <w:rFonts w:asciiTheme="majorBidi" w:hAnsiTheme="majorBidi" w:cstheme="majorBidi"/>
          <w:b/>
          <w:bCs/>
          <w:color w:val="215E99" w:themeColor="text2" w:themeTint="BF"/>
          <w:szCs w:val="24"/>
        </w:rPr>
        <w:t>Source :</w:t>
      </w:r>
      <w:r w:rsidRPr="002C4869">
        <w:rPr>
          <w:rFonts w:asciiTheme="majorBidi" w:hAnsiTheme="majorBidi" w:cstheme="majorBidi"/>
          <w:color w:val="215E99" w:themeColor="text2" w:themeTint="BF"/>
          <w:szCs w:val="24"/>
        </w:rPr>
        <w:t xml:space="preserve"> </w:t>
      </w:r>
      <w:r w:rsidRPr="002C4869">
        <w:rPr>
          <w:rFonts w:asciiTheme="majorBidi" w:hAnsiTheme="majorBidi" w:cstheme="majorBidi"/>
          <w:szCs w:val="24"/>
        </w:rPr>
        <w:t>le schéma est réalisé à partir des données du tableau ci-dessus.</w:t>
      </w:r>
    </w:p>
    <w:p w14:paraId="7EE801F7" w14:textId="77777777" w:rsidR="006307E4" w:rsidRDefault="006307E4" w:rsidP="006307E4">
      <w:pPr>
        <w:pStyle w:val="ListParagraph"/>
        <w:ind w:left="1080"/>
        <w:jc w:val="both"/>
        <w:rPr>
          <w:rFonts w:asciiTheme="majorBidi" w:hAnsiTheme="majorBidi" w:cstheme="majorBidi"/>
          <w:szCs w:val="24"/>
        </w:rPr>
      </w:pPr>
    </w:p>
    <w:p w14:paraId="25A056AB" w14:textId="77777777" w:rsidR="006307E4" w:rsidRDefault="006307E4" w:rsidP="006307E4">
      <w:pPr>
        <w:pStyle w:val="ListParagraph"/>
        <w:ind w:left="1080"/>
        <w:jc w:val="both"/>
        <w:rPr>
          <w:rFonts w:asciiTheme="majorBidi" w:hAnsiTheme="majorBidi" w:cstheme="majorBidi"/>
          <w:szCs w:val="24"/>
        </w:rPr>
      </w:pPr>
    </w:p>
    <w:p w14:paraId="2CB35517" w14:textId="7EF1414D" w:rsidR="006307E4" w:rsidRPr="000755F9" w:rsidRDefault="006307E4" w:rsidP="000755F9">
      <w:pPr>
        <w:pStyle w:val="ListParagraph"/>
        <w:numPr>
          <w:ilvl w:val="0"/>
          <w:numId w:val="3"/>
        </w:numPr>
        <w:spacing w:line="360" w:lineRule="auto"/>
        <w:ind w:left="851"/>
        <w:jc w:val="both"/>
        <w:rPr>
          <w:rFonts w:asciiTheme="majorBidi" w:hAnsiTheme="majorBidi" w:cstheme="majorBidi"/>
          <w:b/>
          <w:bCs/>
          <w:szCs w:val="24"/>
        </w:rPr>
      </w:pPr>
      <w:r w:rsidRPr="00F55416">
        <w:rPr>
          <w:rStyle w:val="SubtleEmphasis"/>
        </w:rPr>
        <w:t>Sous forme de courbe</w:t>
      </w:r>
      <w:r w:rsidRPr="0064256C">
        <w:rPr>
          <w:rFonts w:asciiTheme="majorBidi" w:hAnsiTheme="majorBidi" w:cstheme="majorBidi"/>
          <w:b/>
          <w:bCs/>
          <w:szCs w:val="24"/>
        </w:rPr>
        <w:t xml:space="preserve"> : </w:t>
      </w:r>
      <w:r w:rsidRPr="0064256C">
        <w:rPr>
          <w:rFonts w:asciiTheme="majorBidi" w:hAnsiTheme="majorBidi" w:cstheme="majorBidi"/>
          <w:szCs w:val="24"/>
        </w:rPr>
        <w:t>Pour appréhender l’évolution des ventes de différents produits, le recours à des courbes est souvent plus parlant.</w:t>
      </w:r>
    </w:p>
    <w:p w14:paraId="5728F9AC" w14:textId="77777777" w:rsidR="006307E4" w:rsidRDefault="006307E4" w:rsidP="006307E4">
      <w:pPr>
        <w:pStyle w:val="ListParagraph"/>
        <w:ind w:left="1080"/>
        <w:jc w:val="both"/>
        <w:rPr>
          <w:rFonts w:asciiTheme="majorBidi" w:hAnsiTheme="majorBidi" w:cstheme="majorBidi"/>
          <w:szCs w:val="24"/>
        </w:rPr>
      </w:pPr>
      <w:r w:rsidRPr="0074471E">
        <w:rPr>
          <w:b/>
          <w:bCs/>
          <w:noProof/>
          <w:color w:val="215E99" w:themeColor="text2" w:themeTint="BF"/>
          <w:lang w:eastAsia="fr-FR"/>
        </w:rPr>
        <w:drawing>
          <wp:anchor distT="0" distB="0" distL="114300" distR="114300" simplePos="0" relativeHeight="251918336" behindDoc="1" locked="0" layoutInCell="1" allowOverlap="1" wp14:anchorId="3B92E0F9" wp14:editId="3BF5D987">
            <wp:simplePos x="0" y="0"/>
            <wp:positionH relativeFrom="margin">
              <wp:posOffset>242570</wp:posOffset>
            </wp:positionH>
            <wp:positionV relativeFrom="paragraph">
              <wp:posOffset>434975</wp:posOffset>
            </wp:positionV>
            <wp:extent cx="5219700" cy="1549400"/>
            <wp:effectExtent l="133350" t="114300" r="152400" b="146050"/>
            <wp:wrapTight wrapText="bothSides">
              <wp:wrapPolygon edited="0">
                <wp:start x="-394" y="-1593"/>
                <wp:lineTo x="-552" y="-1062"/>
                <wp:lineTo x="-473" y="23370"/>
                <wp:lineTo x="21994" y="23370"/>
                <wp:lineTo x="22152" y="20184"/>
                <wp:lineTo x="22152" y="3187"/>
                <wp:lineTo x="21994" y="-1593"/>
                <wp:lineTo x="-394" y="-1593"/>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1984" r="6328"/>
                    <a:stretch/>
                  </pic:blipFill>
                  <pic:spPr bwMode="auto">
                    <a:xfrm>
                      <a:off x="0" y="0"/>
                      <a:ext cx="5219700" cy="1549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471E">
        <w:rPr>
          <w:rFonts w:asciiTheme="majorBidi" w:hAnsiTheme="majorBidi" w:cstheme="majorBidi"/>
          <w:b/>
          <w:bCs/>
          <w:color w:val="215E99" w:themeColor="text2" w:themeTint="BF"/>
          <w:szCs w:val="24"/>
        </w:rPr>
        <w:t>Tableau N° (2) :</w:t>
      </w:r>
      <w:r w:rsidRPr="00ED5A2F">
        <w:rPr>
          <w:rFonts w:asciiTheme="majorBidi" w:hAnsiTheme="majorBidi" w:cstheme="majorBidi"/>
          <w:b/>
          <w:bCs/>
          <w:szCs w:val="24"/>
        </w:rPr>
        <w:t xml:space="preserve"> </w:t>
      </w:r>
      <w:r w:rsidRPr="00ED5A2F">
        <w:rPr>
          <w:rFonts w:asciiTheme="majorBidi" w:hAnsiTheme="majorBidi" w:cstheme="majorBidi"/>
          <w:szCs w:val="24"/>
        </w:rPr>
        <w:t>Exemple de l'évolution du c</w:t>
      </w:r>
      <w:r>
        <w:rPr>
          <w:rFonts w:asciiTheme="majorBidi" w:hAnsiTheme="majorBidi" w:cstheme="majorBidi"/>
          <w:szCs w:val="24"/>
        </w:rPr>
        <w:t xml:space="preserve">hiffre d’affaires des </w:t>
      </w:r>
      <w:r w:rsidRPr="00ED5A2F">
        <w:rPr>
          <w:rFonts w:asciiTheme="majorBidi" w:hAnsiTheme="majorBidi" w:cstheme="majorBidi"/>
          <w:szCs w:val="24"/>
        </w:rPr>
        <w:t>produits</w:t>
      </w:r>
    </w:p>
    <w:p w14:paraId="2A1B603D" w14:textId="08633245" w:rsidR="006307E4" w:rsidRDefault="006307E4" w:rsidP="000755F9">
      <w:pPr>
        <w:jc w:val="center"/>
        <w:rPr>
          <w:rFonts w:cstheme="majorBidi"/>
          <w:szCs w:val="24"/>
        </w:rPr>
      </w:pPr>
      <w:r w:rsidRPr="002C4869">
        <w:rPr>
          <w:rFonts w:cstheme="majorBidi"/>
          <w:b/>
          <w:bCs/>
          <w:color w:val="215E99" w:themeColor="text2" w:themeTint="BF"/>
          <w:szCs w:val="24"/>
        </w:rPr>
        <w:t>Source :</w:t>
      </w:r>
      <w:r w:rsidRPr="002C4869">
        <w:rPr>
          <w:rFonts w:cstheme="majorBidi"/>
          <w:szCs w:val="24"/>
        </w:rPr>
        <w:t xml:space="preserve"> élaboré par nous-même.</w:t>
      </w:r>
      <w:r>
        <w:rPr>
          <w:rFonts w:cstheme="majorBidi"/>
          <w:szCs w:val="24"/>
        </w:rPr>
        <w:t xml:space="preserve"> </w:t>
      </w:r>
    </w:p>
    <w:p w14:paraId="2908B888" w14:textId="7747D7DA" w:rsidR="006307E4" w:rsidRPr="009E5837" w:rsidRDefault="006307E4" w:rsidP="006307E4">
      <w:pPr>
        <w:spacing w:line="360" w:lineRule="auto"/>
        <w:rPr>
          <w:rFonts w:cstheme="majorBidi"/>
          <w:color w:val="215E99" w:themeColor="text2" w:themeTint="BF"/>
        </w:rPr>
      </w:pPr>
      <w:r>
        <w:tab/>
      </w:r>
      <w:r w:rsidRPr="002C4869">
        <w:rPr>
          <w:rFonts w:cstheme="majorBidi"/>
          <w:szCs w:val="24"/>
        </w:rPr>
        <w:t>Le schéma ci-dessous, permet de rendre compte sur les évolutions du chiffre d’affaires des principaux produits d'une entreprise.</w:t>
      </w:r>
    </w:p>
    <w:p w14:paraId="35E8D3ED" w14:textId="77DFB809" w:rsidR="00216F0E" w:rsidRDefault="00216F0E" w:rsidP="006307E4">
      <w:pPr>
        <w:pStyle w:val="ListParagraph"/>
        <w:spacing w:line="360" w:lineRule="auto"/>
        <w:ind w:left="0"/>
        <w:jc w:val="both"/>
        <w:rPr>
          <w:rFonts w:asciiTheme="majorBidi" w:hAnsiTheme="majorBidi" w:cstheme="majorBidi"/>
          <w:szCs w:val="24"/>
        </w:rPr>
        <w:sectPr w:rsidR="00216F0E"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4016F44E" w14:textId="73F3DD75" w:rsidR="00216F0E" w:rsidRDefault="00216F0E" w:rsidP="00216F0E">
      <w:pPr>
        <w:pStyle w:val="ListParagraph"/>
        <w:jc w:val="both"/>
        <w:rPr>
          <w:rFonts w:asciiTheme="majorBidi" w:hAnsiTheme="majorBidi" w:cstheme="majorBidi"/>
          <w:szCs w:val="24"/>
        </w:rPr>
      </w:pPr>
      <w:r>
        <w:rPr>
          <w:noProof/>
          <w:lang w:eastAsia="fr-FR"/>
        </w:rPr>
        <w:lastRenderedPageBreak/>
        <w:drawing>
          <wp:anchor distT="0" distB="0" distL="114300" distR="114300" simplePos="0" relativeHeight="251842560" behindDoc="1" locked="0" layoutInCell="1" allowOverlap="1" wp14:anchorId="4F90183E" wp14:editId="54779A4E">
            <wp:simplePos x="0" y="0"/>
            <wp:positionH relativeFrom="margin">
              <wp:align>right</wp:align>
            </wp:positionH>
            <wp:positionV relativeFrom="paragraph">
              <wp:posOffset>340360</wp:posOffset>
            </wp:positionV>
            <wp:extent cx="5759450" cy="3397250"/>
            <wp:effectExtent l="0" t="0" r="0" b="0"/>
            <wp:wrapTight wrapText="bothSides">
              <wp:wrapPolygon edited="0">
                <wp:start x="0" y="0"/>
                <wp:lineTo x="0" y="21439"/>
                <wp:lineTo x="21505" y="21439"/>
                <wp:lineTo x="2150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759450" cy="3397250"/>
                    </a:xfrm>
                    <a:prstGeom prst="rect">
                      <a:avLst/>
                    </a:prstGeom>
                  </pic:spPr>
                </pic:pic>
              </a:graphicData>
            </a:graphic>
            <wp14:sizeRelV relativeFrom="margin">
              <wp14:pctHeight>0</wp14:pctHeight>
            </wp14:sizeRelV>
          </wp:anchor>
        </w:drawing>
      </w:r>
      <w:r w:rsidRPr="00A429A9">
        <w:rPr>
          <w:rFonts w:asciiTheme="majorBidi" w:hAnsiTheme="majorBidi" w:cstheme="majorBidi"/>
          <w:b/>
          <w:bCs/>
          <w:color w:val="215E99" w:themeColor="text2" w:themeTint="BF"/>
          <w:szCs w:val="24"/>
        </w:rPr>
        <w:t>Figure N° (</w:t>
      </w:r>
      <w:r w:rsidR="00967068">
        <w:rPr>
          <w:rFonts w:asciiTheme="majorBidi" w:hAnsiTheme="majorBidi" w:cstheme="majorBidi"/>
          <w:b/>
          <w:bCs/>
          <w:color w:val="215E99" w:themeColor="text2" w:themeTint="BF"/>
          <w:szCs w:val="24"/>
        </w:rPr>
        <w:t>7</w:t>
      </w:r>
      <w:r w:rsidRPr="00A429A9">
        <w:rPr>
          <w:rFonts w:asciiTheme="majorBidi" w:hAnsiTheme="majorBidi" w:cstheme="majorBidi"/>
          <w:b/>
          <w:bCs/>
          <w:color w:val="215E99" w:themeColor="text2" w:themeTint="BF"/>
          <w:szCs w:val="24"/>
        </w:rPr>
        <w:t>) :</w:t>
      </w:r>
      <w:r w:rsidRPr="00A429A9">
        <w:rPr>
          <w:rFonts w:asciiTheme="majorBidi" w:hAnsiTheme="majorBidi" w:cstheme="majorBidi"/>
          <w:color w:val="215E99" w:themeColor="text2" w:themeTint="BF"/>
          <w:szCs w:val="24"/>
        </w:rPr>
        <w:t xml:space="preserve"> </w:t>
      </w:r>
      <w:r w:rsidRPr="00ED5A2F">
        <w:rPr>
          <w:rFonts w:asciiTheme="majorBidi" w:hAnsiTheme="majorBidi" w:cstheme="majorBidi"/>
          <w:szCs w:val="24"/>
        </w:rPr>
        <w:t>L'évolution du chiffre d'affaires des principaux produits.</w:t>
      </w:r>
    </w:p>
    <w:p w14:paraId="4BA71992" w14:textId="77777777" w:rsidR="00216F0E" w:rsidRPr="002C4869" w:rsidRDefault="00216F0E" w:rsidP="00216F0E">
      <w:pPr>
        <w:pStyle w:val="ListParagraph"/>
        <w:ind w:left="0"/>
        <w:jc w:val="center"/>
        <w:rPr>
          <w:rFonts w:asciiTheme="majorBidi" w:hAnsiTheme="majorBidi" w:cstheme="majorBidi"/>
          <w:szCs w:val="24"/>
        </w:rPr>
      </w:pPr>
      <w:r w:rsidRPr="002C4869">
        <w:rPr>
          <w:rFonts w:asciiTheme="majorBidi" w:hAnsiTheme="majorBidi" w:cstheme="majorBidi"/>
          <w:b/>
          <w:bCs/>
          <w:color w:val="215E99" w:themeColor="text2" w:themeTint="BF"/>
          <w:szCs w:val="24"/>
        </w:rPr>
        <w:t>Source :</w:t>
      </w:r>
      <w:r w:rsidRPr="002C4869">
        <w:rPr>
          <w:rFonts w:asciiTheme="majorBidi" w:hAnsiTheme="majorBidi" w:cstheme="majorBidi"/>
          <w:color w:val="215E99" w:themeColor="text2" w:themeTint="BF"/>
          <w:szCs w:val="24"/>
        </w:rPr>
        <w:t xml:space="preserve"> </w:t>
      </w:r>
      <w:r w:rsidRPr="002C4869">
        <w:rPr>
          <w:rFonts w:asciiTheme="majorBidi" w:hAnsiTheme="majorBidi" w:cstheme="majorBidi"/>
          <w:szCs w:val="24"/>
        </w:rPr>
        <w:t>le schéma est réalisé à partir des données du tableau ci-dessus.</w:t>
      </w:r>
    </w:p>
    <w:p w14:paraId="648CC995" w14:textId="77777777" w:rsidR="00216F0E" w:rsidRDefault="00216F0E" w:rsidP="00216F0E">
      <w:pPr>
        <w:pStyle w:val="ListParagraph"/>
        <w:jc w:val="both"/>
        <w:rPr>
          <w:rFonts w:asciiTheme="majorBidi" w:hAnsiTheme="majorBidi" w:cstheme="majorBidi"/>
          <w:szCs w:val="24"/>
        </w:rPr>
      </w:pPr>
    </w:p>
    <w:p w14:paraId="081E4747" w14:textId="77777777" w:rsidR="00216F0E" w:rsidRDefault="00216F0E" w:rsidP="00216F0E">
      <w:pPr>
        <w:pStyle w:val="ListParagraph"/>
        <w:jc w:val="both"/>
        <w:rPr>
          <w:rFonts w:asciiTheme="majorBidi" w:hAnsiTheme="majorBidi" w:cstheme="majorBidi"/>
          <w:szCs w:val="24"/>
        </w:rPr>
      </w:pPr>
    </w:p>
    <w:p w14:paraId="1CBDC1F7" w14:textId="21D6C364" w:rsidR="00216F0E" w:rsidRPr="00216F0E" w:rsidRDefault="00216F0E">
      <w:pPr>
        <w:pStyle w:val="ListParagraph"/>
        <w:numPr>
          <w:ilvl w:val="0"/>
          <w:numId w:val="14"/>
        </w:numPr>
        <w:spacing w:line="360" w:lineRule="auto"/>
        <w:jc w:val="both"/>
        <w:rPr>
          <w:rFonts w:asciiTheme="majorBidi" w:hAnsiTheme="majorBidi" w:cstheme="majorBidi"/>
          <w:b/>
          <w:bCs/>
          <w:szCs w:val="24"/>
        </w:rPr>
      </w:pPr>
      <w:r w:rsidRPr="00F55416">
        <w:rPr>
          <w:rStyle w:val="SubtleEmphasis"/>
        </w:rPr>
        <w:t>Sous forme de secteurs</w:t>
      </w:r>
      <w:r w:rsidRPr="0064256C">
        <w:rPr>
          <w:rFonts w:asciiTheme="majorBidi" w:hAnsiTheme="majorBidi" w:cstheme="majorBidi"/>
          <w:b/>
          <w:bCs/>
          <w:szCs w:val="24"/>
        </w:rPr>
        <w:t> :</w:t>
      </w:r>
      <w:r w:rsidRPr="0064256C">
        <w:rPr>
          <w:rFonts w:asciiTheme="majorBidi" w:hAnsiTheme="majorBidi" w:cstheme="majorBidi"/>
          <w:szCs w:val="24"/>
        </w:rPr>
        <w:t xml:space="preserve"> Pour apprécier la ventilation d’un budget global entre différentes fonctions ou entre différents marchés à un instant donné, la présentation sous forme de secteur est souvent utilisée. Cette forme est très visuelle mais elle est aussi très statique et se prête plus difficilement à des comparaisons historiques.</w:t>
      </w:r>
    </w:p>
    <w:p w14:paraId="1DF3A66D" w14:textId="04152258" w:rsidR="00216F0E" w:rsidRPr="00216F0E" w:rsidRDefault="00216F0E" w:rsidP="00216F0E">
      <w:pPr>
        <w:spacing w:line="360" w:lineRule="auto"/>
        <w:ind w:left="360"/>
        <w:jc w:val="both"/>
        <w:rPr>
          <w:rFonts w:cstheme="majorBidi"/>
          <w:b/>
          <w:bCs/>
          <w:szCs w:val="24"/>
        </w:rPr>
      </w:pPr>
    </w:p>
    <w:p w14:paraId="36C6E165" w14:textId="77777777" w:rsidR="00216F0E" w:rsidRDefault="00216F0E" w:rsidP="00216F0E">
      <w:pPr>
        <w:pStyle w:val="ListParagraph"/>
        <w:ind w:left="1080"/>
        <w:jc w:val="both"/>
        <w:rPr>
          <w:rFonts w:asciiTheme="majorBidi" w:hAnsiTheme="majorBidi" w:cstheme="majorBidi"/>
          <w:szCs w:val="24"/>
        </w:rPr>
      </w:pPr>
      <w:r>
        <w:rPr>
          <w:noProof/>
          <w:lang w:eastAsia="fr-FR"/>
        </w:rPr>
        <w:drawing>
          <wp:anchor distT="0" distB="0" distL="114300" distR="114300" simplePos="0" relativeHeight="251843584" behindDoc="1" locked="0" layoutInCell="1" allowOverlap="1" wp14:anchorId="7FBCF1E8" wp14:editId="5981F1CF">
            <wp:simplePos x="0" y="0"/>
            <wp:positionH relativeFrom="margin">
              <wp:align>center</wp:align>
            </wp:positionH>
            <wp:positionV relativeFrom="paragraph">
              <wp:posOffset>368300</wp:posOffset>
            </wp:positionV>
            <wp:extent cx="5181600" cy="1422400"/>
            <wp:effectExtent l="0" t="0" r="0" b="6350"/>
            <wp:wrapTight wrapText="bothSides">
              <wp:wrapPolygon edited="0">
                <wp:start x="0" y="0"/>
                <wp:lineTo x="0" y="21407"/>
                <wp:lineTo x="21521" y="21407"/>
                <wp:lineTo x="2152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l="5293" r="4740" b="44616"/>
                    <a:stretch/>
                  </pic:blipFill>
                  <pic:spPr bwMode="auto">
                    <a:xfrm>
                      <a:off x="0" y="0"/>
                      <a:ext cx="5181600" cy="142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471E">
        <w:rPr>
          <w:rFonts w:asciiTheme="majorBidi" w:hAnsiTheme="majorBidi" w:cstheme="majorBidi"/>
          <w:b/>
          <w:bCs/>
          <w:color w:val="215E99" w:themeColor="text2" w:themeTint="BF"/>
          <w:szCs w:val="24"/>
        </w:rPr>
        <w:t>Tableau N° (3) :</w:t>
      </w:r>
      <w:r w:rsidRPr="0074471E">
        <w:rPr>
          <w:rFonts w:asciiTheme="majorBidi" w:hAnsiTheme="majorBidi" w:cstheme="majorBidi"/>
          <w:color w:val="215E99" w:themeColor="text2" w:themeTint="BF"/>
          <w:szCs w:val="24"/>
        </w:rPr>
        <w:t xml:space="preserve"> </w:t>
      </w:r>
      <w:r w:rsidRPr="00393FE9">
        <w:rPr>
          <w:rFonts w:asciiTheme="majorBidi" w:hAnsiTheme="majorBidi" w:cstheme="majorBidi"/>
          <w:szCs w:val="24"/>
        </w:rPr>
        <w:t>Exemple de la répartition du budget par fonction.</w:t>
      </w:r>
    </w:p>
    <w:p w14:paraId="06C1B02B" w14:textId="77777777" w:rsidR="00216F0E" w:rsidRPr="00D34FEB" w:rsidRDefault="00216F0E" w:rsidP="00216F0E">
      <w:pPr>
        <w:jc w:val="center"/>
        <w:rPr>
          <w:rFonts w:cstheme="majorBidi"/>
          <w:szCs w:val="24"/>
        </w:rPr>
      </w:pPr>
      <w:r w:rsidRPr="00D34FEB">
        <w:rPr>
          <w:rFonts w:cstheme="majorBidi"/>
          <w:b/>
          <w:bCs/>
          <w:color w:val="215E99" w:themeColor="text2" w:themeTint="BF"/>
          <w:szCs w:val="24"/>
        </w:rPr>
        <w:t>Source :</w:t>
      </w:r>
      <w:r w:rsidRPr="00D34FEB">
        <w:rPr>
          <w:rFonts w:cstheme="majorBidi"/>
          <w:color w:val="215E99" w:themeColor="text2" w:themeTint="BF"/>
          <w:szCs w:val="24"/>
        </w:rPr>
        <w:t xml:space="preserve"> </w:t>
      </w:r>
      <w:r w:rsidRPr="00D34FEB">
        <w:rPr>
          <w:rFonts w:cstheme="majorBidi"/>
          <w:szCs w:val="24"/>
        </w:rPr>
        <w:t>élaboré par nous-même.</w:t>
      </w:r>
    </w:p>
    <w:p w14:paraId="5A3268E7" w14:textId="77777777" w:rsidR="0029471F" w:rsidRDefault="0029471F" w:rsidP="0029471F">
      <w:pPr>
        <w:tabs>
          <w:tab w:val="left" w:pos="1130"/>
        </w:tabs>
        <w:spacing w:line="360" w:lineRule="auto"/>
        <w:jc w:val="both"/>
      </w:pPr>
    </w:p>
    <w:p w14:paraId="5AEF3B8F" w14:textId="712B6B4D" w:rsidR="00216F0E" w:rsidRDefault="00216F0E" w:rsidP="00216F0E">
      <w:pPr>
        <w:pStyle w:val="ListParagraph"/>
        <w:ind w:left="1080"/>
        <w:jc w:val="center"/>
        <w:rPr>
          <w:rFonts w:asciiTheme="majorBidi" w:hAnsiTheme="majorBidi" w:cstheme="majorBidi"/>
          <w:szCs w:val="24"/>
        </w:rPr>
      </w:pPr>
      <w:r w:rsidRPr="0074471E">
        <w:rPr>
          <w:b/>
          <w:bCs/>
          <w:noProof/>
          <w:color w:val="215E99" w:themeColor="text2" w:themeTint="BF"/>
          <w:lang w:eastAsia="fr-FR"/>
        </w:rPr>
        <w:lastRenderedPageBreak/>
        <w:drawing>
          <wp:anchor distT="0" distB="0" distL="114300" distR="114300" simplePos="0" relativeHeight="251845632" behindDoc="1" locked="0" layoutInCell="1" allowOverlap="1" wp14:anchorId="365F4D6B" wp14:editId="0129D0ED">
            <wp:simplePos x="0" y="0"/>
            <wp:positionH relativeFrom="margin">
              <wp:align>center</wp:align>
            </wp:positionH>
            <wp:positionV relativeFrom="paragraph">
              <wp:posOffset>382905</wp:posOffset>
            </wp:positionV>
            <wp:extent cx="5111750" cy="2512479"/>
            <wp:effectExtent l="133350" t="133350" r="146050" b="173990"/>
            <wp:wrapTight wrapText="bothSides">
              <wp:wrapPolygon edited="0">
                <wp:start x="10626" y="-1147"/>
                <wp:lineTo x="-563" y="-819"/>
                <wp:lineTo x="-563" y="21622"/>
                <wp:lineTo x="-322" y="22932"/>
                <wp:lineTo x="21815" y="22932"/>
                <wp:lineTo x="22056" y="20311"/>
                <wp:lineTo x="22137" y="-655"/>
                <wp:lineTo x="21332" y="-819"/>
                <wp:lineTo x="10948" y="-1147"/>
                <wp:lineTo x="10626" y="-1147"/>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111750" cy="25124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74471E">
        <w:rPr>
          <w:rFonts w:asciiTheme="majorBidi" w:hAnsiTheme="majorBidi" w:cstheme="majorBidi"/>
          <w:b/>
          <w:bCs/>
          <w:color w:val="215E99" w:themeColor="text2" w:themeTint="BF"/>
          <w:szCs w:val="24"/>
        </w:rPr>
        <w:t>Figure N° (</w:t>
      </w:r>
      <w:r w:rsidR="00967068">
        <w:rPr>
          <w:rFonts w:asciiTheme="majorBidi" w:hAnsiTheme="majorBidi" w:cstheme="majorBidi"/>
          <w:b/>
          <w:bCs/>
          <w:color w:val="215E99" w:themeColor="text2" w:themeTint="BF"/>
          <w:szCs w:val="24"/>
        </w:rPr>
        <w:t>8</w:t>
      </w:r>
      <w:r w:rsidRPr="0074471E">
        <w:rPr>
          <w:rFonts w:asciiTheme="majorBidi" w:hAnsiTheme="majorBidi" w:cstheme="majorBidi"/>
          <w:b/>
          <w:bCs/>
          <w:color w:val="215E99" w:themeColor="text2" w:themeTint="BF"/>
          <w:szCs w:val="24"/>
        </w:rPr>
        <w:t>) :</w:t>
      </w:r>
      <w:r w:rsidRPr="0074471E">
        <w:rPr>
          <w:rFonts w:asciiTheme="majorBidi" w:hAnsiTheme="majorBidi" w:cstheme="majorBidi"/>
          <w:color w:val="215E99" w:themeColor="text2" w:themeTint="BF"/>
          <w:szCs w:val="24"/>
        </w:rPr>
        <w:t xml:space="preserve"> </w:t>
      </w:r>
      <w:r w:rsidRPr="00393FE9">
        <w:rPr>
          <w:rFonts w:asciiTheme="majorBidi" w:hAnsiTheme="majorBidi" w:cstheme="majorBidi"/>
          <w:szCs w:val="24"/>
        </w:rPr>
        <w:t>La répartition du budget par fonction</w:t>
      </w:r>
    </w:p>
    <w:p w14:paraId="26CCCE64" w14:textId="77777777" w:rsidR="00216F0E" w:rsidRDefault="00216F0E" w:rsidP="00216F0E">
      <w:pPr>
        <w:pStyle w:val="ListParagraph"/>
        <w:ind w:left="0"/>
        <w:jc w:val="center"/>
        <w:rPr>
          <w:rFonts w:asciiTheme="majorBidi" w:hAnsiTheme="majorBidi" w:cstheme="majorBidi"/>
          <w:szCs w:val="24"/>
        </w:rPr>
      </w:pPr>
      <w:r w:rsidRPr="0074471E">
        <w:rPr>
          <w:rFonts w:asciiTheme="majorBidi" w:hAnsiTheme="majorBidi" w:cstheme="majorBidi"/>
          <w:b/>
          <w:bCs/>
          <w:color w:val="215E99" w:themeColor="text2" w:themeTint="BF"/>
          <w:szCs w:val="24"/>
        </w:rPr>
        <w:t>Sour</w:t>
      </w:r>
      <w:r w:rsidRPr="00D34FEB">
        <w:rPr>
          <w:rFonts w:asciiTheme="majorBidi" w:hAnsiTheme="majorBidi" w:cstheme="majorBidi"/>
          <w:b/>
          <w:bCs/>
          <w:color w:val="215E99" w:themeColor="text2" w:themeTint="BF"/>
          <w:szCs w:val="24"/>
        </w:rPr>
        <w:t>ce :</w:t>
      </w:r>
      <w:r w:rsidRPr="00D34FEB">
        <w:rPr>
          <w:rFonts w:asciiTheme="majorBidi" w:hAnsiTheme="majorBidi" w:cstheme="majorBidi"/>
          <w:color w:val="215E99" w:themeColor="text2" w:themeTint="BF"/>
          <w:szCs w:val="24"/>
        </w:rPr>
        <w:t xml:space="preserve"> </w:t>
      </w:r>
      <w:r w:rsidRPr="00D34FEB">
        <w:rPr>
          <w:rFonts w:asciiTheme="majorBidi" w:hAnsiTheme="majorBidi" w:cstheme="majorBidi"/>
          <w:szCs w:val="24"/>
        </w:rPr>
        <w:t>le schéma est réalisé à partir des données du tableau ci-dessus.</w:t>
      </w:r>
    </w:p>
    <w:p w14:paraId="1A16AC52" w14:textId="77777777" w:rsidR="00216F0E" w:rsidRPr="00A211EB" w:rsidRDefault="00216F0E" w:rsidP="00216F0E">
      <w:pPr>
        <w:pStyle w:val="ListParagraph"/>
        <w:ind w:left="0"/>
        <w:jc w:val="center"/>
        <w:rPr>
          <w:rFonts w:asciiTheme="majorBidi" w:hAnsiTheme="majorBidi" w:cstheme="majorBidi"/>
          <w:szCs w:val="24"/>
        </w:rPr>
      </w:pPr>
    </w:p>
    <w:p w14:paraId="5DDE703E" w14:textId="275B0DF8" w:rsidR="00D34FEB" w:rsidRDefault="00216F0E" w:rsidP="00823096">
      <w:pPr>
        <w:tabs>
          <w:tab w:val="left" w:pos="1130"/>
        </w:tabs>
        <w:spacing w:line="360" w:lineRule="auto"/>
        <w:jc w:val="both"/>
        <w:rPr>
          <w:rFonts w:cstheme="majorBidi"/>
          <w:b/>
          <w:bCs/>
          <w:sz w:val="28"/>
          <w:szCs w:val="28"/>
        </w:rPr>
        <w:sectPr w:rsidR="00D34FEB"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D34FEB">
        <w:rPr>
          <w:rFonts w:cstheme="majorBidi"/>
          <w:szCs w:val="24"/>
        </w:rPr>
        <w:t xml:space="preserve">Dans ce contexte, des solutions numériques telles que TaminDATA constituent une </w:t>
      </w:r>
      <w:r w:rsidR="0083749A" w:rsidRPr="0083749A">
        <w:rPr>
          <w:rFonts w:cstheme="majorBidi"/>
          <w:szCs w:val="24"/>
        </w:rPr>
        <w:t xml:space="preserve">approche innovante </w:t>
      </w:r>
      <w:r w:rsidRPr="00D34FEB">
        <w:rPr>
          <w:rFonts w:cstheme="majorBidi"/>
          <w:szCs w:val="24"/>
        </w:rPr>
        <w:t xml:space="preserve">en matière de transparence inter-compagnies, qui améliore le partage des données entre les différents acteurs du secteur, et concourt ainsi à une meilleure appréciation des risques, à la réduction des effets d'asymétrie de l’information et à l'amélioration globale de la compétitivité du secteur des assurances, en confortant ainsi la coopération entre les compagnies </w:t>
      </w:r>
      <w:r w:rsidR="00823096" w:rsidRPr="00823096">
        <w:rPr>
          <w:rFonts w:cstheme="majorBidi"/>
          <w:szCs w:val="24"/>
        </w:rPr>
        <w:t xml:space="preserve">et en contribuant au développement </w:t>
      </w:r>
      <w:r w:rsidR="0083749A" w:rsidRPr="0083749A">
        <w:rPr>
          <w:rFonts w:cstheme="majorBidi"/>
          <w:szCs w:val="24"/>
        </w:rPr>
        <w:t>du marché assurantiel grâce à une solution numérique innovante</w:t>
      </w:r>
      <w:r>
        <w:rPr>
          <w:rFonts w:cstheme="majorBidi"/>
          <w:szCs w:val="24"/>
        </w:rPr>
        <w:t>.</w:t>
      </w:r>
    </w:p>
    <w:p w14:paraId="5BE19E83" w14:textId="77777777" w:rsidR="00D34FEB" w:rsidRPr="00DE28F8" w:rsidRDefault="00D34FEB" w:rsidP="00CA1A38">
      <w:pPr>
        <w:pStyle w:val="Heading1"/>
        <w:rPr>
          <w:color w:val="0F9ED5" w:themeColor="accent4"/>
          <w14:textFill>
            <w14:solidFill>
              <w14:schemeClr w14:val="accent4">
                <w14:lumMod w14:val="75000"/>
                <w14:lumMod w14:val="75000"/>
                <w14:lumOff w14:val="25000"/>
              </w14:schemeClr>
            </w14:solidFill>
          </w14:textFill>
        </w:rPr>
      </w:pPr>
      <w:bookmarkStart w:id="47" w:name="_Toc229817824"/>
      <w:bookmarkStart w:id="48" w:name="_Toc232810847"/>
      <w:r w:rsidRPr="00DE28F8">
        <w:rPr>
          <w:rStyle w:val="Heading1Char"/>
          <w:b/>
          <w:bCs/>
          <w:color w:val="404040" w:themeColor="text1" w:themeTint="BF"/>
        </w:rPr>
        <w:lastRenderedPageBreak/>
        <w:t>Section 3 :</w:t>
      </w:r>
      <w:r w:rsidRPr="00DE28F8">
        <w:t xml:space="preserve"> Enjeux et limites de la transparence</w:t>
      </w:r>
      <w:bookmarkEnd w:id="47"/>
      <w:bookmarkEnd w:id="48"/>
    </w:p>
    <w:p w14:paraId="64CB1305" w14:textId="475CFA13" w:rsidR="00D34FEB" w:rsidRDefault="00D34FEB" w:rsidP="00D34FEB">
      <w:pPr>
        <w:spacing w:before="80" w:after="80"/>
        <w:rPr>
          <w:rFonts w:cstheme="majorBidi"/>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sidRPr="000C7B7F">
        <w:rPr>
          <w:rFonts w:cstheme="majorBidi"/>
          <w:noProof/>
          <w:color w:val="0F9ED5" w:themeColor="accent4"/>
          <w:shd w:val="clear" w:color="auto" w:fill="D69E00"/>
          <w:lang w:eastAsia="fr-FR"/>
        </w:rPr>
        <mc:AlternateContent>
          <mc:Choice Requires="wps">
            <w:drawing>
              <wp:anchor distT="0" distB="0" distL="114300" distR="114300" simplePos="0" relativeHeight="251776000" behindDoc="0" locked="0" layoutInCell="1" allowOverlap="1" wp14:anchorId="78332BCF" wp14:editId="2363D131">
                <wp:simplePos x="0" y="0"/>
                <wp:positionH relativeFrom="column">
                  <wp:posOffset>211455</wp:posOffset>
                </wp:positionH>
                <wp:positionV relativeFrom="paragraph">
                  <wp:posOffset>6985</wp:posOffset>
                </wp:positionV>
                <wp:extent cx="5327650" cy="12700"/>
                <wp:effectExtent l="0" t="0" r="25400" b="25400"/>
                <wp:wrapNone/>
                <wp:docPr id="237914106"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4E708E5" id="Connecteur droit 8" o:spid="_x0000_s1026" style="position:absolute;flip: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55pt" to="436.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" strokecolor="#d69e00" strokeweight="1.5pt">
                <v:stroke opacity="32896f" joinstyle="miter"/>
              </v:line>
            </w:pict>
          </mc:Fallback>
        </mc:AlternateContent>
      </w:r>
    </w:p>
    <w:p w14:paraId="5DA59F3A" w14:textId="77777777" w:rsidR="00D34FEB" w:rsidRPr="00A85E40" w:rsidRDefault="00D34FEB" w:rsidP="00D34FEB">
      <w:pPr>
        <w:spacing w:line="360" w:lineRule="auto"/>
        <w:ind w:firstLine="360"/>
        <w:jc w:val="both"/>
        <w:rPr>
          <w:rFonts w:cstheme="majorBidi"/>
          <w:szCs w:val="24"/>
        </w:rPr>
      </w:pPr>
      <w:r w:rsidRPr="00202216">
        <w:rPr>
          <w:i/>
          <w:iCs/>
          <w:noProof/>
          <w:color w:val="D69E00"/>
          <w:sz w:val="23"/>
          <w:szCs w:val="23"/>
          <w:lang w:eastAsia="fr-FR"/>
        </w:rPr>
        <mc:AlternateContent>
          <mc:Choice Requires="wps">
            <w:drawing>
              <wp:anchor distT="0" distB="0" distL="114300" distR="114300" simplePos="0" relativeHeight="251777024" behindDoc="0" locked="0" layoutInCell="1" allowOverlap="1" wp14:anchorId="3FD7C8C0" wp14:editId="10D1D0A1">
                <wp:simplePos x="0" y="0"/>
                <wp:positionH relativeFrom="margin">
                  <wp:align>left</wp:align>
                </wp:positionH>
                <wp:positionV relativeFrom="paragraph">
                  <wp:posOffset>1083945</wp:posOffset>
                </wp:positionV>
                <wp:extent cx="45719" cy="381000"/>
                <wp:effectExtent l="0" t="0" r="12065" b="19050"/>
                <wp:wrapNone/>
                <wp:docPr id="1805248145" name="Rectangle 7"/>
                <wp:cNvGraphicFramePr/>
                <a:graphic xmlns:a="http://schemas.openxmlformats.org/drawingml/2006/main">
                  <a:graphicData uri="http://schemas.microsoft.com/office/word/2010/wordprocessingShape">
                    <wps:wsp>
                      <wps:cNvSpPr/>
                      <wps:spPr>
                        <a:xfrm flipH="1">
                          <a:off x="0" y="0"/>
                          <a:ext cx="45719" cy="3810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60D4CC3" id="Rectangle 7" o:spid="_x0000_s1026" style="position:absolute;margin-left:0;margin-top:85.35pt;width:3.6pt;height:30pt;flip:x;z-index:251777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" fillcolor="#d69e00" strokecolor="#d69e00" strokeweight="1pt">
                <v:fill opacity="48573f"/>
                <v:stroke opacity="0" joinstyle="round"/>
                <w10:wrap anchorx="margin"/>
              </v:rect>
            </w:pict>
          </mc:Fallback>
        </mc:AlternateContent>
      </w:r>
      <w:r>
        <w:rPr>
          <w:rFonts w:cstheme="majorBidi"/>
          <w:szCs w:val="24"/>
        </w:rPr>
        <w:t xml:space="preserve">  </w:t>
      </w:r>
      <w:r w:rsidRPr="000130CC">
        <w:rPr>
          <w:rFonts w:cstheme="majorBidi"/>
          <w:szCs w:val="24"/>
        </w:rPr>
        <w:t>La transparence constitue ainsi un levier stratégique important pour les compagnies d’assurances. Cependant, s’il s’agit, dans le contexte algérien, de l’implémenter, celui-ci offre à la fois des enjeux et des limites s’agissant de l’infrastructure réglementaire, culturelle, ainsi que de la maturation du marché des assurances.</w:t>
      </w:r>
    </w:p>
    <w:p w14:paraId="35DA49F0" w14:textId="4E7FD63D" w:rsidR="00D34FEB" w:rsidRPr="006C2B32" w:rsidRDefault="00D34FEB">
      <w:pPr>
        <w:pStyle w:val="Heading2"/>
        <w:numPr>
          <w:ilvl w:val="1"/>
          <w:numId w:val="20"/>
        </w:numPr>
      </w:pPr>
      <w:bookmarkStart w:id="49" w:name="_Toc232810848"/>
      <w:bookmarkStart w:id="50" w:name="_Toc229817825"/>
      <w:r w:rsidRPr="006C2B32">
        <w:t>Les enjeux de la transparence dans l’environnement numérique</w:t>
      </w:r>
      <w:bookmarkEnd w:id="49"/>
      <w:r w:rsidRPr="006C2B32">
        <w:t> </w:t>
      </w:r>
      <w:bookmarkEnd w:id="50"/>
    </w:p>
    <w:p w14:paraId="12535C2C" w14:textId="77777777" w:rsidR="00D34FEB" w:rsidRPr="00DB751D" w:rsidRDefault="00D34FEB" w:rsidP="00D34FEB">
      <w:pPr>
        <w:ind w:left="360"/>
        <w:jc w:val="both"/>
        <w:rPr>
          <w:rFonts w:cstheme="majorBidi"/>
          <w:b/>
          <w:bCs/>
          <w:szCs w:val="24"/>
        </w:rPr>
      </w:pPr>
    </w:p>
    <w:p w14:paraId="2303D19D" w14:textId="77777777" w:rsidR="00D34FEB" w:rsidRDefault="00D34FEB" w:rsidP="00D34FEB">
      <w:pPr>
        <w:spacing w:line="360" w:lineRule="auto"/>
        <w:ind w:firstLine="284"/>
        <w:jc w:val="both"/>
        <w:rPr>
          <w:rFonts w:cstheme="majorBidi"/>
          <w:szCs w:val="24"/>
        </w:rPr>
      </w:pPr>
      <w:r w:rsidRPr="000130CC">
        <w:rPr>
          <w:rFonts w:cstheme="majorBidi"/>
          <w:szCs w:val="24"/>
        </w:rPr>
        <w:t>La transparence constitue ainsi un levier stratégique important pour les compagnies d’assurances. Cependant, s’il s’agit, dans le contexte algérien, de l’implémenter, celui-ci offre à la fois des enjeux et des limites s’agissant de l’infrastructure réglementaire, culturelle, ainsi que de la maturation du marché des assurances.</w:t>
      </w:r>
    </w:p>
    <w:p w14:paraId="648D2E67" w14:textId="77777777" w:rsidR="00D34FEB" w:rsidRDefault="00D34FEB" w:rsidP="00D34FEB">
      <w:pPr>
        <w:spacing w:line="360" w:lineRule="auto"/>
        <w:ind w:firstLine="284"/>
        <w:jc w:val="both"/>
        <w:rPr>
          <w:rFonts w:cstheme="majorBidi"/>
          <w:szCs w:val="24"/>
        </w:rPr>
      </w:pPr>
      <w:r w:rsidRPr="00EA2E7C">
        <w:rPr>
          <w:rFonts w:cstheme="majorBidi"/>
          <w:szCs w:val="24"/>
        </w:rPr>
        <w:t>Contrairement aux arguments parfois avancés, l’utilisation d’Internet, des portails de données ouvertes, des réseaux sociaux et de l’intelligence artificielle n’entraîne pas nécessairement un surcroît de transparence. L’impact des TIC sur la transparence n’est pas si évident ; en effet, si les différents outils, plateformes et processus peuvent, dans l’espace numérique, être mis au service d’une plus grande ouverture administrative, la littérature sur le sujet ainsi que les exemples observés dans la pratique nous invitent à adopter une approche prudente, en soulignant les enjeux relatifs à leur utilisation. Nous nous attelons précisément à cette tâche dans les paragraphes suivants, en commençant par traiter des enjeux managériaux de la transparence à l’ère du numérique.</w:t>
      </w:r>
    </w:p>
    <w:p w14:paraId="7F01F94B" w14:textId="2E562850" w:rsidR="00DE28F8" w:rsidRDefault="00D34FEB">
      <w:pPr>
        <w:pStyle w:val="NormalWeb"/>
        <w:numPr>
          <w:ilvl w:val="1"/>
          <w:numId w:val="42"/>
        </w:numPr>
        <w:spacing w:line="360" w:lineRule="auto"/>
        <w:ind w:left="0" w:firstLine="0"/>
        <w:jc w:val="both"/>
      </w:pPr>
      <w:bookmarkStart w:id="51" w:name="_Toc232810849"/>
      <w:bookmarkStart w:id="52" w:name="_Toc229817826"/>
      <w:r w:rsidRPr="00216F0E">
        <w:rPr>
          <w:rStyle w:val="Heading3Char"/>
        </w:rPr>
        <w:t>Enjeux managériaux</w:t>
      </w:r>
      <w:bookmarkEnd w:id="51"/>
      <w:r w:rsidRPr="006C2B32">
        <w:rPr>
          <w:rStyle w:val="Heading2Char"/>
          <w:b w:val="0"/>
          <w:bCs w:val="0"/>
          <w:szCs w:val="24"/>
        </w:rPr>
        <w:t> :</w:t>
      </w:r>
      <w:bookmarkEnd w:id="52"/>
      <w:r w:rsidRPr="000E7FF0">
        <w:rPr>
          <w:rFonts w:asciiTheme="majorBidi" w:hAnsiTheme="majorBidi" w:cstheme="majorBidi"/>
          <w:b/>
          <w:bCs/>
          <w:color w:val="000000" w:themeColor="text1"/>
        </w:rPr>
        <w:t xml:space="preserve"> </w:t>
      </w:r>
      <w:r>
        <w:t>L’essor des plateformes numériques a radicalement modifié la manière dont fonctionnent les institutions publiques, en ce qui concerne la production, l’administration et la distribution de l’information. Cela oblige les fonctionnaires à se doter de nouvelles compétences numériques, ce qui pousse les institutions publiques à accélérer leurs efforts de formation et à recruter des experts spécialisés (Hofmann &amp; Ogonek, 2018). Cependant, la transformation numérique est un défi majeur, dans la mesure où elle nécessite une conduite efficace du changement et un accompagnement des fonctionnaires pour faciliter l’adoption des nouveaux outils (Rondeau et al., 2004 ; Casalino et al., 2020).</w:t>
      </w:r>
      <w:r w:rsidR="00DE28F8">
        <w:t xml:space="preserve"> </w:t>
      </w:r>
      <w:r w:rsidRPr="00DE28F8">
        <w:rPr>
          <w:rFonts w:asciiTheme="majorBidi" w:hAnsiTheme="majorBidi" w:cstheme="majorBidi"/>
        </w:rPr>
        <w:t xml:space="preserve">De plus, la digitalisation engendre de nouveaux défis, tant sur le plan organisationnel que communicationnel. En effet, bien que les technologies numériques puissent faciliter </w:t>
      </w:r>
      <w:r w:rsidR="0083749A" w:rsidRPr="00DE28F8">
        <w:rPr>
          <w:rFonts w:asciiTheme="majorBidi" w:hAnsiTheme="majorBidi" w:cstheme="majorBidi"/>
        </w:rPr>
        <w:t>la</w:t>
      </w:r>
      <w:r w:rsidR="0083749A">
        <w:rPr>
          <w:rFonts w:asciiTheme="majorBidi" w:hAnsiTheme="majorBidi" w:cstheme="majorBidi"/>
        </w:rPr>
        <w:t xml:space="preserve"> transparence</w:t>
      </w:r>
      <w:r w:rsidR="00DE28F8">
        <w:t xml:space="preserve"> et l’harmonisation des services, elles engendrent également des coûts relatifs à la </w:t>
      </w:r>
      <w:r w:rsidR="00DE28F8">
        <w:lastRenderedPageBreak/>
        <w:t>gestion, au traitement et à l’archivage des données (Bannister &amp; Connolly, 2011). De plus, l’augmentation des demandes de transparence et de réactivité peut exercer une pression supplémentaire sur l’efficacité des administrations et provoquer des risques d’erreurs.</w:t>
      </w:r>
    </w:p>
    <w:p w14:paraId="09C5BB98" w14:textId="77777777" w:rsidR="00DE28F8" w:rsidRDefault="00DE28F8" w:rsidP="00DE28F8">
      <w:pPr>
        <w:pStyle w:val="NormalWeb"/>
        <w:spacing w:line="360" w:lineRule="auto"/>
        <w:jc w:val="both"/>
      </w:pPr>
      <w:r>
        <w:t>Enfin, la montée en puissance des ressources de communication et l’évolution des réseaux sociaux rendent la supervision des informations diffusées de plus en plus complexe et peuvent rendre floue la frontière entre communication publique et communication politique (Margetts, 2006 ; Vernon, 2005 ; Spicer, 2017 ; Plesner et al., 2018). Ainsi, la réussite de la transformation numérique est liée à une gestion fine des flux d'information et à une structure interne adéquate.</w:t>
      </w:r>
      <w:sdt>
        <w:sdtPr>
          <w:id w:val="1527218025"/>
          <w:citation/>
        </w:sdtPr>
        <w:sdtEndPr/>
        <w:sdtContent>
          <w:r w:rsidRPr="000C7B7F">
            <w:rPr>
              <w:color w:val="215E99" w:themeColor="text2" w:themeTint="BF"/>
            </w:rPr>
            <w:fldChar w:fldCharType="begin"/>
          </w:r>
          <w:r w:rsidRPr="000C7B7F">
            <w:rPr>
              <w:color w:val="215E99" w:themeColor="text2" w:themeTint="BF"/>
            </w:rPr>
            <w:instrText xml:space="preserve"> CITATION Mab23 \l 1036 </w:instrText>
          </w:r>
          <w:r w:rsidRPr="000C7B7F">
            <w:rPr>
              <w:color w:val="215E99" w:themeColor="text2" w:themeTint="BF"/>
            </w:rPr>
            <w:fldChar w:fldCharType="separate"/>
          </w:r>
          <w:r w:rsidRPr="000C7B7F">
            <w:rPr>
              <w:noProof/>
              <w:color w:val="215E99" w:themeColor="text2" w:themeTint="BF"/>
            </w:rPr>
            <w:t xml:space="preserve"> (Mabillard &amp; Villeneuve, 2023)</w:t>
          </w:r>
          <w:r w:rsidRPr="000C7B7F">
            <w:rPr>
              <w:color w:val="215E99" w:themeColor="text2" w:themeTint="BF"/>
            </w:rPr>
            <w:fldChar w:fldCharType="end"/>
          </w:r>
        </w:sdtContent>
      </w:sdt>
    </w:p>
    <w:p w14:paraId="01BA67C0" w14:textId="16F4C772" w:rsidR="00DE28F8" w:rsidRPr="001D4DE4" w:rsidRDefault="00DE28F8">
      <w:pPr>
        <w:pStyle w:val="NormalWeb"/>
        <w:numPr>
          <w:ilvl w:val="1"/>
          <w:numId w:val="42"/>
        </w:numPr>
        <w:spacing w:line="360" w:lineRule="auto"/>
        <w:ind w:left="0" w:firstLine="0"/>
        <w:jc w:val="both"/>
      </w:pPr>
      <w:bookmarkStart w:id="53" w:name="_Toc232810850"/>
      <w:bookmarkStart w:id="54" w:name="_Toc229817827"/>
      <w:r w:rsidRPr="00216F0E">
        <w:rPr>
          <w:rStyle w:val="Heading3Char"/>
        </w:rPr>
        <w:t>Enjeux légaux</w:t>
      </w:r>
      <w:bookmarkEnd w:id="53"/>
      <w:r w:rsidRPr="006C2B32">
        <w:rPr>
          <w:rStyle w:val="Heading2Char"/>
          <w:b w:val="0"/>
          <w:bCs w:val="0"/>
          <w:szCs w:val="24"/>
        </w:rPr>
        <w:t> :</w:t>
      </w:r>
      <w:bookmarkEnd w:id="54"/>
      <w:r w:rsidRPr="000E7FF0">
        <w:rPr>
          <w:b/>
          <w:bCs/>
          <w:color w:val="000000" w:themeColor="text1"/>
        </w:rPr>
        <w:t xml:space="preserve"> </w:t>
      </w:r>
      <w:r w:rsidRPr="001D4DE4">
        <w:t>Outre les défis de gestion associés à la transformation numérique, il faut également prendre en compte les défis juridiques importants, et notamment ceux liés à la protection des données à caractère personnel. La question de la confidentialité est apparue comme un enjeu majeur dans le cadre de l'automatisation des procédures administratives et de la digitalisation des organisations (Glassey, 2012 ; Mancosu, 2018). Dans l'Union européenne, le Règlement général sur la protection des données du 27 avril 2016 définit la protection des données comme un droit fondamental, en préconisant une gestion transparente des données, une conservation réglementée et un niveau de sécurité approprié. Ce texte de loi a également pour but d'augmenter la transparence dans les relations entre l'État et les citoyens quant à l'utilisation de leurs données.</w:t>
      </w:r>
    </w:p>
    <w:p w14:paraId="6A8489CD" w14:textId="22D9623B" w:rsidR="00216F0E" w:rsidRDefault="00DE28F8" w:rsidP="00216F0E">
      <w:pPr>
        <w:pStyle w:val="NormalWeb"/>
        <w:spacing w:line="360" w:lineRule="auto"/>
        <w:jc w:val="both"/>
        <w:rPr>
          <w:color w:val="215E99" w:themeColor="text2" w:themeTint="BF"/>
        </w:rPr>
      </w:pPr>
      <w:r w:rsidRPr="001D4DE4">
        <w:t>Dans le cadre de cette politique, la Directive (UE) 2019/1024 relative aux données ouvertes encourage la réutilisation des données publiques, tout en préconisant des restrictions quant à la sécurité, à la propriété intellectuelle et au secret des affaires. Elle met également en avant l'importance de la transparence dans les procédures, et notamment en ce qui concerne les coûts et les possibilités d'appel.</w:t>
      </w:r>
      <w:r w:rsidR="000E7FF0">
        <w:t xml:space="preserve"> </w:t>
      </w:r>
      <w:r w:rsidRPr="001D4DE4">
        <w:t>D’un autre côté, la numérisation pose la question de l’imputabilité des administrations qui utilisent des algorithmes pour prendre des décisions. L’opacité dans la conception et le fonctionnement de ces systèmes peut évoquer des risques institutionnels et de réputation. Des pays, comme la France, ont adopté des mesures pour améliorer la publication et l’explication des algorithmes publics. La publication peut améliorer la redevabilité, mais elle peut également</w:t>
      </w:r>
      <w:r w:rsidR="000E7FF0">
        <w:t xml:space="preserve"> </w:t>
      </w:r>
      <w:r w:rsidR="000E7FF0" w:rsidRPr="001D4DE4">
        <w:t>évoquer des critiques pour les administrations, notamment lorsque les décisions automatisées sont mal comprises ou simplifiées dans le débat public.</w:t>
      </w:r>
      <w:sdt>
        <w:sdtPr>
          <w:id w:val="539400182"/>
          <w:citation/>
        </w:sdtPr>
        <w:sdtEndPr>
          <w:rPr>
            <w:color w:val="215E99" w:themeColor="text2" w:themeTint="BF"/>
          </w:rPr>
        </w:sdtEndPr>
        <w:sdtContent>
          <w:r w:rsidR="000E7FF0" w:rsidRPr="00E7614D">
            <w:rPr>
              <w:color w:val="215E99" w:themeColor="text2" w:themeTint="BF"/>
            </w:rPr>
            <w:fldChar w:fldCharType="begin"/>
          </w:r>
          <w:r w:rsidR="000E7FF0" w:rsidRPr="00E7614D">
            <w:rPr>
              <w:color w:val="215E99" w:themeColor="text2" w:themeTint="BF"/>
            </w:rPr>
            <w:instrText xml:space="preserve"> CITATION Mab23 \l 1036 </w:instrText>
          </w:r>
          <w:r w:rsidR="000E7FF0" w:rsidRPr="00E7614D">
            <w:rPr>
              <w:color w:val="215E99" w:themeColor="text2" w:themeTint="BF"/>
            </w:rPr>
            <w:fldChar w:fldCharType="separate"/>
          </w:r>
          <w:r w:rsidR="000E7FF0" w:rsidRPr="00E7614D">
            <w:rPr>
              <w:noProof/>
              <w:color w:val="215E99" w:themeColor="text2" w:themeTint="BF"/>
            </w:rPr>
            <w:t xml:space="preserve"> (Mabillard &amp; Villeneuve, 2023)</w:t>
          </w:r>
          <w:r w:rsidR="000E7FF0" w:rsidRPr="00E7614D">
            <w:rPr>
              <w:color w:val="215E99" w:themeColor="text2" w:themeTint="BF"/>
            </w:rPr>
            <w:fldChar w:fldCharType="end"/>
          </w:r>
        </w:sdtContent>
      </w:sdt>
    </w:p>
    <w:p w14:paraId="79A770C9" w14:textId="60D15C80" w:rsidR="00216F0E" w:rsidRPr="000551DE" w:rsidRDefault="00216F0E">
      <w:pPr>
        <w:pStyle w:val="NormalWeb"/>
        <w:numPr>
          <w:ilvl w:val="1"/>
          <w:numId w:val="42"/>
        </w:numPr>
        <w:spacing w:line="360" w:lineRule="auto"/>
        <w:ind w:left="0" w:firstLine="0"/>
        <w:jc w:val="both"/>
      </w:pPr>
      <w:bookmarkStart w:id="55" w:name="_Toc232810851"/>
      <w:bookmarkStart w:id="56" w:name="_Toc229817828"/>
      <w:r w:rsidRPr="00216F0E">
        <w:rPr>
          <w:rStyle w:val="Heading3Char"/>
        </w:rPr>
        <w:lastRenderedPageBreak/>
        <w:t>Enjeux technologiques</w:t>
      </w:r>
      <w:bookmarkEnd w:id="55"/>
      <w:r w:rsidRPr="006C2B32">
        <w:rPr>
          <w:rStyle w:val="Heading2Char"/>
          <w:b w:val="0"/>
          <w:bCs w:val="0"/>
          <w:szCs w:val="24"/>
        </w:rPr>
        <w:t> :</w:t>
      </w:r>
      <w:bookmarkEnd w:id="56"/>
      <w:r w:rsidRPr="000E7FF0">
        <w:rPr>
          <w:b/>
          <w:bCs/>
          <w:color w:val="000000" w:themeColor="text1"/>
        </w:rPr>
        <w:t xml:space="preserve"> </w:t>
      </w:r>
      <w:r w:rsidRPr="000551DE">
        <w:t xml:space="preserve">La volonté d’agir pour la transparence par la transformation numérique est également confrontée à des défis technologiques majeurs. Les administrations publiques ont souvent des infrastructures informatiques vieillissantes et des ressources limitées, ce qui entrave leur capacité à innover (Wilson &amp; Mergel, 2022). La modernisation des infrastructures et des processus de production et de stockage de l’information apparaît donc cruciale pour assurer une diffusion efficace des services publics (Brown &amp; Toze, 2017). Par exemple, au Québec, certaines organisations publiques rencontrent des difficultés techniques qui entravent leur capacité de communication </w:t>
      </w:r>
      <w:r w:rsidRPr="00E7614D">
        <w:rPr>
          <w:color w:val="215E99" w:themeColor="text2" w:themeTint="BF"/>
        </w:rPr>
        <w:t>(Caron et al., 2020).</w:t>
      </w:r>
    </w:p>
    <w:p w14:paraId="279EBDC4" w14:textId="77777777" w:rsidR="00216F0E" w:rsidRPr="000551DE" w:rsidRDefault="00216F0E" w:rsidP="00216F0E">
      <w:pPr>
        <w:pStyle w:val="NormalWeb"/>
        <w:spacing w:line="360" w:lineRule="auto"/>
        <w:jc w:val="both"/>
      </w:pPr>
      <w:r w:rsidRPr="000551DE">
        <w:t>En outre, la transformation numérique accroît les défis liés à la cybersécurité et à la protection des données. L’expansion de l’informatique en nuage dans le secteur public (Lee &amp; Reed, 2015) accroît les risques de piratage et d’attaques informatiques (Bannister &amp; Connolly, 2011). De nombreux cas récents, tels que l’affaire BlueLeaks, ont montré la fragilité des administrations face aux fuites de données et aux cyberattaques. Ces dernières posent des défis institutionnels et réputationnels majeurs.</w:t>
      </w:r>
    </w:p>
    <w:p w14:paraId="0FE2CDAA" w14:textId="77777777" w:rsidR="00216F0E" w:rsidRPr="000551DE" w:rsidRDefault="00216F0E" w:rsidP="00216F0E">
      <w:pPr>
        <w:pStyle w:val="NormalWeb"/>
        <w:spacing w:line="360" w:lineRule="auto"/>
        <w:jc w:val="both"/>
      </w:pPr>
      <w:r w:rsidRPr="000551DE">
        <w:t xml:space="preserve">Le phénomène des lanceurs d’alerte contribue également à cette logique de « transparence radicale », qui se situe en dehors des canaux administratifs traditionnels (Hood, 2011). Cependant, comme l’explique Roberts (2012), les États réagissent en renforçant les contrôles et les cadres juridiques. Dans ce sens, une veille médiatique permanente et l’élaboration d’outils de suivi deviennent nécessaires pour maîtriser la vitesse de diffusion de l’information sur Internet </w:t>
      </w:r>
      <w:r w:rsidRPr="00E7614D">
        <w:rPr>
          <w:color w:val="215E99" w:themeColor="text2" w:themeTint="BF"/>
        </w:rPr>
        <w:t>(Pasquier, 2017).</w:t>
      </w:r>
    </w:p>
    <w:p w14:paraId="0A6C01E0" w14:textId="77777777" w:rsidR="00216F0E" w:rsidRDefault="00216F0E" w:rsidP="00216F0E">
      <w:pPr>
        <w:pStyle w:val="NormalWeb"/>
        <w:spacing w:line="360" w:lineRule="auto"/>
        <w:jc w:val="both"/>
        <w:rPr>
          <w:color w:val="215E99" w:themeColor="text2" w:themeTint="BF"/>
        </w:rPr>
        <w:sectPr w:rsidR="00216F0E"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0551DE">
        <w:t xml:space="preserve">Par ailleurs, la fracture numérique apparaît comme un facteur majeur de difficultés pour atteindre la transparence. Une partie de la population, notamment les seniors, ne dispose pas des compétences et de l’accès nécessaires pour accéder aux informations en ligne. En Irlande, une seule personne connectée sur deux accède aux sites officiels des administrations (Central Statistics Office, 2019). De même, au Canada, malgré l’augmentation de l’usage d’Internet chez les seniors, une proportion importante reste exclue du numérique (Le Quotidien, 2019). Cette situation remet en question le principe de non-discrimination dans l’accès à l’information publique </w:t>
      </w:r>
      <w:r w:rsidRPr="00E7614D">
        <w:rPr>
          <w:color w:val="215E99" w:themeColor="text2" w:themeTint="BF"/>
        </w:rPr>
        <w:t>(Pasquier, 2017).</w:t>
      </w:r>
    </w:p>
    <w:p w14:paraId="6C9097F5" w14:textId="77777777" w:rsidR="00216F0E" w:rsidRDefault="00216F0E" w:rsidP="00216F0E">
      <w:pPr>
        <w:pStyle w:val="NormalWeb"/>
        <w:ind w:left="720"/>
      </w:pPr>
      <w:r w:rsidRPr="0074471E">
        <w:rPr>
          <w:rFonts w:asciiTheme="majorBidi" w:hAnsiTheme="majorBidi" w:cstheme="majorBidi"/>
          <w:b/>
          <w:bCs/>
          <w:color w:val="215E99" w:themeColor="text2" w:themeTint="BF"/>
        </w:rPr>
        <w:lastRenderedPageBreak/>
        <w:t>Tableau N° (4) :</w:t>
      </w:r>
      <w:r w:rsidRPr="0074471E">
        <w:rPr>
          <w:rFonts w:asciiTheme="majorBidi" w:hAnsiTheme="majorBidi" w:cstheme="majorBidi"/>
          <w:color w:val="215E99" w:themeColor="text2" w:themeTint="BF"/>
        </w:rPr>
        <w:t xml:space="preserve"> </w:t>
      </w:r>
      <w:r w:rsidRPr="00736186">
        <w:rPr>
          <w:rFonts w:asciiTheme="majorBidi" w:hAnsiTheme="majorBidi" w:cstheme="majorBidi"/>
        </w:rPr>
        <w:t xml:space="preserve">Obstacles principaux à la transparence dans un univers numérique </w:t>
      </w:r>
      <w:r>
        <w:rPr>
          <w:noProof/>
        </w:rPr>
        <w:drawing>
          <wp:anchor distT="0" distB="0" distL="114300" distR="114300" simplePos="0" relativeHeight="251847680" behindDoc="1" locked="0" layoutInCell="1" allowOverlap="1" wp14:anchorId="46BDD532" wp14:editId="7BA8B720">
            <wp:simplePos x="0" y="0"/>
            <wp:positionH relativeFrom="margin">
              <wp:posOffset>-1270</wp:posOffset>
            </wp:positionH>
            <wp:positionV relativeFrom="paragraph">
              <wp:posOffset>198120</wp:posOffset>
            </wp:positionV>
            <wp:extent cx="5759450" cy="1730375"/>
            <wp:effectExtent l="0" t="0" r="0" b="3175"/>
            <wp:wrapTight wrapText="bothSides">
              <wp:wrapPolygon edited="0">
                <wp:start x="0" y="0"/>
                <wp:lineTo x="0" y="21402"/>
                <wp:lineTo x="21505" y="21402"/>
                <wp:lineTo x="215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759450" cy="1730375"/>
                    </a:xfrm>
                    <a:prstGeom prst="rect">
                      <a:avLst/>
                    </a:prstGeom>
                  </pic:spPr>
                </pic:pic>
              </a:graphicData>
            </a:graphic>
          </wp:anchor>
        </w:drawing>
      </w:r>
    </w:p>
    <w:p w14:paraId="02228AF1" w14:textId="77777777" w:rsidR="00216F0E" w:rsidRPr="005C0AF1" w:rsidRDefault="00216F0E" w:rsidP="00216F0E">
      <w:pPr>
        <w:pStyle w:val="ListParagraph"/>
        <w:ind w:left="0"/>
        <w:jc w:val="center"/>
        <w:rPr>
          <w:rFonts w:asciiTheme="majorBidi" w:hAnsiTheme="majorBidi" w:cstheme="majorBidi"/>
        </w:rPr>
      </w:pPr>
      <w:r w:rsidRPr="0074471E">
        <w:rPr>
          <w:rFonts w:asciiTheme="majorBidi" w:hAnsiTheme="majorBidi" w:cstheme="majorBidi"/>
          <w:b/>
          <w:bCs/>
          <w:color w:val="215E99" w:themeColor="text2" w:themeTint="BF"/>
          <w:szCs w:val="24"/>
        </w:rPr>
        <w:t>Source :</w:t>
      </w:r>
      <w:r w:rsidRPr="0074471E">
        <w:rPr>
          <w:rFonts w:asciiTheme="majorBidi" w:hAnsiTheme="majorBidi" w:cstheme="majorBidi"/>
          <w:color w:val="215E99" w:themeColor="text2" w:themeTint="BF"/>
        </w:rPr>
        <w:t xml:space="preserve"> </w:t>
      </w:r>
      <w:r w:rsidRPr="005C0AF1">
        <w:rPr>
          <w:rFonts w:asciiTheme="majorBidi" w:hAnsiTheme="majorBidi" w:cstheme="majorBidi"/>
        </w:rPr>
        <w:t xml:space="preserve">Adapté de </w:t>
      </w:r>
      <w:sdt>
        <w:sdtPr>
          <w:rPr>
            <w:rFonts w:asciiTheme="majorBidi" w:hAnsiTheme="majorBidi" w:cstheme="majorBidi"/>
          </w:rPr>
          <w:id w:val="866801576"/>
          <w:citation/>
        </w:sdtPr>
        <w:sdtEndPr/>
        <w:sdtContent>
          <w:r>
            <w:rPr>
              <w:rFonts w:asciiTheme="majorBidi" w:hAnsiTheme="majorBidi" w:cstheme="majorBidi"/>
            </w:rPr>
            <w:fldChar w:fldCharType="begin"/>
          </w:r>
          <w:r>
            <w:rPr>
              <w:rFonts w:asciiTheme="majorBidi" w:hAnsiTheme="majorBidi" w:cstheme="majorBidi"/>
            </w:rPr>
            <w:instrText xml:space="preserve"> CITATION Mab23 \l 1036 </w:instrText>
          </w:r>
          <w:r>
            <w:rPr>
              <w:rFonts w:asciiTheme="majorBidi" w:hAnsiTheme="majorBidi" w:cstheme="majorBidi"/>
            </w:rPr>
            <w:fldChar w:fldCharType="separate"/>
          </w:r>
          <w:r w:rsidRPr="00EE4A0A">
            <w:rPr>
              <w:rFonts w:asciiTheme="majorBidi" w:hAnsiTheme="majorBidi" w:cstheme="majorBidi"/>
              <w:noProof/>
            </w:rPr>
            <w:t>(Mabillard &amp; Villeneuve, 2023)</w:t>
          </w:r>
          <w:r>
            <w:rPr>
              <w:rFonts w:asciiTheme="majorBidi" w:hAnsiTheme="majorBidi" w:cstheme="majorBidi"/>
            </w:rPr>
            <w:fldChar w:fldCharType="end"/>
          </w:r>
        </w:sdtContent>
      </w:sdt>
    </w:p>
    <w:p w14:paraId="0238F9A0" w14:textId="52A6B586" w:rsidR="00216F0E" w:rsidRDefault="00A859DC" w:rsidP="00216F0E">
      <w:pPr>
        <w:pStyle w:val="NormalWeb"/>
        <w:spacing w:line="360" w:lineRule="auto"/>
        <w:jc w:val="both"/>
      </w:pPr>
      <w:r w:rsidRPr="00202216">
        <w:rPr>
          <w:i/>
          <w:iCs/>
          <w:noProof/>
          <w:color w:val="D69E00"/>
          <w:sz w:val="23"/>
          <w:szCs w:val="23"/>
        </w:rPr>
        <mc:AlternateContent>
          <mc:Choice Requires="wps">
            <w:drawing>
              <wp:anchor distT="0" distB="0" distL="114300" distR="114300" simplePos="0" relativeHeight="251849728" behindDoc="0" locked="0" layoutInCell="1" allowOverlap="1" wp14:anchorId="027590D4" wp14:editId="32CC65B5">
                <wp:simplePos x="0" y="0"/>
                <wp:positionH relativeFrom="margin">
                  <wp:align>left</wp:align>
                </wp:positionH>
                <wp:positionV relativeFrom="paragraph">
                  <wp:posOffset>953770</wp:posOffset>
                </wp:positionV>
                <wp:extent cx="45719" cy="349250"/>
                <wp:effectExtent l="0" t="0" r="12065" b="12700"/>
                <wp:wrapNone/>
                <wp:docPr id="2140129799" name="Rectangle 7"/>
                <wp:cNvGraphicFramePr/>
                <a:graphic xmlns:a="http://schemas.openxmlformats.org/drawingml/2006/main">
                  <a:graphicData uri="http://schemas.microsoft.com/office/word/2010/wordprocessingShape">
                    <wps:wsp>
                      <wps:cNvSpPr/>
                      <wps:spPr>
                        <a:xfrm flipH="1">
                          <a:off x="0" y="0"/>
                          <a:ext cx="45719" cy="34925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92C6AB1" id="Rectangle 7" o:spid="_x0000_s1026" style="position:absolute;margin-left:0;margin-top:75.1pt;width:3.6pt;height:27.5pt;flip:x;z-index:251849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" fillcolor="#d69e00" strokecolor="#d69e00" strokeweight="1pt">
                <v:fill opacity="48573f"/>
                <v:stroke opacity="0" joinstyle="round"/>
                <w10:wrap anchorx="margin"/>
              </v:rect>
            </w:pict>
          </mc:Fallback>
        </mc:AlternateContent>
      </w:r>
      <w:r w:rsidR="00216F0E" w:rsidRPr="000551DE">
        <w:t>Selon Jaeger et Bertot (2010) ainsi que Van den Berg et al. (2020), l’amélioration de l’accessibilité et de la clarté des contenus numériques est donc essentielle pour renforcer la participation citoyenne et la transparence.</w:t>
      </w:r>
      <w:sdt>
        <w:sdtPr>
          <w:rPr>
            <w:color w:val="215E99" w:themeColor="text2" w:themeTint="BF"/>
          </w:rPr>
          <w:id w:val="813378149"/>
          <w:citation/>
        </w:sdtPr>
        <w:sdtEndPr/>
        <w:sdtContent>
          <w:r w:rsidR="00216F0E" w:rsidRPr="00E7614D">
            <w:rPr>
              <w:color w:val="215E99" w:themeColor="text2" w:themeTint="BF"/>
            </w:rPr>
            <w:fldChar w:fldCharType="begin"/>
          </w:r>
          <w:r w:rsidR="00216F0E" w:rsidRPr="00E7614D">
            <w:rPr>
              <w:color w:val="215E99" w:themeColor="text2" w:themeTint="BF"/>
            </w:rPr>
            <w:instrText xml:space="preserve"> CITATION Mab23 \l 1036 </w:instrText>
          </w:r>
          <w:r w:rsidR="00216F0E" w:rsidRPr="00E7614D">
            <w:rPr>
              <w:color w:val="215E99" w:themeColor="text2" w:themeTint="BF"/>
            </w:rPr>
            <w:fldChar w:fldCharType="separate"/>
          </w:r>
          <w:r w:rsidR="00216F0E" w:rsidRPr="00E7614D">
            <w:rPr>
              <w:noProof/>
              <w:color w:val="215E99" w:themeColor="text2" w:themeTint="BF"/>
            </w:rPr>
            <w:t xml:space="preserve"> (Mabillard &amp; Villeneuve, 2023)</w:t>
          </w:r>
          <w:r w:rsidR="00216F0E" w:rsidRPr="00E7614D">
            <w:rPr>
              <w:color w:val="215E99" w:themeColor="text2" w:themeTint="BF"/>
            </w:rPr>
            <w:fldChar w:fldCharType="end"/>
          </w:r>
        </w:sdtContent>
      </w:sdt>
      <w:r w:rsidR="00216F0E" w:rsidRPr="00E7614D">
        <w:rPr>
          <w:color w:val="215E99" w:themeColor="text2" w:themeTint="BF"/>
        </w:rPr>
        <w:t xml:space="preserve"> </w:t>
      </w:r>
    </w:p>
    <w:p w14:paraId="5ECD19D6" w14:textId="5CA434C4" w:rsidR="00216F0E" w:rsidRDefault="00216F0E">
      <w:pPr>
        <w:pStyle w:val="Heading2"/>
        <w:numPr>
          <w:ilvl w:val="1"/>
          <w:numId w:val="20"/>
        </w:numPr>
      </w:pPr>
      <w:bookmarkStart w:id="57" w:name="_Toc232810852"/>
      <w:r w:rsidRPr="0064256C">
        <w:t>Les limites de la transparence</w:t>
      </w:r>
      <w:bookmarkEnd w:id="57"/>
      <w:r w:rsidR="00F55416">
        <w:t> </w:t>
      </w:r>
    </w:p>
    <w:p w14:paraId="7D6505BE" w14:textId="77777777" w:rsidR="00216F0E" w:rsidRDefault="00216F0E" w:rsidP="00216F0E">
      <w:pPr>
        <w:pStyle w:val="NormalWeb"/>
        <w:spacing w:line="360" w:lineRule="auto"/>
        <w:ind w:firstLine="360"/>
        <w:jc w:val="both"/>
      </w:pPr>
      <w:r w:rsidRPr="0064256C">
        <w:t>Dans l’ère digitale, la transparence devient un principe fondamental dans le cadre de la gouvernance, en particulier dans des secteurs spéciaux tels que celui de l’assurance. Elle est souvent considérée comme un outil pour améliorer la confiance, atténuer l’asymétrie d’information, et rendre plus responsables les parties prenantes. Néanmoins, il serait faux de considérer la transparence uniquement sous cet angle, car elle a aussi des effets négatifs. En effet, les résultats de la transparence ne se limitent pas aux seuls aspects positifs mais peuvent aussi entraîner des conséquences imprévues à cause des nombreux et complexes éléments informatifs qui en sont issus. Dans ce cas, la transparence est un processus ambivalent, avec des effets tant négatifs que positifs.</w:t>
      </w:r>
    </w:p>
    <w:p w14:paraId="65D09CCC" w14:textId="261B0079" w:rsidR="00216F0E" w:rsidRPr="006307E4" w:rsidRDefault="006307E4" w:rsidP="006307E4">
      <w:pPr>
        <w:spacing w:line="360" w:lineRule="auto"/>
        <w:rPr>
          <w:rFonts w:cstheme="majorBidi"/>
          <w:szCs w:val="24"/>
        </w:rPr>
      </w:pPr>
      <w:r w:rsidRPr="00516C2F">
        <w:rPr>
          <w:rStyle w:val="Heading3Char"/>
        </w:rPr>
        <w:t xml:space="preserve"> </w:t>
      </w:r>
      <w:bookmarkStart w:id="58" w:name="_Toc232810853"/>
      <w:r w:rsidR="00516C2F">
        <w:rPr>
          <w:rStyle w:val="Heading3Char"/>
        </w:rPr>
        <w:t xml:space="preserve">2.1 </w:t>
      </w:r>
      <w:r w:rsidR="00216F0E" w:rsidRPr="00516C2F">
        <w:rPr>
          <w:rStyle w:val="Heading3Char"/>
        </w:rPr>
        <w:t>La transparence comporte des limites structurelles</w:t>
      </w:r>
      <w:bookmarkEnd w:id="58"/>
      <w:r>
        <w:t xml:space="preserve"> : </w:t>
      </w:r>
      <w:r w:rsidRPr="006307E4">
        <w:rPr>
          <w:rFonts w:cstheme="majorBidi"/>
          <w:szCs w:val="24"/>
        </w:rPr>
        <w:t>Selon</w:t>
      </w:r>
      <w:r w:rsidR="00216F0E" w:rsidRPr="006307E4">
        <w:rPr>
          <w:rFonts w:cstheme="majorBidi"/>
          <w:szCs w:val="24"/>
        </w:rPr>
        <w:t xml:space="preserve"> la Banque du Canada, la transparence constitue une règle essentielle permettant de faciliter le bon fonctionnement des marchés à travers l'assimilation de l'asymétrie de l'information. Malheureusement, malgré la facilitation des informations à l'échelle des marchés, cette transparence comporte des limites structurelles importantes.</w:t>
      </w:r>
    </w:p>
    <w:p w14:paraId="5EBD5596" w14:textId="770642DA" w:rsidR="00216F0E" w:rsidRDefault="00216F0E" w:rsidP="00A859DC">
      <w:pPr>
        <w:pStyle w:val="NormalWeb"/>
        <w:spacing w:line="360" w:lineRule="auto"/>
        <w:jc w:val="both"/>
      </w:pPr>
      <w:r>
        <w:t>En effet, il faut noter au préalable qu'une augmentation de la transparence est généralement suivie par une augmentation de la quantité d'information disponible. Lorsque les informations</w:t>
      </w:r>
      <w:r w:rsidRPr="00E7614D">
        <w:rPr>
          <w:color w:val="215E99" w:themeColor="text2" w:themeTint="BF"/>
        </w:rPr>
        <w:t xml:space="preserve"> </w:t>
      </w:r>
      <w:r>
        <w:t xml:space="preserve">disponibles deviennent de plus en plus techniques et compliquées, les individus peuvent avoir </w:t>
      </w:r>
      <w:r>
        <w:lastRenderedPageBreak/>
        <w:t>des problèmes dans la façon de comprendre ces informations. En ce sens, la transparence n'est donc pas systématiquement suivie d'une compréhension optimale des informations.</w:t>
      </w:r>
    </w:p>
    <w:p w14:paraId="20894212" w14:textId="77777777" w:rsidR="00A859DC" w:rsidRDefault="00A859DC" w:rsidP="00A859DC">
      <w:pPr>
        <w:pStyle w:val="NormalWeb"/>
        <w:spacing w:line="360" w:lineRule="auto"/>
        <w:jc w:val="both"/>
      </w:pPr>
      <w:r>
        <w:t>De plus, la transparence comporte aussi une limite structurelle due à la limitation des capacités cognitives des humains à traiter des informations. Effectivement, bien que les informations soient accessibles et transparentes, leur exploitation peut se trouver complexifiée et dépasser les capacités de traitement.</w:t>
      </w:r>
      <w:sdt>
        <w:sdtPr>
          <w:rPr>
            <w:color w:val="215E99" w:themeColor="text2" w:themeTint="BF"/>
          </w:rPr>
          <w:id w:val="-1063319101"/>
          <w:citation/>
        </w:sdtPr>
        <w:sdtEndPr/>
        <w:sdtContent>
          <w:r w:rsidRPr="00E7614D">
            <w:rPr>
              <w:color w:val="215E99" w:themeColor="text2" w:themeTint="BF"/>
            </w:rPr>
            <w:fldChar w:fldCharType="begin"/>
          </w:r>
          <w:r w:rsidRPr="00E7614D">
            <w:rPr>
              <w:color w:val="215E99" w:themeColor="text2" w:themeTint="BF"/>
            </w:rPr>
            <w:instrText xml:space="preserve"> CITATION Ban08 \l 1036 </w:instrText>
          </w:r>
          <w:r w:rsidRPr="00E7614D">
            <w:rPr>
              <w:color w:val="215E99" w:themeColor="text2" w:themeTint="BF"/>
            </w:rPr>
            <w:fldChar w:fldCharType="separate"/>
          </w:r>
          <w:r w:rsidRPr="00E7614D">
            <w:rPr>
              <w:noProof/>
              <w:color w:val="215E99" w:themeColor="text2" w:themeTint="BF"/>
            </w:rPr>
            <w:t xml:space="preserve"> (Banque du Canada, 2008)</w:t>
          </w:r>
          <w:r w:rsidRPr="00E7614D">
            <w:rPr>
              <w:color w:val="215E99" w:themeColor="text2" w:themeTint="BF"/>
            </w:rPr>
            <w:fldChar w:fldCharType="end"/>
          </w:r>
        </w:sdtContent>
      </w:sdt>
    </w:p>
    <w:p w14:paraId="5C1C7F06" w14:textId="63CC803A" w:rsidR="00A859DC" w:rsidRPr="006307E4" w:rsidRDefault="00563212" w:rsidP="006307E4">
      <w:pPr>
        <w:spacing w:line="360" w:lineRule="auto"/>
        <w:rPr>
          <w:rFonts w:cstheme="majorBidi"/>
          <w:szCs w:val="24"/>
        </w:rPr>
      </w:pPr>
      <w:bookmarkStart w:id="59" w:name="_Toc232810854"/>
      <w:r w:rsidRPr="006307E4">
        <w:rPr>
          <w:rStyle w:val="Heading3Char"/>
        </w:rPr>
        <w:t xml:space="preserve">2.2 </w:t>
      </w:r>
      <w:r w:rsidR="00A859DC" w:rsidRPr="006307E4">
        <w:rPr>
          <w:rStyle w:val="Heading3Char"/>
        </w:rPr>
        <w:t>Le risque d’inefficacité de la transparence</w:t>
      </w:r>
      <w:bookmarkEnd w:id="59"/>
      <w:r w:rsidR="006307E4">
        <w:t xml:space="preserve"> : </w:t>
      </w:r>
      <w:r w:rsidR="006307E4" w:rsidRPr="006307E4">
        <w:rPr>
          <w:rFonts w:cstheme="majorBidi"/>
          <w:szCs w:val="24"/>
        </w:rPr>
        <w:t>La</w:t>
      </w:r>
      <w:r w:rsidR="00A859DC" w:rsidRPr="006307E4">
        <w:rPr>
          <w:rFonts w:cstheme="majorBidi"/>
          <w:szCs w:val="24"/>
        </w:rPr>
        <w:t xml:space="preserve"> Banque du Canada illustre la situation dans laquelle la transparence, bien qu’indispensable à l’efficacité des systèmes économiques et financiers, peut, si elle est excessive ou mal organisée, conduire à un type d’inefficacité informationnelle. D’après le principe, la transparence se doit d’être une technique qui facilite le processus de prise de décision, en rendant accessibles à tous une information utile, précise et facilement exploitables. Cependant, il n’existe pas toujours entre ces deux concepts une corrélation positive et automatique.</w:t>
      </w:r>
    </w:p>
    <w:p w14:paraId="4C41F0BB" w14:textId="77777777" w:rsidR="00A859DC" w:rsidRPr="0064256C" w:rsidRDefault="00A859DC" w:rsidP="00A859DC">
      <w:pPr>
        <w:pStyle w:val="NormalWeb"/>
        <w:spacing w:line="360" w:lineRule="auto"/>
        <w:jc w:val="both"/>
      </w:pPr>
      <w:r w:rsidRPr="0064256C">
        <w:t>Cela est dû au fait que la surcharge quantitative et qualitative de l’information peut entraîner des problèmes d’interprétation chez les acteurs économiques concernés. En effet, face à une quantité importante de données techniques et hétérogènes, ceux-ci peuvent ne pas parvenir à sélectionner celles qui seraient les plus pertinentes pour leurs décisions. Il s’agit en réalité d’un phénomène de surcharge informationnelle, qui risque d’affecter l’efficacité de la pensée et donc de rendre de mauvaises décisions possibles.</w:t>
      </w:r>
    </w:p>
    <w:p w14:paraId="4409335B" w14:textId="77777777" w:rsidR="00A859DC" w:rsidRDefault="00A859DC" w:rsidP="00A859DC">
      <w:pPr>
        <w:pStyle w:val="NormalWeb"/>
        <w:spacing w:line="360" w:lineRule="auto"/>
        <w:jc w:val="both"/>
        <w:rPr>
          <w:color w:val="215E99" w:themeColor="text2" w:themeTint="BF"/>
        </w:rPr>
        <w:sectPr w:rsidR="00A859DC"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64256C">
        <w:t>D’un autre côté, la transparence peut engendrer un véritable paradoxe. En effet, alors que celle-ci se définit comme un moyen de rendre rationnels les comportements grâce à la diminution de l’incertitude et de l’asymétrie informationnelle, elle est capable de créer les conditions d’un fonctionnement opposé si les circonstances sont telles que la complexité du processus de prise de décision soit exacerbée. Cette situation met en lumière le fait qu’une croissance constante de la quantité d’informations n’entraîne pas nécessairement une amélioration automatique de leur qualité. Elle implique plutôt la nécessité de penser une transparence régulée, construite non seulement sur la base de la quantité d’informations disponibles, mais aussi sur celle de leur lisibilité et pertinence.</w:t>
      </w:r>
      <w:sdt>
        <w:sdtPr>
          <w:rPr>
            <w:color w:val="215E99" w:themeColor="text2" w:themeTint="BF"/>
          </w:rPr>
          <w:id w:val="1991448083"/>
          <w:citation/>
        </w:sdtPr>
        <w:sdtEndPr/>
        <w:sdtContent>
          <w:r w:rsidRPr="009E5837">
            <w:rPr>
              <w:color w:val="215E99" w:themeColor="text2" w:themeTint="BF"/>
            </w:rPr>
            <w:fldChar w:fldCharType="begin"/>
          </w:r>
          <w:r w:rsidRPr="009E5837">
            <w:rPr>
              <w:color w:val="215E99" w:themeColor="text2" w:themeTint="BF"/>
            </w:rPr>
            <w:instrText xml:space="preserve"> CITATION Ban08 \l 1036 </w:instrText>
          </w:r>
          <w:r w:rsidRPr="009E5837">
            <w:rPr>
              <w:color w:val="215E99" w:themeColor="text2" w:themeTint="BF"/>
            </w:rPr>
            <w:fldChar w:fldCharType="separate"/>
          </w:r>
          <w:r w:rsidRPr="009E5837">
            <w:rPr>
              <w:noProof/>
              <w:color w:val="215E99" w:themeColor="text2" w:themeTint="BF"/>
            </w:rPr>
            <w:t xml:space="preserve"> (Banque du Canada, 2008)</w:t>
          </w:r>
          <w:r w:rsidRPr="009E5837">
            <w:rPr>
              <w:color w:val="215E99" w:themeColor="text2" w:themeTint="BF"/>
            </w:rPr>
            <w:fldChar w:fldCharType="end"/>
          </w:r>
        </w:sdtContent>
      </w:sdt>
    </w:p>
    <w:bookmarkStart w:id="60" w:name="_Toc232810855"/>
    <w:p w14:paraId="3003F19E" w14:textId="319A4C57" w:rsidR="00A859DC" w:rsidRDefault="00A859DC" w:rsidP="00246EA1">
      <w:pPr>
        <w:pStyle w:val="Heading2"/>
      </w:pPr>
      <w:r w:rsidRPr="00202216">
        <w:rPr>
          <w:i/>
          <w:iCs/>
          <w:noProof/>
          <w:color w:val="D69E00"/>
          <w:sz w:val="23"/>
          <w:szCs w:val="23"/>
          <w:lang w:eastAsia="fr-FR"/>
        </w:rPr>
        <w:lastRenderedPageBreak/>
        <mc:AlternateContent>
          <mc:Choice Requires="wps">
            <w:drawing>
              <wp:anchor distT="0" distB="0" distL="114300" distR="114300" simplePos="0" relativeHeight="251851776" behindDoc="0" locked="0" layoutInCell="1" allowOverlap="1" wp14:anchorId="78E8CB56" wp14:editId="1E936FC9">
                <wp:simplePos x="0" y="0"/>
                <wp:positionH relativeFrom="margin">
                  <wp:posOffset>6350</wp:posOffset>
                </wp:positionH>
                <wp:positionV relativeFrom="paragraph">
                  <wp:posOffset>-27940</wp:posOffset>
                </wp:positionV>
                <wp:extent cx="45719" cy="260350"/>
                <wp:effectExtent l="0" t="0" r="12065" b="25400"/>
                <wp:wrapNone/>
                <wp:docPr id="116288623" name="Rectangle 7"/>
                <wp:cNvGraphicFramePr/>
                <a:graphic xmlns:a="http://schemas.openxmlformats.org/drawingml/2006/main">
                  <a:graphicData uri="http://schemas.microsoft.com/office/word/2010/wordprocessingShape">
                    <wps:wsp>
                      <wps:cNvSpPr/>
                      <wps:spPr>
                        <a:xfrm flipH="1">
                          <a:off x="0" y="0"/>
                          <a:ext cx="45719" cy="26035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C60996" id="Rectangle 7" o:spid="_x0000_s1026" style="position:absolute;margin-left:.5pt;margin-top:-2.2pt;width:3.6pt;height:20.5pt;flip:x;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" fillcolor="#d69e00" strokecolor="#d69e00" strokeweight="1pt">
                <v:fill opacity="48573f"/>
                <v:stroke opacity="0" joinstyle="round"/>
                <w10:wrap anchorx="margin"/>
              </v:rect>
            </w:pict>
          </mc:Fallback>
        </mc:AlternateContent>
      </w:r>
      <w:r w:rsidR="00F55416">
        <w:t>3.</w:t>
      </w:r>
      <w:r>
        <w:t xml:space="preserve">  </w:t>
      </w:r>
      <w:r w:rsidRPr="00B75EC0">
        <w:t>Enjeux de la transparence pour les compagnies d’assurances algériennes</w:t>
      </w:r>
      <w:bookmarkEnd w:id="60"/>
    </w:p>
    <w:p w14:paraId="392811A9" w14:textId="2D9C1D31" w:rsidR="00A859DC" w:rsidRPr="000C7D2A" w:rsidRDefault="00A859DC" w:rsidP="00A859DC">
      <w:pPr>
        <w:spacing w:line="360" w:lineRule="auto"/>
        <w:jc w:val="both"/>
        <w:rPr>
          <w:rFonts w:cstheme="majorBidi"/>
          <w:szCs w:val="24"/>
        </w:rPr>
      </w:pPr>
      <w:r w:rsidRPr="000C7D2A">
        <w:rPr>
          <w:rFonts w:cstheme="majorBidi"/>
          <w:szCs w:val="24"/>
        </w:rPr>
        <w:t>À cet égard, dans le contexte algérien, la transparence constitue un enjeu stratégique majeur pour les compagnies d’assurances, du fait des spécificités économiques, institutionnelles et</w:t>
      </w:r>
      <w:r w:rsidRPr="00A859DC">
        <w:rPr>
          <w:rFonts w:cstheme="majorBidi"/>
          <w:szCs w:val="24"/>
        </w:rPr>
        <w:t xml:space="preserve"> </w:t>
      </w:r>
      <w:r w:rsidRPr="000C7D2A">
        <w:rPr>
          <w:rFonts w:cstheme="majorBidi"/>
          <w:szCs w:val="24"/>
        </w:rPr>
        <w:t>Structurelles du marché des assurances. En Algérie, le secteur des assurances est toujours facturaire par son niveau d’infiltration relativement faible, la prédominance de certaines branches d’assurance obligatoire (notamment l’assurance automobile) et le niveau de confiance des assurés… Dans ce contexte, la transparence constitue un élément essentiel pour améliorer la crédibilité et la performance des compagnies d’assurances.</w:t>
      </w:r>
    </w:p>
    <w:p w14:paraId="513A50CB" w14:textId="77777777" w:rsidR="00A859DC" w:rsidRDefault="00A859DC" w:rsidP="00A859DC">
      <w:pPr>
        <w:spacing w:line="360" w:lineRule="auto"/>
        <w:jc w:val="both"/>
        <w:rPr>
          <w:rFonts w:cstheme="majorBidi"/>
          <w:szCs w:val="24"/>
        </w:rPr>
      </w:pPr>
      <w:r w:rsidRPr="000C7D2A">
        <w:rPr>
          <w:rFonts w:cstheme="majorBidi"/>
          <w:szCs w:val="24"/>
        </w:rPr>
        <w:t>Premièrement, la transparence constitue un enjeu de confiance et de protection des assurés. En effet, l’amélioration des informations transmises aux assurés constitue, selon le Conseil National des Assurances (CNA), l’un des axes prioritaires pour le développement du marché des assurances algériens. C’est ainsi que l’on peut considérer que l’information transmise par les assureurs, quant à celle-ci, réelle ou feinte, jouerait un rôle important pour réduire les contentieux entre l’assureur et l’assuré.</w:t>
      </w:r>
      <w:sdt>
        <w:sdtPr>
          <w:rPr>
            <w:rFonts w:cstheme="majorBidi"/>
            <w:color w:val="215E99" w:themeColor="text2" w:themeTint="BF"/>
            <w:szCs w:val="24"/>
          </w:rPr>
          <w:id w:val="145474090"/>
          <w:citation/>
        </w:sdtPr>
        <w:sdtEndPr/>
        <w:sdtContent>
          <w:r w:rsidRPr="009E5837">
            <w:rPr>
              <w:rFonts w:cstheme="majorBidi"/>
              <w:color w:val="215E99" w:themeColor="text2" w:themeTint="BF"/>
              <w:szCs w:val="24"/>
            </w:rPr>
            <w:fldChar w:fldCharType="begin"/>
          </w:r>
          <w:r w:rsidRPr="009E5837">
            <w:rPr>
              <w:rFonts w:cstheme="majorBidi"/>
              <w:color w:val="215E99" w:themeColor="text2" w:themeTint="BF"/>
              <w:szCs w:val="24"/>
            </w:rPr>
            <w:instrText xml:space="preserve"> CITATION Con23 \l 1036 </w:instrText>
          </w:r>
          <w:r w:rsidRPr="009E5837">
            <w:rPr>
              <w:rFonts w:cstheme="majorBidi"/>
              <w:color w:val="215E99" w:themeColor="text2" w:themeTint="BF"/>
              <w:szCs w:val="24"/>
            </w:rPr>
            <w:fldChar w:fldCharType="separate"/>
          </w:r>
          <w:r w:rsidRPr="009E5837">
            <w:rPr>
              <w:rFonts w:cstheme="majorBidi"/>
              <w:noProof/>
              <w:color w:val="215E99" w:themeColor="text2" w:themeTint="BF"/>
              <w:szCs w:val="24"/>
            </w:rPr>
            <w:t xml:space="preserve"> (Conseil National des Assurances, 2023)</w:t>
          </w:r>
          <w:r w:rsidRPr="009E5837">
            <w:rPr>
              <w:rFonts w:cstheme="majorBidi"/>
              <w:color w:val="215E99" w:themeColor="text2" w:themeTint="BF"/>
              <w:szCs w:val="24"/>
            </w:rPr>
            <w:fldChar w:fldCharType="end"/>
          </w:r>
        </w:sdtContent>
      </w:sdt>
    </w:p>
    <w:p w14:paraId="453A51C4" w14:textId="77777777" w:rsidR="00A859DC" w:rsidRPr="000C7D2A" w:rsidRDefault="00A859DC" w:rsidP="00A859DC">
      <w:pPr>
        <w:spacing w:line="360" w:lineRule="auto"/>
        <w:jc w:val="both"/>
        <w:rPr>
          <w:rFonts w:cstheme="majorBidi"/>
          <w:szCs w:val="24"/>
        </w:rPr>
      </w:pPr>
      <w:r w:rsidRPr="000C7D2A">
        <w:rPr>
          <w:rFonts w:cstheme="majorBidi"/>
          <w:szCs w:val="24"/>
        </w:rPr>
        <w:t>La deuxième raison est que la transparence constitue un facteur de maîtrise de l‘incertitude et de lutte contre la fraude, et que la branche automobile est particulièrement concerné par ce processus. Ce faisant, le partage et la crédibilité de l‘information offrent l‘occasion d‘évaluation de certains profils de risque, de tarification et d‘atténuation de certains comportements opportunistes. Dans ce sens, la Caisse Centrale de Réassurance (CCR) déclare qu‘ « une amélioration de la qualité et de la circulation de l‘information est indispensable pour renforcer la solidité financière de la compagnies d‘assurance algériennes et assurer la stabilité du marché</w:t>
      </w:r>
      <w:r>
        <w:rPr>
          <w:rFonts w:cstheme="majorBidi"/>
          <w:szCs w:val="24"/>
        </w:rPr>
        <w:t> »</w:t>
      </w:r>
      <w:r w:rsidRPr="000C7D2A">
        <w:rPr>
          <w:rFonts w:cstheme="majorBidi"/>
          <w:szCs w:val="24"/>
        </w:rPr>
        <w:t>.</w:t>
      </w:r>
      <w:sdt>
        <w:sdtPr>
          <w:rPr>
            <w:rFonts w:cstheme="majorBidi"/>
            <w:color w:val="215E99" w:themeColor="text2" w:themeTint="BF"/>
            <w:szCs w:val="24"/>
          </w:rPr>
          <w:id w:val="-1553844529"/>
          <w:citation/>
        </w:sdtPr>
        <w:sdtEndPr/>
        <w:sdtContent>
          <w:r w:rsidRPr="00E7614D">
            <w:rPr>
              <w:rFonts w:cstheme="majorBidi"/>
              <w:color w:val="215E99" w:themeColor="text2" w:themeTint="BF"/>
              <w:szCs w:val="24"/>
            </w:rPr>
            <w:fldChar w:fldCharType="begin"/>
          </w:r>
          <w:r w:rsidRPr="00E7614D">
            <w:rPr>
              <w:rFonts w:cstheme="majorBidi"/>
              <w:color w:val="215E99" w:themeColor="text2" w:themeTint="BF"/>
              <w:szCs w:val="24"/>
            </w:rPr>
            <w:instrText xml:space="preserve"> CITATION Cai22 \l 1036 </w:instrText>
          </w:r>
          <w:r w:rsidRPr="00E7614D">
            <w:rPr>
              <w:rFonts w:cstheme="majorBidi"/>
              <w:color w:val="215E99" w:themeColor="text2" w:themeTint="BF"/>
              <w:szCs w:val="24"/>
            </w:rPr>
            <w:fldChar w:fldCharType="separate"/>
          </w:r>
          <w:r w:rsidRPr="00E7614D">
            <w:rPr>
              <w:rFonts w:cstheme="majorBidi"/>
              <w:noProof/>
              <w:color w:val="215E99" w:themeColor="text2" w:themeTint="BF"/>
              <w:szCs w:val="24"/>
            </w:rPr>
            <w:t xml:space="preserve"> (Caisse Centrale de Réassurance, 2022)</w:t>
          </w:r>
          <w:r w:rsidRPr="00E7614D">
            <w:rPr>
              <w:rFonts w:cstheme="majorBidi"/>
              <w:color w:val="215E99" w:themeColor="text2" w:themeTint="BF"/>
              <w:szCs w:val="24"/>
            </w:rPr>
            <w:fldChar w:fldCharType="end"/>
          </w:r>
        </w:sdtContent>
      </w:sdt>
    </w:p>
    <w:p w14:paraId="695F93C2" w14:textId="77777777" w:rsidR="00A859DC" w:rsidRDefault="00A859DC" w:rsidP="00A859DC">
      <w:pPr>
        <w:spacing w:line="360" w:lineRule="auto"/>
        <w:jc w:val="both"/>
        <w:rPr>
          <w:rFonts w:cstheme="majorBidi"/>
          <w:szCs w:val="24"/>
        </w:rPr>
      </w:pPr>
      <w:r w:rsidRPr="000C7D2A">
        <w:rPr>
          <w:rFonts w:cstheme="majorBidi"/>
          <w:szCs w:val="24"/>
        </w:rPr>
        <w:t>Enfin, la transparence représente également un aspect de performance économique et financière. La diffusion d'informations financières fiables et normalisées permet aux autorités de tutelle d'exercer un contrôle, tout en contraignant les compagnies à améliorer leurs gouvernances internes. Le ministère des Finances algérien met d'ailleurs particulièrement en avant la transparence comme étant un aspect important de la modernisation du système financier, ainsi que celle de la performance des entreprises publiques et privées, et notamment les compagnies d'assurance.</w:t>
      </w:r>
      <w:sdt>
        <w:sdtPr>
          <w:rPr>
            <w:rFonts w:cstheme="majorBidi"/>
            <w:color w:val="215E99" w:themeColor="text2" w:themeTint="BF"/>
            <w:szCs w:val="24"/>
          </w:rPr>
          <w:id w:val="-215438088"/>
          <w:citation/>
        </w:sdtPr>
        <w:sdtEndPr/>
        <w:sdtContent>
          <w:r w:rsidRPr="009E5837">
            <w:rPr>
              <w:rFonts w:cstheme="majorBidi"/>
              <w:color w:val="215E99" w:themeColor="text2" w:themeTint="BF"/>
              <w:szCs w:val="24"/>
            </w:rPr>
            <w:fldChar w:fldCharType="begin"/>
          </w:r>
          <w:r w:rsidRPr="009E5837">
            <w:rPr>
              <w:rFonts w:cstheme="majorBidi"/>
              <w:color w:val="215E99" w:themeColor="text2" w:themeTint="BF"/>
              <w:szCs w:val="24"/>
            </w:rPr>
            <w:instrText xml:space="preserve"> CITATION Min21 \l 1036 </w:instrText>
          </w:r>
          <w:r w:rsidRPr="009E5837">
            <w:rPr>
              <w:rFonts w:cstheme="majorBidi"/>
              <w:color w:val="215E99" w:themeColor="text2" w:themeTint="BF"/>
              <w:szCs w:val="24"/>
            </w:rPr>
            <w:fldChar w:fldCharType="separate"/>
          </w:r>
          <w:r w:rsidRPr="009E5837">
            <w:rPr>
              <w:rFonts w:cstheme="majorBidi"/>
              <w:noProof/>
              <w:color w:val="215E99" w:themeColor="text2" w:themeTint="BF"/>
              <w:szCs w:val="24"/>
            </w:rPr>
            <w:t xml:space="preserve"> (Ministère des Finances, 2021)</w:t>
          </w:r>
          <w:r w:rsidRPr="009E5837">
            <w:rPr>
              <w:rFonts w:cstheme="majorBidi"/>
              <w:color w:val="215E99" w:themeColor="text2" w:themeTint="BF"/>
              <w:szCs w:val="24"/>
            </w:rPr>
            <w:fldChar w:fldCharType="end"/>
          </w:r>
        </w:sdtContent>
      </w:sdt>
    </w:p>
    <w:p w14:paraId="276A0F6B" w14:textId="77777777" w:rsidR="00A859DC" w:rsidRDefault="00A859DC" w:rsidP="00216F0E">
      <w:pPr>
        <w:pStyle w:val="NormalWeb"/>
        <w:spacing w:line="360" w:lineRule="auto"/>
        <w:jc w:val="both"/>
        <w:sectPr w:rsidR="00A859DC"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09B5E27E" w14:textId="77777777" w:rsidR="000523F8" w:rsidRDefault="000523F8" w:rsidP="001644C4">
      <w:pPr>
        <w:spacing w:line="240" w:lineRule="auto"/>
        <w:rPr>
          <w:rFonts w:cstheme="majorBidi"/>
          <w:szCs w:val="24"/>
        </w:rPr>
      </w:pPr>
    </w:p>
    <w:p w14:paraId="0D6D2D20" w14:textId="5156E5B8" w:rsidR="000523F8" w:rsidRPr="000523F8" w:rsidRDefault="000523F8" w:rsidP="000523F8">
      <w:pPr>
        <w:pStyle w:val="ListParagraph"/>
        <w:ind w:left="0"/>
        <w:jc w:val="center"/>
        <w:rPr>
          <w:rFonts w:asciiTheme="majorBidi" w:hAnsiTheme="majorBidi" w:cstheme="majorBidi"/>
        </w:rPr>
      </w:pPr>
      <w:r w:rsidRPr="0074471E">
        <w:rPr>
          <w:rFonts w:asciiTheme="majorBidi" w:hAnsiTheme="majorBidi" w:cstheme="majorBidi"/>
          <w:noProof/>
          <w:color w:val="215E99" w:themeColor="text2" w:themeTint="BF"/>
          <w:szCs w:val="24"/>
          <w:lang w:eastAsia="fr-FR"/>
        </w:rPr>
        <w:drawing>
          <wp:anchor distT="0" distB="0" distL="114300" distR="114300" simplePos="0" relativeHeight="251675648" behindDoc="1" locked="0" layoutInCell="1" allowOverlap="1" wp14:anchorId="6BFD5A36" wp14:editId="163B8CB8">
            <wp:simplePos x="0" y="0"/>
            <wp:positionH relativeFrom="margin">
              <wp:posOffset>-1270</wp:posOffset>
            </wp:positionH>
            <wp:positionV relativeFrom="paragraph">
              <wp:posOffset>281940</wp:posOffset>
            </wp:positionV>
            <wp:extent cx="5759450" cy="5029200"/>
            <wp:effectExtent l="0" t="0" r="0" b="0"/>
            <wp:wrapTight wrapText="bothSides">
              <wp:wrapPolygon edited="0">
                <wp:start x="0" y="0"/>
                <wp:lineTo x="0" y="21518"/>
                <wp:lineTo x="21505" y="21518"/>
                <wp:lineTo x="2150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759450" cy="5029200"/>
                    </a:xfrm>
                    <a:prstGeom prst="rect">
                      <a:avLst/>
                    </a:prstGeom>
                  </pic:spPr>
                </pic:pic>
              </a:graphicData>
            </a:graphic>
          </wp:anchor>
        </w:drawing>
      </w:r>
      <w:r w:rsidRPr="0074471E">
        <w:rPr>
          <w:rFonts w:asciiTheme="majorBidi" w:hAnsiTheme="majorBidi" w:cstheme="majorBidi"/>
          <w:b/>
          <w:bCs/>
          <w:color w:val="215E99" w:themeColor="text2" w:themeTint="BF"/>
          <w:szCs w:val="24"/>
        </w:rPr>
        <w:t>Figure N° (</w:t>
      </w:r>
      <w:r w:rsidR="00967068">
        <w:rPr>
          <w:rFonts w:asciiTheme="majorBidi" w:hAnsiTheme="majorBidi" w:cstheme="majorBidi"/>
          <w:b/>
          <w:bCs/>
          <w:color w:val="215E99" w:themeColor="text2" w:themeTint="BF"/>
          <w:szCs w:val="24"/>
        </w:rPr>
        <w:t>9</w:t>
      </w:r>
      <w:r w:rsidR="0074471E" w:rsidRPr="0074471E">
        <w:rPr>
          <w:rFonts w:asciiTheme="majorBidi" w:hAnsiTheme="majorBidi" w:cstheme="majorBidi"/>
          <w:b/>
          <w:bCs/>
          <w:color w:val="215E99" w:themeColor="text2" w:themeTint="BF"/>
          <w:szCs w:val="24"/>
        </w:rPr>
        <w:t>) :</w:t>
      </w:r>
      <w:r w:rsidRPr="0074471E">
        <w:rPr>
          <w:rFonts w:asciiTheme="majorBidi" w:hAnsiTheme="majorBidi" w:cstheme="majorBidi"/>
          <w:color w:val="215E99" w:themeColor="text2" w:themeTint="BF"/>
          <w:szCs w:val="24"/>
        </w:rPr>
        <w:t xml:space="preserve"> </w:t>
      </w:r>
      <w:r w:rsidRPr="000523F8">
        <w:rPr>
          <w:rFonts w:asciiTheme="majorBidi" w:hAnsiTheme="majorBidi" w:cstheme="majorBidi"/>
          <w:szCs w:val="24"/>
        </w:rPr>
        <w:t xml:space="preserve">Site </w:t>
      </w:r>
      <w:r w:rsidR="00032454" w:rsidRPr="000523F8">
        <w:rPr>
          <w:rFonts w:asciiTheme="majorBidi" w:hAnsiTheme="majorBidi" w:cstheme="majorBidi"/>
          <w:szCs w:val="24"/>
        </w:rPr>
        <w:t xml:space="preserve">officiel </w:t>
      </w:r>
      <w:r w:rsidR="00032454" w:rsidRPr="000523F8">
        <w:rPr>
          <w:rFonts w:asciiTheme="majorBidi" w:hAnsiTheme="majorBidi" w:cstheme="majorBidi"/>
          <w:color w:val="3D3D3D"/>
          <w:szCs w:val="24"/>
          <w:shd w:val="clear" w:color="auto" w:fill="FFFFFF"/>
        </w:rPr>
        <w:t>du</w:t>
      </w:r>
      <w:r w:rsidRPr="000523F8">
        <w:rPr>
          <w:rFonts w:asciiTheme="majorBidi" w:hAnsiTheme="majorBidi" w:cstheme="majorBidi"/>
          <w:color w:val="3D3D3D"/>
          <w:szCs w:val="24"/>
          <w:shd w:val="clear" w:color="auto" w:fill="FFFFFF"/>
        </w:rPr>
        <w:t> </w:t>
      </w:r>
      <w:hyperlink r:id="rId34" w:tgtFrame="_self" w:history="1">
        <w:r w:rsidRPr="000523F8">
          <w:rPr>
            <w:rStyle w:val="Hyperlink"/>
            <w:rFonts w:asciiTheme="majorBidi" w:hAnsiTheme="majorBidi" w:cstheme="majorBidi"/>
            <w:color w:val="auto"/>
            <w:szCs w:val="24"/>
            <w:u w:val="none"/>
            <w:bdr w:val="none" w:sz="0" w:space="0" w:color="auto" w:frame="1"/>
            <w:shd w:val="clear" w:color="auto" w:fill="FFFFFF"/>
          </w:rPr>
          <w:t>Conseil National des Assurances</w:t>
        </w:r>
      </w:hyperlink>
      <w:r w:rsidRPr="000523F8">
        <w:rPr>
          <w:rFonts w:asciiTheme="majorBidi" w:hAnsiTheme="majorBidi" w:cstheme="majorBidi"/>
          <w:color w:val="3D3D3D"/>
          <w:szCs w:val="24"/>
          <w:shd w:val="clear" w:color="auto" w:fill="FFFFFF"/>
        </w:rPr>
        <w:t> (CNA)</w:t>
      </w:r>
    </w:p>
    <w:p w14:paraId="2284E127" w14:textId="32088F46" w:rsidR="000523F8" w:rsidRPr="000523F8" w:rsidRDefault="000523F8" w:rsidP="000523F8">
      <w:pPr>
        <w:pStyle w:val="ListParagraph"/>
        <w:ind w:left="0"/>
        <w:jc w:val="center"/>
        <w:rPr>
          <w:rFonts w:asciiTheme="majorBidi" w:hAnsiTheme="majorBidi" w:cstheme="majorBidi"/>
        </w:rPr>
      </w:pPr>
    </w:p>
    <w:p w14:paraId="3B1A3A15" w14:textId="7330F90F" w:rsidR="000523F8" w:rsidRDefault="000523F8" w:rsidP="000523F8">
      <w:pPr>
        <w:pStyle w:val="ListParagraph"/>
        <w:ind w:left="0"/>
        <w:jc w:val="center"/>
        <w:rPr>
          <w:rFonts w:asciiTheme="majorBidi" w:hAnsiTheme="majorBidi" w:cstheme="majorBidi"/>
        </w:rPr>
      </w:pPr>
      <w:r w:rsidRPr="0074471E">
        <w:rPr>
          <w:rFonts w:asciiTheme="majorBidi" w:hAnsiTheme="majorBidi" w:cstheme="majorBidi"/>
          <w:b/>
          <w:bCs/>
          <w:color w:val="215E99" w:themeColor="text2" w:themeTint="BF"/>
          <w:szCs w:val="24"/>
        </w:rPr>
        <w:t>Source :</w:t>
      </w:r>
      <w:r w:rsidRPr="0074471E">
        <w:rPr>
          <w:rFonts w:asciiTheme="majorBidi" w:hAnsiTheme="majorBidi" w:cstheme="majorBidi"/>
          <w:color w:val="215E99" w:themeColor="text2" w:themeTint="BF"/>
        </w:rPr>
        <w:t xml:space="preserve"> </w:t>
      </w:r>
      <w:hyperlink r:id="rId35" w:history="1">
        <w:r w:rsidRPr="0074471E">
          <w:rPr>
            <w:rStyle w:val="Hyperlink"/>
            <w:rFonts w:asciiTheme="majorBidi" w:hAnsiTheme="majorBidi" w:cstheme="majorBidi"/>
            <w:color w:val="auto"/>
            <w:szCs w:val="24"/>
          </w:rPr>
          <w:t>https://cna.dz/note-de-conjoncture-du-4eme-trimestre-2025-du-marche-national-des-assurances/29/03/2026/</w:t>
        </w:r>
      </w:hyperlink>
    </w:p>
    <w:p w14:paraId="5A417485" w14:textId="77777777" w:rsidR="000523F8" w:rsidRPr="000523F8" w:rsidRDefault="000523F8" w:rsidP="000523F8">
      <w:pPr>
        <w:pStyle w:val="ListParagraph"/>
        <w:ind w:left="0"/>
        <w:jc w:val="center"/>
        <w:rPr>
          <w:rFonts w:asciiTheme="majorBidi" w:hAnsiTheme="majorBidi" w:cstheme="majorBidi"/>
        </w:rPr>
      </w:pPr>
    </w:p>
    <w:p w14:paraId="3ED43B15" w14:textId="128F280B" w:rsidR="000523F8" w:rsidRDefault="000523F8" w:rsidP="00C84CB8">
      <w:pPr>
        <w:spacing w:line="360" w:lineRule="auto"/>
        <w:jc w:val="both"/>
        <w:rPr>
          <w:rFonts w:cstheme="majorBidi"/>
          <w:szCs w:val="24"/>
        </w:rPr>
      </w:pPr>
      <w:r w:rsidRPr="00EA3C00">
        <w:rPr>
          <w:rFonts w:cstheme="majorBidi"/>
          <w:szCs w:val="24"/>
        </w:rPr>
        <w:t>Par conséquent, dans le contexte algérien, la transparence ne se résume pas simplement à une obligation normative, mais demeure un véritable levier de nature stratégique en synergie avec la confiance et la performance des compagnies d’assurance.</w:t>
      </w:r>
    </w:p>
    <w:p w14:paraId="18FFF75B" w14:textId="2EC10ADE" w:rsidR="00EE4A0A" w:rsidRDefault="00EE4A0A" w:rsidP="000523F8">
      <w:pPr>
        <w:jc w:val="both"/>
        <w:rPr>
          <w:rFonts w:cstheme="majorBidi"/>
          <w:szCs w:val="24"/>
        </w:rPr>
      </w:pPr>
    </w:p>
    <w:p w14:paraId="3ECAB1F4" w14:textId="0119A62D" w:rsidR="00EE4A0A" w:rsidRDefault="00EE4A0A" w:rsidP="000523F8">
      <w:pPr>
        <w:jc w:val="both"/>
        <w:rPr>
          <w:rFonts w:cstheme="majorBidi"/>
          <w:szCs w:val="24"/>
        </w:rPr>
      </w:pPr>
    </w:p>
    <w:p w14:paraId="5008B93B" w14:textId="79B6DEB4" w:rsidR="00EE4A0A" w:rsidRDefault="00EE4A0A" w:rsidP="000523F8">
      <w:pPr>
        <w:jc w:val="both"/>
        <w:rPr>
          <w:rFonts w:cstheme="majorBidi"/>
          <w:szCs w:val="24"/>
        </w:rPr>
      </w:pPr>
    </w:p>
    <w:p w14:paraId="778A95A0" w14:textId="1A9B0D3E" w:rsidR="00EE4A0A" w:rsidRDefault="00EE4A0A" w:rsidP="000523F8">
      <w:pPr>
        <w:jc w:val="both"/>
        <w:rPr>
          <w:rFonts w:cstheme="majorBidi"/>
          <w:szCs w:val="24"/>
        </w:rPr>
      </w:pPr>
    </w:p>
    <w:p w14:paraId="4957CF93" w14:textId="48C32241" w:rsidR="00EE4A0A" w:rsidRDefault="00EE4A0A" w:rsidP="000523F8">
      <w:pPr>
        <w:jc w:val="both"/>
        <w:rPr>
          <w:rFonts w:cstheme="majorBidi"/>
          <w:szCs w:val="24"/>
        </w:rPr>
      </w:pPr>
    </w:p>
    <w:p w14:paraId="0105E804" w14:textId="5AA2911B" w:rsidR="00EE4A0A" w:rsidRDefault="00EE4A0A" w:rsidP="000523F8">
      <w:pPr>
        <w:jc w:val="both"/>
        <w:rPr>
          <w:rFonts w:cstheme="majorBidi"/>
          <w:szCs w:val="24"/>
        </w:rPr>
      </w:pPr>
    </w:p>
    <w:p w14:paraId="6161E61E" w14:textId="77777777" w:rsidR="00EE4A0A" w:rsidRDefault="00EE4A0A" w:rsidP="000523F8">
      <w:pPr>
        <w:jc w:val="both"/>
        <w:rPr>
          <w:rFonts w:cstheme="majorBidi"/>
          <w:szCs w:val="24"/>
        </w:rPr>
      </w:pPr>
    </w:p>
    <w:p w14:paraId="38CB5610" w14:textId="727FC587" w:rsidR="00E96195" w:rsidRDefault="00E96195" w:rsidP="00CA1A38">
      <w:pPr>
        <w:pStyle w:val="Heading1"/>
      </w:pPr>
      <w:bookmarkStart w:id="61" w:name="_Toc229817829"/>
      <w:bookmarkStart w:id="62" w:name="_Toc232810856"/>
      <w:r w:rsidRPr="004670DD">
        <w:t>Conclusion du chapitre</w:t>
      </w:r>
      <w:bookmarkEnd w:id="61"/>
      <w:bookmarkEnd w:id="62"/>
    </w:p>
    <w:p w14:paraId="18601939" w14:textId="77777777" w:rsidR="004670DD" w:rsidRPr="004670DD" w:rsidRDefault="004670DD" w:rsidP="004670DD">
      <w:pPr>
        <w:rPr>
          <w:lang w:eastAsia="fr-FR"/>
        </w:rPr>
      </w:pPr>
    </w:p>
    <w:p w14:paraId="6BB185AB" w14:textId="77777777" w:rsidR="00E96195" w:rsidRPr="0064256C" w:rsidRDefault="00E96195" w:rsidP="00C84CB8">
      <w:pPr>
        <w:spacing w:line="360" w:lineRule="auto"/>
        <w:ind w:left="360"/>
        <w:jc w:val="both"/>
        <w:rPr>
          <w:rFonts w:cstheme="majorBidi"/>
          <w:szCs w:val="24"/>
        </w:rPr>
      </w:pPr>
      <w:r w:rsidRPr="0064256C">
        <w:rPr>
          <w:rFonts w:cstheme="majorBidi"/>
          <w:szCs w:val="24"/>
        </w:rPr>
        <w:t>À la fin de ce chapitre, il est clair que la transparence est une condition nécessaire au bon fonctionnement des compagnies d’assurances, surtout dans un monde où les régulations se renforcent et où la concurrence s’intensifie. Au sein du secteur algérien des assurances, la transparence prend tout son sens, étant donné la transformation actuelle du secteur et la nécessité de renforcer la confiance entre les compagnies d’assurances, les clients et les régulateurs.</w:t>
      </w:r>
    </w:p>
    <w:p w14:paraId="1461D381" w14:textId="77777777" w:rsidR="00E96195" w:rsidRDefault="00E96195" w:rsidP="00C84CB8">
      <w:pPr>
        <w:spacing w:line="360" w:lineRule="auto"/>
        <w:ind w:left="360"/>
        <w:jc w:val="both"/>
        <w:rPr>
          <w:rFonts w:cstheme="majorBidi"/>
          <w:szCs w:val="24"/>
        </w:rPr>
      </w:pPr>
      <w:r w:rsidRPr="0064256C">
        <w:rPr>
          <w:rFonts w:cstheme="majorBidi"/>
          <w:szCs w:val="24"/>
        </w:rPr>
        <w:t>En effet, le premier objectif de ce chapitre consistait à aborder la question de la transparence sous ses aspects théoriques en mettant en avant son importance dans le contexte d’amélioration de l’asymétrie d’information et de qualité de l’information financière et non financière. Ensuite, le but était de présenter les formes et mécanismes de la transparence dans les compagnies d’assurances en mettant l’accent sur leurs rôles importants dans la gouvernance des compagnies d’assurances et leur crédibilité, notamment en Algérie. Les derniers objectifs portaient sur les limites de la transparence dans les compagnies d’assurances.</w:t>
      </w:r>
    </w:p>
    <w:p w14:paraId="0C8E558B" w14:textId="30BC44F3" w:rsidR="00E94CB8" w:rsidRDefault="00E96195" w:rsidP="00C84CB8">
      <w:pPr>
        <w:spacing w:line="360" w:lineRule="auto"/>
        <w:ind w:left="360"/>
        <w:jc w:val="both"/>
        <w:rPr>
          <w:rFonts w:cstheme="majorBidi"/>
          <w:szCs w:val="24"/>
        </w:rPr>
      </w:pPr>
      <w:r w:rsidRPr="0064256C">
        <w:rPr>
          <w:rFonts w:cstheme="majorBidi"/>
          <w:szCs w:val="24"/>
        </w:rPr>
        <w:t xml:space="preserve">Pour cette raison, la transparence est un outil clé pour augmenter la productivité et améliorer la confiance dans le domaine de l'assurance en Algérie. </w:t>
      </w:r>
      <w:r w:rsidR="00C84CB8" w:rsidRPr="00C84CB8">
        <w:rPr>
          <w:rFonts w:cstheme="majorBidi"/>
          <w:szCs w:val="24"/>
        </w:rPr>
        <w:t>Pour une meilleure compréhension de la première variable, nous avons décidé de développer un cadre théorique dans le prochain chapitre, dédié à l’étude de la performance dans les sociétés d’assurance</w:t>
      </w:r>
      <w:r w:rsidR="00C84CB8">
        <w:rPr>
          <w:rFonts w:cstheme="majorBidi"/>
          <w:szCs w:val="24"/>
        </w:rPr>
        <w:t>.</w:t>
      </w:r>
      <w:r w:rsidR="00AB382C">
        <w:rPr>
          <w:rFonts w:cstheme="majorBidi"/>
          <w:szCs w:val="24"/>
        </w:rPr>
        <w:br w:type="page"/>
      </w:r>
    </w:p>
    <w:p w14:paraId="4B25930D" w14:textId="77777777" w:rsidR="00E94CB8" w:rsidRDefault="00E94CB8" w:rsidP="001644C4">
      <w:pPr>
        <w:spacing w:line="240" w:lineRule="auto"/>
        <w:rPr>
          <w:rFonts w:cstheme="majorBidi"/>
          <w:szCs w:val="24"/>
        </w:rPr>
      </w:pPr>
    </w:p>
    <w:p w14:paraId="0F1F327A" w14:textId="77777777" w:rsidR="00E94CB8" w:rsidRDefault="00E94CB8" w:rsidP="001644C4">
      <w:pPr>
        <w:spacing w:line="240" w:lineRule="auto"/>
        <w:rPr>
          <w:rFonts w:cstheme="majorBidi"/>
          <w:szCs w:val="24"/>
        </w:rPr>
      </w:pPr>
    </w:p>
    <w:p w14:paraId="292F0E17" w14:textId="77777777" w:rsidR="00E94CB8" w:rsidRDefault="00E94CB8" w:rsidP="001644C4">
      <w:pPr>
        <w:spacing w:line="240" w:lineRule="auto"/>
        <w:rPr>
          <w:b/>
          <w:bCs/>
          <w:sz w:val="44"/>
          <w:szCs w:val="44"/>
          <w:u w:val="double" w:color="156082" w:themeColor="accent1"/>
          <w14:textOutline w14:w="0" w14:cap="rnd" w14:cmpd="sng" w14:algn="ctr">
            <w14:noFill/>
            <w14:prstDash w14:val="dash"/>
            <w14:bevel/>
          </w14:textOutline>
        </w:rPr>
      </w:pPr>
    </w:p>
    <w:p w14:paraId="45F09184" w14:textId="77777777" w:rsidR="00032454" w:rsidRDefault="00032454" w:rsidP="00032454">
      <w:pPr>
        <w:jc w:val="center"/>
      </w:pPr>
      <w:r>
        <w:rPr>
          <w:color w:val="C9A84C"/>
          <w:sz w:val="28"/>
          <w:szCs w:val="28"/>
        </w:rPr>
        <w:t>────────────────────────────────</w:t>
      </w:r>
    </w:p>
    <w:p w14:paraId="5A8794F3" w14:textId="711AB566" w:rsidR="00F55416" w:rsidRPr="000E7FF0" w:rsidRDefault="00F55416" w:rsidP="000E08A3">
      <w:pPr>
        <w:pStyle w:val="Title"/>
      </w:pPr>
      <w:bookmarkStart w:id="63" w:name="_Toc232810857"/>
      <w:r w:rsidRPr="000E7FF0">
        <w:t>Chapitre 02</w:t>
      </w:r>
      <w:r>
        <w:t> :</w:t>
      </w:r>
      <w:bookmarkEnd w:id="63"/>
    </w:p>
    <w:p w14:paraId="390B5E9A" w14:textId="180DAFC5" w:rsidR="00032454" w:rsidRDefault="00032454" w:rsidP="000E08A3">
      <w:pPr>
        <w:pStyle w:val="Title"/>
      </w:pPr>
      <w:bookmarkStart w:id="64" w:name="_Toc232810858"/>
      <w:r w:rsidRPr="00C359EF">
        <w:t xml:space="preserve">La </w:t>
      </w:r>
      <w:r>
        <w:t>perf</w:t>
      </w:r>
      <w:r w:rsidR="0078724F">
        <w:t xml:space="preserve">ormance </w:t>
      </w:r>
      <w:r w:rsidRPr="00C359EF">
        <w:t>dans les compagnies d’assurances</w:t>
      </w:r>
      <w:bookmarkEnd w:id="64"/>
    </w:p>
    <w:p w14:paraId="04391822" w14:textId="77777777" w:rsidR="00032454" w:rsidRDefault="00032454" w:rsidP="00032454">
      <w:pPr>
        <w:spacing w:line="240" w:lineRule="auto"/>
        <w:jc w:val="center"/>
      </w:pPr>
      <w:r>
        <w:rPr>
          <w:color w:val="C9A84C"/>
          <w:sz w:val="28"/>
          <w:szCs w:val="28"/>
        </w:rPr>
        <w:t>────────────────────────────────</w:t>
      </w:r>
    </w:p>
    <w:p w14:paraId="1D5F9031" w14:textId="77777777" w:rsidR="00032454" w:rsidRPr="00C359EF" w:rsidRDefault="00032454" w:rsidP="00032454">
      <w:pPr>
        <w:spacing w:after="400"/>
        <w:jc w:val="center"/>
        <w:rPr>
          <w:color w:val="156082" w:themeColor="accent1"/>
          <w:sz w:val="30"/>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62B7859" w14:textId="77777777" w:rsidR="00032454" w:rsidRDefault="00032454" w:rsidP="00032454">
      <w:pPr>
        <w:spacing w:before="300" w:after="300"/>
      </w:pPr>
    </w:p>
    <w:p w14:paraId="7CB4D248" w14:textId="0F8ECAA5" w:rsidR="00032454" w:rsidRPr="0078724F" w:rsidRDefault="00032454">
      <w:pPr>
        <w:pStyle w:val="ListParagraph"/>
        <w:numPr>
          <w:ilvl w:val="0"/>
          <w:numId w:val="16"/>
        </w:numPr>
        <w:jc w:val="both"/>
        <w:rPr>
          <w:rFonts w:asciiTheme="majorBidi" w:hAnsiTheme="majorBidi" w:cstheme="majorBidi"/>
          <w:color w:val="215E99" w:themeColor="text2" w:themeTint="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359EF">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Section 1 : </w:t>
      </w:r>
      <w:r w:rsidR="0078724F" w:rsidRPr="006558D1">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L’ancrage théorique du concept performance</w:t>
      </w:r>
    </w:p>
    <w:p w14:paraId="3FF42059" w14:textId="77777777" w:rsidR="00032454" w:rsidRPr="00C359EF" w:rsidRDefault="00032454" w:rsidP="00032454">
      <w:pPr>
        <w:pStyle w:val="ListParagraph"/>
        <w:jc w:val="both"/>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829837D" w14:textId="4CDCBA8F" w:rsidR="00032454" w:rsidRPr="0039018B" w:rsidRDefault="00032454">
      <w:pPr>
        <w:pStyle w:val="ListParagraph"/>
        <w:numPr>
          <w:ilvl w:val="0"/>
          <w:numId w:val="16"/>
        </w:numPr>
        <w:jc w:val="both"/>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8724F">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Section 2 : </w:t>
      </w:r>
      <w:r w:rsidR="0078724F" w:rsidRPr="0078724F">
        <w:rPr>
          <w:rFonts w:asciiTheme="majorBidi" w:hAnsiTheme="majorBidi" w:cstheme="majorBidi"/>
          <w:bCs/>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Mesure de la performance dans </w:t>
      </w:r>
      <w:r w:rsidR="0039018B">
        <w:rPr>
          <w:rFonts w:asciiTheme="majorBidi" w:hAnsiTheme="majorBidi" w:cstheme="majorBidi"/>
          <w:bCs/>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les </w:t>
      </w:r>
      <w:r w:rsidR="0039018B" w:rsidRPr="0039018B">
        <w:rPr>
          <w:rFonts w:asciiTheme="majorBidi" w:hAnsiTheme="majorBidi" w:cstheme="majorBidi"/>
          <w:bCs/>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compagnies d’assurances</w:t>
      </w:r>
    </w:p>
    <w:p w14:paraId="5BA60BBB" w14:textId="77777777" w:rsidR="00032454" w:rsidRPr="00C359EF" w:rsidRDefault="00032454" w:rsidP="00032454">
      <w:pPr>
        <w:pStyle w:val="ListParagraph"/>
        <w:jc w:val="both"/>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C1CDD0E" w14:textId="70E49943" w:rsidR="00032454" w:rsidRPr="00C359EF" w:rsidRDefault="00032454">
      <w:pPr>
        <w:pStyle w:val="ListParagraph"/>
        <w:numPr>
          <w:ilvl w:val="0"/>
          <w:numId w:val="16"/>
        </w:numPr>
        <w:jc w:val="both"/>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359EF">
        <w:rPr>
          <w:rFonts w:asciiTheme="majorBidi" w:hAnsiTheme="majorBidi"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Section 3 : </w:t>
      </w:r>
      <w:r w:rsidR="006558D1" w:rsidRPr="006558D1">
        <w:rPr>
          <w:rFonts w:asciiTheme="majorBidi" w:hAnsiTheme="majorBidi" w:cstheme="majorBidi"/>
          <w:color w:val="215E99" w:themeColor="text2" w:themeTint="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 transparence comme levier de performance de l’entreprise</w:t>
      </w:r>
    </w:p>
    <w:p w14:paraId="4A590693" w14:textId="77777777" w:rsidR="00032454" w:rsidRDefault="00032454" w:rsidP="00032454">
      <w:pPr>
        <w:jc w:val="both"/>
        <w:rPr>
          <w:rFonts w:cstheme="majorBidi"/>
          <w:szCs w:val="24"/>
        </w:rPr>
      </w:pPr>
    </w:p>
    <w:p w14:paraId="545E20D9" w14:textId="77777777" w:rsidR="00032454" w:rsidRDefault="00032454" w:rsidP="00032454">
      <w:pPr>
        <w:jc w:val="both"/>
        <w:rPr>
          <w:rFonts w:cstheme="majorBidi"/>
          <w:szCs w:val="24"/>
        </w:rPr>
      </w:pPr>
    </w:p>
    <w:p w14:paraId="3A1F10CE" w14:textId="77777777" w:rsidR="00032454" w:rsidRDefault="00032454" w:rsidP="00032454">
      <w:pPr>
        <w:jc w:val="both"/>
        <w:rPr>
          <w:rFonts w:cstheme="majorBidi"/>
          <w:szCs w:val="24"/>
        </w:rPr>
      </w:pPr>
    </w:p>
    <w:p w14:paraId="54D47EDC" w14:textId="77777777" w:rsidR="00032454" w:rsidRDefault="00032454" w:rsidP="00032454">
      <w:pPr>
        <w:jc w:val="both"/>
        <w:rPr>
          <w:rFonts w:cstheme="majorBidi"/>
          <w:szCs w:val="24"/>
        </w:rPr>
      </w:pPr>
    </w:p>
    <w:p w14:paraId="77139775" w14:textId="77777777" w:rsidR="00032454" w:rsidRDefault="00032454" w:rsidP="00032454">
      <w:pPr>
        <w:jc w:val="both"/>
        <w:rPr>
          <w:rFonts w:cstheme="majorBidi"/>
          <w:szCs w:val="24"/>
        </w:rPr>
      </w:pPr>
    </w:p>
    <w:p w14:paraId="45A66607" w14:textId="77777777" w:rsidR="00032454" w:rsidRDefault="00032454" w:rsidP="00032454">
      <w:pPr>
        <w:jc w:val="both"/>
        <w:rPr>
          <w:rFonts w:cstheme="majorBidi"/>
          <w:szCs w:val="24"/>
        </w:rPr>
      </w:pPr>
    </w:p>
    <w:p w14:paraId="1BA50492" w14:textId="77777777" w:rsidR="00032454" w:rsidRDefault="00032454" w:rsidP="00032454">
      <w:pPr>
        <w:jc w:val="both"/>
        <w:rPr>
          <w:rFonts w:cstheme="majorBidi"/>
          <w:szCs w:val="24"/>
        </w:rPr>
      </w:pPr>
    </w:p>
    <w:p w14:paraId="24AD0957" w14:textId="77777777" w:rsidR="00032454" w:rsidRDefault="00032454" w:rsidP="00032454">
      <w:pPr>
        <w:jc w:val="both"/>
        <w:rPr>
          <w:rFonts w:cstheme="majorBidi"/>
          <w:szCs w:val="24"/>
        </w:rPr>
      </w:pPr>
    </w:p>
    <w:p w14:paraId="1D4C2034" w14:textId="77777777" w:rsidR="00032454" w:rsidRDefault="00032454" w:rsidP="00032454">
      <w:pPr>
        <w:jc w:val="both"/>
        <w:rPr>
          <w:rFonts w:cstheme="majorBidi"/>
          <w:szCs w:val="24"/>
        </w:rPr>
      </w:pPr>
    </w:p>
    <w:p w14:paraId="0C7C3D51" w14:textId="77777777" w:rsidR="00032454" w:rsidRDefault="00032454" w:rsidP="00032454">
      <w:pPr>
        <w:jc w:val="both"/>
        <w:rPr>
          <w:rFonts w:cstheme="majorBidi"/>
          <w:szCs w:val="24"/>
        </w:rPr>
      </w:pPr>
    </w:p>
    <w:p w14:paraId="1548F869" w14:textId="77777777" w:rsidR="00032454" w:rsidRDefault="00032454" w:rsidP="00032454">
      <w:pPr>
        <w:jc w:val="both"/>
        <w:rPr>
          <w:rFonts w:cstheme="majorBidi"/>
          <w:szCs w:val="24"/>
        </w:rPr>
      </w:pPr>
    </w:p>
    <w:p w14:paraId="2B6E9F86" w14:textId="77777777" w:rsidR="00032454" w:rsidRDefault="00032454" w:rsidP="00032454">
      <w:pPr>
        <w:jc w:val="both"/>
        <w:rPr>
          <w:rFonts w:cstheme="majorBidi"/>
          <w:szCs w:val="24"/>
        </w:rPr>
      </w:pPr>
    </w:p>
    <w:p w14:paraId="4DEAA72E" w14:textId="77777777" w:rsidR="00032454" w:rsidRDefault="00032454" w:rsidP="00032454">
      <w:pPr>
        <w:jc w:val="both"/>
        <w:rPr>
          <w:rFonts w:cstheme="majorBidi"/>
          <w:szCs w:val="24"/>
        </w:rPr>
      </w:pPr>
    </w:p>
    <w:p w14:paraId="5E0A33E4" w14:textId="77777777" w:rsidR="00CE219D" w:rsidRDefault="001644C4" w:rsidP="0074471E">
      <w:pPr>
        <w:rPr>
          <w:rFonts w:cstheme="majorBidi"/>
          <w:szCs w:val="24"/>
        </w:rPr>
        <w:sectPr w:rsidR="00CE219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Pr>
          <w:rFonts w:cstheme="majorBidi"/>
          <w:szCs w:val="24"/>
        </w:rPr>
        <w:br w:type="page"/>
      </w:r>
    </w:p>
    <w:p w14:paraId="6C4C226F" w14:textId="4864D5B4" w:rsidR="004E6FA0" w:rsidRPr="0074471E" w:rsidRDefault="004E6FA0" w:rsidP="0074471E">
      <w:pPr>
        <w:rPr>
          <w:rFonts w:cstheme="majorBidi"/>
          <w:szCs w:val="24"/>
          <w:u w:val="thick"/>
        </w:rPr>
      </w:pPr>
    </w:p>
    <w:p w14:paraId="2C90FE9F" w14:textId="5CEB6B4A" w:rsidR="0089011B" w:rsidRPr="000E7FF0" w:rsidRDefault="0089011B" w:rsidP="00CA1A38">
      <w:pPr>
        <w:pStyle w:val="Heading1"/>
      </w:pPr>
      <w:bookmarkStart w:id="65" w:name="_Toc232810859"/>
      <w:bookmarkStart w:id="66" w:name="_Toc229817831"/>
      <w:r w:rsidRPr="000E7FF0">
        <w:t>Introduction du chapitre</w:t>
      </w:r>
      <w:bookmarkEnd w:id="65"/>
      <w:r w:rsidRPr="000E7FF0">
        <w:t> </w:t>
      </w:r>
      <w:bookmarkEnd w:id="66"/>
    </w:p>
    <w:p w14:paraId="6D7717F5" w14:textId="77777777" w:rsidR="000F03BE" w:rsidRPr="000F03BE" w:rsidRDefault="000F03BE" w:rsidP="00CE219D">
      <w:pPr>
        <w:spacing w:line="360" w:lineRule="auto"/>
        <w:jc w:val="both"/>
        <w:rPr>
          <w:rFonts w:cstheme="majorBidi"/>
          <w:szCs w:val="24"/>
          <w:u w:color="156082" w:themeColor="accent1"/>
        </w:rPr>
      </w:pPr>
      <w:r w:rsidRPr="000F03BE">
        <w:rPr>
          <w:rFonts w:cstheme="majorBidi"/>
          <w:szCs w:val="24"/>
          <w:u w:color="156082" w:themeColor="accent1"/>
        </w:rPr>
        <w:t>La performance est devenue aujourd'hui l'objectif principal dans un environnement économique caractérisé par la compétition et l'évolution rapide. Pour ce faire, il ne suffit pas aux compagnies d'assurances d'être rentables en termes financiers. Dans ce cas, il faut qu'elles assurent leur rentabilité et une gestion adéquate des risques, l'amélioration de la qualité de leurs services et la satisfaction maximale de leurs assurés. Autrement dit, l'approche actuelle de la performance va au-delà de la simple évaluation financière, couvrant plusieurs aspects organisationnels et commerciaux.</w:t>
      </w:r>
    </w:p>
    <w:p w14:paraId="7A87FA0E" w14:textId="77777777" w:rsidR="004B0210" w:rsidRDefault="000F03BE" w:rsidP="004B0210">
      <w:pPr>
        <w:spacing w:line="360" w:lineRule="auto"/>
        <w:jc w:val="both"/>
        <w:rPr>
          <w:rFonts w:cstheme="majorBidi"/>
          <w:szCs w:val="24"/>
          <w:u w:color="156082" w:themeColor="accent1"/>
        </w:rPr>
      </w:pPr>
      <w:r w:rsidRPr="000F03BE">
        <w:rPr>
          <w:rFonts w:cstheme="majorBidi"/>
          <w:szCs w:val="24"/>
          <w:u w:color="156082" w:themeColor="accent1"/>
        </w:rPr>
        <w:t>Dans le domaine de l'assurance, l'évaluation de la performance prend une importance tout particulièrement importante compte tenu des spécificités des activités de l'assurance ainsi que du caractère de plus en plus rigoureux des règles régissant ces activités. Par conséquent, chaque compagnie d'assurances doit élaborer les outils de pilotage appropriés et des indicateurs de performance</w:t>
      </w:r>
      <w:r w:rsidRPr="000F03BE">
        <w:t xml:space="preserve"> </w:t>
      </w:r>
      <w:r w:rsidRPr="000F03BE">
        <w:rPr>
          <w:rFonts w:cstheme="majorBidi"/>
          <w:szCs w:val="24"/>
          <w:u w:color="156082" w:themeColor="accent1"/>
        </w:rPr>
        <w:t xml:space="preserve">Par ailleurs, au regard du contexte qui est marqué par la digitalisation et le développement des technologies de l'information, la transparence est un élément clé de la performance. En effet, une meilleure diffusion de l'information favorise une meilleure prise de décision et une meilleure gouvernance. De ce fait, une solution innovante liée aux technologies de l'information comme la plateforme </w:t>
      </w:r>
      <w:r>
        <w:rPr>
          <w:rFonts w:cstheme="majorBidi"/>
          <w:szCs w:val="24"/>
          <w:u w:color="156082" w:themeColor="accent1"/>
        </w:rPr>
        <w:t>T</w:t>
      </w:r>
      <w:r w:rsidRPr="000F03BE">
        <w:rPr>
          <w:rFonts w:cstheme="majorBidi"/>
          <w:szCs w:val="24"/>
          <w:u w:color="156082" w:themeColor="accent1"/>
        </w:rPr>
        <w:t>aminDATA s'avère efficace pour améliorer la gestion des données ainsi que la performance des compagnies d'assurances.</w:t>
      </w:r>
    </w:p>
    <w:p w14:paraId="2B1105D9" w14:textId="36940E3D" w:rsidR="004B0210" w:rsidRDefault="004B0210" w:rsidP="004B0210">
      <w:pPr>
        <w:spacing w:line="360" w:lineRule="auto"/>
        <w:jc w:val="both"/>
        <w:rPr>
          <w:rFonts w:cstheme="majorBidi"/>
          <w:szCs w:val="24"/>
          <w:u w:color="156082" w:themeColor="accent1"/>
        </w:rPr>
        <w:sectPr w:rsidR="004B0210"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0F03BE">
        <w:rPr>
          <w:rFonts w:cstheme="majorBidi"/>
          <w:szCs w:val="24"/>
          <w:u w:color="156082" w:themeColor="accent1"/>
        </w:rPr>
        <w:t xml:space="preserve">Ainsi, il convient de noter que le présent chapitre vise à faire une analyse des concepts de performance en entreprise, de ses différents types de performance ainsi que des principales approches pour la mesurer. Le chapitre se composera de trois parties : la première partie portera sur l'approche théorique du concept de performance, la deuxième partie abordera la problématique de la mesure de la performance en compagnies d'assurances et la troisième partie concernera la relation entre transparence et </w:t>
      </w:r>
      <w:r w:rsidR="006411C2" w:rsidRPr="000F03BE">
        <w:rPr>
          <w:rFonts w:cstheme="majorBidi"/>
          <w:szCs w:val="24"/>
          <w:u w:color="156082" w:themeColor="accent1"/>
        </w:rPr>
        <w:t>performance</w:t>
      </w:r>
      <w:r w:rsidR="006411C2">
        <w:rPr>
          <w:rFonts w:cstheme="majorBidi"/>
          <w:szCs w:val="24"/>
          <w:u w:color="156082" w:themeColor="accent1"/>
        </w:rPr>
        <w:t>.</w:t>
      </w:r>
    </w:p>
    <w:p w14:paraId="5978B94F" w14:textId="2467A258" w:rsidR="00CE219D" w:rsidRPr="00CE219D" w:rsidRDefault="00CE219D" w:rsidP="00CA1A38">
      <w:pPr>
        <w:pStyle w:val="Heading1"/>
        <w:rPr>
          <w:bCs/>
          <w:color w:val="0F9ED5" w:themeColor="accent4"/>
          <w14:textFill>
            <w14:solidFill>
              <w14:schemeClr w14:val="accent4">
                <w14:lumMod w14:val="75000"/>
                <w14:lumMod w14:val="75000"/>
                <w14:lumOff w14:val="25000"/>
              </w14:schemeClr>
            </w14:solidFill>
          </w14:textFill>
        </w:rPr>
      </w:pPr>
      <w:bookmarkStart w:id="67" w:name="_Toc229817832"/>
      <w:bookmarkStart w:id="68" w:name="_Toc232810860"/>
      <w:r w:rsidRPr="00CE219D">
        <w:rPr>
          <w:rStyle w:val="Heading1Char"/>
          <w:b/>
          <w:bCs/>
          <w:color w:val="404040" w:themeColor="text1" w:themeTint="BF"/>
        </w:rPr>
        <w:lastRenderedPageBreak/>
        <w:t>Section 1 :</w:t>
      </w:r>
      <w:r w:rsidRPr="00CE219D">
        <w:t xml:space="preserve"> </w:t>
      </w:r>
      <w:r w:rsidRPr="006C2B32">
        <w:t>L’ancrage théorique du concept performance</w:t>
      </w:r>
      <w:bookmarkEnd w:id="67"/>
      <w:bookmarkEnd w:id="68"/>
    </w:p>
    <w:p w14:paraId="25882848" w14:textId="36CBC636" w:rsidR="00DB751D" w:rsidRPr="00CE219D" w:rsidRDefault="00CE219D" w:rsidP="00CE219D">
      <w:pPr>
        <w:spacing w:before="80" w:after="80"/>
        <w:rPr>
          <w:rFonts w:cstheme="majorBidi"/>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sidRPr="000C7B7F">
        <w:rPr>
          <w:rFonts w:cstheme="majorBidi"/>
          <w:noProof/>
          <w:color w:val="0F9ED5" w:themeColor="accent4"/>
          <w:shd w:val="clear" w:color="auto" w:fill="D69E00"/>
          <w:lang w:eastAsia="fr-FR"/>
        </w:rPr>
        <mc:AlternateContent>
          <mc:Choice Requires="wps">
            <w:drawing>
              <wp:anchor distT="0" distB="0" distL="114300" distR="114300" simplePos="0" relativeHeight="251779072" behindDoc="0" locked="0" layoutInCell="1" allowOverlap="1" wp14:anchorId="03AEDB49" wp14:editId="661F2714">
                <wp:simplePos x="0" y="0"/>
                <wp:positionH relativeFrom="column">
                  <wp:posOffset>217805</wp:posOffset>
                </wp:positionH>
                <wp:positionV relativeFrom="paragraph">
                  <wp:posOffset>6985</wp:posOffset>
                </wp:positionV>
                <wp:extent cx="5327650" cy="12700"/>
                <wp:effectExtent l="0" t="0" r="25400" b="25400"/>
                <wp:wrapNone/>
                <wp:docPr id="1345981181"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9E6B817" id="Connecteur droit 8"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55pt" to="436.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" strokecolor="#d69e00" strokeweight="1.5pt">
                <v:stroke opacity="32896f" joinstyle="miter"/>
              </v:line>
            </w:pict>
          </mc:Fallback>
        </mc:AlternateContent>
      </w:r>
    </w:p>
    <w:p w14:paraId="20DDDBBA" w14:textId="02649715" w:rsidR="00750D93" w:rsidRPr="00750D93" w:rsidRDefault="00CE219D" w:rsidP="0089011B">
      <w:pPr>
        <w:spacing w:line="360" w:lineRule="auto"/>
        <w:jc w:val="both"/>
        <w:rPr>
          <w:rFonts w:cstheme="majorBidi"/>
          <w:szCs w:val="24"/>
        </w:rPr>
      </w:pPr>
      <w:r w:rsidRPr="00202216">
        <w:rPr>
          <w:i/>
          <w:iCs/>
          <w:noProof/>
          <w:color w:val="D69E00"/>
          <w:sz w:val="23"/>
          <w:szCs w:val="23"/>
          <w:lang w:eastAsia="fr-FR"/>
        </w:rPr>
        <mc:AlternateContent>
          <mc:Choice Requires="wps">
            <w:drawing>
              <wp:anchor distT="0" distB="0" distL="114300" distR="114300" simplePos="0" relativeHeight="251781120" behindDoc="0" locked="0" layoutInCell="1" allowOverlap="1" wp14:anchorId="0ACEF2F0" wp14:editId="7B3F6D4A">
                <wp:simplePos x="0" y="0"/>
                <wp:positionH relativeFrom="leftMargin">
                  <wp:posOffset>805180</wp:posOffset>
                </wp:positionH>
                <wp:positionV relativeFrom="paragraph">
                  <wp:posOffset>1118235</wp:posOffset>
                </wp:positionV>
                <wp:extent cx="45719" cy="279400"/>
                <wp:effectExtent l="0" t="0" r="12065" b="25400"/>
                <wp:wrapNone/>
                <wp:docPr id="264329618"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7B72512" id="Rectangle 7" o:spid="_x0000_s1026" style="position:absolute;margin-left:63.4pt;margin-top:88.05pt;width:3.6pt;height:22pt;flip:x;z-index:2517811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" fillcolor="#d69e00" strokecolor="#d69e00" strokeweight="1pt">
                <v:fill opacity="48573f"/>
                <v:stroke opacity="0" joinstyle="round"/>
                <w10:wrap anchorx="margin"/>
              </v:rect>
            </w:pict>
          </mc:Fallback>
        </mc:AlternateContent>
      </w:r>
      <w:r w:rsidR="00750D93" w:rsidRPr="00750D93">
        <w:rPr>
          <w:rFonts w:cstheme="majorBidi"/>
          <w:szCs w:val="24"/>
        </w:rPr>
        <w:t>Toutes les entreprises visent à améliorer leur performance maximale afin d'assurer leur survie. Il faut donc aborder la notion de performance avec les éléments suivants au sein de cette section afin de clarifier le concept : le concept de performance, les caractéristiques, les éléments, les mesures et les types de performance.</w:t>
      </w:r>
    </w:p>
    <w:p w14:paraId="08365342" w14:textId="2A89AC28" w:rsidR="006565BB" w:rsidRPr="006C2B32" w:rsidRDefault="004B0210" w:rsidP="00246EA1">
      <w:pPr>
        <w:pStyle w:val="SECTION1"/>
      </w:pPr>
      <w:bookmarkStart w:id="69" w:name="_Toc232810861"/>
      <w:bookmarkStart w:id="70" w:name="_Toc229817833"/>
      <w:r w:rsidRPr="004B0210">
        <w:rPr>
          <w:rStyle w:val="Heading2Char"/>
          <w:b/>
          <w:color w:val="0D0D0D" w:themeColor="text1" w:themeTint="F2"/>
        </w:rPr>
        <w:t>1.</w:t>
      </w:r>
      <w:r>
        <w:rPr>
          <w:rStyle w:val="Heading2Char"/>
          <w:b/>
          <w:color w:val="0D0D0D" w:themeColor="text1" w:themeTint="F2"/>
        </w:rPr>
        <w:t xml:space="preserve"> </w:t>
      </w:r>
      <w:r w:rsidR="00D17686" w:rsidRPr="00374068">
        <w:rPr>
          <w:rStyle w:val="Heading2Char"/>
          <w:b/>
          <w:color w:val="0D0D0D" w:themeColor="text1" w:themeTint="F2"/>
        </w:rPr>
        <w:t>Cadre</w:t>
      </w:r>
      <w:r w:rsidR="00171B5D" w:rsidRPr="00374068">
        <w:rPr>
          <w:rStyle w:val="Heading2Char"/>
          <w:b/>
          <w:color w:val="0D0D0D" w:themeColor="text1" w:themeTint="F2"/>
        </w:rPr>
        <w:t xml:space="preserve"> conceptuel de la performance</w:t>
      </w:r>
      <w:bookmarkEnd w:id="69"/>
      <w:r w:rsidR="00171B5D" w:rsidRPr="00374068">
        <w:rPr>
          <w:rStyle w:val="Heading2Char"/>
          <w:color w:val="0D0D0D" w:themeColor="text1" w:themeTint="F2"/>
        </w:rPr>
        <w:t xml:space="preserve"> </w:t>
      </w:r>
      <w:bookmarkEnd w:id="70"/>
    </w:p>
    <w:p w14:paraId="32D8B388" w14:textId="25CC9580" w:rsidR="00945586" w:rsidRPr="006565BB" w:rsidRDefault="00A659D6" w:rsidP="00CE219D">
      <w:pPr>
        <w:spacing w:line="360" w:lineRule="auto"/>
        <w:jc w:val="both"/>
        <w:rPr>
          <w:rFonts w:cstheme="majorBidi"/>
          <w:szCs w:val="24"/>
        </w:rPr>
      </w:pPr>
      <w:r w:rsidRPr="006565BB">
        <w:rPr>
          <w:rFonts w:cstheme="majorBidi"/>
          <w:szCs w:val="24"/>
        </w:rPr>
        <w:t>La performance représente un concept ayant fait l’objet de multiples recherches en sciences de gestion, d’une part en raison de son importance fondamentale dans l’analyse et l’amélioration du fonctionnement des entreprises et des organisations, et d’autre part en raison de son évolution radicale qui la constitue un sujet central de la recherche en management. Malgré des efforts soutenus et des travaux multiples, la performance n’a pas encore été assortie d’une définition universelle acceptée par tous. C’est pour toute ces raisons qu’il s’avère qu’une revue de la littérature sur la performance est nécessaire pour identifier les différentes dimensions et atteindre des définitions opportunes.</w:t>
      </w:r>
    </w:p>
    <w:p w14:paraId="4304D438" w14:textId="46CD5E9A" w:rsidR="00BF01EE" w:rsidRPr="004B0210" w:rsidRDefault="004B0210" w:rsidP="0026535F">
      <w:pPr>
        <w:spacing w:line="360" w:lineRule="auto"/>
        <w:jc w:val="both"/>
      </w:pPr>
      <w:bookmarkStart w:id="71" w:name="_Toc229817834"/>
      <w:bookmarkStart w:id="72" w:name="_Toc232810862"/>
      <w:r>
        <w:rPr>
          <w:rStyle w:val="Heading3Char"/>
        </w:rPr>
        <w:t xml:space="preserve">1.1 </w:t>
      </w:r>
      <w:r w:rsidR="00A659D6" w:rsidRPr="004B0210">
        <w:rPr>
          <w:rStyle w:val="Heading3Char"/>
        </w:rPr>
        <w:t>L’origine du concept de la performance</w:t>
      </w:r>
      <w:bookmarkEnd w:id="71"/>
      <w:bookmarkEnd w:id="72"/>
      <w:r w:rsidRPr="00374068">
        <w:t xml:space="preserve"> </w:t>
      </w:r>
      <w:r w:rsidRPr="004B0210">
        <w:rPr>
          <w:szCs w:val="24"/>
        </w:rPr>
        <w:t xml:space="preserve">: </w:t>
      </w:r>
      <w:r w:rsidRPr="004B0210">
        <w:t>Étymologiquement</w:t>
      </w:r>
      <w:r w:rsidR="00945586" w:rsidRPr="004B0210">
        <w:t xml:space="preserve">, le mot performance vient de l’ancien français « </w:t>
      </w:r>
      <w:r w:rsidR="00E7614D" w:rsidRPr="004B0210">
        <w:t>performer</w:t>
      </w:r>
      <w:r w:rsidR="00945586" w:rsidRPr="004B0210">
        <w:t xml:space="preserve"> » qui, au 13 </w:t>
      </w:r>
      <w:r w:rsidR="00E7614D" w:rsidRPr="004B0210">
        <w:t>-ème</w:t>
      </w:r>
      <w:r w:rsidR="00945586" w:rsidRPr="004B0210">
        <w:t xml:space="preserve"> siècle, signifiait “ accomplir, exécuter ” (Petit Robert). Au 15 -ème siècle, il apparaît en anglais avec </w:t>
      </w:r>
      <w:r w:rsidR="00E7614D" w:rsidRPr="004B0210">
        <w:t>«</w:t>
      </w:r>
      <w:r w:rsidR="00945586" w:rsidRPr="004B0210">
        <w:t xml:space="preserve">to perform </w:t>
      </w:r>
      <w:r w:rsidR="00E7614D" w:rsidRPr="004B0210">
        <w:t xml:space="preserve">» </w:t>
      </w:r>
      <w:r w:rsidR="00945586" w:rsidRPr="004B0210">
        <w:t>dont vient le mot de performance. Il signifie à la fois accomplissement d’un processus, d’une tâche avec les résultats qui en découlent et le succès que l’on peut y attribuer.</w:t>
      </w:r>
      <w:sdt>
        <w:sdtPr>
          <w:id w:val="-2002347229"/>
          <w:citation/>
        </w:sdtPr>
        <w:sdtEndPr/>
        <w:sdtContent>
          <w:r w:rsidR="004301FB" w:rsidRPr="004B0210">
            <w:fldChar w:fldCharType="begin"/>
          </w:r>
          <w:r w:rsidR="00A95DEB" w:rsidRPr="004B0210">
            <w:instrText xml:space="preserve">CITATION Pes04 \l 1036 </w:instrText>
          </w:r>
          <w:r w:rsidR="004301FB" w:rsidRPr="004B0210">
            <w:fldChar w:fldCharType="separate"/>
          </w:r>
          <w:r w:rsidR="009863FE" w:rsidRPr="004B0210">
            <w:t xml:space="preserve"> (Pesqueux, 2004)</w:t>
          </w:r>
          <w:r w:rsidR="004301FB" w:rsidRPr="004B0210">
            <w:fldChar w:fldCharType="end"/>
          </w:r>
        </w:sdtContent>
      </w:sdt>
    </w:p>
    <w:p w14:paraId="7285D072" w14:textId="08640A74" w:rsidR="00A659D6" w:rsidRPr="00BF01EE" w:rsidRDefault="00945586" w:rsidP="0026535F">
      <w:pPr>
        <w:spacing w:line="360" w:lineRule="auto"/>
        <w:jc w:val="both"/>
        <w:rPr>
          <w:rFonts w:cstheme="majorBidi"/>
          <w:szCs w:val="24"/>
        </w:rPr>
      </w:pPr>
      <w:r w:rsidRPr="00BF01EE">
        <w:rPr>
          <w:rFonts w:cstheme="majorBidi"/>
          <w:szCs w:val="24"/>
        </w:rPr>
        <w:t xml:space="preserve"> Durant le 19 </w:t>
      </w:r>
      <w:r w:rsidR="00E858E8" w:rsidRPr="00BF01EE">
        <w:rPr>
          <w:rFonts w:cstheme="majorBidi"/>
          <w:szCs w:val="24"/>
        </w:rPr>
        <w:t>-ème</w:t>
      </w:r>
      <w:r w:rsidRPr="00BF01EE">
        <w:rPr>
          <w:rFonts w:cstheme="majorBidi"/>
          <w:szCs w:val="24"/>
        </w:rPr>
        <w:t xml:space="preserve"> siècle, la performance est utilisée dans le domaine sportif où elle fait référence à un résultat obtenu par un cheval de course et le succès remporté dans une course. Puis, il désigna les résultats et l’exploit sportif d’un athlète. Cependant, au début du 20 -ème siècle et avec l’apparition des machines et de l’industrie, le mot performance indique de manière chiffrée les possibilités d’une machine et désignait par extension un rendement exceptionnel. Ainsi, la performance dans sa définition française est le résultat d’une action, voir le succès ou l’exploit, contrairement à son sens en anglais qui contient à la fois l’action, son résultat et son exceptionnel succès.</w:t>
      </w:r>
      <w:sdt>
        <w:sdtPr>
          <w:rPr>
            <w:color w:val="215E99" w:themeColor="text2" w:themeTint="BF"/>
          </w:rPr>
          <w:id w:val="-578520118"/>
          <w:citation/>
        </w:sdtPr>
        <w:sdtEndPr/>
        <w:sdtContent>
          <w:r w:rsidR="00C41926" w:rsidRPr="00E7614D">
            <w:rPr>
              <w:rFonts w:cstheme="majorBidi"/>
              <w:color w:val="215E99" w:themeColor="text2" w:themeTint="BF"/>
              <w:szCs w:val="24"/>
            </w:rPr>
            <w:fldChar w:fldCharType="begin"/>
          </w:r>
          <w:r w:rsidR="00854796" w:rsidRPr="00E7614D">
            <w:rPr>
              <w:rFonts w:cstheme="majorBidi"/>
              <w:color w:val="215E99" w:themeColor="text2" w:themeTint="BF"/>
              <w:szCs w:val="24"/>
            </w:rPr>
            <w:instrText xml:space="preserve">CITATION Ang07 \t  \l 1036 </w:instrText>
          </w:r>
          <w:r w:rsidR="00C41926" w:rsidRPr="00E7614D">
            <w:rPr>
              <w:rFonts w:cstheme="majorBidi"/>
              <w:color w:val="215E99" w:themeColor="text2" w:themeTint="BF"/>
              <w:szCs w:val="24"/>
            </w:rPr>
            <w:fldChar w:fldCharType="separate"/>
          </w:r>
          <w:r w:rsidR="009863FE" w:rsidRPr="00E7614D">
            <w:rPr>
              <w:rFonts w:cstheme="majorBidi"/>
              <w:noProof/>
              <w:color w:val="215E99" w:themeColor="text2" w:themeTint="BF"/>
              <w:szCs w:val="24"/>
            </w:rPr>
            <w:t xml:space="preserve"> (Angèle Renaud &amp; Nicolas Berland, 2007)</w:t>
          </w:r>
          <w:r w:rsidR="00C41926" w:rsidRPr="00E7614D">
            <w:rPr>
              <w:rFonts w:cstheme="majorBidi"/>
              <w:color w:val="215E99" w:themeColor="text2" w:themeTint="BF"/>
              <w:szCs w:val="24"/>
            </w:rPr>
            <w:fldChar w:fldCharType="end"/>
          </w:r>
        </w:sdtContent>
      </w:sdt>
    </w:p>
    <w:p w14:paraId="6A7DF29B" w14:textId="261326C8" w:rsidR="00FF39B9" w:rsidRPr="00BF01EE" w:rsidRDefault="00BF01EE" w:rsidP="0026535F">
      <w:pPr>
        <w:spacing w:line="360" w:lineRule="auto"/>
        <w:jc w:val="both"/>
        <w:rPr>
          <w:rFonts w:cstheme="majorBidi"/>
          <w:szCs w:val="24"/>
        </w:rPr>
      </w:pPr>
      <w:r>
        <w:rPr>
          <w:rFonts w:cstheme="majorBidi"/>
          <w:szCs w:val="24"/>
        </w:rPr>
        <w:t xml:space="preserve"> Selon </w:t>
      </w:r>
      <w:r w:rsidR="00FF39B9" w:rsidRPr="00BF01EE">
        <w:rPr>
          <w:rFonts w:cstheme="majorBidi"/>
          <w:szCs w:val="24"/>
        </w:rPr>
        <w:t>Bourguignon</w:t>
      </w:r>
      <w:r>
        <w:rPr>
          <w:rFonts w:cstheme="majorBidi"/>
          <w:szCs w:val="24"/>
        </w:rPr>
        <w:t xml:space="preserve"> (1995)</w:t>
      </w:r>
      <w:r w:rsidR="00FF39B9" w:rsidRPr="00BF01EE">
        <w:rPr>
          <w:rFonts w:cstheme="majorBidi"/>
          <w:szCs w:val="24"/>
        </w:rPr>
        <w:t xml:space="preserve">. </w:t>
      </w:r>
      <w:r w:rsidR="0056019E" w:rsidRPr="00BF01EE">
        <w:rPr>
          <w:rFonts w:cstheme="majorBidi"/>
          <w:szCs w:val="24"/>
        </w:rPr>
        <w:t>Explique</w:t>
      </w:r>
      <w:r w:rsidR="00FF39B9" w:rsidRPr="00BF01EE">
        <w:rPr>
          <w:rFonts w:cstheme="majorBidi"/>
          <w:szCs w:val="24"/>
        </w:rPr>
        <w:t xml:space="preserve"> que la performance en gestion recouvre trois sens : l’action, le résultat et le succès.</w:t>
      </w:r>
      <w:sdt>
        <w:sdtPr>
          <w:rPr>
            <w:rFonts w:cstheme="majorBidi"/>
            <w:color w:val="215E99" w:themeColor="text2" w:themeTint="BF"/>
            <w:szCs w:val="24"/>
          </w:rPr>
          <w:id w:val="2015651017"/>
          <w:citation/>
        </w:sdtPr>
        <w:sdtEndPr/>
        <w:sdtContent>
          <w:r w:rsidRPr="00E7614D">
            <w:rPr>
              <w:rFonts w:cstheme="majorBidi"/>
              <w:color w:val="215E99" w:themeColor="text2" w:themeTint="BF"/>
              <w:szCs w:val="24"/>
            </w:rPr>
            <w:fldChar w:fldCharType="begin"/>
          </w:r>
          <w:r w:rsidRPr="00E7614D">
            <w:rPr>
              <w:rFonts w:cstheme="majorBidi"/>
              <w:color w:val="215E99" w:themeColor="text2" w:themeTint="BF"/>
              <w:szCs w:val="24"/>
            </w:rPr>
            <w:instrText xml:space="preserve"> CITATION Boc101 \l 1036 </w:instrText>
          </w:r>
          <w:r w:rsidRPr="00E7614D">
            <w:rPr>
              <w:rFonts w:cstheme="majorBidi"/>
              <w:color w:val="215E99" w:themeColor="text2" w:themeTint="BF"/>
              <w:szCs w:val="24"/>
            </w:rPr>
            <w:fldChar w:fldCharType="separate"/>
          </w:r>
          <w:r w:rsidRPr="00E7614D">
            <w:rPr>
              <w:rFonts w:cstheme="majorBidi"/>
              <w:noProof/>
              <w:color w:val="215E99" w:themeColor="text2" w:themeTint="BF"/>
              <w:szCs w:val="24"/>
            </w:rPr>
            <w:t xml:space="preserve"> (Bocco, 2010)</w:t>
          </w:r>
          <w:r w:rsidRPr="00E7614D">
            <w:rPr>
              <w:rFonts w:cstheme="majorBidi"/>
              <w:color w:val="215E99" w:themeColor="text2" w:themeTint="BF"/>
              <w:szCs w:val="24"/>
            </w:rPr>
            <w:fldChar w:fldCharType="end"/>
          </w:r>
        </w:sdtContent>
      </w:sdt>
    </w:p>
    <w:p w14:paraId="32CCCC8F" w14:textId="5A4D3984" w:rsidR="00F02F41" w:rsidRDefault="00F02F41" w:rsidP="0026535F">
      <w:pPr>
        <w:pStyle w:val="ListParagraph"/>
        <w:numPr>
          <w:ilvl w:val="0"/>
          <w:numId w:val="7"/>
        </w:numPr>
        <w:spacing w:line="360" w:lineRule="auto"/>
        <w:ind w:left="851" w:hanging="284"/>
        <w:jc w:val="both"/>
        <w:rPr>
          <w:rFonts w:asciiTheme="majorBidi" w:hAnsiTheme="majorBidi" w:cstheme="majorBidi"/>
          <w:szCs w:val="24"/>
        </w:rPr>
      </w:pPr>
      <w:r w:rsidRPr="00F02F41">
        <w:rPr>
          <w:rFonts w:asciiTheme="majorBidi" w:hAnsiTheme="majorBidi" w:cstheme="majorBidi"/>
          <w:szCs w:val="24"/>
        </w:rPr>
        <w:lastRenderedPageBreak/>
        <w:t>Comme le résultat d’une action : « la mesure des performances est entendue comme l’évaluation ex post des résultats obtenus ».</w:t>
      </w:r>
    </w:p>
    <w:p w14:paraId="6921A1FF" w14:textId="75D063EF" w:rsidR="00F02F41" w:rsidRDefault="00F02F41">
      <w:pPr>
        <w:pStyle w:val="ListParagraph"/>
        <w:numPr>
          <w:ilvl w:val="0"/>
          <w:numId w:val="7"/>
        </w:numPr>
        <w:spacing w:line="360" w:lineRule="auto"/>
        <w:ind w:left="851" w:hanging="284"/>
        <w:jc w:val="both"/>
        <w:rPr>
          <w:rFonts w:asciiTheme="majorBidi" w:hAnsiTheme="majorBidi" w:cstheme="majorBidi"/>
          <w:szCs w:val="24"/>
        </w:rPr>
      </w:pPr>
      <w:r w:rsidRPr="00F02F41">
        <w:rPr>
          <w:rFonts w:asciiTheme="majorBidi" w:hAnsiTheme="majorBidi" w:cstheme="majorBidi"/>
          <w:szCs w:val="24"/>
        </w:rPr>
        <w:t xml:space="preserve"> À partir des modes d’obtention du résultat : « la performance est l’action faite de nombreux composants, non un résultat qui apparait à un moment dans le temps ».</w:t>
      </w:r>
    </w:p>
    <w:p w14:paraId="20F8CF50" w14:textId="00F228E5" w:rsidR="00F02F41" w:rsidRPr="00F02F41" w:rsidRDefault="00F02F41">
      <w:pPr>
        <w:pStyle w:val="ListParagraph"/>
        <w:numPr>
          <w:ilvl w:val="0"/>
          <w:numId w:val="8"/>
        </w:numPr>
        <w:spacing w:line="360" w:lineRule="auto"/>
        <w:ind w:left="851" w:hanging="284"/>
        <w:jc w:val="both"/>
        <w:rPr>
          <w:rFonts w:asciiTheme="majorBidi" w:hAnsiTheme="majorBidi" w:cstheme="majorBidi"/>
          <w:szCs w:val="24"/>
        </w:rPr>
      </w:pPr>
      <w:r w:rsidRPr="00F02F41">
        <w:rPr>
          <w:rFonts w:asciiTheme="majorBidi" w:hAnsiTheme="majorBidi" w:cstheme="majorBidi"/>
          <w:szCs w:val="24"/>
        </w:rPr>
        <w:t>Comme le succès de l’action : « le succès passe toujours par une compétition plus ou moins explicite ».</w:t>
      </w:r>
    </w:p>
    <w:p w14:paraId="78D4291F" w14:textId="241740F8" w:rsidR="00171B5D" w:rsidRPr="00BF01EE" w:rsidRDefault="00CB6C58" w:rsidP="00BF01EE">
      <w:pPr>
        <w:spacing w:line="360" w:lineRule="auto"/>
        <w:jc w:val="both"/>
        <w:rPr>
          <w:rFonts w:cstheme="majorBidi"/>
          <w:szCs w:val="24"/>
        </w:rPr>
      </w:pPr>
      <w:r w:rsidRPr="00BF01EE">
        <w:rPr>
          <w:rFonts w:cstheme="majorBidi"/>
          <w:szCs w:val="24"/>
        </w:rPr>
        <w:t>Ainsi, il propose la définition suivante : « la performance est la réalisation des objectifs organisationnels ».</w:t>
      </w:r>
      <w:r w:rsidR="00F130C6" w:rsidRPr="00BF01EE">
        <w:rPr>
          <w:rFonts w:cstheme="majorBidi"/>
          <w:szCs w:val="24"/>
        </w:rPr>
        <w:t xml:space="preserve"> </w:t>
      </w:r>
      <w:sdt>
        <w:sdtPr>
          <w:rPr>
            <w:color w:val="215E99" w:themeColor="text2" w:themeTint="BF"/>
          </w:rPr>
          <w:id w:val="-48683788"/>
          <w:citation/>
        </w:sdtPr>
        <w:sdtEndPr/>
        <w:sdtContent>
          <w:r w:rsidR="00F130C6" w:rsidRPr="00CB0636">
            <w:rPr>
              <w:rFonts w:cstheme="majorBidi"/>
              <w:color w:val="215E99" w:themeColor="text2" w:themeTint="BF"/>
              <w:szCs w:val="24"/>
            </w:rPr>
            <w:fldChar w:fldCharType="begin"/>
          </w:r>
          <w:r w:rsidR="00BF01EE" w:rsidRPr="00CB0636">
            <w:rPr>
              <w:rFonts w:cstheme="majorBidi"/>
              <w:color w:val="215E99" w:themeColor="text2" w:themeTint="BF"/>
              <w:szCs w:val="24"/>
            </w:rPr>
            <w:instrText xml:space="preserve">CITATION Yan22 \t  \l 1036 </w:instrText>
          </w:r>
          <w:r w:rsidR="00F130C6" w:rsidRPr="00CB0636">
            <w:rPr>
              <w:rFonts w:cstheme="majorBidi"/>
              <w:color w:val="215E99" w:themeColor="text2" w:themeTint="BF"/>
              <w:szCs w:val="24"/>
            </w:rPr>
            <w:fldChar w:fldCharType="separate"/>
          </w:r>
          <w:r w:rsidR="00BF01EE" w:rsidRPr="00CB0636">
            <w:rPr>
              <w:rFonts w:cstheme="majorBidi"/>
              <w:noProof/>
              <w:color w:val="215E99" w:themeColor="text2" w:themeTint="BF"/>
              <w:szCs w:val="24"/>
            </w:rPr>
            <w:t>(El Yanboiy, le 11 juin 2022)</w:t>
          </w:r>
          <w:r w:rsidR="00F130C6" w:rsidRPr="00CB0636">
            <w:rPr>
              <w:rFonts w:cstheme="majorBidi"/>
              <w:color w:val="215E99" w:themeColor="text2" w:themeTint="BF"/>
              <w:szCs w:val="24"/>
            </w:rPr>
            <w:fldChar w:fldCharType="end"/>
          </w:r>
        </w:sdtContent>
      </w:sdt>
    </w:p>
    <w:p w14:paraId="18CDFD02" w14:textId="42AD2EB7" w:rsidR="00AB382C" w:rsidRPr="004B0210" w:rsidRDefault="004B0210" w:rsidP="0026535F">
      <w:pPr>
        <w:spacing w:line="360" w:lineRule="auto"/>
        <w:jc w:val="both"/>
      </w:pPr>
      <w:bookmarkStart w:id="73" w:name="_Toc229817835"/>
      <w:bookmarkStart w:id="74" w:name="_Toc232810863"/>
      <w:r>
        <w:rPr>
          <w:rStyle w:val="Heading3Char"/>
        </w:rPr>
        <w:t xml:space="preserve">1.2 </w:t>
      </w:r>
      <w:r w:rsidR="003C7E21" w:rsidRPr="004B0210">
        <w:rPr>
          <w:rStyle w:val="Heading3Char"/>
        </w:rPr>
        <w:t>Evolution du concept de la performance</w:t>
      </w:r>
      <w:bookmarkEnd w:id="73"/>
      <w:bookmarkEnd w:id="74"/>
      <w:r w:rsidRPr="004B0210">
        <w:rPr>
          <w:rStyle w:val="Heading3Char"/>
        </w:rPr>
        <w:t xml:space="preserve"> </w:t>
      </w:r>
      <w:r w:rsidRPr="00ED50DD">
        <w:t xml:space="preserve">: </w:t>
      </w:r>
      <w:r w:rsidRPr="004B0210">
        <w:t>Le</w:t>
      </w:r>
      <w:r w:rsidR="00B3230B" w:rsidRPr="004B0210">
        <w:t xml:space="preserve"> concept</w:t>
      </w:r>
      <w:r w:rsidR="00B3230B" w:rsidRPr="00BF01EE">
        <w:rPr>
          <w:rFonts w:cstheme="majorBidi"/>
          <w:szCs w:val="24"/>
        </w:rPr>
        <w:t xml:space="preserve"> de performance a évolué considérablement entre 1950 et 2020, passant d’une approche unidimensionnelle centrée sur la performance financière à une vision multidimensionnelle intégrant l’ensemble des parties prenantes.</w:t>
      </w:r>
    </w:p>
    <w:p w14:paraId="6FAB8AC3" w14:textId="0F94443D" w:rsidR="00753B33" w:rsidRPr="00BF01EE" w:rsidRDefault="00753B33">
      <w:pPr>
        <w:pStyle w:val="ListParagraph"/>
        <w:numPr>
          <w:ilvl w:val="0"/>
          <w:numId w:val="11"/>
        </w:numPr>
        <w:spacing w:line="360" w:lineRule="auto"/>
        <w:jc w:val="both"/>
        <w:rPr>
          <w:rFonts w:asciiTheme="majorBidi" w:hAnsiTheme="majorBidi" w:cstheme="majorBidi"/>
          <w:szCs w:val="24"/>
        </w:rPr>
      </w:pPr>
      <w:r w:rsidRPr="00BF01EE">
        <w:rPr>
          <w:rFonts w:asciiTheme="majorBidi" w:hAnsiTheme="majorBidi" w:cstheme="majorBidi"/>
          <w:szCs w:val="24"/>
        </w:rPr>
        <w:t>Performance économique et financière (années 50-70) : Initialement, la performance était définie comme la capacité d’une entreprise à créer de la valeur pour les actionnaires, mesurée par des indicateurs tels que la rentabilité, la productivité ou la solvabilité.</w:t>
      </w:r>
    </w:p>
    <w:p w14:paraId="2ECF034A" w14:textId="4CF13AF7" w:rsidR="00753B33" w:rsidRPr="00BF01EE" w:rsidRDefault="00753B33">
      <w:pPr>
        <w:pStyle w:val="ListParagraph"/>
        <w:numPr>
          <w:ilvl w:val="0"/>
          <w:numId w:val="11"/>
        </w:numPr>
        <w:spacing w:line="360" w:lineRule="auto"/>
        <w:jc w:val="both"/>
        <w:rPr>
          <w:rFonts w:asciiTheme="majorBidi" w:hAnsiTheme="majorBidi" w:cstheme="majorBidi"/>
          <w:szCs w:val="24"/>
        </w:rPr>
      </w:pPr>
      <w:r w:rsidRPr="00BF01EE">
        <w:rPr>
          <w:rFonts w:asciiTheme="majorBidi" w:hAnsiTheme="majorBidi" w:cstheme="majorBidi"/>
          <w:szCs w:val="24"/>
        </w:rPr>
        <w:t>Performance commerciale (années 80-90) :</w:t>
      </w:r>
      <w:r w:rsidRPr="00753B33">
        <w:t xml:space="preserve"> </w:t>
      </w:r>
      <w:r w:rsidRPr="00BF01EE">
        <w:rPr>
          <w:rFonts w:asciiTheme="majorBidi" w:hAnsiTheme="majorBidi" w:cstheme="majorBidi"/>
          <w:szCs w:val="24"/>
        </w:rPr>
        <w:t>La notion s’élargit à la création de valeur pour les clients. Les entreprises commencent à intégrer la satisfaction client, la qualité des produits et services, ainsi que l’innovation comme éléments clés de performance.</w:t>
      </w:r>
    </w:p>
    <w:p w14:paraId="1CD87E2F" w14:textId="794A6B21" w:rsidR="00753B33" w:rsidRPr="00BF01EE" w:rsidRDefault="00753B33">
      <w:pPr>
        <w:pStyle w:val="ListParagraph"/>
        <w:numPr>
          <w:ilvl w:val="0"/>
          <w:numId w:val="11"/>
        </w:numPr>
        <w:spacing w:line="360" w:lineRule="auto"/>
        <w:jc w:val="both"/>
        <w:rPr>
          <w:rFonts w:asciiTheme="majorBidi" w:hAnsiTheme="majorBidi" w:cstheme="majorBidi"/>
          <w:szCs w:val="24"/>
        </w:rPr>
      </w:pPr>
      <w:r w:rsidRPr="00BF01EE">
        <w:rPr>
          <w:rFonts w:asciiTheme="majorBidi" w:hAnsiTheme="majorBidi" w:cstheme="majorBidi"/>
          <w:szCs w:val="24"/>
        </w:rPr>
        <w:t>Performance organisationnelle (années 2000) :</w:t>
      </w:r>
      <w:r w:rsidRPr="00753B33">
        <w:t xml:space="preserve"> </w:t>
      </w:r>
      <w:r w:rsidRPr="00BF01EE">
        <w:rPr>
          <w:rFonts w:asciiTheme="majorBidi" w:hAnsiTheme="majorBidi" w:cstheme="majorBidi"/>
          <w:szCs w:val="24"/>
        </w:rPr>
        <w:t xml:space="preserve">La performance inclut désormais la dimension des employés et de l’organisation interne. Le </w:t>
      </w:r>
      <w:r w:rsidR="00634520" w:rsidRPr="00BF01EE">
        <w:rPr>
          <w:rFonts w:asciiTheme="majorBidi" w:hAnsiTheme="majorBidi" w:cstheme="majorBidi"/>
          <w:szCs w:val="24"/>
        </w:rPr>
        <w:t>Balance</w:t>
      </w:r>
      <w:r w:rsidRPr="00BF01EE">
        <w:rPr>
          <w:rFonts w:asciiTheme="majorBidi" w:hAnsiTheme="majorBidi" w:cstheme="majorBidi"/>
          <w:szCs w:val="24"/>
        </w:rPr>
        <w:t xml:space="preserve"> Score</w:t>
      </w:r>
      <w:r w:rsidR="00634520">
        <w:rPr>
          <w:rFonts w:asciiTheme="majorBidi" w:hAnsiTheme="majorBidi" w:cstheme="majorBidi"/>
          <w:szCs w:val="24"/>
        </w:rPr>
        <w:t xml:space="preserve"> </w:t>
      </w:r>
      <w:r w:rsidR="00634520" w:rsidRPr="00BF01EE">
        <w:rPr>
          <w:rFonts w:asciiTheme="majorBidi" w:hAnsiTheme="majorBidi" w:cstheme="majorBidi"/>
          <w:szCs w:val="24"/>
        </w:rPr>
        <w:t>carde</w:t>
      </w:r>
      <w:r w:rsidRPr="00BF01EE">
        <w:rPr>
          <w:rFonts w:asciiTheme="majorBidi" w:hAnsiTheme="majorBidi" w:cstheme="majorBidi"/>
          <w:szCs w:val="24"/>
        </w:rPr>
        <w:t xml:space="preserve"> (Kaplan &amp; Norton, 1992) permet d’évaluer simultanément les performances financières, commerciales et organisationnelles.</w:t>
      </w:r>
    </w:p>
    <w:p w14:paraId="4E649F99" w14:textId="25373E6E" w:rsidR="00C57214" w:rsidRPr="00E7614D" w:rsidRDefault="00753B33">
      <w:pPr>
        <w:pStyle w:val="ListParagraph"/>
        <w:numPr>
          <w:ilvl w:val="0"/>
          <w:numId w:val="11"/>
        </w:numPr>
        <w:spacing w:line="360" w:lineRule="auto"/>
        <w:jc w:val="both"/>
        <w:rPr>
          <w:rFonts w:asciiTheme="majorBidi" w:hAnsiTheme="majorBidi" w:cstheme="majorBidi"/>
          <w:color w:val="215E99" w:themeColor="text2" w:themeTint="BF"/>
          <w:szCs w:val="24"/>
        </w:rPr>
      </w:pPr>
      <w:r w:rsidRPr="00BF01EE">
        <w:rPr>
          <w:rFonts w:asciiTheme="majorBidi" w:hAnsiTheme="majorBidi" w:cstheme="majorBidi"/>
          <w:szCs w:val="24"/>
        </w:rPr>
        <w:t>Performance globale (années 2000-2020) :</w:t>
      </w:r>
      <w:r w:rsidRPr="00753B33">
        <w:t xml:space="preserve"> </w:t>
      </w:r>
      <w:r w:rsidRPr="00BF01EE">
        <w:rPr>
          <w:rFonts w:asciiTheme="majorBidi" w:hAnsiTheme="majorBidi" w:cstheme="majorBidi"/>
          <w:szCs w:val="24"/>
        </w:rPr>
        <w:t>Avec la responsabilité sociétale des entreprises (RSE), la performance intègre les aspects sociaux et environnementaux, conduisant à la notion de performance globale. Les approches comme le Triple Bottom Line (Elkington, 1997) et le Sustainability Balanced Scorecard permettent d’évaluer les résultats en termes financiers, sociaux et environnementaux.</w:t>
      </w:r>
      <w:sdt>
        <w:sdtPr>
          <w:id w:val="595447130"/>
          <w:citation/>
        </w:sdtPr>
        <w:sdtEndPr>
          <w:rPr>
            <w:color w:val="215E99" w:themeColor="text2" w:themeTint="BF"/>
          </w:rPr>
        </w:sdtEndPr>
        <w:sdtContent>
          <w:r w:rsidRPr="00E7614D">
            <w:rPr>
              <w:rFonts w:asciiTheme="majorBidi" w:hAnsiTheme="majorBidi" w:cstheme="majorBidi"/>
              <w:color w:val="215E99" w:themeColor="text2" w:themeTint="BF"/>
              <w:szCs w:val="24"/>
            </w:rPr>
            <w:fldChar w:fldCharType="begin"/>
          </w:r>
          <w:r w:rsidR="00C66BA2" w:rsidRPr="00E7614D">
            <w:rPr>
              <w:rFonts w:asciiTheme="majorBidi" w:hAnsiTheme="majorBidi" w:cstheme="majorBidi"/>
              <w:color w:val="215E99" w:themeColor="text2" w:themeTint="BF"/>
              <w:szCs w:val="24"/>
            </w:rPr>
            <w:instrText xml:space="preserve">CITATION Han22 \l 1036 </w:instrText>
          </w:r>
          <w:r w:rsidRPr="00E7614D">
            <w:rPr>
              <w:rFonts w:asciiTheme="majorBidi" w:hAnsiTheme="majorBidi" w:cstheme="majorBidi"/>
              <w:color w:val="215E99" w:themeColor="text2" w:themeTint="BF"/>
              <w:szCs w:val="24"/>
            </w:rPr>
            <w:fldChar w:fldCharType="separate"/>
          </w:r>
          <w:r w:rsidR="00C66BA2" w:rsidRPr="00E7614D">
            <w:rPr>
              <w:rFonts w:asciiTheme="majorBidi" w:hAnsiTheme="majorBidi" w:cstheme="majorBidi"/>
              <w:noProof/>
              <w:color w:val="215E99" w:themeColor="text2" w:themeTint="BF"/>
              <w:szCs w:val="24"/>
            </w:rPr>
            <w:t xml:space="preserve"> (El Amraoui &amp; Hinti, 2022)</w:t>
          </w:r>
          <w:r w:rsidRPr="00E7614D">
            <w:rPr>
              <w:rFonts w:asciiTheme="majorBidi" w:hAnsiTheme="majorBidi" w:cstheme="majorBidi"/>
              <w:color w:val="215E99" w:themeColor="text2" w:themeTint="BF"/>
              <w:szCs w:val="24"/>
            </w:rPr>
            <w:fldChar w:fldCharType="end"/>
          </w:r>
        </w:sdtContent>
      </w:sdt>
    </w:p>
    <w:p w14:paraId="7C6A1ED9" w14:textId="1AA91772" w:rsidR="00980869" w:rsidRDefault="00980869" w:rsidP="00980869">
      <w:pPr>
        <w:pStyle w:val="ListParagraph"/>
        <w:spacing w:line="360" w:lineRule="auto"/>
        <w:jc w:val="both"/>
      </w:pPr>
    </w:p>
    <w:p w14:paraId="2603A7A3" w14:textId="5080C2DC" w:rsidR="00980869" w:rsidRDefault="00980869" w:rsidP="00980869">
      <w:pPr>
        <w:pStyle w:val="ListParagraph"/>
        <w:spacing w:line="360" w:lineRule="auto"/>
        <w:jc w:val="both"/>
      </w:pPr>
    </w:p>
    <w:p w14:paraId="4A34EF1B" w14:textId="45BDF134" w:rsidR="00C41B57" w:rsidRDefault="00634520" w:rsidP="00634520">
      <w:pPr>
        <w:spacing w:line="360" w:lineRule="auto"/>
        <w:jc w:val="both"/>
        <w:rPr>
          <w:rFonts w:cstheme="majorBidi"/>
        </w:rPr>
      </w:pPr>
      <w:r w:rsidRPr="00634520">
        <w:rPr>
          <w:rFonts w:cstheme="majorBidi"/>
        </w:rPr>
        <w:t xml:space="preserve">                       </w:t>
      </w:r>
    </w:p>
    <w:p w14:paraId="4B36A3AB" w14:textId="76BB1603" w:rsidR="00634520" w:rsidRPr="00634520" w:rsidRDefault="000F7AD1" w:rsidP="00C41B57">
      <w:pPr>
        <w:spacing w:line="360" w:lineRule="auto"/>
        <w:jc w:val="center"/>
        <w:rPr>
          <w:rFonts w:cstheme="majorBidi"/>
        </w:rPr>
      </w:pPr>
      <w:r w:rsidRPr="0074471E">
        <w:rPr>
          <w:rFonts w:cstheme="majorBidi"/>
          <w:b/>
          <w:bCs/>
          <w:color w:val="215E99" w:themeColor="text2" w:themeTint="BF"/>
        </w:rPr>
        <w:lastRenderedPageBreak/>
        <w:t>Tableau N° (</w:t>
      </w:r>
      <w:r w:rsidR="007109D6">
        <w:rPr>
          <w:rFonts w:cstheme="majorBidi"/>
          <w:b/>
          <w:bCs/>
          <w:color w:val="215E99" w:themeColor="text2" w:themeTint="BF"/>
        </w:rPr>
        <w:t>1</w:t>
      </w:r>
      <w:r w:rsidRPr="0074471E">
        <w:rPr>
          <w:rFonts w:cstheme="majorBidi"/>
          <w:b/>
          <w:bCs/>
          <w:color w:val="215E99" w:themeColor="text2" w:themeTint="BF"/>
        </w:rPr>
        <w:t>) :</w:t>
      </w:r>
      <w:r w:rsidRPr="0074471E">
        <w:rPr>
          <w:rFonts w:cstheme="majorBidi"/>
          <w:color w:val="215E99" w:themeColor="text2" w:themeTint="BF"/>
        </w:rPr>
        <w:t xml:space="preserve"> </w:t>
      </w:r>
      <w:r w:rsidR="00CB0636" w:rsidRPr="00634520">
        <w:rPr>
          <w:rFonts w:cstheme="majorBidi"/>
          <w:noProof/>
          <w:lang w:eastAsia="fr-FR"/>
        </w:rPr>
        <w:drawing>
          <wp:anchor distT="0" distB="0" distL="114300" distR="114300" simplePos="0" relativeHeight="251656192" behindDoc="0" locked="0" layoutInCell="1" allowOverlap="1" wp14:anchorId="1FAE2B38" wp14:editId="535A5776">
            <wp:simplePos x="0" y="0"/>
            <wp:positionH relativeFrom="margin">
              <wp:align>right</wp:align>
            </wp:positionH>
            <wp:positionV relativeFrom="margin">
              <wp:posOffset>207010</wp:posOffset>
            </wp:positionV>
            <wp:extent cx="5759450" cy="3390900"/>
            <wp:effectExtent l="0" t="0" r="0" b="0"/>
            <wp:wrapSquare wrapText="bothSides"/>
            <wp:docPr id="172113063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30637" name="Image 1721130637"/>
                    <pic:cNvPicPr/>
                  </pic:nvPicPr>
                  <pic:blipFill>
                    <a:blip r:embed="rId36">
                      <a:extLst>
                        <a:ext uri="{28A0092B-C50C-407E-A947-70E740481C1C}">
                          <a14:useLocalDpi xmlns:a14="http://schemas.microsoft.com/office/drawing/2010/main" val="0"/>
                        </a:ext>
                      </a:extLst>
                    </a:blip>
                    <a:stretch>
                      <a:fillRect/>
                    </a:stretch>
                  </pic:blipFill>
                  <pic:spPr>
                    <a:xfrm>
                      <a:off x="0" y="0"/>
                      <a:ext cx="5759450" cy="3390900"/>
                    </a:xfrm>
                    <a:prstGeom prst="rect">
                      <a:avLst/>
                    </a:prstGeom>
                  </pic:spPr>
                </pic:pic>
              </a:graphicData>
            </a:graphic>
            <wp14:sizeRelH relativeFrom="margin">
              <wp14:pctWidth>0</wp14:pctWidth>
            </wp14:sizeRelH>
            <wp14:sizeRelV relativeFrom="margin">
              <wp14:pctHeight>0</wp14:pctHeight>
            </wp14:sizeRelV>
          </wp:anchor>
        </w:drawing>
      </w:r>
      <w:r w:rsidR="00634520" w:rsidRPr="00634520">
        <w:rPr>
          <w:rFonts w:cstheme="majorBidi"/>
        </w:rPr>
        <w:t>Evolution du concept de la performance d’entreprise 1950-2020</w:t>
      </w:r>
    </w:p>
    <w:p w14:paraId="4478517F" w14:textId="03951F01" w:rsidR="00C41B57" w:rsidRPr="00CB0636" w:rsidRDefault="00CB0636" w:rsidP="00CB0636">
      <w:pPr>
        <w:spacing w:line="360" w:lineRule="auto"/>
      </w:pPr>
      <w:r>
        <w:t xml:space="preserve">                                                              </w:t>
      </w:r>
      <w:r w:rsidR="00C41B57" w:rsidRPr="000F7AD1">
        <w:rPr>
          <w:rFonts w:cstheme="majorBidi"/>
          <w:b/>
          <w:bCs/>
          <w:color w:val="215E99" w:themeColor="text2" w:themeTint="BF"/>
          <w:szCs w:val="24"/>
        </w:rPr>
        <w:t>Source :</w:t>
      </w:r>
      <w:r w:rsidR="00C41B57" w:rsidRPr="000F7AD1">
        <w:rPr>
          <w:rFonts w:cstheme="majorBidi"/>
          <w:color w:val="215E99" w:themeColor="text2" w:themeTint="BF"/>
        </w:rPr>
        <w:t xml:space="preserve"> </w:t>
      </w:r>
      <w:r w:rsidR="00C41B57" w:rsidRPr="00C41B57">
        <w:rPr>
          <w:rFonts w:cstheme="majorBidi"/>
        </w:rPr>
        <w:t>élaborer par nous même</w:t>
      </w:r>
    </w:p>
    <w:p w14:paraId="35F62EF1" w14:textId="3734B88D" w:rsidR="00BF01EE" w:rsidRPr="00C41B57" w:rsidRDefault="00634520" w:rsidP="0026535F">
      <w:pPr>
        <w:spacing w:line="360" w:lineRule="auto"/>
        <w:jc w:val="both"/>
        <w:rPr>
          <w:rFonts w:cstheme="majorBidi"/>
          <w:szCs w:val="24"/>
        </w:rPr>
      </w:pPr>
      <w:r w:rsidRPr="00634520">
        <w:rPr>
          <w:rFonts w:cstheme="majorBidi"/>
          <w:szCs w:val="24"/>
        </w:rPr>
        <w:t>La performance a vu son concept évoluer de manière importante, avec un changement d’une approche financière vers une approche qui prend en compte différentes dimensions. Elle</w:t>
      </w:r>
      <w:r>
        <w:rPr>
          <w:rFonts w:cstheme="majorBidi"/>
          <w:szCs w:val="24"/>
        </w:rPr>
        <w:t xml:space="preserve"> </w:t>
      </w:r>
      <w:r w:rsidRPr="00634520">
        <w:rPr>
          <w:rFonts w:cstheme="majorBidi"/>
          <w:szCs w:val="24"/>
        </w:rPr>
        <w:t>mesure aujourd'hui la capacité de l'entreprise à répondre durablement à toutes ses parties prenantes.</w:t>
      </w:r>
    </w:p>
    <w:p w14:paraId="2572F356" w14:textId="363A6C6E" w:rsidR="00CB0A63" w:rsidRPr="004B0210" w:rsidRDefault="004B0210" w:rsidP="0026535F">
      <w:pPr>
        <w:spacing w:line="360" w:lineRule="auto"/>
        <w:jc w:val="both"/>
      </w:pPr>
      <w:bookmarkStart w:id="75" w:name="_Toc229817836"/>
      <w:bookmarkStart w:id="76" w:name="_Toc232810864"/>
      <w:r>
        <w:rPr>
          <w:rStyle w:val="Heading3Char"/>
        </w:rPr>
        <w:t xml:space="preserve">1.3 </w:t>
      </w:r>
      <w:r w:rsidR="002A4D47" w:rsidRPr="004B0210">
        <w:rPr>
          <w:rStyle w:val="Heading3Char"/>
        </w:rPr>
        <w:t>Définition du concept de la performance</w:t>
      </w:r>
      <w:bookmarkEnd w:id="75"/>
      <w:bookmarkEnd w:id="76"/>
      <w:r w:rsidRPr="006C2B32">
        <w:t xml:space="preserve"> : La</w:t>
      </w:r>
      <w:r w:rsidR="00F10D17" w:rsidRPr="00BF01EE">
        <w:rPr>
          <w:rFonts w:cstheme="majorBidi"/>
          <w:szCs w:val="24"/>
        </w:rPr>
        <w:t xml:space="preserve"> notion de performance de l’entreprise demeure difficile à appréhender en raison de sa complexité et de la diversité des approches qui la définissent, la notion de performance de l’entreprise pouvant en effet être interprétée de diverses manières en fonction des auteurs. Ainsi, pour une meilleure compréhension de la notion de performance de l’entreprise, il semble pertinent de présenter un certain nombre de définitions de la notion de performance de l’entreprise, en mettant l’accent sur celles qui sont les plus explicites et les plus complètes.</w:t>
      </w:r>
    </w:p>
    <w:p w14:paraId="28D94276" w14:textId="732BBE99" w:rsidR="00CB0A63" w:rsidRPr="00BF01EE" w:rsidRDefault="00830B32" w:rsidP="0026535F">
      <w:pPr>
        <w:spacing w:line="360" w:lineRule="auto"/>
        <w:jc w:val="both"/>
        <w:rPr>
          <w:rFonts w:cstheme="majorBidi"/>
          <w:i/>
          <w:iCs/>
          <w:szCs w:val="24"/>
        </w:rPr>
      </w:pPr>
      <w:r w:rsidRPr="00BF01EE">
        <w:rPr>
          <w:rFonts w:cstheme="majorBidi"/>
          <w:szCs w:val="24"/>
        </w:rPr>
        <w:t>Selon K</w:t>
      </w:r>
      <w:r w:rsidR="00C41B57">
        <w:rPr>
          <w:rFonts w:cstheme="majorBidi"/>
          <w:szCs w:val="24"/>
        </w:rPr>
        <w:t xml:space="preserve">alika </w:t>
      </w:r>
      <w:r w:rsidRPr="00BF01EE">
        <w:rPr>
          <w:rFonts w:cstheme="majorBidi"/>
          <w:szCs w:val="24"/>
        </w:rPr>
        <w:t xml:space="preserve"> : </w:t>
      </w:r>
      <w:r w:rsidRPr="00BF01EE">
        <w:rPr>
          <w:rFonts w:cstheme="majorBidi"/>
          <w:i/>
          <w:iCs/>
          <w:szCs w:val="24"/>
        </w:rPr>
        <w:t>« la performance c’est l’organisation même de l’entreprise « la performance organisationnelle » qu’il définit comme « la manière dont l’entreprise est organisée pour atteindre ses objectifs et la façon dont elle parvient à les atteindre ».Il identifié aussi quatre facteurs qui permettent d’approcher la performance de l’entreprise : le respect de la structure formelle ; la coordination entre services ; la qualité de la circulation de l’information et la flexibilité de la structure</w:t>
      </w:r>
      <w:r w:rsidRPr="00A017BB">
        <w:rPr>
          <w:rFonts w:cstheme="majorBidi"/>
          <w:i/>
          <w:iCs/>
          <w:color w:val="215E99" w:themeColor="text2" w:themeTint="BF"/>
          <w:szCs w:val="24"/>
        </w:rPr>
        <w:t xml:space="preserve">. </w:t>
      </w:r>
      <w:sdt>
        <w:sdtPr>
          <w:rPr>
            <w:rFonts w:cstheme="majorBidi"/>
            <w:i/>
            <w:iCs/>
            <w:color w:val="215E99" w:themeColor="text2" w:themeTint="BF"/>
            <w:szCs w:val="24"/>
          </w:rPr>
          <w:id w:val="586272926"/>
          <w:citation/>
        </w:sdtPr>
        <w:sdtEndPr>
          <w:rPr>
            <w:color w:val="auto"/>
          </w:rPr>
        </w:sdtEndPr>
        <w:sdtContent>
          <w:r w:rsidR="00256921" w:rsidRPr="00A017BB">
            <w:rPr>
              <w:rFonts w:cstheme="majorBidi"/>
              <w:i/>
              <w:iCs/>
              <w:color w:val="215E99" w:themeColor="text2" w:themeTint="BF"/>
              <w:szCs w:val="24"/>
            </w:rPr>
            <w:fldChar w:fldCharType="begin"/>
          </w:r>
          <w:r w:rsidR="00171196">
            <w:rPr>
              <w:rFonts w:cstheme="majorBidi"/>
              <w:i/>
              <w:iCs/>
              <w:color w:val="215E99" w:themeColor="text2" w:themeTint="BF"/>
              <w:szCs w:val="24"/>
            </w:rPr>
            <w:instrText xml:space="preserve">CITATION Att26 \l 1036 </w:instrText>
          </w:r>
          <w:r w:rsidR="00256921" w:rsidRPr="00A017BB">
            <w:rPr>
              <w:rFonts w:cstheme="majorBidi"/>
              <w:i/>
              <w:iCs/>
              <w:color w:val="215E99" w:themeColor="text2" w:themeTint="BF"/>
              <w:szCs w:val="24"/>
            </w:rPr>
            <w:fldChar w:fldCharType="separate"/>
          </w:r>
          <w:r w:rsidR="00171196" w:rsidRPr="00171196">
            <w:rPr>
              <w:rFonts w:cstheme="majorBidi"/>
              <w:noProof/>
              <w:color w:val="215E99" w:themeColor="text2" w:themeTint="BF"/>
              <w:szCs w:val="24"/>
            </w:rPr>
            <w:t>(Attouch, 2007)</w:t>
          </w:r>
          <w:r w:rsidR="00256921" w:rsidRPr="00A017BB">
            <w:rPr>
              <w:rFonts w:cstheme="majorBidi"/>
              <w:i/>
              <w:iCs/>
              <w:color w:val="215E99" w:themeColor="text2" w:themeTint="BF"/>
              <w:szCs w:val="24"/>
            </w:rPr>
            <w:fldChar w:fldCharType="end"/>
          </w:r>
        </w:sdtContent>
      </w:sdt>
    </w:p>
    <w:p w14:paraId="1CAC7614" w14:textId="77777777" w:rsidR="00CB0636" w:rsidRDefault="00C37D4C" w:rsidP="00CB0636">
      <w:pPr>
        <w:spacing w:line="360" w:lineRule="auto"/>
        <w:jc w:val="both"/>
      </w:pPr>
      <w:r w:rsidRPr="00BF01EE">
        <w:rPr>
          <w:rFonts w:cstheme="majorBidi"/>
          <w:szCs w:val="24"/>
        </w:rPr>
        <w:lastRenderedPageBreak/>
        <w:t>Selon N</w:t>
      </w:r>
      <w:r w:rsidR="00256921">
        <w:rPr>
          <w:rFonts w:cstheme="majorBidi"/>
          <w:szCs w:val="24"/>
        </w:rPr>
        <w:t>otat :</w:t>
      </w:r>
      <w:r w:rsidRPr="00BF01EE">
        <w:rPr>
          <w:rFonts w:cstheme="majorBidi"/>
          <w:szCs w:val="24"/>
        </w:rPr>
        <w:t xml:space="preserve"> </w:t>
      </w:r>
      <w:r w:rsidR="00AC0FB8" w:rsidRPr="00BF01EE">
        <w:rPr>
          <w:rFonts w:cstheme="majorBidi"/>
          <w:szCs w:val="24"/>
        </w:rPr>
        <w:t xml:space="preserve">la performance est définie comme un constat officiel enregistrant un résultat accompli à un instant t, toujours en référence à un contexte, à un objectif et un résultat attendu, et ce quel que soit le domaine </w:t>
      </w:r>
      <w:sdt>
        <w:sdtPr>
          <w:rPr>
            <w:color w:val="215E99" w:themeColor="text2" w:themeTint="BF"/>
          </w:rPr>
          <w:id w:val="682400746"/>
          <w:citation/>
        </w:sdtPr>
        <w:sdtEndPr/>
        <w:sdtContent>
          <w:r w:rsidR="00AC0FB8" w:rsidRPr="00A017BB">
            <w:rPr>
              <w:rFonts w:cstheme="majorBidi"/>
              <w:color w:val="215E99" w:themeColor="text2" w:themeTint="BF"/>
              <w:szCs w:val="24"/>
            </w:rPr>
            <w:fldChar w:fldCharType="begin"/>
          </w:r>
          <w:r w:rsidR="00AC0FB8" w:rsidRPr="00A017BB">
            <w:rPr>
              <w:rFonts w:cstheme="majorBidi"/>
              <w:color w:val="215E99" w:themeColor="text2" w:themeTint="BF"/>
              <w:szCs w:val="24"/>
            </w:rPr>
            <w:instrText xml:space="preserve"> CITATION Sal13 \l 1036 </w:instrText>
          </w:r>
          <w:r w:rsidR="00AC0FB8" w:rsidRPr="00A017BB">
            <w:rPr>
              <w:rFonts w:cstheme="majorBidi"/>
              <w:color w:val="215E99" w:themeColor="text2" w:themeTint="BF"/>
              <w:szCs w:val="24"/>
            </w:rPr>
            <w:fldChar w:fldCharType="separate"/>
          </w:r>
          <w:r w:rsidR="009863FE" w:rsidRPr="00A017BB">
            <w:rPr>
              <w:rFonts w:cstheme="majorBidi"/>
              <w:noProof/>
              <w:color w:val="215E99" w:themeColor="text2" w:themeTint="BF"/>
              <w:szCs w:val="24"/>
            </w:rPr>
            <w:t>(Salgado, 2013)</w:t>
          </w:r>
          <w:r w:rsidR="00AC0FB8" w:rsidRPr="00A017BB">
            <w:rPr>
              <w:rFonts w:cstheme="majorBidi"/>
              <w:color w:val="215E99" w:themeColor="text2" w:themeTint="BF"/>
              <w:szCs w:val="24"/>
            </w:rPr>
            <w:fldChar w:fldCharType="end"/>
          </w:r>
        </w:sdtContent>
      </w:sdt>
    </w:p>
    <w:tbl>
      <w:tblPr>
        <w:tblpPr w:leftFromText="141" w:rightFromText="141" w:vertAnchor="text" w:horzAnchor="margin" w:tblpY="1266"/>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60" w:type="dxa"/>
          <w:left w:w="10" w:type="dxa"/>
          <w:bottom w:w="160" w:type="dxa"/>
          <w:right w:w="10" w:type="dxa"/>
        </w:tblCellMar>
        <w:tblLook w:val="04A0" w:firstRow="1" w:lastRow="0" w:firstColumn="1" w:lastColumn="0" w:noHBand="0" w:noVBand="1"/>
      </w:tblPr>
      <w:tblGrid>
        <w:gridCol w:w="141"/>
        <w:gridCol w:w="9071"/>
      </w:tblGrid>
      <w:tr w:rsidR="00E2754F" w14:paraId="0A44C95E" w14:textId="77777777" w:rsidTr="00E2754F">
        <w:trPr>
          <w:trHeight w:val="1769"/>
        </w:trPr>
        <w:tc>
          <w:tcPr>
            <w:tcW w:w="141" w:type="dxa"/>
            <w:tcBorders>
              <w:top w:val="none" w:sz="0" w:space="0" w:color="FFFFFF"/>
              <w:left w:val="none" w:sz="0" w:space="0" w:color="FFFFFF"/>
              <w:bottom w:val="none" w:sz="0" w:space="0" w:color="FFFFFF"/>
              <w:right w:val="none" w:sz="0" w:space="0" w:color="FFFFFF"/>
            </w:tcBorders>
            <w:shd w:val="clear" w:color="auto" w:fill="D69E00"/>
          </w:tcPr>
          <w:p w14:paraId="73A6D3A9" w14:textId="77777777" w:rsidR="00E2754F" w:rsidRPr="00FE05BD" w:rsidRDefault="00E2754F" w:rsidP="00E2754F">
            <w:pPr>
              <w:spacing w:line="360" w:lineRule="auto"/>
              <w:jc w:val="both"/>
              <w:rPr>
                <w:rFonts w:ascii="Arial Narrow" w:hAnsi="Arial Narrow" w:cs="Andalus"/>
                <w:b/>
                <w:bCs/>
                <w:i/>
                <w:iCs/>
              </w:rPr>
            </w:pPr>
          </w:p>
        </w:tc>
        <w:tc>
          <w:tcPr>
            <w:tcW w:w="9071" w:type="dxa"/>
            <w:tcBorders>
              <w:top w:val="none" w:sz="0" w:space="0" w:color="FFFFFF"/>
              <w:left w:val="none" w:sz="0" w:space="0" w:color="FFFFFF"/>
              <w:bottom w:val="none" w:sz="0" w:space="0" w:color="FFFFFF"/>
              <w:right w:val="none" w:sz="0" w:space="0" w:color="FFFFFF"/>
            </w:tcBorders>
            <w:shd w:val="clear" w:color="auto" w:fill="FFFBF0"/>
            <w:tcMar>
              <w:top w:w="120" w:type="dxa"/>
              <w:left w:w="200" w:type="dxa"/>
              <w:bottom w:w="120" w:type="dxa"/>
              <w:right w:w="200" w:type="dxa"/>
            </w:tcMar>
          </w:tcPr>
          <w:p w14:paraId="6212E76A" w14:textId="77777777" w:rsidR="00E2754F" w:rsidRPr="00775AA0" w:rsidRDefault="00E2754F" w:rsidP="00E2754F">
            <w:pPr>
              <w:spacing w:line="360" w:lineRule="auto"/>
              <w:jc w:val="both"/>
              <w:rPr>
                <w:rFonts w:ascii="Candara Light" w:hAnsi="Candara Light"/>
                <w:i/>
                <w:iCs/>
              </w:rPr>
            </w:pPr>
            <w:r w:rsidRPr="00FE05BD">
              <w:rPr>
                <w:rFonts w:ascii="Arial Narrow" w:hAnsi="Arial Narrow" w:cs="Andalus"/>
                <w:b/>
                <w:bCs/>
                <w:i/>
                <w:iCs/>
              </w:rPr>
              <w:t>Avec l’aide de toutes les différentes définitions, on peut remarquer qu’il est un concept multidimensionnel qui n’est pas basé uniquement sur l’évaluation des résultats. En fait, il concerne non seulement la compétence de l’entreprise de réaliser ses objectifs, mais aussi sa capacité à utiliser efficacement toutes sortes de ressources, qu’elles proviennent d’entreprises externes ou internes, afin de réellement atteindre ses objectifs. De plus, le concept de performance se rapporte à la capacité de survie de l’entreprise sur le marché</w:t>
            </w:r>
            <w:r w:rsidRPr="00FE05BD">
              <w:rPr>
                <w:rFonts w:ascii="Candara Light" w:hAnsi="Candara Light"/>
                <w:i/>
                <w:iCs/>
              </w:rPr>
              <w:t>.</w:t>
            </w:r>
          </w:p>
        </w:tc>
      </w:tr>
    </w:tbl>
    <w:p w14:paraId="342684E2" w14:textId="0BEDD84B" w:rsidR="00775AA0" w:rsidRPr="00E2754F" w:rsidRDefault="00B41034" w:rsidP="00E2754F">
      <w:pPr>
        <w:spacing w:line="360" w:lineRule="auto"/>
        <w:jc w:val="both"/>
        <w:rPr>
          <w:color w:val="215E99" w:themeColor="text2" w:themeTint="BF"/>
        </w:rPr>
      </w:pPr>
      <w:r w:rsidRPr="00BF01EE">
        <w:rPr>
          <w:rFonts w:cstheme="majorBidi"/>
          <w:szCs w:val="24"/>
        </w:rPr>
        <w:t>Selon Seashore et Yutchman</w:t>
      </w:r>
      <w:r w:rsidR="00DF7B56">
        <w:rPr>
          <w:rFonts w:cstheme="majorBidi"/>
          <w:szCs w:val="24"/>
        </w:rPr>
        <w:t> :</w:t>
      </w:r>
      <w:r w:rsidRPr="00B41034">
        <w:t xml:space="preserve"> </w:t>
      </w:r>
      <w:r w:rsidRPr="00BF01EE">
        <w:rPr>
          <w:rFonts w:cstheme="majorBidi"/>
          <w:szCs w:val="24"/>
        </w:rPr>
        <w:t>La performance est la capacité d’une organisation à exploiter son environnement dans l’acquisition de ressources rares et essentielles à son fonctionnement.</w:t>
      </w:r>
      <w:r w:rsidR="00BF01EE" w:rsidRPr="00BF01EE">
        <w:t xml:space="preserve"> </w:t>
      </w:r>
      <w:sdt>
        <w:sdtPr>
          <w:rPr>
            <w:color w:val="215E99" w:themeColor="text2" w:themeTint="BF"/>
          </w:rPr>
          <w:id w:val="374511539"/>
          <w:citation/>
        </w:sdtPr>
        <w:sdtEndPr/>
        <w:sdtContent>
          <w:r w:rsidR="00BF01EE" w:rsidRPr="00A017BB">
            <w:rPr>
              <w:rFonts w:cstheme="majorBidi"/>
              <w:color w:val="215E99" w:themeColor="text2" w:themeTint="BF"/>
              <w:szCs w:val="24"/>
            </w:rPr>
            <w:fldChar w:fldCharType="begin"/>
          </w:r>
          <w:r w:rsidR="00BF01EE" w:rsidRPr="00A017BB">
            <w:rPr>
              <w:rFonts w:cstheme="majorBidi"/>
              <w:color w:val="215E99" w:themeColor="text2" w:themeTint="BF"/>
              <w:szCs w:val="24"/>
            </w:rPr>
            <w:instrText xml:space="preserve">CITATION Mar21 \l 1036 </w:instrText>
          </w:r>
          <w:r w:rsidR="00BF01EE" w:rsidRPr="00A017BB">
            <w:rPr>
              <w:rFonts w:cstheme="majorBidi"/>
              <w:color w:val="215E99" w:themeColor="text2" w:themeTint="BF"/>
              <w:szCs w:val="24"/>
            </w:rPr>
            <w:fldChar w:fldCharType="separate"/>
          </w:r>
          <w:r w:rsidR="00BF01EE" w:rsidRPr="00A017BB">
            <w:rPr>
              <w:rFonts w:cstheme="majorBidi"/>
              <w:noProof/>
              <w:color w:val="215E99" w:themeColor="text2" w:themeTint="BF"/>
              <w:szCs w:val="24"/>
            </w:rPr>
            <w:t xml:space="preserve"> (Marcelle &amp; MVOGO MEYOBEME Michèle , 2021)</w:t>
          </w:r>
          <w:r w:rsidR="00BF01EE" w:rsidRPr="00A017BB">
            <w:rPr>
              <w:rFonts w:cstheme="majorBidi"/>
              <w:color w:val="215E99" w:themeColor="text2" w:themeTint="BF"/>
              <w:szCs w:val="24"/>
            </w:rPr>
            <w:fldChar w:fldCharType="end"/>
          </w:r>
        </w:sdtContent>
      </w:sdt>
    </w:p>
    <w:p w14:paraId="331D8044" w14:textId="64B827F4" w:rsidR="00640040" w:rsidRPr="004B0210" w:rsidRDefault="004B0210" w:rsidP="0026535F">
      <w:pPr>
        <w:spacing w:line="360" w:lineRule="auto"/>
        <w:jc w:val="both"/>
      </w:pPr>
      <w:bookmarkStart w:id="77" w:name="_Toc229817837"/>
      <w:bookmarkStart w:id="78" w:name="_Toc232810865"/>
      <w:r>
        <w:rPr>
          <w:rStyle w:val="Heading3Char"/>
        </w:rPr>
        <w:t xml:space="preserve">1.4 </w:t>
      </w:r>
      <w:r w:rsidR="008E3C12" w:rsidRPr="004B0210">
        <w:rPr>
          <w:rStyle w:val="Heading3Char"/>
        </w:rPr>
        <w:t>Les différents attributs de la performance</w:t>
      </w:r>
      <w:bookmarkEnd w:id="77"/>
      <w:bookmarkEnd w:id="78"/>
      <w:r w:rsidRPr="006C2B32">
        <w:t xml:space="preserve"> : Le</w:t>
      </w:r>
      <w:r w:rsidR="00640040" w:rsidRPr="004B0210">
        <w:rPr>
          <w:rFonts w:cstheme="majorBidi"/>
          <w:szCs w:val="24"/>
        </w:rPr>
        <w:t xml:space="preserve"> terme “performance” en littérature de gestion est lié à plusieurs principes ou caractéristiques. Par conséquent, il est lié à trois principes essentiels : l'économie, l'efficience et l'efficacité.</w:t>
      </w:r>
    </w:p>
    <w:p w14:paraId="0DCE7DBC" w14:textId="3E360527" w:rsidR="00640040" w:rsidRPr="00640040" w:rsidRDefault="00640040" w:rsidP="0026535F">
      <w:pPr>
        <w:pStyle w:val="ListParagraph"/>
        <w:spacing w:line="360" w:lineRule="auto"/>
        <w:ind w:left="360"/>
        <w:jc w:val="both"/>
        <w:rPr>
          <w:rFonts w:asciiTheme="majorBidi" w:hAnsiTheme="majorBidi" w:cstheme="majorBidi"/>
          <w:szCs w:val="24"/>
        </w:rPr>
      </w:pPr>
      <w:r w:rsidRPr="00640040">
        <w:rPr>
          <w:rFonts w:asciiTheme="majorBidi" w:hAnsiTheme="majorBidi" w:cstheme="majorBidi"/>
          <w:szCs w:val="24"/>
        </w:rPr>
        <w:t>-</w:t>
      </w:r>
      <w:r>
        <w:rPr>
          <w:rFonts w:asciiTheme="majorBidi" w:hAnsiTheme="majorBidi" w:cstheme="majorBidi"/>
          <w:szCs w:val="24"/>
        </w:rPr>
        <w:t xml:space="preserve"> </w:t>
      </w:r>
      <w:r w:rsidRPr="00640040">
        <w:rPr>
          <w:rFonts w:asciiTheme="majorBidi" w:hAnsiTheme="majorBidi" w:cstheme="majorBidi"/>
          <w:szCs w:val="24"/>
        </w:rPr>
        <w:t>L'économie consiste à obtenir des ressources au plus bas prix ;</w:t>
      </w:r>
    </w:p>
    <w:p w14:paraId="45BA4CAB" w14:textId="6B10D1D9" w:rsidR="00640040" w:rsidRPr="00640040" w:rsidRDefault="00640040" w:rsidP="0026535F">
      <w:pPr>
        <w:pStyle w:val="ListParagraph"/>
        <w:spacing w:line="360" w:lineRule="auto"/>
        <w:ind w:left="360"/>
        <w:jc w:val="both"/>
        <w:rPr>
          <w:rFonts w:asciiTheme="majorBidi" w:hAnsiTheme="majorBidi" w:cstheme="majorBidi"/>
          <w:szCs w:val="24"/>
        </w:rPr>
      </w:pPr>
      <w:r w:rsidRPr="00640040">
        <w:rPr>
          <w:rFonts w:asciiTheme="majorBidi" w:hAnsiTheme="majorBidi" w:cstheme="majorBidi"/>
          <w:szCs w:val="24"/>
        </w:rPr>
        <w:t>-</w:t>
      </w:r>
      <w:r>
        <w:rPr>
          <w:rFonts w:asciiTheme="majorBidi" w:hAnsiTheme="majorBidi" w:cstheme="majorBidi"/>
          <w:szCs w:val="24"/>
        </w:rPr>
        <w:t xml:space="preserve"> </w:t>
      </w:r>
      <w:r w:rsidRPr="00640040">
        <w:rPr>
          <w:rFonts w:asciiTheme="majorBidi" w:hAnsiTheme="majorBidi" w:cstheme="majorBidi"/>
          <w:szCs w:val="24"/>
        </w:rPr>
        <w:t>L'efficience met en corrélation les résultats et les moyens et permet de maximiser la production d'un certain nombre de ressources (par rapport entre une mesure de résultats et une mesure des capitaux utilisés : rentabilité, productivité, etc.)</w:t>
      </w:r>
    </w:p>
    <w:p w14:paraId="294981A9" w14:textId="74C1C623" w:rsidR="008E3C12" w:rsidRDefault="00640040" w:rsidP="0026535F">
      <w:pPr>
        <w:pStyle w:val="ListParagraph"/>
        <w:spacing w:line="360" w:lineRule="auto"/>
        <w:ind w:left="360"/>
        <w:jc w:val="both"/>
        <w:rPr>
          <w:rFonts w:asciiTheme="majorBidi" w:hAnsiTheme="majorBidi" w:cstheme="majorBidi"/>
          <w:szCs w:val="24"/>
        </w:rPr>
      </w:pPr>
      <w:r w:rsidRPr="00640040">
        <w:rPr>
          <w:rFonts w:asciiTheme="majorBidi" w:hAnsiTheme="majorBidi" w:cstheme="majorBidi"/>
          <w:szCs w:val="24"/>
        </w:rPr>
        <w:t>-</w:t>
      </w:r>
      <w:r>
        <w:rPr>
          <w:rFonts w:asciiTheme="majorBidi" w:hAnsiTheme="majorBidi" w:cstheme="majorBidi"/>
          <w:szCs w:val="24"/>
        </w:rPr>
        <w:t xml:space="preserve"> </w:t>
      </w:r>
      <w:r w:rsidRPr="00640040">
        <w:rPr>
          <w:rFonts w:asciiTheme="majorBidi" w:hAnsiTheme="majorBidi" w:cstheme="majorBidi"/>
          <w:szCs w:val="24"/>
        </w:rPr>
        <w:t>Finalement, l'efficacité qui reflète la capacité de l'entreprise à réaliser les objectifs et finalités visés.</w:t>
      </w:r>
      <w:sdt>
        <w:sdtPr>
          <w:rPr>
            <w:rFonts w:asciiTheme="majorBidi" w:hAnsiTheme="majorBidi" w:cstheme="majorBidi"/>
            <w:color w:val="215E99" w:themeColor="text2" w:themeTint="BF"/>
            <w:szCs w:val="24"/>
          </w:rPr>
          <w:id w:val="1034700480"/>
          <w:citation/>
        </w:sdtPr>
        <w:sdtEndPr/>
        <w:sdtContent>
          <w:r w:rsidRPr="00A017BB">
            <w:rPr>
              <w:rFonts w:asciiTheme="majorBidi" w:hAnsiTheme="majorBidi" w:cstheme="majorBidi"/>
              <w:color w:val="215E99" w:themeColor="text2" w:themeTint="BF"/>
              <w:szCs w:val="24"/>
            </w:rPr>
            <w:fldChar w:fldCharType="begin"/>
          </w:r>
          <w:r w:rsidRPr="00A017BB">
            <w:rPr>
              <w:rFonts w:asciiTheme="majorBidi" w:hAnsiTheme="majorBidi" w:cstheme="majorBidi"/>
              <w:color w:val="215E99" w:themeColor="text2" w:themeTint="BF"/>
              <w:szCs w:val="24"/>
            </w:rPr>
            <w:instrText xml:space="preserve"> CITATION Ben25 \l 1036 </w:instrText>
          </w:r>
          <w:r w:rsidRPr="00A017BB">
            <w:rPr>
              <w:rFonts w:asciiTheme="majorBidi" w:hAnsiTheme="majorBidi" w:cstheme="majorBidi"/>
              <w:color w:val="215E99" w:themeColor="text2" w:themeTint="BF"/>
              <w:szCs w:val="24"/>
            </w:rPr>
            <w:fldChar w:fldCharType="separate"/>
          </w:r>
          <w:r w:rsidRPr="00A017BB">
            <w:rPr>
              <w:rFonts w:asciiTheme="majorBidi" w:hAnsiTheme="majorBidi" w:cstheme="majorBidi"/>
              <w:noProof/>
              <w:color w:val="215E99" w:themeColor="text2" w:themeTint="BF"/>
              <w:szCs w:val="24"/>
            </w:rPr>
            <w:t xml:space="preserve"> (Benyousef &amp; Benghazala, 2025)</w:t>
          </w:r>
          <w:r w:rsidRPr="00A017BB">
            <w:rPr>
              <w:rFonts w:asciiTheme="majorBidi" w:hAnsiTheme="majorBidi" w:cstheme="majorBidi"/>
              <w:color w:val="215E99" w:themeColor="text2" w:themeTint="BF"/>
              <w:szCs w:val="24"/>
            </w:rPr>
            <w:fldChar w:fldCharType="end"/>
          </w:r>
        </w:sdtContent>
      </w:sdt>
    </w:p>
    <w:p w14:paraId="3BB2DB3E" w14:textId="6B956EF9" w:rsidR="006B0080" w:rsidRPr="00CB0636" w:rsidRDefault="000F7AD1" w:rsidP="00CB0636">
      <w:pPr>
        <w:spacing w:line="360" w:lineRule="auto"/>
        <w:jc w:val="center"/>
        <w:rPr>
          <w:rFonts w:cstheme="majorBidi"/>
          <w:szCs w:val="24"/>
        </w:rPr>
      </w:pPr>
      <w:r w:rsidRPr="000F7AD1">
        <w:rPr>
          <w:rFonts w:cstheme="majorBidi"/>
          <w:b/>
          <w:bCs/>
          <w:color w:val="215E99" w:themeColor="text2" w:themeTint="BF"/>
          <w:szCs w:val="24"/>
        </w:rPr>
        <w:t xml:space="preserve"> </w:t>
      </w:r>
      <w:r w:rsidRPr="0074471E">
        <w:rPr>
          <w:rFonts w:cstheme="majorBidi"/>
          <w:b/>
          <w:bCs/>
          <w:color w:val="215E99" w:themeColor="text2" w:themeTint="BF"/>
          <w:szCs w:val="24"/>
        </w:rPr>
        <w:t>Figure N° (</w:t>
      </w:r>
      <w:r w:rsidR="007109D6">
        <w:rPr>
          <w:rFonts w:cstheme="majorBidi"/>
          <w:b/>
          <w:bCs/>
          <w:color w:val="215E99" w:themeColor="text2" w:themeTint="BF"/>
          <w:szCs w:val="24"/>
        </w:rPr>
        <w:t>1</w:t>
      </w:r>
      <w:r w:rsidRPr="0074471E">
        <w:rPr>
          <w:rFonts w:cstheme="majorBidi"/>
          <w:b/>
          <w:bCs/>
          <w:color w:val="215E99" w:themeColor="text2" w:themeTint="BF"/>
          <w:szCs w:val="24"/>
        </w:rPr>
        <w:t>) :</w:t>
      </w:r>
      <w:r w:rsidRPr="0074471E">
        <w:rPr>
          <w:rFonts w:cstheme="majorBidi"/>
          <w:color w:val="215E99" w:themeColor="text2" w:themeTint="BF"/>
          <w:szCs w:val="24"/>
        </w:rPr>
        <w:t xml:space="preserve"> </w:t>
      </w:r>
      <w:r w:rsidR="006B0080" w:rsidRPr="00CB0636">
        <w:rPr>
          <w:rFonts w:cstheme="majorBidi"/>
          <w:szCs w:val="24"/>
        </w:rPr>
        <w:t xml:space="preserve"> principes de la performance des entreprises</w:t>
      </w:r>
      <w:r w:rsidR="004E557C" w:rsidRPr="00CB0636">
        <w:rPr>
          <w:rFonts w:cstheme="majorBidi"/>
          <w:szCs w:val="24"/>
        </w:rPr>
        <w:t xml:space="preserve"> selon</w:t>
      </w:r>
    </w:p>
    <w:p w14:paraId="091125B0" w14:textId="5ECF313A" w:rsidR="006B0080" w:rsidRDefault="00E2754F" w:rsidP="00640040">
      <w:pPr>
        <w:pStyle w:val="ListParagraph"/>
        <w:spacing w:line="360" w:lineRule="auto"/>
        <w:ind w:left="360"/>
        <w:jc w:val="both"/>
        <w:rPr>
          <w:rFonts w:asciiTheme="majorBidi" w:hAnsiTheme="majorBidi" w:cstheme="majorBidi"/>
          <w:szCs w:val="24"/>
        </w:rPr>
      </w:pPr>
      <w:r>
        <w:rPr>
          <w:rFonts w:asciiTheme="majorBidi" w:hAnsiTheme="majorBidi" w:cstheme="majorBidi"/>
          <w:noProof/>
          <w:szCs w:val="24"/>
          <w:lang w:eastAsia="fr-FR"/>
        </w:rPr>
        <w:drawing>
          <wp:anchor distT="0" distB="0" distL="114300" distR="114300" simplePos="0" relativeHeight="251657216" behindDoc="0" locked="0" layoutInCell="1" allowOverlap="1" wp14:anchorId="2534A0D0" wp14:editId="6BC32215">
            <wp:simplePos x="0" y="0"/>
            <wp:positionH relativeFrom="margin">
              <wp:align>center</wp:align>
            </wp:positionH>
            <wp:positionV relativeFrom="margin">
              <wp:posOffset>6557010</wp:posOffset>
            </wp:positionV>
            <wp:extent cx="4102100" cy="1981200"/>
            <wp:effectExtent l="0" t="0" r="0" b="0"/>
            <wp:wrapSquare wrapText="bothSides"/>
            <wp:docPr id="200764929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649291" name="Image 2007649291"/>
                    <pic:cNvPicPr/>
                  </pic:nvPicPr>
                  <pic:blipFill>
                    <a:blip r:embed="rId37">
                      <a:extLst>
                        <a:ext uri="{28A0092B-C50C-407E-A947-70E740481C1C}">
                          <a14:useLocalDpi xmlns:a14="http://schemas.microsoft.com/office/drawing/2010/main" val="0"/>
                        </a:ext>
                      </a:extLst>
                    </a:blip>
                    <a:stretch>
                      <a:fillRect/>
                    </a:stretch>
                  </pic:blipFill>
                  <pic:spPr>
                    <a:xfrm>
                      <a:off x="0" y="0"/>
                      <a:ext cx="4102100" cy="1981200"/>
                    </a:xfrm>
                    <a:prstGeom prst="rect">
                      <a:avLst/>
                    </a:prstGeom>
                  </pic:spPr>
                </pic:pic>
              </a:graphicData>
            </a:graphic>
            <wp14:sizeRelH relativeFrom="margin">
              <wp14:pctWidth>0</wp14:pctWidth>
            </wp14:sizeRelH>
            <wp14:sizeRelV relativeFrom="margin">
              <wp14:pctHeight>0</wp14:pctHeight>
            </wp14:sizeRelV>
          </wp:anchor>
        </w:drawing>
      </w:r>
    </w:p>
    <w:p w14:paraId="286E9698" w14:textId="4931C7DF" w:rsidR="006B0080" w:rsidRDefault="006B0080" w:rsidP="00640040">
      <w:pPr>
        <w:pStyle w:val="ListParagraph"/>
        <w:spacing w:line="360" w:lineRule="auto"/>
        <w:ind w:left="360"/>
        <w:jc w:val="both"/>
        <w:rPr>
          <w:rFonts w:asciiTheme="majorBidi" w:hAnsiTheme="majorBidi" w:cstheme="majorBidi"/>
          <w:szCs w:val="24"/>
        </w:rPr>
      </w:pPr>
    </w:p>
    <w:p w14:paraId="0AEBFCFE" w14:textId="1F9A94CE" w:rsidR="006B0080" w:rsidRDefault="006B0080" w:rsidP="00640040">
      <w:pPr>
        <w:pStyle w:val="ListParagraph"/>
        <w:spacing w:line="360" w:lineRule="auto"/>
        <w:ind w:left="360"/>
        <w:jc w:val="both"/>
        <w:rPr>
          <w:rFonts w:asciiTheme="majorBidi" w:hAnsiTheme="majorBidi" w:cstheme="majorBidi"/>
          <w:szCs w:val="24"/>
        </w:rPr>
      </w:pPr>
    </w:p>
    <w:p w14:paraId="557F8ED1" w14:textId="77777777" w:rsidR="006B0080" w:rsidRDefault="006B0080" w:rsidP="00640040">
      <w:pPr>
        <w:pStyle w:val="ListParagraph"/>
        <w:spacing w:line="360" w:lineRule="auto"/>
        <w:ind w:left="360"/>
        <w:jc w:val="both"/>
        <w:rPr>
          <w:rFonts w:asciiTheme="majorBidi" w:hAnsiTheme="majorBidi" w:cstheme="majorBidi"/>
          <w:szCs w:val="24"/>
        </w:rPr>
      </w:pPr>
    </w:p>
    <w:p w14:paraId="4B432375" w14:textId="77777777" w:rsidR="006B0080" w:rsidRDefault="006B0080" w:rsidP="00640040">
      <w:pPr>
        <w:pStyle w:val="ListParagraph"/>
        <w:spacing w:line="360" w:lineRule="auto"/>
        <w:ind w:left="360"/>
        <w:jc w:val="both"/>
        <w:rPr>
          <w:rFonts w:asciiTheme="majorBidi" w:hAnsiTheme="majorBidi" w:cstheme="majorBidi"/>
          <w:szCs w:val="24"/>
        </w:rPr>
      </w:pPr>
    </w:p>
    <w:p w14:paraId="3BD2E6F0" w14:textId="77777777" w:rsidR="006B0080" w:rsidRDefault="006B0080" w:rsidP="00640040">
      <w:pPr>
        <w:pStyle w:val="ListParagraph"/>
        <w:spacing w:line="360" w:lineRule="auto"/>
        <w:ind w:left="360"/>
        <w:jc w:val="both"/>
        <w:rPr>
          <w:rFonts w:asciiTheme="majorBidi" w:hAnsiTheme="majorBidi" w:cstheme="majorBidi"/>
          <w:szCs w:val="24"/>
        </w:rPr>
      </w:pPr>
    </w:p>
    <w:p w14:paraId="7E7700C4" w14:textId="77777777" w:rsidR="006B0080" w:rsidRDefault="006B0080" w:rsidP="00640040">
      <w:pPr>
        <w:pStyle w:val="ListParagraph"/>
        <w:spacing w:line="360" w:lineRule="auto"/>
        <w:ind w:left="360"/>
        <w:jc w:val="both"/>
        <w:rPr>
          <w:rFonts w:asciiTheme="majorBidi" w:hAnsiTheme="majorBidi" w:cstheme="majorBidi"/>
          <w:szCs w:val="24"/>
        </w:rPr>
      </w:pPr>
    </w:p>
    <w:p w14:paraId="10974021" w14:textId="77777777" w:rsidR="00E2754F" w:rsidRDefault="00E2754F" w:rsidP="00E2754F">
      <w:pPr>
        <w:pStyle w:val="ListParagraph"/>
        <w:spacing w:line="360" w:lineRule="auto"/>
        <w:ind w:left="360"/>
        <w:jc w:val="center"/>
        <w:rPr>
          <w:rFonts w:asciiTheme="majorBidi" w:hAnsiTheme="majorBidi" w:cstheme="majorBidi"/>
          <w:b/>
          <w:bCs/>
          <w:color w:val="215E99" w:themeColor="text2" w:themeTint="BF"/>
          <w:szCs w:val="24"/>
        </w:rPr>
      </w:pPr>
    </w:p>
    <w:p w14:paraId="3725ECCF" w14:textId="77777777" w:rsidR="00E2754F" w:rsidRDefault="00E2754F" w:rsidP="00E2754F">
      <w:pPr>
        <w:pStyle w:val="ListParagraph"/>
        <w:spacing w:line="360" w:lineRule="auto"/>
        <w:ind w:left="360"/>
        <w:jc w:val="center"/>
        <w:rPr>
          <w:rFonts w:asciiTheme="majorBidi" w:hAnsiTheme="majorBidi" w:cstheme="majorBidi"/>
          <w:szCs w:val="24"/>
        </w:rPr>
        <w:sectPr w:rsidR="00E2754F"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0F7AD1">
        <w:rPr>
          <w:rFonts w:asciiTheme="majorBidi" w:hAnsiTheme="majorBidi" w:cstheme="majorBidi"/>
          <w:b/>
          <w:bCs/>
          <w:color w:val="215E99" w:themeColor="text2" w:themeTint="BF"/>
          <w:szCs w:val="24"/>
        </w:rPr>
        <w:t>Source :</w:t>
      </w:r>
      <w:r w:rsidRPr="000F7AD1">
        <w:rPr>
          <w:rFonts w:asciiTheme="majorBidi" w:hAnsiTheme="majorBidi" w:cstheme="majorBidi"/>
          <w:color w:val="215E99" w:themeColor="text2" w:themeTint="BF"/>
          <w:szCs w:val="24"/>
        </w:rPr>
        <w:t xml:space="preserve"> </w:t>
      </w:r>
      <w:r w:rsidRPr="000F7AD1">
        <w:rPr>
          <w:rFonts w:asciiTheme="majorBidi" w:hAnsiTheme="majorBidi" w:cstheme="majorBidi"/>
          <w:szCs w:val="24"/>
        </w:rPr>
        <w:t>Réalisé par notre équipe</w:t>
      </w:r>
    </w:p>
    <w:bookmarkStart w:id="79" w:name="_Toc232810866"/>
    <w:bookmarkStart w:id="80" w:name="_Toc229817838"/>
    <w:p w14:paraId="44FA7F77" w14:textId="5ECABD4A" w:rsidR="00E2754F" w:rsidRPr="006C2B32" w:rsidRDefault="00BC5604" w:rsidP="00246EA1">
      <w:pPr>
        <w:pStyle w:val="Heading2"/>
        <w:rPr>
          <w:szCs w:val="24"/>
        </w:rPr>
      </w:pPr>
      <w:r w:rsidRPr="00202216">
        <w:rPr>
          <w:i/>
          <w:iCs/>
          <w:noProof/>
          <w:color w:val="D69E00"/>
          <w:sz w:val="23"/>
          <w:szCs w:val="23"/>
          <w:lang w:eastAsia="fr-FR"/>
        </w:rPr>
        <w:lastRenderedPageBreak/>
        <mc:AlternateContent>
          <mc:Choice Requires="wps">
            <w:drawing>
              <wp:anchor distT="0" distB="0" distL="114300" distR="114300" simplePos="0" relativeHeight="251809792" behindDoc="0" locked="0" layoutInCell="1" allowOverlap="1" wp14:anchorId="59097018" wp14:editId="40E5525E">
                <wp:simplePos x="0" y="0"/>
                <wp:positionH relativeFrom="leftMargin">
                  <wp:align>right</wp:align>
                </wp:positionH>
                <wp:positionV relativeFrom="paragraph">
                  <wp:posOffset>-32385</wp:posOffset>
                </wp:positionV>
                <wp:extent cx="45719" cy="279400"/>
                <wp:effectExtent l="0" t="0" r="12065" b="25400"/>
                <wp:wrapNone/>
                <wp:docPr id="420306345"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3014E2" id="Rectangle 7" o:spid="_x0000_s1026" style="position:absolute;margin-left:-47.6pt;margin-top:-2.55pt;width:3.6pt;height:22pt;flip:x;z-index:2518097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" fillcolor="#d69e00" strokecolor="#d69e00" strokeweight="1pt">
                <v:fill opacity="48573f"/>
                <v:stroke opacity="0" joinstyle="round"/>
                <w10:wrap anchorx="margin"/>
              </v:rect>
            </w:pict>
          </mc:Fallback>
        </mc:AlternateContent>
      </w:r>
      <w:r w:rsidR="004B0210">
        <w:t xml:space="preserve">2. </w:t>
      </w:r>
      <w:r w:rsidR="00E2754F" w:rsidRPr="00BC5604">
        <w:t>Le caractère multidimensionnel de la performance</w:t>
      </w:r>
      <w:bookmarkEnd w:id="79"/>
      <w:r w:rsidR="00E2754F" w:rsidRPr="006C2B32">
        <w:rPr>
          <w:szCs w:val="24"/>
        </w:rPr>
        <w:t xml:space="preserve"> </w:t>
      </w:r>
      <w:bookmarkEnd w:id="80"/>
    </w:p>
    <w:p w14:paraId="58F8CFE5" w14:textId="77777777" w:rsidR="00E2754F" w:rsidRPr="00131EBB" w:rsidRDefault="00E2754F" w:rsidP="00E2754F">
      <w:pPr>
        <w:spacing w:line="360" w:lineRule="auto"/>
        <w:jc w:val="both"/>
        <w:rPr>
          <w:rFonts w:cstheme="majorBidi"/>
          <w:b/>
          <w:bCs/>
          <w:szCs w:val="24"/>
        </w:rPr>
      </w:pPr>
      <w:r w:rsidRPr="00131EBB">
        <w:rPr>
          <w:rFonts w:cstheme="majorBidi"/>
          <w:szCs w:val="24"/>
        </w:rPr>
        <w:t>L'évaluation de la performance, si réduite à une seule perspective, s'avère rapidement insuffisante. L'examen de la documentation existante révèle trois aspects clés : la performance stratégique, concurrentielle et socio-économique. J. Brilman (</w:t>
      </w:r>
      <w:r w:rsidRPr="00A017BB">
        <w:rPr>
          <w:rFonts w:cstheme="majorBidi"/>
          <w:color w:val="215E99" w:themeColor="text2" w:themeTint="BF"/>
          <w:szCs w:val="24"/>
        </w:rPr>
        <w:t>2003</w:t>
      </w:r>
      <w:r w:rsidRPr="00131EBB">
        <w:rPr>
          <w:rFonts w:cstheme="majorBidi"/>
          <w:szCs w:val="24"/>
        </w:rPr>
        <w:t>) ajoute à cela une conception actuelle de la performance organisationnelle axée sur la création de valeur par le partenariat.</w:t>
      </w:r>
    </w:p>
    <w:p w14:paraId="7BBCC82D" w14:textId="107CF69F" w:rsidR="00E2754F" w:rsidRPr="0026535F" w:rsidRDefault="0026535F" w:rsidP="0026535F">
      <w:pPr>
        <w:spacing w:line="360" w:lineRule="auto"/>
        <w:jc w:val="both"/>
        <w:rPr>
          <w:sz w:val="26"/>
          <w:szCs w:val="26"/>
        </w:rPr>
      </w:pPr>
      <w:bookmarkStart w:id="81" w:name="_Toc232810867"/>
      <w:bookmarkStart w:id="82" w:name="_Toc229817839"/>
      <w:r>
        <w:rPr>
          <w:rStyle w:val="Heading3Char"/>
        </w:rPr>
        <w:t xml:space="preserve">2.1 </w:t>
      </w:r>
      <w:r w:rsidR="00E2754F" w:rsidRPr="0026535F">
        <w:rPr>
          <w:rStyle w:val="Heading3Char"/>
        </w:rPr>
        <w:t>La performance stratégique</w:t>
      </w:r>
      <w:bookmarkEnd w:id="81"/>
      <w:r w:rsidR="00E2754F" w:rsidRPr="00E2754F">
        <w:t> :</w:t>
      </w:r>
      <w:bookmarkEnd w:id="82"/>
      <w:r w:rsidR="00E2754F" w:rsidRPr="00E2754F">
        <w:t xml:space="preserve"> </w:t>
      </w:r>
      <w:r w:rsidR="00E2754F" w:rsidRPr="00BF01EE">
        <w:rPr>
          <w:rFonts w:cstheme="majorBidi"/>
          <w:szCs w:val="24"/>
        </w:rPr>
        <w:t xml:space="preserve">La performance stratégique, aussi désignée comme performance à long terme, s'évalue via un système d'excellence. Plusieurs éléments sont essentiels pour y parvenir : l'expansion des activités, une stratégie réfléchie, une culture d'entreprise stimulante, une forte motivation des employés, une orientation vers le long terme, la capacité à créer de la valeur pour les clients, la qualité de la gestion et des produits, ainsi qu'une bonne gestion de l'environnement. J.-Y. Saulquin et G. Schier, soulignent aussi l'importance de prendre en compte la responsabilité sociale de l'entreprise. </w:t>
      </w:r>
      <w:sdt>
        <w:sdtPr>
          <w:rPr>
            <w:color w:val="215E99" w:themeColor="text2" w:themeTint="BF"/>
          </w:rPr>
          <w:id w:val="-2109881896"/>
          <w:citation/>
        </w:sdtPr>
        <w:sdtEndPr/>
        <w:sdtContent>
          <w:r w:rsidR="00E2754F" w:rsidRPr="00A017BB">
            <w:rPr>
              <w:rFonts w:cstheme="majorBidi"/>
              <w:color w:val="215E99" w:themeColor="text2" w:themeTint="BF"/>
              <w:szCs w:val="24"/>
            </w:rPr>
            <w:fldChar w:fldCharType="begin"/>
          </w:r>
          <w:r w:rsidR="00E2754F" w:rsidRPr="00A017BB">
            <w:rPr>
              <w:rFonts w:cstheme="majorBidi"/>
              <w:color w:val="215E99" w:themeColor="text2" w:themeTint="BF"/>
              <w:szCs w:val="24"/>
            </w:rPr>
            <w:instrText xml:space="preserve"> CITATION Boc101 \l 1036 </w:instrText>
          </w:r>
          <w:r w:rsidR="00E2754F" w:rsidRPr="00A017BB">
            <w:rPr>
              <w:rFonts w:cstheme="majorBidi"/>
              <w:color w:val="215E99" w:themeColor="text2" w:themeTint="BF"/>
              <w:szCs w:val="24"/>
            </w:rPr>
            <w:fldChar w:fldCharType="separate"/>
          </w:r>
          <w:r w:rsidR="00E2754F" w:rsidRPr="00A017BB">
            <w:rPr>
              <w:rFonts w:cstheme="majorBidi"/>
              <w:noProof/>
              <w:color w:val="215E99" w:themeColor="text2" w:themeTint="BF"/>
              <w:szCs w:val="24"/>
            </w:rPr>
            <w:t>(Bocco, 2010)</w:t>
          </w:r>
          <w:r w:rsidR="00E2754F" w:rsidRPr="00A017BB">
            <w:rPr>
              <w:rFonts w:cstheme="majorBidi"/>
              <w:color w:val="215E99" w:themeColor="text2" w:themeTint="BF"/>
              <w:szCs w:val="24"/>
            </w:rPr>
            <w:fldChar w:fldCharType="end"/>
          </w:r>
        </w:sdtContent>
      </w:sdt>
    </w:p>
    <w:p w14:paraId="1B04A7C5" w14:textId="5FF596DE" w:rsidR="00E2754F" w:rsidRDefault="0026535F" w:rsidP="0026535F">
      <w:pPr>
        <w:spacing w:line="360" w:lineRule="auto"/>
        <w:jc w:val="both"/>
      </w:pPr>
      <w:bookmarkStart w:id="83" w:name="_Toc232810868"/>
      <w:bookmarkStart w:id="84" w:name="_Toc229817840"/>
      <w:r>
        <w:rPr>
          <w:rStyle w:val="Heading3Char"/>
        </w:rPr>
        <w:t xml:space="preserve">2.2 </w:t>
      </w:r>
      <w:r w:rsidR="00E2754F" w:rsidRPr="0026535F">
        <w:rPr>
          <w:rStyle w:val="Heading3Char"/>
        </w:rPr>
        <w:t>La performance concurrentielle</w:t>
      </w:r>
      <w:bookmarkEnd w:id="83"/>
      <w:r w:rsidR="00E2754F" w:rsidRPr="00E2754F">
        <w:t> :</w:t>
      </w:r>
      <w:bookmarkEnd w:id="84"/>
      <w:r w:rsidR="00E2754F" w:rsidRPr="00E2754F">
        <w:t xml:space="preserve"> </w:t>
      </w:r>
      <w:r w:rsidR="00E2754F" w:rsidRPr="00BF01EE">
        <w:rPr>
          <w:rFonts w:cstheme="majorBidi"/>
          <w:szCs w:val="24"/>
        </w:rPr>
        <w:t xml:space="preserve">Dans le contexte concurrentiel des entreprises, la performance se manifeste par la réussite. Cette performance n'est pas seulement le fruit des actions internes, mais aussi de l'aptitude à s'adapter et à intégrer les règles de la concurrence dans leur secteur. L'obtention d'un certain résultat est liée à la nature des systèmes de concurrence, aux modes de compétition et à l'intensité de la lutte entre les acteurs. Les entreprises peuvent saisir des occasions de performance si elles détectent clairement les caractéristiques changeantes des systèmes et des forces de concurrence liés à leurs activités. Elles doivent aussi prévoir les changements de la concurrence par leur politique de différenciation et, si possible, établir les règles du jeu à venir. L. </w:t>
      </w:r>
      <w:r w:rsidR="00E2754F" w:rsidRPr="00BF01EE">
        <w:rPr>
          <w:rFonts w:cstheme="majorBidi"/>
          <w:noProof/>
          <w:szCs w:val="24"/>
        </w:rPr>
        <w:t>(</w:t>
      </w:r>
      <w:r w:rsidR="00E2754F" w:rsidRPr="00BF01EE">
        <w:rPr>
          <w:rFonts w:cstheme="majorBidi"/>
          <w:szCs w:val="24"/>
        </w:rPr>
        <w:t>Guéret-Talon et J. Lebraty) soulignent que cette anticipation doit être constante pour assurer une performance durable de l'entreprise.</w:t>
      </w:r>
      <w:r w:rsidR="00E2754F" w:rsidRPr="00C94632">
        <w:t xml:space="preserve"> </w:t>
      </w:r>
      <w:sdt>
        <w:sdtPr>
          <w:rPr>
            <w:color w:val="215E99" w:themeColor="text2" w:themeTint="BF"/>
          </w:rPr>
          <w:id w:val="1977178058"/>
          <w:citation/>
        </w:sdtPr>
        <w:sdtEndPr/>
        <w:sdtContent>
          <w:r w:rsidR="00E2754F" w:rsidRPr="00A017BB">
            <w:rPr>
              <w:rFonts w:cstheme="majorBidi"/>
              <w:color w:val="215E99" w:themeColor="text2" w:themeTint="BF"/>
              <w:szCs w:val="24"/>
            </w:rPr>
            <w:fldChar w:fldCharType="begin"/>
          </w:r>
          <w:r w:rsidR="00E2754F" w:rsidRPr="00A017BB">
            <w:rPr>
              <w:rFonts w:cstheme="majorBidi"/>
              <w:color w:val="215E99" w:themeColor="text2" w:themeTint="BF"/>
              <w:szCs w:val="24"/>
            </w:rPr>
            <w:instrText xml:space="preserve"> CITATION Boc101 \l 1036 </w:instrText>
          </w:r>
          <w:r w:rsidR="00E2754F" w:rsidRPr="00A017BB">
            <w:rPr>
              <w:rFonts w:cstheme="majorBidi"/>
              <w:color w:val="215E99" w:themeColor="text2" w:themeTint="BF"/>
              <w:szCs w:val="24"/>
            </w:rPr>
            <w:fldChar w:fldCharType="separate"/>
          </w:r>
          <w:r w:rsidR="00E2754F" w:rsidRPr="00A017BB">
            <w:rPr>
              <w:rFonts w:cstheme="majorBidi"/>
              <w:noProof/>
              <w:color w:val="215E99" w:themeColor="text2" w:themeTint="BF"/>
              <w:szCs w:val="24"/>
            </w:rPr>
            <w:t xml:space="preserve"> (Bocco, 2010)</w:t>
          </w:r>
          <w:r w:rsidR="00E2754F" w:rsidRPr="00A017BB">
            <w:rPr>
              <w:rFonts w:cstheme="majorBidi"/>
              <w:color w:val="215E99" w:themeColor="text2" w:themeTint="BF"/>
              <w:szCs w:val="24"/>
            </w:rPr>
            <w:fldChar w:fldCharType="end"/>
          </w:r>
        </w:sdtContent>
      </w:sdt>
    </w:p>
    <w:p w14:paraId="293A01DC" w14:textId="75B35F0A" w:rsidR="00E2754F" w:rsidRDefault="00516C2F" w:rsidP="0026535F">
      <w:pPr>
        <w:spacing w:line="360" w:lineRule="auto"/>
        <w:jc w:val="both"/>
      </w:pPr>
      <w:bookmarkStart w:id="85" w:name="_Toc232810869"/>
      <w:bookmarkStart w:id="86" w:name="_Toc229817841"/>
      <w:r>
        <w:rPr>
          <w:rStyle w:val="Heading3Char"/>
        </w:rPr>
        <w:t xml:space="preserve">2.3 </w:t>
      </w:r>
      <w:r w:rsidR="00E2754F" w:rsidRPr="00516C2F">
        <w:rPr>
          <w:rStyle w:val="Heading3Char"/>
        </w:rPr>
        <w:t>La performance socio-économique</w:t>
      </w:r>
      <w:bookmarkEnd w:id="85"/>
      <w:r w:rsidR="00E2754F" w:rsidRPr="00E2754F">
        <w:t> :</w:t>
      </w:r>
      <w:bookmarkEnd w:id="86"/>
      <w:r w:rsidR="00E2754F" w:rsidRPr="00E2754F">
        <w:t xml:space="preserve"> </w:t>
      </w:r>
      <w:r w:rsidR="00E2754F" w:rsidRPr="00BF01EE">
        <w:rPr>
          <w:szCs w:val="24"/>
        </w:rPr>
        <w:t>Elle regroupe la performance organisationnelle, la performance sociale, la performance économique et financière, et la performance commerciale. Tels que :</w:t>
      </w:r>
      <w:r w:rsidR="00E2754F" w:rsidRPr="00331EB0">
        <w:t xml:space="preserve"> </w:t>
      </w:r>
    </w:p>
    <w:p w14:paraId="38733E8E" w14:textId="225CE929" w:rsidR="00596678" w:rsidRPr="0026535F" w:rsidRDefault="0026535F" w:rsidP="0026535F">
      <w:pPr>
        <w:spacing w:line="360" w:lineRule="auto"/>
        <w:jc w:val="both"/>
        <w:rPr>
          <w:b/>
          <w:u w:val="single"/>
        </w:rPr>
      </w:pPr>
      <w:bookmarkStart w:id="87" w:name="_Toc232810870"/>
      <w:bookmarkStart w:id="88" w:name="_Toc229817842"/>
      <w:r>
        <w:rPr>
          <w:rStyle w:val="Heading4Char"/>
        </w:rPr>
        <w:t>2.</w:t>
      </w:r>
      <w:r w:rsidR="00516C2F">
        <w:rPr>
          <w:rStyle w:val="Heading4Char"/>
        </w:rPr>
        <w:t xml:space="preserve">3.1 </w:t>
      </w:r>
      <w:r w:rsidR="00866DCF" w:rsidRPr="0026535F">
        <w:rPr>
          <w:rStyle w:val="Heading4Char"/>
        </w:rPr>
        <w:t>La performance organisationnelle</w:t>
      </w:r>
      <w:bookmarkEnd w:id="87"/>
      <w:r w:rsidR="00866DCF" w:rsidRPr="00516C2F">
        <w:rPr>
          <w:rStyle w:val="Heading4Char"/>
          <w:rFonts w:asciiTheme="majorBidi" w:hAnsiTheme="majorBidi"/>
          <w:bCs w:val="0"/>
          <w:color w:val="0D0D0D" w:themeColor="text1" w:themeTint="F2"/>
          <w:u w:val="none"/>
        </w:rPr>
        <w:t xml:space="preserve"> </w:t>
      </w:r>
      <w:r w:rsidR="00866DCF" w:rsidRPr="00ED50DD">
        <w:t>:</w:t>
      </w:r>
      <w:bookmarkEnd w:id="88"/>
      <w:r w:rsidR="00866DCF" w:rsidRPr="00FE4A86">
        <w:rPr>
          <w:rFonts w:cstheme="majorBidi"/>
          <w:szCs w:val="24"/>
        </w:rPr>
        <w:t xml:space="preserve">On parle d’une performance organisationnelle lorsqu’on se réfère à l’efficacité de la structure interne de l’entreprise et à la capacité de l’entreprise à s’organiser de la meilleure manière possible pour atteindre ses objectifs (Kalika, 1988 ; Kaplan &amp; Norton, 1992, 1993 </w:t>
      </w:r>
      <w:r w:rsidR="00866DCF" w:rsidRPr="00FE4A86">
        <w:rPr>
          <w:rFonts w:cstheme="majorBidi"/>
          <w:color w:val="000000" w:themeColor="text1"/>
          <w:szCs w:val="24"/>
        </w:rPr>
        <w:t>l’utilisation de divers indicateurs comme la qualité des produits ou services offerts</w:t>
      </w:r>
      <w:r w:rsidR="00866DCF" w:rsidRPr="00FE4A86">
        <w:rPr>
          <w:rFonts w:cstheme="majorBidi"/>
          <w:szCs w:val="24"/>
        </w:rPr>
        <w:t xml:space="preserve"> Par l’entreprise, le niveau </w:t>
      </w:r>
      <w:r w:rsidR="00866DCF" w:rsidRPr="00866DCF">
        <w:rPr>
          <w:rFonts w:cstheme="majorBidi"/>
          <w:szCs w:val="24"/>
        </w:rPr>
        <w:t xml:space="preserve">de mobilisation des employés, les </w:t>
      </w:r>
      <w:r w:rsidR="00866DCF" w:rsidRPr="00866DCF">
        <w:rPr>
          <w:rFonts w:cstheme="majorBidi"/>
          <w:szCs w:val="24"/>
        </w:rPr>
        <w:lastRenderedPageBreak/>
        <w:t>conditions de travail, la productivité, la satisfaction des clients, etc. On peut citer l’approche de M. Kalika qui considère que la performance organisationnelle se concentre essentiellement sur l’efficacité de la structure organisationnelle elle-même, indépendamment de ses retombées économiques ou sociales. Cette forme de performance organisationnelle peut être mesurée à l’aide d’indicateurs comme le respect de la structure formelle, la qualité des relations entre les différentes composantes de l’organisation, la fluidité de la circulation de l’information et la flexibilité organisationnelle. Cependant, l’influence du pouvoir du dirigeant est également importante dans l’évaluation de la performance organisationnelle, comme le soulignent quant à eux L. Kombou et J. F. Ngokevina (2006).</w:t>
      </w:r>
      <w:sdt>
        <w:sdtPr>
          <w:rPr>
            <w:rFonts w:cstheme="majorBidi"/>
            <w:color w:val="215E99" w:themeColor="text2" w:themeTint="BF"/>
            <w:szCs w:val="24"/>
          </w:rPr>
          <w:id w:val="-1005595640"/>
          <w:citation/>
        </w:sdtPr>
        <w:sdtEndPr/>
        <w:sdtContent>
          <w:r w:rsidR="00866DCF" w:rsidRPr="00866DCF">
            <w:rPr>
              <w:rFonts w:cstheme="majorBidi"/>
              <w:color w:val="215E99" w:themeColor="text2" w:themeTint="BF"/>
              <w:szCs w:val="24"/>
            </w:rPr>
            <w:fldChar w:fldCharType="begin"/>
          </w:r>
          <w:r w:rsidR="00866DCF" w:rsidRPr="00866DCF">
            <w:rPr>
              <w:rFonts w:cstheme="majorBidi"/>
              <w:color w:val="215E99" w:themeColor="text2" w:themeTint="BF"/>
              <w:szCs w:val="24"/>
            </w:rPr>
            <w:instrText xml:space="preserve"> CITATION Has23 \l 1036 </w:instrText>
          </w:r>
          <w:r w:rsidR="00866DCF" w:rsidRPr="00866DCF">
            <w:rPr>
              <w:rFonts w:cstheme="majorBidi"/>
              <w:color w:val="215E99" w:themeColor="text2" w:themeTint="BF"/>
              <w:szCs w:val="24"/>
            </w:rPr>
            <w:fldChar w:fldCharType="separate"/>
          </w:r>
          <w:r w:rsidR="00866DCF" w:rsidRPr="00866DCF">
            <w:rPr>
              <w:rFonts w:cstheme="majorBidi"/>
              <w:noProof/>
              <w:color w:val="215E99" w:themeColor="text2" w:themeTint="BF"/>
              <w:szCs w:val="24"/>
            </w:rPr>
            <w:t xml:space="preserve"> (Hassiba, 2022/2023)</w:t>
          </w:r>
          <w:r w:rsidR="00866DCF" w:rsidRPr="00866DCF">
            <w:rPr>
              <w:rFonts w:cstheme="majorBidi"/>
              <w:color w:val="215E99" w:themeColor="text2" w:themeTint="BF"/>
              <w:szCs w:val="24"/>
            </w:rPr>
            <w:fldChar w:fldCharType="end"/>
          </w:r>
        </w:sdtContent>
      </w:sdt>
    </w:p>
    <w:p w14:paraId="76773879" w14:textId="26D788CD" w:rsidR="00596678" w:rsidRPr="00054579" w:rsidRDefault="0026535F" w:rsidP="0026535F">
      <w:pPr>
        <w:spacing w:line="360" w:lineRule="auto"/>
        <w:jc w:val="both"/>
      </w:pPr>
      <w:bookmarkStart w:id="89" w:name="_Toc229817843"/>
      <w:bookmarkStart w:id="90" w:name="_Toc232810871"/>
      <w:r>
        <w:rPr>
          <w:rStyle w:val="Heading4Char"/>
        </w:rPr>
        <w:t>2.</w:t>
      </w:r>
      <w:r w:rsidR="00516C2F">
        <w:rPr>
          <w:rStyle w:val="Heading4Char"/>
        </w:rPr>
        <w:t>3</w:t>
      </w:r>
      <w:r>
        <w:rPr>
          <w:rStyle w:val="Heading4Char"/>
        </w:rPr>
        <w:t xml:space="preserve">.2 </w:t>
      </w:r>
      <w:r w:rsidR="00596678" w:rsidRPr="0026535F">
        <w:rPr>
          <w:rStyle w:val="Heading4Char"/>
        </w:rPr>
        <w:t>La performance sociale</w:t>
      </w:r>
      <w:bookmarkEnd w:id="89"/>
      <w:bookmarkEnd w:id="90"/>
      <w:r w:rsidR="00596678" w:rsidRPr="00883F04">
        <w:t> </w:t>
      </w:r>
      <w:r w:rsidR="00596678" w:rsidRPr="00ED50DD">
        <w:t>:</w:t>
      </w:r>
      <w:r w:rsidR="00596678" w:rsidRPr="0026535F">
        <w:rPr>
          <w:rStyle w:val="Heading4Char"/>
          <w:color w:val="0D0D0D" w:themeColor="text1" w:themeTint="F2"/>
          <w:u w:val="none"/>
        </w:rPr>
        <w:t xml:space="preserve"> </w:t>
      </w:r>
      <w:r w:rsidR="00596678" w:rsidRPr="00054579">
        <w:t xml:space="preserve">La performance sociétale d’une entreprise peut être définie comme étant l’ajustement qui se produit entre les pressions sociétales et les réponses qui s’ensuivent. Ces pressions sociétales sont : </w:t>
      </w:r>
    </w:p>
    <w:p w14:paraId="56BE7583" w14:textId="77777777" w:rsidR="00596678" w:rsidRDefault="00596678" w:rsidP="0026535F">
      <w:pPr>
        <w:jc w:val="both"/>
        <w:rPr>
          <w:szCs w:val="24"/>
        </w:rPr>
      </w:pPr>
      <w:r w:rsidRPr="00671B69">
        <w:rPr>
          <w:szCs w:val="24"/>
        </w:rPr>
        <w:t>La protection et l’épanouissement du facteur humain dans son lieu de travail ;</w:t>
      </w:r>
    </w:p>
    <w:p w14:paraId="63AF10A8" w14:textId="77777777" w:rsidR="00596678" w:rsidRDefault="00596678" w:rsidP="0026535F">
      <w:pPr>
        <w:jc w:val="both"/>
        <w:rPr>
          <w:szCs w:val="24"/>
        </w:rPr>
      </w:pPr>
      <w:r w:rsidRPr="00671B69">
        <w:rPr>
          <w:szCs w:val="24"/>
        </w:rPr>
        <w:t>La préservation de l’environnement et des ressources naturelles ;</w:t>
      </w:r>
    </w:p>
    <w:p w14:paraId="4E1EF6B7" w14:textId="77777777" w:rsidR="00596678" w:rsidRDefault="00596678" w:rsidP="0026535F">
      <w:pPr>
        <w:jc w:val="both"/>
        <w:rPr>
          <w:szCs w:val="24"/>
        </w:rPr>
      </w:pPr>
      <w:r w:rsidRPr="00671B69">
        <w:rPr>
          <w:szCs w:val="24"/>
        </w:rPr>
        <w:t>La défense et promotion des intérêts du consommateur ;</w:t>
      </w:r>
    </w:p>
    <w:p w14:paraId="14EBA3B9" w14:textId="77777777" w:rsidR="00596678" w:rsidRPr="00671B69" w:rsidRDefault="00596678" w:rsidP="0026535F">
      <w:pPr>
        <w:jc w:val="both"/>
        <w:rPr>
          <w:szCs w:val="24"/>
        </w:rPr>
      </w:pPr>
      <w:r w:rsidRPr="00671B69">
        <w:rPr>
          <w:szCs w:val="24"/>
        </w:rPr>
        <w:t>La protection des valeurs et des intérêts particuliers (minorités, groupes ethniques et religieux).</w:t>
      </w:r>
      <w:r w:rsidRPr="00C94632">
        <w:t xml:space="preserve"> </w:t>
      </w:r>
    </w:p>
    <w:p w14:paraId="62E377BD" w14:textId="7E4CC894" w:rsidR="00596678" w:rsidRPr="00883F04" w:rsidRDefault="00596678" w:rsidP="00883F04">
      <w:pPr>
        <w:spacing w:line="360" w:lineRule="auto"/>
        <w:jc w:val="both"/>
        <w:rPr>
          <w:szCs w:val="24"/>
        </w:rPr>
      </w:pPr>
      <w:r w:rsidRPr="00671B69">
        <w:rPr>
          <w:szCs w:val="24"/>
        </w:rPr>
        <w:t>La performance sociétale renvoie à la notion d’entreprise citoyenne, qui implique à la fois que l’entreprise a une responsabilité quant à ses actes, à la justification de ces actes, ainsi qu’à l’acceptation des conséquences des actes réalisés. En effet, l’entreprise sociétale sera celle qui, d’un côté, prend en compte les attentes et les priorités des diverses parties prenantes, et, d’un autre côté, prend en compte les impacts des actes sur la société dans l’objectif d’améliorer le bien commun, tout en préservant ses propres intérêts et les intérêts des actionnaires.</w:t>
      </w:r>
      <w:r w:rsidRPr="00225602">
        <w:t xml:space="preserve"> </w:t>
      </w:r>
      <w:sdt>
        <w:sdtPr>
          <w:id w:val="2080091122"/>
          <w:citation/>
        </w:sdtPr>
        <w:sdtEndPr>
          <w:rPr>
            <w:color w:val="215E99" w:themeColor="text2" w:themeTint="BF"/>
          </w:rPr>
        </w:sdtEndPr>
        <w:sdtContent>
          <w:r w:rsidRPr="00A017BB">
            <w:rPr>
              <w:color w:val="215E99" w:themeColor="text2" w:themeTint="BF"/>
              <w:szCs w:val="24"/>
            </w:rPr>
            <w:fldChar w:fldCharType="begin"/>
          </w:r>
          <w:r w:rsidRPr="00A017BB">
            <w:rPr>
              <w:color w:val="215E99" w:themeColor="text2" w:themeTint="BF"/>
              <w:szCs w:val="24"/>
            </w:rPr>
            <w:instrText xml:space="preserve"> CITATION LAH08 \l 1036 </w:instrText>
          </w:r>
          <w:r w:rsidRPr="00A017BB">
            <w:rPr>
              <w:color w:val="215E99" w:themeColor="text2" w:themeTint="BF"/>
              <w:szCs w:val="24"/>
            </w:rPr>
            <w:fldChar w:fldCharType="separate"/>
          </w:r>
          <w:r w:rsidRPr="00A017BB">
            <w:rPr>
              <w:noProof/>
              <w:color w:val="215E99" w:themeColor="text2" w:themeTint="BF"/>
              <w:szCs w:val="24"/>
            </w:rPr>
            <w:t xml:space="preserve"> (LAHLOU, 2008)</w:t>
          </w:r>
          <w:r w:rsidRPr="00A017BB">
            <w:rPr>
              <w:color w:val="215E99" w:themeColor="text2" w:themeTint="BF"/>
              <w:szCs w:val="24"/>
            </w:rPr>
            <w:fldChar w:fldCharType="end"/>
          </w:r>
        </w:sdtContent>
      </w:sdt>
    </w:p>
    <w:p w14:paraId="79DF9C92" w14:textId="07408BFD" w:rsidR="00D17686" w:rsidRPr="0026535F" w:rsidRDefault="0026535F" w:rsidP="0026535F">
      <w:pPr>
        <w:spacing w:line="360" w:lineRule="auto"/>
        <w:jc w:val="both"/>
        <w:rPr>
          <w:rFonts w:ascii="Times New Roman" w:hAnsi="Times New Roman"/>
          <w:bCs/>
          <w:u w:val="single"/>
        </w:rPr>
      </w:pPr>
      <w:bookmarkStart w:id="91" w:name="_Toc229817844"/>
      <w:bookmarkStart w:id="92" w:name="_Toc232810872"/>
      <w:r>
        <w:rPr>
          <w:rStyle w:val="Heading4Char"/>
        </w:rPr>
        <w:t>2.</w:t>
      </w:r>
      <w:r w:rsidR="00516C2F">
        <w:rPr>
          <w:rStyle w:val="Heading4Char"/>
        </w:rPr>
        <w:t>3</w:t>
      </w:r>
      <w:r>
        <w:rPr>
          <w:rStyle w:val="Heading4Char"/>
        </w:rPr>
        <w:t xml:space="preserve">.3 </w:t>
      </w:r>
      <w:r w:rsidR="005935C3" w:rsidRPr="0026535F">
        <w:rPr>
          <w:rStyle w:val="Heading4Char"/>
        </w:rPr>
        <w:t>Économique et financière</w:t>
      </w:r>
      <w:bookmarkEnd w:id="91"/>
      <w:bookmarkEnd w:id="92"/>
      <w:r w:rsidRPr="00ED50DD">
        <w:rPr>
          <w:rStyle w:val="Heading4Char"/>
          <w:color w:val="0D0D0D" w:themeColor="text1" w:themeTint="F2"/>
          <w:u w:val="none"/>
        </w:rPr>
        <w:t xml:space="preserve"> </w:t>
      </w:r>
      <w:r w:rsidRPr="00ED50DD">
        <w:t>:</w:t>
      </w:r>
      <w:r w:rsidRPr="0026535F">
        <w:rPr>
          <w:rStyle w:val="Heading4Char"/>
          <w:color w:val="0D0D0D" w:themeColor="text1" w:themeTint="F2"/>
          <w:u w:val="none"/>
        </w:rPr>
        <w:t xml:space="preserve"> </w:t>
      </w:r>
      <w:r w:rsidRPr="0026535F">
        <w:t>La</w:t>
      </w:r>
      <w:r w:rsidR="005935C3" w:rsidRPr="0026535F">
        <w:t xml:space="preserve"> performance</w:t>
      </w:r>
      <w:r w:rsidR="005935C3" w:rsidRPr="00872DCF">
        <w:rPr>
          <w:color w:val="000000" w:themeColor="text1"/>
          <w:szCs w:val="24"/>
        </w:rPr>
        <w:t xml:space="preserve"> économique et financière d’une entreprise est la simple capacité d’une entreprise à bien fonctionner, gagner de l’argent, et utiliser les moyens dont elle dispose</w:t>
      </w:r>
      <w:r w:rsidR="00D17686" w:rsidRPr="00872DCF">
        <w:rPr>
          <w:color w:val="000000" w:themeColor="text1"/>
          <w:szCs w:val="24"/>
        </w:rPr>
        <w:t xml:space="preserve"> de la meilleure manière possible. Une entreprise qui est dite bonne ou performante est celle qui parvient à atteindre ses objectifs et gagner de l’argent tout en assurant la stabilité financière de l’entreprise. Afin d’illustrer concrètement la dimension de la performance économique et financière de l’entreprise, il apparaît</w:t>
      </w:r>
      <w:r w:rsidR="00D17686" w:rsidRPr="00D17686">
        <w:rPr>
          <w:color w:val="000000" w:themeColor="text1"/>
          <w:szCs w:val="24"/>
        </w:rPr>
        <w:t xml:space="preserve"> </w:t>
      </w:r>
      <w:r w:rsidR="00D17686" w:rsidRPr="00872DCF">
        <w:rPr>
          <w:color w:val="000000" w:themeColor="text1"/>
          <w:szCs w:val="24"/>
        </w:rPr>
        <w:t xml:space="preserve">pertinent de s’appuyer sur le cas d’une compagnie d’assurance opérant dans le contexte algérien. À cet effet, la SAA </w:t>
      </w:r>
      <w:r w:rsidR="00D17686" w:rsidRPr="00872DCF">
        <w:rPr>
          <w:szCs w:val="24"/>
        </w:rPr>
        <w:t>constitue un exemple représentatif, en raison de sa position de leader sur le marché national, notamment dans la branche automobile. Voir le tableau dessous :</w:t>
      </w:r>
      <w:r w:rsidR="00D17686" w:rsidRPr="00872DCF">
        <w:rPr>
          <w:noProof/>
          <w:szCs w:val="24"/>
          <w:lang w:eastAsia="fr-FR"/>
        </w:rPr>
        <w:t xml:space="preserve"> </w:t>
      </w:r>
    </w:p>
    <w:p w14:paraId="1286938A" w14:textId="14A7ABE5" w:rsidR="00D17686" w:rsidRDefault="00D17686" w:rsidP="00D17686">
      <w:pPr>
        <w:spacing w:line="360" w:lineRule="auto"/>
        <w:jc w:val="center"/>
        <w:rPr>
          <w:szCs w:val="24"/>
        </w:rPr>
      </w:pPr>
      <w:r w:rsidRPr="008C1745">
        <w:rPr>
          <w:b/>
          <w:bCs/>
          <w:color w:val="215E99" w:themeColor="text2" w:themeTint="BF"/>
          <w:szCs w:val="24"/>
        </w:rPr>
        <w:lastRenderedPageBreak/>
        <w:t>Tableau N° (</w:t>
      </w:r>
      <w:r>
        <w:rPr>
          <w:b/>
          <w:bCs/>
          <w:color w:val="215E99" w:themeColor="text2" w:themeTint="BF"/>
          <w:szCs w:val="24"/>
        </w:rPr>
        <w:t>2</w:t>
      </w:r>
      <w:r w:rsidRPr="008C1745">
        <w:rPr>
          <w:b/>
          <w:bCs/>
          <w:color w:val="215E99" w:themeColor="text2" w:themeTint="BF"/>
          <w:szCs w:val="24"/>
        </w:rPr>
        <w:t>) :</w:t>
      </w:r>
      <w:r w:rsidRPr="003F090B">
        <w:rPr>
          <w:szCs w:val="24"/>
        </w:rPr>
        <w:t xml:space="preserve"> Part de marché par compagnie </w:t>
      </w:r>
      <w:r>
        <w:rPr>
          <w:szCs w:val="24"/>
        </w:rPr>
        <w:t xml:space="preserve">assurance en 2022 </w:t>
      </w:r>
      <w:r w:rsidRPr="003F090B">
        <w:rPr>
          <w:szCs w:val="24"/>
        </w:rPr>
        <w:t>(Millions de DZD)</w:t>
      </w:r>
    </w:p>
    <w:p w14:paraId="0CDC5B9B" w14:textId="3CDD4C68" w:rsidR="00D17686" w:rsidRDefault="00D17686" w:rsidP="00D17686">
      <w:pPr>
        <w:spacing w:line="360" w:lineRule="auto"/>
        <w:jc w:val="center"/>
        <w:rPr>
          <w:szCs w:val="24"/>
        </w:rPr>
      </w:pPr>
      <w:r>
        <w:rPr>
          <w:noProof/>
          <w:szCs w:val="24"/>
          <w:lang w:eastAsia="fr-FR"/>
        </w:rPr>
        <w:drawing>
          <wp:anchor distT="0" distB="0" distL="114300" distR="114300" simplePos="0" relativeHeight="251870208" behindDoc="0" locked="0" layoutInCell="1" allowOverlap="1" wp14:anchorId="10C8F9F1" wp14:editId="49DE2855">
            <wp:simplePos x="0" y="0"/>
            <wp:positionH relativeFrom="margin">
              <wp:posOffset>365125</wp:posOffset>
            </wp:positionH>
            <wp:positionV relativeFrom="paragraph">
              <wp:posOffset>9525</wp:posOffset>
            </wp:positionV>
            <wp:extent cx="5384165" cy="3031490"/>
            <wp:effectExtent l="0" t="0" r="6985" b="0"/>
            <wp:wrapSquare wrapText="bothSides"/>
            <wp:docPr id="198982210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22103" name="Image 1989822103"/>
                    <pic:cNvPicPr/>
                  </pic:nvPicPr>
                  <pic:blipFill>
                    <a:blip r:embed="rId38">
                      <a:extLst>
                        <a:ext uri="{28A0092B-C50C-407E-A947-70E740481C1C}">
                          <a14:useLocalDpi xmlns:a14="http://schemas.microsoft.com/office/drawing/2010/main" val="0"/>
                        </a:ext>
                      </a:extLst>
                    </a:blip>
                    <a:stretch>
                      <a:fillRect/>
                    </a:stretch>
                  </pic:blipFill>
                  <pic:spPr>
                    <a:xfrm>
                      <a:off x="0" y="0"/>
                      <a:ext cx="5384165" cy="3031490"/>
                    </a:xfrm>
                    <a:prstGeom prst="rect">
                      <a:avLst/>
                    </a:prstGeom>
                  </pic:spPr>
                </pic:pic>
              </a:graphicData>
            </a:graphic>
            <wp14:sizeRelH relativeFrom="margin">
              <wp14:pctWidth>0</wp14:pctWidth>
            </wp14:sizeRelH>
            <wp14:sizeRelV relativeFrom="margin">
              <wp14:pctHeight>0</wp14:pctHeight>
            </wp14:sizeRelV>
          </wp:anchor>
        </w:drawing>
      </w:r>
    </w:p>
    <w:p w14:paraId="79C67A9E" w14:textId="1B2F8110" w:rsidR="00D17686" w:rsidRDefault="00D17686" w:rsidP="00D17686">
      <w:pPr>
        <w:spacing w:line="360" w:lineRule="auto"/>
        <w:jc w:val="center"/>
        <w:rPr>
          <w:szCs w:val="24"/>
        </w:rPr>
      </w:pPr>
    </w:p>
    <w:p w14:paraId="5828A739" w14:textId="77777777" w:rsidR="00872DCF" w:rsidRDefault="00D17686" w:rsidP="00872DCF">
      <w:pPr>
        <w:spacing w:line="360" w:lineRule="auto"/>
        <w:jc w:val="center"/>
        <w:rPr>
          <w:color w:val="000000" w:themeColor="text1"/>
          <w:szCs w:val="24"/>
        </w:rPr>
      </w:pPr>
      <w:r w:rsidRPr="000F7AD1">
        <w:rPr>
          <w:b/>
          <w:bCs/>
          <w:color w:val="0070C0"/>
          <w:szCs w:val="24"/>
        </w:rPr>
        <w:t>Source :</w:t>
      </w:r>
      <w:hyperlink r:id="rId39" w:history="1">
        <w:r w:rsidRPr="000F7AD1">
          <w:rPr>
            <w:rStyle w:val="Hyperlink"/>
            <w:color w:val="000000" w:themeColor="text1"/>
            <w:szCs w:val="24"/>
          </w:rPr>
          <w:t>https://www.saa.dz/templates/default/assets/files/RAPPORT%20ANNUEL%202022.pdf</w:t>
        </w:r>
      </w:hyperlink>
      <w:r w:rsidRPr="000F7AD1">
        <w:rPr>
          <w:color w:val="000000" w:themeColor="text1"/>
          <w:szCs w:val="24"/>
        </w:rPr>
        <w:t xml:space="preserve"> consulté le 24/04/2026 à 17 :16</w:t>
      </w:r>
    </w:p>
    <w:p w14:paraId="21A68420" w14:textId="77777777" w:rsidR="000705EA" w:rsidRDefault="009441C6" w:rsidP="00872DCF">
      <w:pPr>
        <w:spacing w:line="360" w:lineRule="auto"/>
        <w:rPr>
          <w:szCs w:val="24"/>
        </w:rPr>
        <w:sectPr w:rsidR="000705EA"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872DCF">
        <w:rPr>
          <w:szCs w:val="24"/>
        </w:rPr>
        <w:t>La SAA se distingue par une forte performance économique et financière, avec un chiffre d’affaires élevé et une position dominante sur le marché, malgré une légère baisse de sa part de marché.</w:t>
      </w:r>
    </w:p>
    <w:p w14:paraId="612C95F8" w14:textId="0F045D86" w:rsidR="000705EA" w:rsidRPr="00516C2F" w:rsidRDefault="00516C2F" w:rsidP="00516C2F">
      <w:pPr>
        <w:spacing w:line="360" w:lineRule="auto"/>
      </w:pPr>
      <w:bookmarkStart w:id="93" w:name="_Toc232810873"/>
      <w:bookmarkStart w:id="94" w:name="_Toc229817845"/>
      <w:r>
        <w:rPr>
          <w:rStyle w:val="Heading4Char"/>
        </w:rPr>
        <w:t xml:space="preserve">2.3.4 </w:t>
      </w:r>
      <w:r w:rsidR="000705EA" w:rsidRPr="00516C2F">
        <w:rPr>
          <w:rStyle w:val="Heading4Char"/>
        </w:rPr>
        <w:t>La performance commerciale</w:t>
      </w:r>
      <w:bookmarkEnd w:id="93"/>
      <w:r w:rsidR="000705EA" w:rsidRPr="00ED50DD">
        <w:t> </w:t>
      </w:r>
      <w:r w:rsidR="000705EA" w:rsidRPr="00ED50DD">
        <w:rPr>
          <w:rStyle w:val="Heading4Char"/>
          <w:u w:val="none"/>
        </w:rPr>
        <w:t>:</w:t>
      </w:r>
      <w:bookmarkEnd w:id="94"/>
      <w:r w:rsidR="000705EA" w:rsidRPr="001023A1">
        <w:t xml:space="preserve"> </w:t>
      </w:r>
      <w:r w:rsidR="000705EA" w:rsidRPr="001023A1">
        <w:rPr>
          <w:szCs w:val="24"/>
        </w:rPr>
        <w:t>La performance commerciale peut être définie comme la capacité de l’entreprise à commercialiser ses produits ou services, à conquérir et fidéliser sa clientèle, tandis que les objectifs fixés en matière de chiffre d’affaires sont réalisés. Dans ce sens, la notion de performance a été abordée par St-Onge et Magna comme la réalisation des objectifs attendus, ce qui peut être mesuré par différents moyens, comme la qualité des produits et services, les délais de livraison, les niveaux des coûts et des prix, les parts de marchés, le chiffre d’affaires, les ruptures de stock, etc. Donc, la performance se positionne dans une logique globale où chacune des actions participe à la réalisation des objectifs de l’entreprise.</w:t>
      </w:r>
      <w:sdt>
        <w:sdtPr>
          <w:rPr>
            <w:color w:val="215E99" w:themeColor="text2" w:themeTint="BF"/>
            <w:szCs w:val="24"/>
          </w:rPr>
          <w:id w:val="-488255451"/>
          <w:citation/>
        </w:sdtPr>
        <w:sdtEndPr/>
        <w:sdtContent>
          <w:r w:rsidR="000705EA" w:rsidRPr="001023A1">
            <w:rPr>
              <w:color w:val="215E99" w:themeColor="text2" w:themeTint="BF"/>
              <w:szCs w:val="24"/>
            </w:rPr>
            <w:fldChar w:fldCharType="begin"/>
          </w:r>
          <w:r w:rsidR="000705EA" w:rsidRPr="001023A1">
            <w:rPr>
              <w:color w:val="215E99" w:themeColor="text2" w:themeTint="BF"/>
              <w:szCs w:val="24"/>
            </w:rPr>
            <w:instrText xml:space="preserve"> CITATION Nwa06 \l 1036 </w:instrText>
          </w:r>
          <w:r w:rsidR="000705EA" w:rsidRPr="001023A1">
            <w:rPr>
              <w:color w:val="215E99" w:themeColor="text2" w:themeTint="BF"/>
              <w:szCs w:val="24"/>
            </w:rPr>
            <w:fldChar w:fldCharType="separate"/>
          </w:r>
          <w:r w:rsidR="000705EA" w:rsidRPr="001023A1">
            <w:rPr>
              <w:noProof/>
              <w:color w:val="215E99" w:themeColor="text2" w:themeTint="BF"/>
              <w:szCs w:val="24"/>
            </w:rPr>
            <w:t xml:space="preserve"> (Nwamen, 2006)</w:t>
          </w:r>
          <w:r w:rsidR="000705EA" w:rsidRPr="001023A1">
            <w:rPr>
              <w:color w:val="215E99" w:themeColor="text2" w:themeTint="BF"/>
              <w:szCs w:val="24"/>
            </w:rPr>
            <w:fldChar w:fldCharType="end"/>
          </w:r>
        </w:sdtContent>
      </w:sdt>
    </w:p>
    <w:p w14:paraId="3C80528E" w14:textId="21EBDCF7" w:rsidR="000705EA" w:rsidRDefault="000705EA" w:rsidP="00872DCF">
      <w:pPr>
        <w:spacing w:line="360" w:lineRule="auto"/>
        <w:rPr>
          <w:color w:val="215E99" w:themeColor="text2" w:themeTint="BF"/>
          <w:szCs w:val="24"/>
        </w:rPr>
        <w:sectPr w:rsidR="000705EA" w:rsidSect="000E228A">
          <w:type w:val="continuous"/>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710528D4" w14:textId="77777777" w:rsidR="00872DCF" w:rsidRDefault="00872DCF" w:rsidP="00872DCF">
      <w:pPr>
        <w:spacing w:line="360" w:lineRule="auto"/>
        <w:jc w:val="center"/>
        <w:rPr>
          <w:szCs w:val="24"/>
        </w:rPr>
      </w:pPr>
      <w:r>
        <w:rPr>
          <w:noProof/>
          <w:szCs w:val="24"/>
          <w:lang w:eastAsia="fr-FR"/>
        </w:rPr>
        <w:lastRenderedPageBreak/>
        <w:drawing>
          <wp:anchor distT="0" distB="0" distL="114300" distR="114300" simplePos="0" relativeHeight="251872256" behindDoc="0" locked="0" layoutInCell="1" allowOverlap="0" wp14:anchorId="6BF555C9" wp14:editId="3DE8FF06">
            <wp:simplePos x="0" y="0"/>
            <wp:positionH relativeFrom="margin">
              <wp:align>left</wp:align>
            </wp:positionH>
            <wp:positionV relativeFrom="paragraph">
              <wp:posOffset>228600</wp:posOffset>
            </wp:positionV>
            <wp:extent cx="5796000" cy="3664800"/>
            <wp:effectExtent l="0" t="0" r="0" b="0"/>
            <wp:wrapSquare wrapText="bothSides"/>
            <wp:docPr id="24176880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68809" name="Image 241768809"/>
                    <pic:cNvPicPr/>
                  </pic:nvPicPr>
                  <pic:blipFill>
                    <a:blip r:embed="rId40">
                      <a:extLst>
                        <a:ext uri="{28A0092B-C50C-407E-A947-70E740481C1C}">
                          <a14:useLocalDpi xmlns:a14="http://schemas.microsoft.com/office/drawing/2010/main" val="0"/>
                        </a:ext>
                      </a:extLst>
                    </a:blip>
                    <a:stretch>
                      <a:fillRect/>
                    </a:stretch>
                  </pic:blipFill>
                  <pic:spPr>
                    <a:xfrm>
                      <a:off x="0" y="0"/>
                      <a:ext cx="5796000" cy="3664800"/>
                    </a:xfrm>
                    <a:prstGeom prst="rect">
                      <a:avLst/>
                    </a:prstGeom>
                  </pic:spPr>
                </pic:pic>
              </a:graphicData>
            </a:graphic>
            <wp14:sizeRelH relativeFrom="margin">
              <wp14:pctWidth>0</wp14:pctWidth>
            </wp14:sizeRelH>
            <wp14:sizeRelV relativeFrom="margin">
              <wp14:pctHeight>0</wp14:pctHeight>
            </wp14:sizeRelV>
          </wp:anchor>
        </w:drawing>
      </w:r>
      <w:r w:rsidRPr="000F7AD1">
        <w:rPr>
          <w:rFonts w:cstheme="majorBidi"/>
          <w:b/>
          <w:bCs/>
          <w:color w:val="215E99" w:themeColor="text2" w:themeTint="BF"/>
          <w:szCs w:val="24"/>
        </w:rPr>
        <w:t xml:space="preserve"> </w:t>
      </w:r>
      <w:r w:rsidRPr="0074471E">
        <w:rPr>
          <w:rFonts w:cstheme="majorBidi"/>
          <w:b/>
          <w:bCs/>
          <w:color w:val="215E99" w:themeColor="text2" w:themeTint="BF"/>
          <w:szCs w:val="24"/>
        </w:rPr>
        <w:t>Figure N° (</w:t>
      </w:r>
      <w:r>
        <w:rPr>
          <w:rFonts w:cstheme="majorBidi"/>
          <w:b/>
          <w:bCs/>
          <w:color w:val="215E99" w:themeColor="text2" w:themeTint="BF"/>
          <w:szCs w:val="24"/>
        </w:rPr>
        <w:t>2</w:t>
      </w:r>
      <w:r w:rsidRPr="0074471E">
        <w:rPr>
          <w:rFonts w:cstheme="majorBidi"/>
          <w:b/>
          <w:bCs/>
          <w:color w:val="215E99" w:themeColor="text2" w:themeTint="BF"/>
          <w:szCs w:val="24"/>
        </w:rPr>
        <w:t>) :</w:t>
      </w:r>
      <w:r w:rsidRPr="0074471E">
        <w:rPr>
          <w:rFonts w:cstheme="majorBidi"/>
          <w:color w:val="215E99" w:themeColor="text2" w:themeTint="BF"/>
          <w:szCs w:val="24"/>
        </w:rPr>
        <w:t xml:space="preserve"> </w:t>
      </w:r>
      <w:r w:rsidRPr="00CB0636">
        <w:rPr>
          <w:rFonts w:cstheme="majorBidi"/>
          <w:szCs w:val="24"/>
        </w:rPr>
        <w:t xml:space="preserve"> </w:t>
      </w:r>
      <w:r w:rsidRPr="00A017BB">
        <w:rPr>
          <w:szCs w:val="24"/>
        </w:rPr>
        <w:t>Évolution de la configuration du portefeuille</w:t>
      </w:r>
      <w:r>
        <w:rPr>
          <w:szCs w:val="24"/>
        </w:rPr>
        <w:t xml:space="preserve"> en 2022</w:t>
      </w:r>
    </w:p>
    <w:p w14:paraId="6DFC3144" w14:textId="77777777" w:rsidR="00872DCF" w:rsidRDefault="00872DCF" w:rsidP="00872DCF">
      <w:pPr>
        <w:spacing w:line="360" w:lineRule="auto"/>
        <w:jc w:val="center"/>
        <w:rPr>
          <w:szCs w:val="24"/>
        </w:rPr>
      </w:pPr>
      <w:r w:rsidRPr="000F7AD1">
        <w:rPr>
          <w:b/>
          <w:bCs/>
          <w:color w:val="0070C0"/>
          <w:szCs w:val="24"/>
        </w:rPr>
        <w:t>Source :</w:t>
      </w:r>
      <w:r>
        <w:rPr>
          <w:color w:val="0070C0"/>
          <w:szCs w:val="24"/>
        </w:rPr>
        <w:t xml:space="preserve"> </w:t>
      </w:r>
      <w:hyperlink r:id="rId41" w:history="1">
        <w:r w:rsidRPr="00BA654D">
          <w:rPr>
            <w:rStyle w:val="Hyperlink"/>
            <w:szCs w:val="24"/>
          </w:rPr>
          <w:t>https://www.saa.dz/templates/default/assets/files/RAPPORT%20ANNUEL%202022.pdf</w:t>
        </w:r>
      </w:hyperlink>
      <w:r w:rsidRPr="000F7AD1">
        <w:rPr>
          <w:szCs w:val="24"/>
        </w:rPr>
        <w:t xml:space="preserve"> </w:t>
      </w:r>
    </w:p>
    <w:p w14:paraId="75D6C213" w14:textId="77777777" w:rsidR="00C405DF" w:rsidRDefault="00872DCF" w:rsidP="00C405DF">
      <w:pPr>
        <w:spacing w:line="360" w:lineRule="auto"/>
        <w:jc w:val="center"/>
        <w:rPr>
          <w:szCs w:val="24"/>
        </w:rPr>
      </w:pPr>
      <w:r w:rsidRPr="000F7AD1">
        <w:rPr>
          <w:szCs w:val="24"/>
        </w:rPr>
        <w:t>Consulté le 24 /06/2026 à 16 :11</w:t>
      </w:r>
    </w:p>
    <w:p w14:paraId="1DA7BAED" w14:textId="77777777" w:rsidR="000705EA" w:rsidRDefault="00872DCF" w:rsidP="00C405DF">
      <w:pPr>
        <w:spacing w:line="360" w:lineRule="auto"/>
        <w:jc w:val="both"/>
        <w:rPr>
          <w:szCs w:val="24"/>
        </w:rPr>
        <w:sectPr w:rsidR="000705EA" w:rsidSect="000E228A">
          <w:type w:val="continuous"/>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C344DB">
        <w:rPr>
          <w:szCs w:val="24"/>
        </w:rPr>
        <w:t xml:space="preserve">L’analyse du portefeuille de la SAA montre une amélioration de sa performance commerciale grâce à sa capacité d’adaptation au marché. La dominance de la branche automobile, en croissance, reflète l’efficacité des actions de conquête et de fidélisation. Par ailleurs, la baisse des autres activités traduit un recentrage stratégique sur les segments les plus rentables, permettant une meilleure utilisation des ressources. Enfin, la progression de certaines </w:t>
      </w:r>
      <w:r w:rsidR="00C405DF" w:rsidRPr="00C344DB">
        <w:rPr>
          <w:szCs w:val="24"/>
        </w:rPr>
        <w:t>branches</w:t>
      </w:r>
      <w:r w:rsidR="00C405DF">
        <w:rPr>
          <w:szCs w:val="24"/>
        </w:rPr>
        <w:t>.</w:t>
      </w:r>
      <w:r w:rsidR="00C405DF" w:rsidRPr="00C405DF">
        <w:rPr>
          <w:szCs w:val="24"/>
        </w:rPr>
        <w:t xml:space="preserve"> </w:t>
      </w:r>
      <w:r w:rsidR="00C405DF" w:rsidRPr="00C344DB">
        <w:rPr>
          <w:szCs w:val="24"/>
        </w:rPr>
        <w:t>Confirme une diversification maîtrisée. Ainsi, la SAA parvient à atteindre ses objectifs, à optimiser son offre et à maintenir sa compétitivité</w:t>
      </w:r>
      <w:r w:rsidR="00C405DF">
        <w:rPr>
          <w:szCs w:val="24"/>
        </w:rPr>
        <w:t>.</w:t>
      </w:r>
    </w:p>
    <w:bookmarkStart w:id="95" w:name="_Toc229817846"/>
    <w:p w14:paraId="46BAE7B2" w14:textId="22CB155A" w:rsidR="000705EA" w:rsidRPr="00516C2F" w:rsidRDefault="00167D48" w:rsidP="00516C2F">
      <w:pPr>
        <w:spacing w:line="360" w:lineRule="auto"/>
        <w:jc w:val="both"/>
        <w:rPr>
          <w:rFonts w:cstheme="majorBidi"/>
          <w:b/>
          <w:bCs/>
          <w:sz w:val="26"/>
          <w:szCs w:val="26"/>
        </w:rPr>
      </w:pPr>
      <w:r w:rsidRPr="00167D48">
        <w:rPr>
          <w:rStyle w:val="Heading2Char"/>
          <w:noProof/>
          <w:lang w:eastAsia="fr-FR"/>
        </w:rPr>
        <w:lastRenderedPageBreak/>
        <mc:AlternateContent>
          <mc:Choice Requires="wps">
            <w:drawing>
              <wp:anchor distT="0" distB="0" distL="114300" distR="114300" simplePos="0" relativeHeight="251885568" behindDoc="0" locked="0" layoutInCell="1" allowOverlap="1" wp14:anchorId="79A3C8B4" wp14:editId="3ABDBF48">
                <wp:simplePos x="0" y="0"/>
                <wp:positionH relativeFrom="leftMargin">
                  <wp:align>right</wp:align>
                </wp:positionH>
                <wp:positionV relativeFrom="paragraph">
                  <wp:posOffset>-13335</wp:posOffset>
                </wp:positionV>
                <wp:extent cx="45719" cy="279400"/>
                <wp:effectExtent l="0" t="0" r="12065" b="25400"/>
                <wp:wrapNone/>
                <wp:docPr id="1141660265"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27D10A" id="Rectangle 7" o:spid="_x0000_s1026" style="position:absolute;margin-left:-47.6pt;margin-top:-1.05pt;width:3.6pt;height:22pt;flip:x;z-index:25188556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" fillcolor="#d69e00" strokecolor="#d69e00" strokeweight="1pt">
                <v:fill opacity="48573f"/>
                <v:stroke opacity="0" joinstyle="round"/>
                <w10:wrap anchorx="margin"/>
              </v:rect>
            </w:pict>
          </mc:Fallback>
        </mc:AlternateContent>
      </w:r>
      <w:bookmarkStart w:id="96" w:name="_Toc232810874"/>
      <w:r w:rsidR="00516C2F">
        <w:rPr>
          <w:rStyle w:val="Heading2Char"/>
        </w:rPr>
        <w:t xml:space="preserve">3. </w:t>
      </w:r>
      <w:r w:rsidR="000705EA" w:rsidRPr="00167D48">
        <w:rPr>
          <w:rStyle w:val="Heading2Char"/>
        </w:rPr>
        <w:t xml:space="preserve"> </w:t>
      </w:r>
      <w:r w:rsidR="000705EA" w:rsidRPr="00516C2F">
        <w:rPr>
          <w:rStyle w:val="Heading2Char"/>
        </w:rPr>
        <w:t>Les composantes de la performance</w:t>
      </w:r>
      <w:bookmarkEnd w:id="95"/>
      <w:bookmarkEnd w:id="96"/>
      <w:r w:rsidR="000705EA" w:rsidRPr="00167D48">
        <w:rPr>
          <w:rStyle w:val="Heading2Char"/>
        </w:rPr>
        <w:t> </w:t>
      </w:r>
    </w:p>
    <w:p w14:paraId="09A3D28B" w14:textId="77777777" w:rsidR="00167D48" w:rsidRDefault="000705EA" w:rsidP="00167D48">
      <w:pPr>
        <w:pStyle w:val="ListParagraph"/>
        <w:spacing w:line="360" w:lineRule="auto"/>
        <w:ind w:left="360"/>
        <w:rPr>
          <w:rFonts w:asciiTheme="majorBidi" w:hAnsiTheme="majorBidi"/>
          <w:szCs w:val="24"/>
        </w:rPr>
      </w:pPr>
      <w:r w:rsidRPr="00167D48">
        <w:rPr>
          <w:rFonts w:asciiTheme="majorBidi" w:hAnsiTheme="majorBidi"/>
          <w:szCs w:val="24"/>
        </w:rPr>
        <w:t>Le modèle de Gilbert (1980) résume les composantes de cette approche, qui se décline à travers le triangle de la performance, regroupant les notions d’efficacité, d’efficience, et de pertinence</w:t>
      </w:r>
    </w:p>
    <w:p w14:paraId="5B3471C2" w14:textId="6CD0E560" w:rsidR="00167D48" w:rsidRDefault="00167D48" w:rsidP="00167D48">
      <w:pPr>
        <w:pStyle w:val="ListParagraph"/>
        <w:spacing w:line="360" w:lineRule="auto"/>
        <w:ind w:left="360"/>
        <w:jc w:val="center"/>
        <w:rPr>
          <w:rFonts w:asciiTheme="majorBidi" w:hAnsiTheme="majorBidi"/>
          <w:szCs w:val="24"/>
        </w:rPr>
      </w:pPr>
      <w:r w:rsidRPr="0074471E">
        <w:rPr>
          <w:rFonts w:asciiTheme="majorBidi" w:hAnsiTheme="majorBidi" w:cstheme="majorBidi"/>
          <w:b/>
          <w:bCs/>
          <w:color w:val="215E99" w:themeColor="text2" w:themeTint="BF"/>
          <w:szCs w:val="24"/>
        </w:rPr>
        <w:t>Figure N° (</w:t>
      </w:r>
      <w:r>
        <w:rPr>
          <w:rFonts w:asciiTheme="majorBidi" w:hAnsiTheme="majorBidi" w:cstheme="majorBidi"/>
          <w:b/>
          <w:bCs/>
          <w:color w:val="215E99" w:themeColor="text2" w:themeTint="BF"/>
          <w:szCs w:val="24"/>
        </w:rPr>
        <w:t>3</w:t>
      </w:r>
      <w:r w:rsidRPr="0074471E">
        <w:rPr>
          <w:rFonts w:asciiTheme="majorBidi" w:hAnsiTheme="majorBidi" w:cstheme="majorBidi"/>
          <w:b/>
          <w:bCs/>
          <w:color w:val="215E99" w:themeColor="text2" w:themeTint="BF"/>
          <w:szCs w:val="24"/>
        </w:rPr>
        <w:t>) :</w:t>
      </w:r>
      <w:r w:rsidRPr="0074471E">
        <w:rPr>
          <w:rFonts w:asciiTheme="majorBidi" w:hAnsiTheme="majorBidi" w:cstheme="majorBidi"/>
          <w:color w:val="215E99" w:themeColor="text2" w:themeTint="BF"/>
          <w:szCs w:val="24"/>
        </w:rPr>
        <w:t xml:space="preserve"> </w:t>
      </w:r>
      <w:r w:rsidRPr="00590BCC">
        <w:rPr>
          <w:rFonts w:asciiTheme="majorBidi" w:hAnsiTheme="majorBidi"/>
          <w:szCs w:val="24"/>
        </w:rPr>
        <w:t xml:space="preserve"> Modèle de Gilbert (1980)</w:t>
      </w:r>
    </w:p>
    <w:p w14:paraId="05FD10FF" w14:textId="43135063" w:rsidR="00167D48" w:rsidRDefault="00167D48" w:rsidP="00167D48">
      <w:pPr>
        <w:pStyle w:val="ListParagraph"/>
        <w:spacing w:line="360" w:lineRule="auto"/>
        <w:ind w:left="360"/>
        <w:jc w:val="both"/>
        <w:rPr>
          <w:rFonts w:asciiTheme="majorBidi" w:hAnsiTheme="majorBidi"/>
          <w:szCs w:val="24"/>
        </w:rPr>
      </w:pPr>
      <w:r>
        <w:rPr>
          <w:rFonts w:asciiTheme="majorBidi" w:hAnsiTheme="majorBidi"/>
          <w:noProof/>
          <w:szCs w:val="24"/>
          <w:lang w:eastAsia="fr-FR"/>
        </w:rPr>
        <w:drawing>
          <wp:anchor distT="0" distB="0" distL="114300" distR="114300" simplePos="0" relativeHeight="251887616" behindDoc="1" locked="0" layoutInCell="1" allowOverlap="1" wp14:anchorId="3770BDDB" wp14:editId="4DF693AA">
            <wp:simplePos x="0" y="0"/>
            <wp:positionH relativeFrom="margin">
              <wp:posOffset>1436370</wp:posOffset>
            </wp:positionH>
            <wp:positionV relativeFrom="paragraph">
              <wp:posOffset>5080</wp:posOffset>
            </wp:positionV>
            <wp:extent cx="3168650" cy="1885950"/>
            <wp:effectExtent l="0" t="0" r="0" b="0"/>
            <wp:wrapTight wrapText="bothSides">
              <wp:wrapPolygon edited="0">
                <wp:start x="0" y="0"/>
                <wp:lineTo x="0" y="21382"/>
                <wp:lineTo x="21427" y="21382"/>
                <wp:lineTo x="21427" y="0"/>
                <wp:lineTo x="0" y="0"/>
              </wp:wrapPolygon>
            </wp:wrapTight>
            <wp:docPr id="127146182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61820" name="Image 1271461820"/>
                    <pic:cNvPicPr/>
                  </pic:nvPicPr>
                  <pic:blipFill>
                    <a:blip r:embed="rId42">
                      <a:extLst>
                        <a:ext uri="{28A0092B-C50C-407E-A947-70E740481C1C}">
                          <a14:useLocalDpi xmlns:a14="http://schemas.microsoft.com/office/drawing/2010/main" val="0"/>
                        </a:ext>
                      </a:extLst>
                    </a:blip>
                    <a:stretch>
                      <a:fillRect/>
                    </a:stretch>
                  </pic:blipFill>
                  <pic:spPr>
                    <a:xfrm>
                      <a:off x="0" y="0"/>
                      <a:ext cx="3168650" cy="1885950"/>
                    </a:xfrm>
                    <a:prstGeom prst="rect">
                      <a:avLst/>
                    </a:prstGeom>
                  </pic:spPr>
                </pic:pic>
              </a:graphicData>
            </a:graphic>
            <wp14:sizeRelH relativeFrom="margin">
              <wp14:pctWidth>0</wp14:pctWidth>
            </wp14:sizeRelH>
            <wp14:sizeRelV relativeFrom="margin">
              <wp14:pctHeight>0</wp14:pctHeight>
            </wp14:sizeRelV>
          </wp:anchor>
        </w:drawing>
      </w:r>
    </w:p>
    <w:p w14:paraId="5881C13B" w14:textId="44AD2FE5" w:rsidR="00167D48" w:rsidRDefault="00167D48" w:rsidP="00167D48">
      <w:pPr>
        <w:pStyle w:val="ListParagraph"/>
        <w:spacing w:line="360" w:lineRule="auto"/>
        <w:ind w:left="360"/>
        <w:jc w:val="both"/>
        <w:rPr>
          <w:rFonts w:asciiTheme="majorBidi" w:hAnsiTheme="majorBidi"/>
          <w:szCs w:val="24"/>
        </w:rPr>
      </w:pPr>
    </w:p>
    <w:p w14:paraId="04DECFED" w14:textId="77777777" w:rsidR="00167D48" w:rsidRDefault="00167D48" w:rsidP="00167D48">
      <w:pPr>
        <w:pStyle w:val="ListParagraph"/>
        <w:spacing w:line="360" w:lineRule="auto"/>
        <w:ind w:left="360"/>
        <w:jc w:val="both"/>
        <w:rPr>
          <w:rFonts w:asciiTheme="majorBidi" w:hAnsiTheme="majorBidi"/>
          <w:szCs w:val="24"/>
        </w:rPr>
      </w:pPr>
    </w:p>
    <w:p w14:paraId="72DB6241" w14:textId="77777777" w:rsidR="00167D48" w:rsidRDefault="00167D48" w:rsidP="00167D48">
      <w:pPr>
        <w:pStyle w:val="ListParagraph"/>
        <w:spacing w:line="360" w:lineRule="auto"/>
        <w:ind w:left="360"/>
        <w:jc w:val="both"/>
        <w:rPr>
          <w:rFonts w:asciiTheme="majorBidi" w:hAnsiTheme="majorBidi"/>
          <w:szCs w:val="24"/>
        </w:rPr>
      </w:pPr>
    </w:p>
    <w:p w14:paraId="2C21C850" w14:textId="77777777" w:rsidR="00167D48" w:rsidRDefault="00167D48" w:rsidP="00167D48">
      <w:pPr>
        <w:pStyle w:val="ListParagraph"/>
        <w:spacing w:line="360" w:lineRule="auto"/>
        <w:ind w:left="360"/>
        <w:jc w:val="both"/>
        <w:rPr>
          <w:rFonts w:asciiTheme="majorBidi" w:hAnsiTheme="majorBidi"/>
          <w:szCs w:val="24"/>
        </w:rPr>
      </w:pPr>
      <w:r>
        <w:rPr>
          <w:noProof/>
          <w:lang w:eastAsia="fr-FR"/>
        </w:rPr>
        <mc:AlternateContent>
          <mc:Choice Requires="wps">
            <w:drawing>
              <wp:inline distT="0" distB="0" distL="0" distR="0" wp14:anchorId="0805E006" wp14:editId="646FFC0D">
                <wp:extent cx="304800" cy="304800"/>
                <wp:effectExtent l="0" t="0" r="0" b="0"/>
                <wp:docPr id="2087699675" name="Rectangle 2" descr="Chronométrer les tâches des salariés, une vision archaïque de la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DDC8B4F" id="Rectangle 2" o:spid="_x0000_s1026" alt="Chronométrer les tâches des salariés, une vision archaïque de la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E0F74BA" w14:textId="77777777" w:rsidR="00167D48" w:rsidRDefault="00167D48" w:rsidP="00167D48">
      <w:pPr>
        <w:pStyle w:val="ListParagraph"/>
        <w:spacing w:line="360" w:lineRule="auto"/>
        <w:ind w:left="360"/>
        <w:jc w:val="both"/>
        <w:rPr>
          <w:rFonts w:asciiTheme="majorBidi" w:hAnsiTheme="majorBidi"/>
          <w:szCs w:val="24"/>
        </w:rPr>
      </w:pPr>
    </w:p>
    <w:p w14:paraId="1FC07DA5" w14:textId="270E6398" w:rsidR="00167D48" w:rsidRPr="00167D48" w:rsidRDefault="00167D48" w:rsidP="00167D48">
      <w:pPr>
        <w:pStyle w:val="ListParagraph"/>
        <w:spacing w:line="360" w:lineRule="auto"/>
        <w:ind w:left="360"/>
        <w:jc w:val="both"/>
        <w:rPr>
          <w:rFonts w:asciiTheme="majorBidi" w:hAnsiTheme="majorBidi"/>
          <w:szCs w:val="24"/>
        </w:rPr>
      </w:pPr>
      <w:r w:rsidRPr="00167D48">
        <w:rPr>
          <w:rFonts w:asciiTheme="majorBidi" w:hAnsiTheme="majorBidi"/>
          <w:szCs w:val="24"/>
        </w:rPr>
        <w:t xml:space="preserve">                </w:t>
      </w:r>
    </w:p>
    <w:p w14:paraId="36A0E0AF" w14:textId="77777777" w:rsidR="00167D48" w:rsidRPr="000E5B5D" w:rsidRDefault="00167D48" w:rsidP="00167D48">
      <w:pPr>
        <w:pStyle w:val="ListParagraph"/>
        <w:spacing w:line="360" w:lineRule="auto"/>
        <w:ind w:left="360"/>
        <w:jc w:val="center"/>
        <w:rPr>
          <w:rFonts w:asciiTheme="majorBidi" w:hAnsiTheme="majorBidi" w:cstheme="majorBidi"/>
          <w:color w:val="215E99" w:themeColor="text2" w:themeTint="BF"/>
          <w:szCs w:val="24"/>
        </w:rPr>
      </w:pPr>
      <w:r w:rsidRPr="000F7AD1">
        <w:rPr>
          <w:rFonts w:asciiTheme="majorBidi" w:hAnsiTheme="majorBidi"/>
          <w:b/>
          <w:bCs/>
          <w:color w:val="0070C0"/>
          <w:szCs w:val="24"/>
        </w:rPr>
        <w:t>Source :</w:t>
      </w:r>
      <w:r w:rsidRPr="000F7AD1">
        <w:rPr>
          <w:color w:val="0070C0"/>
        </w:rPr>
        <w:t xml:space="preserve"> </w:t>
      </w:r>
      <w:r w:rsidRPr="000F7AD1">
        <w:rPr>
          <w:rFonts w:asciiTheme="majorBidi" w:hAnsiTheme="majorBidi" w:cstheme="majorBidi"/>
          <w:szCs w:val="24"/>
        </w:rPr>
        <w:t>Hélène Löning, Véronique Malleret et autres, Le contrôle de gestion : Organisation, Outils et Pratique, 3ème édition, Dunod, Paris, 2008, P 6.</w:t>
      </w:r>
    </w:p>
    <w:p w14:paraId="54D866D3" w14:textId="77777777" w:rsidR="00167D48" w:rsidRPr="00001F68" w:rsidRDefault="00167D48" w:rsidP="00167D48">
      <w:pPr>
        <w:spacing w:line="360" w:lineRule="auto"/>
        <w:jc w:val="both"/>
        <w:rPr>
          <w:rFonts w:cstheme="majorBidi"/>
          <w:szCs w:val="24"/>
        </w:rPr>
      </w:pPr>
      <w:r w:rsidRPr="00BF01EE">
        <w:rPr>
          <w:szCs w:val="24"/>
        </w:rPr>
        <w:t>La relation entre les objectifs et les résultats permet d’évaluer l’efficacité organisationnelle, c’est-à-dire l’aptitude de l’entreprise à atteindre les objectifs fixés. De même, l’interrelation entre les résultats obtenus et les ressources mobilisées renvoie à l’efficience, c’est-à-dire l’appréciation dans quelle mesure l’entreprise parvient à atteindre ses buts tout en optimisant l’utilisation des ressources et en maîtrisant les coûts. Enfin, la relation entre les moyens et les objectifs traduit la pertinence en ce sens qu’elle apprécie l’adéquation entre les ressources mobilisées et les objectifs visés.</w:t>
      </w:r>
      <w:r>
        <w:rPr>
          <w:szCs w:val="24"/>
        </w:rPr>
        <w:t xml:space="preserve"> </w:t>
      </w:r>
      <w:r w:rsidRPr="00BF01EE">
        <w:rPr>
          <w:szCs w:val="24"/>
        </w:rPr>
        <w:t xml:space="preserve">Ces différentes relations forment un système qualifié de « boucle courte », censé donner une représentation simplifiée de l’approche rationnelle tout en mettant en évidence les concepts fondamentaux de l’analyse classique. </w:t>
      </w:r>
      <w:sdt>
        <w:sdtPr>
          <w:id w:val="-1811171667"/>
          <w:citation/>
        </w:sdtPr>
        <w:sdtEndPr/>
        <w:sdtContent>
          <w:r w:rsidRPr="00171196">
            <w:rPr>
              <w:color w:val="215E99" w:themeColor="text2" w:themeTint="BF"/>
              <w:szCs w:val="24"/>
            </w:rPr>
            <w:fldChar w:fldCharType="begin"/>
          </w:r>
          <w:r w:rsidRPr="00171196">
            <w:rPr>
              <w:color w:val="215E99" w:themeColor="text2" w:themeTint="BF"/>
              <w:szCs w:val="24"/>
            </w:rPr>
            <w:instrText xml:space="preserve">CITATION Jac26 \l 1036 </w:instrText>
          </w:r>
          <w:r w:rsidRPr="00171196">
            <w:rPr>
              <w:color w:val="215E99" w:themeColor="text2" w:themeTint="BF"/>
              <w:szCs w:val="24"/>
            </w:rPr>
            <w:fldChar w:fldCharType="separate"/>
          </w:r>
          <w:r w:rsidRPr="00171196">
            <w:rPr>
              <w:noProof/>
              <w:color w:val="215E99" w:themeColor="text2" w:themeTint="BF"/>
              <w:szCs w:val="24"/>
            </w:rPr>
            <w:t>(Jacquet, 2011)</w:t>
          </w:r>
          <w:r w:rsidRPr="00171196">
            <w:rPr>
              <w:color w:val="215E99" w:themeColor="text2" w:themeTint="BF"/>
              <w:szCs w:val="24"/>
            </w:rPr>
            <w:fldChar w:fldCharType="end"/>
          </w:r>
        </w:sdtContent>
      </w:sdt>
    </w:p>
    <w:tbl>
      <w:tblPr>
        <w:tblpPr w:leftFromText="141" w:rightFromText="141" w:vertAnchor="text" w:horzAnchor="margin" w:tblpY="48"/>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60" w:type="dxa"/>
          <w:left w:w="10" w:type="dxa"/>
          <w:bottom w:w="160" w:type="dxa"/>
          <w:right w:w="10" w:type="dxa"/>
        </w:tblCellMar>
        <w:tblLook w:val="04A0" w:firstRow="1" w:lastRow="0" w:firstColumn="1" w:lastColumn="0" w:noHBand="0" w:noVBand="1"/>
      </w:tblPr>
      <w:tblGrid>
        <w:gridCol w:w="141"/>
        <w:gridCol w:w="9071"/>
      </w:tblGrid>
      <w:tr w:rsidR="00167D48" w14:paraId="06DBAA9C" w14:textId="77777777" w:rsidTr="00F23242">
        <w:trPr>
          <w:trHeight w:val="1769"/>
        </w:trPr>
        <w:tc>
          <w:tcPr>
            <w:tcW w:w="141" w:type="dxa"/>
            <w:tcBorders>
              <w:top w:val="none" w:sz="0" w:space="0" w:color="FFFFFF"/>
              <w:left w:val="none" w:sz="0" w:space="0" w:color="FFFFFF"/>
              <w:bottom w:val="none" w:sz="0" w:space="0" w:color="FFFFFF"/>
              <w:right w:val="none" w:sz="0" w:space="0" w:color="FFFFFF"/>
            </w:tcBorders>
            <w:shd w:val="clear" w:color="auto" w:fill="D69E00"/>
          </w:tcPr>
          <w:p w14:paraId="0CED90E9" w14:textId="77777777" w:rsidR="00167D48" w:rsidRPr="00FE05BD" w:rsidRDefault="00167D48" w:rsidP="00F23242">
            <w:pPr>
              <w:spacing w:line="360" w:lineRule="auto"/>
              <w:jc w:val="both"/>
              <w:rPr>
                <w:rFonts w:ascii="Arial Narrow" w:hAnsi="Arial Narrow" w:cs="Andalus"/>
                <w:b/>
                <w:bCs/>
                <w:i/>
                <w:iCs/>
              </w:rPr>
            </w:pPr>
          </w:p>
        </w:tc>
        <w:tc>
          <w:tcPr>
            <w:tcW w:w="9071" w:type="dxa"/>
            <w:tcBorders>
              <w:top w:val="none" w:sz="0" w:space="0" w:color="FFFFFF"/>
              <w:left w:val="none" w:sz="0" w:space="0" w:color="FFFFFF"/>
              <w:bottom w:val="none" w:sz="0" w:space="0" w:color="FFFFFF"/>
              <w:right w:val="none" w:sz="0" w:space="0" w:color="FFFFFF"/>
            </w:tcBorders>
            <w:shd w:val="clear" w:color="auto" w:fill="FFFBF0"/>
            <w:tcMar>
              <w:top w:w="120" w:type="dxa"/>
              <w:left w:w="200" w:type="dxa"/>
              <w:bottom w:w="120" w:type="dxa"/>
              <w:right w:w="200" w:type="dxa"/>
            </w:tcMar>
          </w:tcPr>
          <w:p w14:paraId="10DCEF79" w14:textId="77777777" w:rsidR="00167D48" w:rsidRPr="00001F68" w:rsidRDefault="00167D48" w:rsidP="00F23242">
            <w:pPr>
              <w:spacing w:line="360" w:lineRule="auto"/>
              <w:jc w:val="both"/>
              <w:rPr>
                <w:rFonts w:cstheme="majorBidi"/>
                <w:i/>
                <w:iCs/>
                <w:szCs w:val="24"/>
              </w:rPr>
            </w:pPr>
            <w:r w:rsidRPr="00001F68">
              <w:rPr>
                <w:rFonts w:cstheme="majorBidi"/>
                <w:i/>
                <w:iCs/>
                <w:szCs w:val="24"/>
              </w:rPr>
              <w:t>Dans ce contexte, il apparaît clairement que l’adoption des solutions numériques peut constituer un levier stratégique important pour améliorer la performance globale et optimiser la coordination des activités des compagnies d’assurance. Ainsi, grâce à la plateforme digitale TaminDATA, il sera désormais possible de centraliser, sécuriser et valoriser les données des assurés, des risques et des sinistres. Nous considérons qu’il existe des avantages importants à ce nouveau dispositif numérique, en particulier en termes d’efficacité du circuit informationnel, du traitement des délais et de l’évaluation des risques, ce qui contribuera à une performance organisationnelle et décisionnelle.</w:t>
            </w:r>
          </w:p>
        </w:tc>
      </w:tr>
    </w:tbl>
    <w:p w14:paraId="47195D69" w14:textId="77777777" w:rsidR="00001F68" w:rsidRDefault="00001F68" w:rsidP="00001F68">
      <w:pPr>
        <w:spacing w:line="360" w:lineRule="auto"/>
        <w:jc w:val="center"/>
        <w:rPr>
          <w:szCs w:val="24"/>
        </w:rPr>
        <w:sectPr w:rsidR="00001F68"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5775C632" w14:textId="77777777" w:rsidR="00001F68" w:rsidRPr="008A368C" w:rsidRDefault="00001F68" w:rsidP="00CA1A38">
      <w:pPr>
        <w:pStyle w:val="Heading1"/>
      </w:pPr>
      <w:bookmarkStart w:id="97" w:name="_Toc229817847"/>
      <w:bookmarkStart w:id="98" w:name="_Toc232810875"/>
      <w:r w:rsidRPr="008A368C">
        <w:lastRenderedPageBreak/>
        <w:t>Section 2 : Mesure de la performance dans les compagnies d’assurances</w:t>
      </w:r>
      <w:bookmarkEnd w:id="97"/>
      <w:bookmarkEnd w:id="98"/>
    </w:p>
    <w:p w14:paraId="24D23DDD" w14:textId="77777777" w:rsidR="00001F68" w:rsidRPr="00CE219D" w:rsidRDefault="00001F68" w:rsidP="00001F68">
      <w:pPr>
        <w:spacing w:before="80" w:after="80"/>
        <w:rPr>
          <w:rFonts w:cstheme="majorBidi"/>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sidRPr="000C7B7F">
        <w:rPr>
          <w:rFonts w:cstheme="majorBidi"/>
          <w:noProof/>
          <w:color w:val="0F9ED5" w:themeColor="accent4"/>
          <w:shd w:val="clear" w:color="auto" w:fill="D69E00"/>
          <w:lang w:eastAsia="fr-FR"/>
        </w:rPr>
        <mc:AlternateContent>
          <mc:Choice Requires="wps">
            <w:drawing>
              <wp:anchor distT="0" distB="0" distL="114300" distR="114300" simplePos="0" relativeHeight="251789312" behindDoc="0" locked="0" layoutInCell="1" allowOverlap="1" wp14:anchorId="309C11EA" wp14:editId="577D96F8">
                <wp:simplePos x="0" y="0"/>
                <wp:positionH relativeFrom="column">
                  <wp:posOffset>224155</wp:posOffset>
                </wp:positionH>
                <wp:positionV relativeFrom="paragraph">
                  <wp:posOffset>6985</wp:posOffset>
                </wp:positionV>
                <wp:extent cx="5327650" cy="12700"/>
                <wp:effectExtent l="0" t="0" r="25400" b="25400"/>
                <wp:wrapNone/>
                <wp:docPr id="165873718"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2FF45EB" id="Connecteur droit 8" o:spid="_x0000_s1026" style="position:absolute;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5pt,.55pt" to="437.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" strokecolor="#d69e00" strokeweight="1.5pt">
                <v:stroke opacity="32896f" joinstyle="miter"/>
              </v:line>
            </w:pict>
          </mc:Fallback>
        </mc:AlternateContent>
      </w:r>
    </w:p>
    <w:p w14:paraId="3F3754EA" w14:textId="51760BD2" w:rsidR="00BA3FD6" w:rsidRPr="000C15BF" w:rsidRDefault="00BA3FD6" w:rsidP="00BA3FD6">
      <w:pPr>
        <w:spacing w:line="360" w:lineRule="auto"/>
        <w:jc w:val="both"/>
        <w:rPr>
          <w:rFonts w:cstheme="majorBidi"/>
          <w:b/>
          <w:bCs/>
          <w:sz w:val="26"/>
          <w:szCs w:val="26"/>
        </w:rPr>
      </w:pPr>
      <w:r w:rsidRPr="00202216">
        <w:rPr>
          <w:i/>
          <w:iCs/>
          <w:noProof/>
          <w:color w:val="D69E00"/>
          <w:sz w:val="23"/>
          <w:szCs w:val="23"/>
          <w:lang w:eastAsia="fr-FR"/>
        </w:rPr>
        <mc:AlternateContent>
          <mc:Choice Requires="wps">
            <w:drawing>
              <wp:anchor distT="0" distB="0" distL="114300" distR="114300" simplePos="0" relativeHeight="251791360" behindDoc="0" locked="0" layoutInCell="1" allowOverlap="1" wp14:anchorId="55D9909E" wp14:editId="2F1BEE18">
                <wp:simplePos x="0" y="0"/>
                <wp:positionH relativeFrom="margin">
                  <wp:align>left</wp:align>
                </wp:positionH>
                <wp:positionV relativeFrom="paragraph">
                  <wp:posOffset>1096010</wp:posOffset>
                </wp:positionV>
                <wp:extent cx="45719" cy="279400"/>
                <wp:effectExtent l="0" t="0" r="12065" b="25400"/>
                <wp:wrapNone/>
                <wp:docPr id="1554241036"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2E2441" id="Rectangle 7" o:spid="_x0000_s1026" style="position:absolute;margin-left:0;margin-top:86.3pt;width:3.6pt;height:22pt;flip:x;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" fillcolor="#d69e00" strokecolor="#d69e00" strokeweight="1pt">
                <v:fill opacity="48573f"/>
                <v:stroke opacity="0" joinstyle="round"/>
                <w10:wrap anchorx="margin"/>
              </v:rect>
            </w:pict>
          </mc:Fallback>
        </mc:AlternateContent>
      </w:r>
      <w:r w:rsidRPr="000C15BF">
        <w:rPr>
          <w:rFonts w:cstheme="majorBidi"/>
          <w:szCs w:val="24"/>
        </w:rPr>
        <w:t>La mesure de la performance constitue une préoccupation majeure pour les entreprises, dans la mesure où elle permet d’évaluer les résultats obtenus, les écarts par rapport aux objectifs fixés, etc. À cause de la multi dimensionnalité de la performance, son évaluation repose sur un ensemble d’indicateurs variés.</w:t>
      </w:r>
    </w:p>
    <w:p w14:paraId="48C1773D" w14:textId="31BE070E" w:rsidR="00BA3FD6" w:rsidRPr="00785728" w:rsidRDefault="00785728" w:rsidP="00602655">
      <w:pPr>
        <w:pStyle w:val="Heading2"/>
      </w:pPr>
      <w:bookmarkStart w:id="99" w:name="_Toc229817848"/>
      <w:bookmarkStart w:id="100" w:name="_Toc232810876"/>
      <w:r>
        <w:t xml:space="preserve">1. </w:t>
      </w:r>
      <w:r w:rsidR="00BA3FD6" w:rsidRPr="00785728">
        <w:t>Les indicateurs de performance</w:t>
      </w:r>
      <w:bookmarkEnd w:id="99"/>
      <w:bookmarkEnd w:id="100"/>
      <w:r w:rsidR="00BA3FD6" w:rsidRPr="00785728">
        <w:t xml:space="preserve"> </w:t>
      </w:r>
    </w:p>
    <w:p w14:paraId="41083E05" w14:textId="77777777" w:rsidR="00BA3FD6" w:rsidRPr="009F7EC2" w:rsidRDefault="00BA3FD6" w:rsidP="00785728">
      <w:pPr>
        <w:spacing w:line="360" w:lineRule="auto"/>
        <w:jc w:val="both"/>
        <w:rPr>
          <w:rFonts w:cstheme="majorBidi"/>
          <w:b/>
          <w:bCs/>
          <w:szCs w:val="24"/>
        </w:rPr>
      </w:pPr>
      <w:r w:rsidRPr="009F7EC2">
        <w:rPr>
          <w:rFonts w:cstheme="majorBidi"/>
          <w:szCs w:val="24"/>
        </w:rPr>
        <w:t xml:space="preserve">Selon Philippe Lorino, les indicateurs de performance sont caractérisés par trois dimensions essentielles : la pertinence stratégique, la pertinence opérationnelle et l’efficacité cognitive. </w:t>
      </w:r>
      <w:r w:rsidRPr="00867882">
        <w:rPr>
          <w:rFonts w:cstheme="majorBidi"/>
          <w:noProof/>
          <w:color w:val="215E99" w:themeColor="text2" w:themeTint="BF"/>
          <w:szCs w:val="24"/>
        </w:rPr>
        <w:t xml:space="preserve"> </w:t>
      </w:r>
    </w:p>
    <w:p w14:paraId="74401E01" w14:textId="77777777" w:rsidR="00BA3FD6" w:rsidRDefault="00BA3FD6" w:rsidP="00785728">
      <w:pPr>
        <w:pStyle w:val="ListParagraph"/>
        <w:numPr>
          <w:ilvl w:val="0"/>
          <w:numId w:val="9"/>
        </w:numPr>
        <w:spacing w:line="360" w:lineRule="auto"/>
        <w:ind w:left="851" w:hanging="218"/>
        <w:jc w:val="both"/>
        <w:rPr>
          <w:rFonts w:asciiTheme="majorBidi" w:hAnsiTheme="majorBidi" w:cstheme="majorBidi"/>
          <w:szCs w:val="24"/>
        </w:rPr>
      </w:pPr>
      <w:r w:rsidRPr="002A0C81">
        <w:rPr>
          <w:rFonts w:asciiTheme="majorBidi" w:hAnsiTheme="majorBidi" w:cstheme="majorBidi"/>
          <w:szCs w:val="24"/>
        </w:rPr>
        <w:t>La pertinence stratégique implique que chaque indicateur soit directement rattaché à un objectif précis, qu’il permette soit de mesurer le degré d’atteinte de cet objectif (indicateur de résultat), soit de suivre le déroulement des actions menées pour atteindre cet objectif (indicateur de pilotage).</w:t>
      </w:r>
    </w:p>
    <w:p w14:paraId="5ACC048C" w14:textId="77777777" w:rsidR="00BA3FD6" w:rsidRPr="002A0C81" w:rsidRDefault="00BA3FD6" w:rsidP="00785728">
      <w:pPr>
        <w:pStyle w:val="ListParagraph"/>
        <w:numPr>
          <w:ilvl w:val="0"/>
          <w:numId w:val="9"/>
        </w:numPr>
        <w:spacing w:line="360" w:lineRule="auto"/>
        <w:ind w:left="851"/>
        <w:jc w:val="both"/>
        <w:rPr>
          <w:rFonts w:asciiTheme="majorBidi" w:hAnsiTheme="majorBidi" w:cstheme="majorBidi"/>
          <w:szCs w:val="24"/>
        </w:rPr>
      </w:pPr>
      <w:r w:rsidRPr="002A0C81">
        <w:rPr>
          <w:rFonts w:asciiTheme="majorBidi" w:hAnsiTheme="majorBidi" w:cstheme="majorBidi"/>
          <w:szCs w:val="24"/>
        </w:rPr>
        <w:t>La pertinence opérationnelle concerne enfin le fait qu’un indicateur tire sa valeur du fait qu’il est utilisé dans le cadre d’une action concrète à piloter, qu’il s’agisse de la lancer, de la laisser se dérouler ou d’en évaluer les résultats, ce qui rattache ce dernier étroitement à un processus spécifique.</w:t>
      </w:r>
    </w:p>
    <w:p w14:paraId="6312356B" w14:textId="1D771DBE" w:rsidR="00BA3FD6" w:rsidRPr="00BA3FD6" w:rsidRDefault="00BA3FD6">
      <w:pPr>
        <w:pStyle w:val="ListParagraph"/>
        <w:numPr>
          <w:ilvl w:val="0"/>
          <w:numId w:val="12"/>
        </w:numPr>
        <w:spacing w:line="360" w:lineRule="auto"/>
        <w:ind w:left="851" w:hanging="218"/>
        <w:jc w:val="both"/>
        <w:rPr>
          <w:rFonts w:asciiTheme="majorBidi" w:hAnsiTheme="majorBidi" w:cstheme="majorBidi"/>
          <w:szCs w:val="24"/>
        </w:rPr>
      </w:pPr>
      <w:r w:rsidRPr="00582B08">
        <w:rPr>
          <w:rFonts w:asciiTheme="majorBidi" w:hAnsiTheme="majorBidi" w:cstheme="majorBidi"/>
          <w:szCs w:val="24"/>
        </w:rPr>
        <w:t>L’efficacité cognitive, il s’agit du fait qu’un indicateur doit être facilement compréhensible et interprétable par les acteurs concernés, pour faciliter la décision.</w:t>
      </w:r>
      <w:r w:rsidRPr="00C57214">
        <w:rPr>
          <w:rFonts w:asciiTheme="majorBidi" w:hAnsiTheme="majorBidi" w:cstheme="majorBidi"/>
          <w:b/>
          <w:bCs/>
          <w:szCs w:val="24"/>
        </w:rPr>
        <w:t xml:space="preserve"> </w:t>
      </w:r>
      <w:sdt>
        <w:sdtPr>
          <w:rPr>
            <w:rFonts w:asciiTheme="majorBidi" w:hAnsiTheme="majorBidi" w:cstheme="majorBidi"/>
            <w:b/>
            <w:bCs/>
            <w:color w:val="215E99" w:themeColor="text2" w:themeTint="BF"/>
            <w:szCs w:val="24"/>
          </w:rPr>
          <w:id w:val="-1449083708"/>
          <w:citation/>
        </w:sdtPr>
        <w:sdtEndPr/>
        <w:sdtContent>
          <w:r w:rsidRPr="00867882">
            <w:rPr>
              <w:rFonts w:asciiTheme="majorBidi" w:hAnsiTheme="majorBidi" w:cstheme="majorBidi"/>
              <w:b/>
              <w:bCs/>
              <w:color w:val="215E99" w:themeColor="text2" w:themeTint="BF"/>
              <w:szCs w:val="24"/>
            </w:rPr>
            <w:fldChar w:fldCharType="begin"/>
          </w:r>
          <w:r w:rsidRPr="00867882">
            <w:rPr>
              <w:rFonts w:asciiTheme="majorBidi" w:hAnsiTheme="majorBidi" w:cstheme="majorBidi"/>
              <w:b/>
              <w:bCs/>
              <w:color w:val="215E99" w:themeColor="text2" w:themeTint="BF"/>
              <w:szCs w:val="24"/>
            </w:rPr>
            <w:instrText xml:space="preserve"> CITATION Has23 \l 1036 </w:instrText>
          </w:r>
          <w:r w:rsidRPr="00867882">
            <w:rPr>
              <w:rFonts w:asciiTheme="majorBidi" w:hAnsiTheme="majorBidi" w:cstheme="majorBidi"/>
              <w:b/>
              <w:bCs/>
              <w:color w:val="215E99" w:themeColor="text2" w:themeTint="BF"/>
              <w:szCs w:val="24"/>
            </w:rPr>
            <w:fldChar w:fldCharType="separate"/>
          </w:r>
          <w:r w:rsidRPr="00867882">
            <w:rPr>
              <w:rFonts w:asciiTheme="majorBidi" w:hAnsiTheme="majorBidi" w:cstheme="majorBidi"/>
              <w:noProof/>
              <w:color w:val="215E99" w:themeColor="text2" w:themeTint="BF"/>
              <w:szCs w:val="24"/>
            </w:rPr>
            <w:t>(Hassiba, 2022/2023)</w:t>
          </w:r>
          <w:r w:rsidRPr="00867882">
            <w:rPr>
              <w:rFonts w:asciiTheme="majorBidi" w:hAnsiTheme="majorBidi" w:cstheme="majorBidi"/>
              <w:b/>
              <w:bCs/>
              <w:color w:val="215E99" w:themeColor="text2" w:themeTint="BF"/>
              <w:szCs w:val="24"/>
            </w:rPr>
            <w:fldChar w:fldCharType="end"/>
          </w:r>
        </w:sdtContent>
      </w:sdt>
      <w:r w:rsidRPr="00867882">
        <w:rPr>
          <w:rFonts w:asciiTheme="majorBidi" w:hAnsiTheme="majorBidi" w:cstheme="majorBidi"/>
          <w:b/>
          <w:bCs/>
          <w:color w:val="215E99" w:themeColor="text2" w:themeTint="BF"/>
          <w:szCs w:val="24"/>
        </w:rPr>
        <w:t xml:space="preserve"> </w:t>
      </w:r>
    </w:p>
    <w:p w14:paraId="5E4E1C41" w14:textId="74597FEA" w:rsidR="00BA3FD6" w:rsidRPr="00BA3FD6" w:rsidRDefault="00AD56B2" w:rsidP="00A7173F">
      <w:pPr>
        <w:pStyle w:val="ListParagraph"/>
        <w:spacing w:line="360" w:lineRule="auto"/>
        <w:ind w:left="284"/>
        <w:jc w:val="both"/>
        <w:rPr>
          <w:rFonts w:asciiTheme="majorBidi" w:eastAsiaTheme="majorEastAsia" w:hAnsiTheme="majorBidi" w:cstheme="majorBidi"/>
          <w:b/>
          <w:bCs/>
          <w:color w:val="000000" w:themeColor="text1"/>
          <w:szCs w:val="24"/>
        </w:rPr>
      </w:pPr>
      <w:sdt>
        <w:sdtPr>
          <w:id w:val="-1099167260"/>
          <w:docPartObj>
            <w:docPartGallery w:val="Bibliographies"/>
            <w:docPartUnique/>
          </w:docPartObj>
        </w:sdtPr>
        <w:sdtEndPr>
          <w:rPr>
            <w:rStyle w:val="Heading3Char"/>
            <w:rFonts w:asciiTheme="majorBidi" w:eastAsiaTheme="majorEastAsia" w:hAnsiTheme="majorBidi" w:cstheme="majorBidi"/>
            <w:b/>
            <w:bCs/>
            <w:color w:val="0D0D0D" w:themeColor="text1" w:themeTint="F2"/>
            <w:szCs w:val="24"/>
          </w:rPr>
        </w:sdtEndPr>
        <w:sdtContent>
          <w:sdt>
            <w:sdtPr>
              <w:rPr>
                <w:rStyle w:val="Heading3Char"/>
                <w:rFonts w:asciiTheme="majorBidi" w:hAnsiTheme="majorBidi"/>
                <w:b w:val="0"/>
                <w:bCs/>
              </w:rPr>
              <w:id w:val="111145805"/>
              <w:showingPlcHdr/>
              <w:bibliography/>
            </w:sdtPr>
            <w:sdtEndPr>
              <w:rPr>
                <w:rStyle w:val="Heading3Char"/>
              </w:rPr>
            </w:sdtEndPr>
            <w:sdtContent>
              <w:bookmarkStart w:id="101" w:name="_Toc229817849"/>
              <w:r w:rsidR="00A7173F">
                <w:rPr>
                  <w:rStyle w:val="Heading3Char"/>
                  <w:rFonts w:asciiTheme="majorBidi" w:hAnsiTheme="majorBidi"/>
                  <w:b w:val="0"/>
                  <w:bCs/>
                </w:rPr>
                <w:t xml:space="preserve">     </w:t>
              </w:r>
            </w:sdtContent>
          </w:sdt>
        </w:sdtContent>
      </w:sdt>
      <w:r w:rsidR="00BA3FD6" w:rsidRPr="00A7173F">
        <w:rPr>
          <w:rStyle w:val="SubtitleChar"/>
        </w:rPr>
        <w:t>KPIs de La performance</w:t>
      </w:r>
      <w:r w:rsidR="00BA3FD6" w:rsidRPr="00BA3FD6">
        <w:rPr>
          <w:rStyle w:val="Heading3Char"/>
          <w:rFonts w:asciiTheme="majorBidi" w:hAnsiTheme="majorBidi"/>
          <w:bCs/>
        </w:rPr>
        <w:t xml:space="preserve"> </w:t>
      </w:r>
      <w:r w:rsidR="00BA3FD6" w:rsidRPr="003A2528">
        <w:t>:</w:t>
      </w:r>
      <w:bookmarkEnd w:id="101"/>
      <w:r w:rsidR="00BA3FD6" w:rsidRPr="002A5957">
        <w:t xml:space="preserve"> Les</w:t>
      </w:r>
      <w:r w:rsidR="00BA3FD6" w:rsidRPr="00BA3FD6">
        <w:rPr>
          <w:rFonts w:asciiTheme="majorBidi" w:hAnsiTheme="majorBidi" w:cstheme="majorBidi"/>
          <w:szCs w:val="24"/>
        </w:rPr>
        <w:t xml:space="preserve"> KPI (Key Performance Indicator), ou Indicateurs Clés de Performance, sont des mesures quantifiables servant à évaluer le niveau d’atteinte des cibles fixées par une organisation. Ils permettent de surveiller, d’analyser, et d’améliorer la performance, tout en fournissant des informations pertinentes.</w:t>
      </w:r>
    </w:p>
    <w:p w14:paraId="2642FA02" w14:textId="288D1F4F" w:rsidR="00BE3479" w:rsidRPr="00785728" w:rsidRDefault="00602655" w:rsidP="00602655">
      <w:pPr>
        <w:ind w:firstLine="737"/>
      </w:pPr>
      <w:bookmarkStart w:id="102" w:name="_Toc232810877"/>
      <w:bookmarkStart w:id="103" w:name="_Toc229817850"/>
      <w:r w:rsidRPr="00A7173F">
        <w:rPr>
          <w:rStyle w:val="Heading3Char"/>
        </w:rPr>
        <w:t xml:space="preserve">1.1. </w:t>
      </w:r>
      <w:r w:rsidR="00BA3FD6" w:rsidRPr="00A7173F">
        <w:rPr>
          <w:rStyle w:val="Heading3Char"/>
        </w:rPr>
        <w:t>KPIs de croissance et positionnement</w:t>
      </w:r>
      <w:bookmarkEnd w:id="102"/>
      <w:r w:rsidRPr="005807FD">
        <w:t xml:space="preserve"> : Ces</w:t>
      </w:r>
      <w:r w:rsidR="00BA3FD6" w:rsidRPr="002A5957">
        <w:rPr>
          <w:rFonts w:cstheme="majorBidi"/>
          <w:szCs w:val="24"/>
        </w:rPr>
        <w:t xml:space="preserve"> indicateurs mesurent la place de l’entreprise sur le marché.</w:t>
      </w:r>
      <w:bookmarkEnd w:id="103"/>
      <w:r w:rsidR="00BA3FD6" w:rsidRPr="002A5957">
        <w:rPr>
          <w:rFonts w:cstheme="majorBidi"/>
          <w:szCs w:val="24"/>
        </w:rPr>
        <w:t xml:space="preserve"> </w:t>
      </w:r>
    </w:p>
    <w:p w14:paraId="61CE4E3E" w14:textId="48F6D15F" w:rsidR="00BE3479" w:rsidRPr="00BF01EE" w:rsidRDefault="00602655" w:rsidP="00602655">
      <w:pPr>
        <w:spacing w:line="360" w:lineRule="auto"/>
        <w:ind w:firstLine="851"/>
        <w:jc w:val="both"/>
      </w:pPr>
      <w:bookmarkStart w:id="104" w:name="_Toc232810878"/>
      <w:bookmarkStart w:id="105" w:name="_Toc229817851"/>
      <w:r w:rsidRPr="00A7173F">
        <w:rPr>
          <w:rStyle w:val="Heading4Char"/>
        </w:rPr>
        <w:t xml:space="preserve">1.1.1. </w:t>
      </w:r>
      <w:r w:rsidR="00BA3FD6" w:rsidRPr="00A7173F">
        <w:rPr>
          <w:rStyle w:val="Heading4Char"/>
        </w:rPr>
        <w:t>Taux de croissance du chiffre d’affaires</w:t>
      </w:r>
      <w:bookmarkEnd w:id="104"/>
      <w:r w:rsidR="00BA3FD6" w:rsidRPr="002A5957">
        <w:rPr>
          <w:rStyle w:val="Heading5Char"/>
          <w:rFonts w:asciiTheme="majorBidi" w:hAnsiTheme="majorBidi"/>
        </w:rPr>
        <w:t xml:space="preserve"> </w:t>
      </w:r>
      <w:r w:rsidR="00BA3FD6" w:rsidRPr="002A5957">
        <w:t>:</w:t>
      </w:r>
      <w:bookmarkEnd w:id="105"/>
      <w:r w:rsidR="00BA3FD6" w:rsidRPr="002A5957">
        <w:t xml:space="preserve"> Le</w:t>
      </w:r>
      <w:r w:rsidR="00BA3FD6" w:rsidRPr="00BE3479">
        <w:t xml:space="preserve"> taux de croissance est un outil très couramment employé en économie pour déterminer la variation d'une entreprise ou d'un pays d'une année sur l'autre. Il n'y a cependant pas de règle sur la période à prendre qui peut aller d'une année, d'un trimestre ou d'un mois. La période choisie</w:t>
      </w:r>
      <w:r w:rsidR="00BE3479" w:rsidRPr="00BE3479">
        <w:t xml:space="preserve"> </w:t>
      </w:r>
      <w:r w:rsidR="00BE3479" w:rsidRPr="00BF01EE">
        <w:t xml:space="preserve">pour l'indicateur qui entre dans la formule est très importante. Le taux de variation ou le taux de croissance est un </w:t>
      </w:r>
      <w:r w:rsidR="00BE3479" w:rsidRPr="00BF01EE">
        <w:lastRenderedPageBreak/>
        <w:t>indicateur qui détermine la variation d'une valeur (chiffre d'affaires, volume d'affaires, PIB, salaires, etc.) sur une période donnée (annuelle, trimestrielle, mensuelle...). Le taux de croissance est généralement exprimé en pourcentage.</w:t>
      </w:r>
      <w:sdt>
        <w:sdtPr>
          <w:id w:val="2030989239"/>
          <w:citation/>
        </w:sdtPr>
        <w:sdtEndPr>
          <w:rPr>
            <w:color w:val="215E99" w:themeColor="text2" w:themeTint="BF"/>
          </w:rPr>
        </w:sdtEndPr>
        <w:sdtContent>
          <w:r w:rsidR="00BE3479" w:rsidRPr="00867882">
            <w:rPr>
              <w:color w:val="215E99" w:themeColor="text2" w:themeTint="BF"/>
            </w:rPr>
            <w:fldChar w:fldCharType="begin"/>
          </w:r>
          <w:r w:rsidR="00BE3479" w:rsidRPr="00867882">
            <w:rPr>
              <w:color w:val="215E99" w:themeColor="text2" w:themeTint="BF"/>
            </w:rPr>
            <w:instrText xml:space="preserve"> CITATION Pil22 \l 1036 </w:instrText>
          </w:r>
          <w:r w:rsidR="00BE3479" w:rsidRPr="00867882">
            <w:rPr>
              <w:color w:val="215E99" w:themeColor="text2" w:themeTint="BF"/>
            </w:rPr>
            <w:fldChar w:fldCharType="separate"/>
          </w:r>
          <w:r w:rsidR="00BE3479" w:rsidRPr="00867882">
            <w:rPr>
              <w:noProof/>
              <w:color w:val="215E99" w:themeColor="text2" w:themeTint="BF"/>
            </w:rPr>
            <w:t xml:space="preserve"> (Pilard, 2022)</w:t>
          </w:r>
          <w:r w:rsidR="00BE3479" w:rsidRPr="00867882">
            <w:rPr>
              <w:color w:val="215E99" w:themeColor="text2" w:themeTint="BF"/>
            </w:rPr>
            <w:fldChar w:fldCharType="end"/>
          </w:r>
        </w:sdtContent>
      </w:sdt>
    </w:p>
    <w:p w14:paraId="08C42B50" w14:textId="590BC44B" w:rsidR="00BE3479" w:rsidRDefault="00602655" w:rsidP="00602655">
      <w:pPr>
        <w:spacing w:line="360" w:lineRule="auto"/>
        <w:jc w:val="both"/>
      </w:pPr>
      <w:bookmarkStart w:id="106" w:name="_Toc232810879"/>
      <w:bookmarkStart w:id="107" w:name="_Toc229817852"/>
      <w:r w:rsidRPr="00A7173F">
        <w:rPr>
          <w:rStyle w:val="Heading4Char"/>
        </w:rPr>
        <w:t xml:space="preserve">1.1.2 </w:t>
      </w:r>
      <w:r w:rsidR="00BE3479" w:rsidRPr="00A7173F">
        <w:rPr>
          <w:rStyle w:val="Heading4Char"/>
        </w:rPr>
        <w:t>Part de marché</w:t>
      </w:r>
      <w:bookmarkEnd w:id="106"/>
      <w:r w:rsidR="00BE3479" w:rsidRPr="002A5957">
        <w:rPr>
          <w:rStyle w:val="Heading5Char"/>
          <w:rFonts w:asciiTheme="majorBidi" w:hAnsiTheme="majorBidi"/>
        </w:rPr>
        <w:t> </w:t>
      </w:r>
      <w:r w:rsidR="00BE3479" w:rsidRPr="002A5957">
        <w:t>:</w:t>
      </w:r>
      <w:bookmarkEnd w:id="107"/>
      <w:r w:rsidR="00BE3479" w:rsidRPr="002A5957">
        <w:t xml:space="preserve"> e</w:t>
      </w:r>
      <w:r w:rsidR="00BE3479" w:rsidRPr="007024F7">
        <w:t>st un indicateur qui nous aide à évaluer la position d'une entreprise par rapport à ses concurrents sur un marché donné. Une part de marchés peut être calculée :</w:t>
      </w:r>
    </w:p>
    <w:p w14:paraId="68BE5801" w14:textId="77777777" w:rsidR="00BE3479" w:rsidRPr="00BF01EE" w:rsidRDefault="00BE3479">
      <w:pPr>
        <w:pStyle w:val="ListParagraph"/>
        <w:numPr>
          <w:ilvl w:val="0"/>
          <w:numId w:val="13"/>
        </w:numPr>
        <w:spacing w:line="360" w:lineRule="auto"/>
        <w:jc w:val="both"/>
        <w:rPr>
          <w:rFonts w:asciiTheme="majorBidi" w:hAnsiTheme="majorBidi" w:cstheme="majorBidi"/>
          <w:szCs w:val="24"/>
        </w:rPr>
      </w:pPr>
      <w:r w:rsidRPr="00BF01EE">
        <w:rPr>
          <w:rFonts w:asciiTheme="majorBidi" w:hAnsiTheme="majorBidi" w:cstheme="majorBidi"/>
          <w:szCs w:val="24"/>
        </w:rPr>
        <w:t>Soit en volume en fonction du nombre d'unités vendues ;</w:t>
      </w:r>
    </w:p>
    <w:p w14:paraId="69430430" w14:textId="77777777" w:rsidR="00BE3479" w:rsidRPr="00BF01EE" w:rsidRDefault="00BE3479">
      <w:pPr>
        <w:pStyle w:val="ListParagraph"/>
        <w:numPr>
          <w:ilvl w:val="0"/>
          <w:numId w:val="13"/>
        </w:numPr>
        <w:spacing w:line="360" w:lineRule="auto"/>
        <w:jc w:val="both"/>
        <w:rPr>
          <w:rFonts w:asciiTheme="majorBidi" w:hAnsiTheme="majorBidi" w:cstheme="majorBidi"/>
          <w:szCs w:val="24"/>
        </w:rPr>
      </w:pPr>
      <w:r w:rsidRPr="00BF01EE">
        <w:rPr>
          <w:rFonts w:asciiTheme="majorBidi" w:hAnsiTheme="majorBidi" w:cstheme="majorBidi"/>
          <w:szCs w:val="24"/>
        </w:rPr>
        <w:t xml:space="preserve">Soit en valeur en fonction du chiffre d'affaires généré par les ventes. </w:t>
      </w:r>
    </w:p>
    <w:p w14:paraId="4B049FDF" w14:textId="77777777" w:rsidR="00BE3479" w:rsidRPr="00BF01EE" w:rsidRDefault="00BE3479" w:rsidP="00BE3479">
      <w:pPr>
        <w:spacing w:line="360" w:lineRule="auto"/>
        <w:rPr>
          <w:rFonts w:cstheme="majorBidi"/>
          <w:szCs w:val="24"/>
        </w:rPr>
      </w:pPr>
      <w:r w:rsidRPr="00BF01EE">
        <w:rPr>
          <w:rFonts w:cstheme="majorBidi"/>
          <w:szCs w:val="24"/>
        </w:rPr>
        <w:t>Fondamentalement, une part de marchés est le rapport entre le chiffre d’affaires réalisé par une entreprise et le chiffre d’affaires total réalisé par toutes les autres entreprises sur le même marché.</w:t>
      </w:r>
      <w:sdt>
        <w:sdtPr>
          <w:id w:val="1093658856"/>
          <w:citation/>
        </w:sdtPr>
        <w:sdtEndPr/>
        <w:sdtContent>
          <w:r w:rsidRPr="00BF01EE">
            <w:rPr>
              <w:rFonts w:cstheme="majorBidi"/>
              <w:szCs w:val="24"/>
            </w:rPr>
            <w:fldChar w:fldCharType="begin"/>
          </w:r>
          <w:r w:rsidRPr="00BF01EE">
            <w:rPr>
              <w:rFonts w:cstheme="majorBidi"/>
              <w:szCs w:val="24"/>
            </w:rPr>
            <w:instrText xml:space="preserve">CITATION Par25 \y  \l 1036 </w:instrText>
          </w:r>
          <w:r w:rsidRPr="00BF01EE">
            <w:rPr>
              <w:rFonts w:cstheme="majorBidi"/>
              <w:szCs w:val="24"/>
            </w:rPr>
            <w:fldChar w:fldCharType="separate"/>
          </w:r>
          <w:r w:rsidRPr="00BF01EE">
            <w:rPr>
              <w:rFonts w:cstheme="majorBidi"/>
              <w:noProof/>
              <w:szCs w:val="24"/>
            </w:rPr>
            <w:t xml:space="preserve"> (Part de marché : définition, calcul et interprétation)</w:t>
          </w:r>
          <w:r w:rsidRPr="00BF01EE">
            <w:rPr>
              <w:rFonts w:cstheme="majorBidi"/>
              <w:szCs w:val="24"/>
            </w:rPr>
            <w:fldChar w:fldCharType="end"/>
          </w:r>
        </w:sdtContent>
      </w:sdt>
    </w:p>
    <w:p w14:paraId="0B760036" w14:textId="77777777" w:rsidR="00BE3479" w:rsidRPr="00F006E5" w:rsidRDefault="00BE3479" w:rsidP="00BE3479">
      <w:pPr>
        <w:jc w:val="both"/>
        <w:rPr>
          <w:rFonts w:cstheme="majorBidi"/>
          <w:szCs w:val="24"/>
        </w:rPr>
      </w:pPr>
      <w:r w:rsidRPr="00F006E5">
        <w:rPr>
          <w:rFonts w:cstheme="majorBidi"/>
          <w:szCs w:val="24"/>
        </w:rPr>
        <w:t>Il existe deux types de parts de marché qu’il est possible de calculer :</w:t>
      </w:r>
    </w:p>
    <w:p w14:paraId="48F2D50F" w14:textId="77777777" w:rsidR="00BE3479" w:rsidRDefault="00BE3479">
      <w:pPr>
        <w:numPr>
          <w:ilvl w:val="0"/>
          <w:numId w:val="10"/>
        </w:numPr>
        <w:jc w:val="both"/>
        <w:rPr>
          <w:rFonts w:cstheme="majorBidi"/>
          <w:szCs w:val="24"/>
        </w:rPr>
      </w:pPr>
      <w:r w:rsidRPr="00F006E5">
        <w:rPr>
          <w:rFonts w:cstheme="majorBidi"/>
          <w:szCs w:val="24"/>
        </w:rPr>
        <w:t>La part de marché relative</w:t>
      </w:r>
      <w:r>
        <w:rPr>
          <w:rFonts w:cstheme="majorBidi"/>
          <w:szCs w:val="24"/>
        </w:rPr>
        <w:t> :</w:t>
      </w:r>
    </w:p>
    <w:p w14:paraId="26E47831" w14:textId="77777777" w:rsidR="00BE3479" w:rsidRDefault="00BE3479" w:rsidP="00BE3479">
      <w:pPr>
        <w:spacing w:line="360" w:lineRule="auto"/>
        <w:ind w:left="720"/>
        <w:jc w:val="both"/>
        <w:rPr>
          <w:rFonts w:cstheme="majorBidi"/>
          <w:szCs w:val="24"/>
        </w:rPr>
      </w:pPr>
      <w:r w:rsidRPr="00F006E5">
        <w:rPr>
          <w:rFonts w:cstheme="majorBidi"/>
          <w:b/>
          <w:bCs/>
          <w:szCs w:val="24"/>
        </w:rPr>
        <w:t>Part du marché relative (en valeur)</w:t>
      </w:r>
      <w:r w:rsidRPr="00F006E5">
        <w:rPr>
          <w:rFonts w:cstheme="majorBidi"/>
          <w:szCs w:val="24"/>
        </w:rPr>
        <w:t> = (chiffre d’affaires de l’entreprise / chiffre d’affaires du principal concurrent) x 100</w:t>
      </w:r>
      <w:r>
        <w:rPr>
          <w:rFonts w:cstheme="majorBidi"/>
          <w:szCs w:val="24"/>
        </w:rPr>
        <w:t>.</w:t>
      </w:r>
    </w:p>
    <w:p w14:paraId="25E3BE2D" w14:textId="77777777" w:rsidR="00BE3479" w:rsidRPr="00F006E5" w:rsidRDefault="00BE3479" w:rsidP="00BE3479">
      <w:pPr>
        <w:spacing w:line="360" w:lineRule="auto"/>
        <w:ind w:left="720"/>
        <w:jc w:val="both"/>
        <w:rPr>
          <w:rFonts w:cstheme="majorBidi"/>
          <w:szCs w:val="24"/>
        </w:rPr>
      </w:pPr>
      <w:r w:rsidRPr="00F006E5">
        <w:rPr>
          <w:rFonts w:cstheme="majorBidi"/>
          <w:b/>
          <w:bCs/>
          <w:szCs w:val="24"/>
        </w:rPr>
        <w:t>Part du marché relative (en quantité) </w:t>
      </w:r>
      <w:r w:rsidRPr="00F006E5">
        <w:rPr>
          <w:rFonts w:cstheme="majorBidi"/>
          <w:szCs w:val="24"/>
        </w:rPr>
        <w:t>=</w:t>
      </w:r>
      <w:r w:rsidRPr="00F006E5">
        <w:rPr>
          <w:rFonts w:cstheme="majorBidi"/>
          <w:b/>
          <w:bCs/>
          <w:szCs w:val="24"/>
        </w:rPr>
        <w:t> </w:t>
      </w:r>
      <w:r w:rsidRPr="00F006E5">
        <w:rPr>
          <w:rFonts w:cstheme="majorBidi"/>
          <w:szCs w:val="24"/>
        </w:rPr>
        <w:t>(quantité vendue par l’entreprise / quantité vendue par le principal concurrent) x 100</w:t>
      </w:r>
      <w:r>
        <w:rPr>
          <w:rFonts w:cstheme="majorBidi"/>
          <w:szCs w:val="24"/>
        </w:rPr>
        <w:t>.</w:t>
      </w:r>
    </w:p>
    <w:p w14:paraId="2D039E0A" w14:textId="77777777" w:rsidR="00BE3479" w:rsidRDefault="00BE3479">
      <w:pPr>
        <w:numPr>
          <w:ilvl w:val="0"/>
          <w:numId w:val="10"/>
        </w:numPr>
        <w:spacing w:line="360" w:lineRule="auto"/>
        <w:jc w:val="both"/>
        <w:rPr>
          <w:rFonts w:cstheme="majorBidi"/>
          <w:szCs w:val="24"/>
        </w:rPr>
      </w:pPr>
      <w:r w:rsidRPr="00F006E5">
        <w:rPr>
          <w:rFonts w:cstheme="majorBidi"/>
          <w:szCs w:val="24"/>
        </w:rPr>
        <w:t>Et la part de marché globale</w:t>
      </w:r>
      <w:r>
        <w:rPr>
          <w:rFonts w:cstheme="majorBidi"/>
          <w:szCs w:val="24"/>
        </w:rPr>
        <w:t> :</w:t>
      </w:r>
    </w:p>
    <w:p w14:paraId="7ED2A95D" w14:textId="77777777" w:rsidR="00BE3479" w:rsidRDefault="00BE3479" w:rsidP="00BE3479">
      <w:pPr>
        <w:spacing w:line="360" w:lineRule="auto"/>
        <w:ind w:left="720"/>
        <w:jc w:val="both"/>
        <w:rPr>
          <w:rFonts w:cstheme="majorBidi"/>
          <w:szCs w:val="24"/>
        </w:rPr>
      </w:pPr>
      <w:r w:rsidRPr="00F006E5">
        <w:rPr>
          <w:rFonts w:cstheme="majorBidi"/>
          <w:b/>
          <w:bCs/>
          <w:szCs w:val="24"/>
        </w:rPr>
        <w:t>Part de marché globale (en valeur)</w:t>
      </w:r>
      <w:r w:rsidRPr="00F006E5">
        <w:rPr>
          <w:rFonts w:cstheme="majorBidi"/>
          <w:szCs w:val="24"/>
        </w:rPr>
        <w:t> = (chiffre d’affaires de l’entreprise / chiffre d’affaires du marché) x 100</w:t>
      </w:r>
      <w:r>
        <w:rPr>
          <w:rFonts w:cstheme="majorBidi"/>
          <w:szCs w:val="24"/>
        </w:rPr>
        <w:t>.</w:t>
      </w:r>
    </w:p>
    <w:p w14:paraId="72B85CC7" w14:textId="77777777" w:rsidR="00BE3479" w:rsidRPr="00F006E5" w:rsidRDefault="00BE3479" w:rsidP="00BE3479">
      <w:pPr>
        <w:spacing w:line="360" w:lineRule="auto"/>
        <w:ind w:left="720"/>
        <w:jc w:val="both"/>
        <w:rPr>
          <w:rFonts w:cstheme="majorBidi"/>
          <w:szCs w:val="24"/>
        </w:rPr>
      </w:pPr>
      <w:r w:rsidRPr="00F006E5">
        <w:rPr>
          <w:rFonts w:cstheme="majorBidi"/>
          <w:b/>
          <w:bCs/>
          <w:szCs w:val="24"/>
        </w:rPr>
        <w:t>Part de marché globale (en quantité)</w:t>
      </w:r>
      <w:r w:rsidRPr="00F006E5">
        <w:rPr>
          <w:rFonts w:cstheme="majorBidi"/>
          <w:szCs w:val="24"/>
        </w:rPr>
        <w:t> = (quantité vendue par l’entreprise / quantité vendue du marché) x 100</w:t>
      </w:r>
      <w:r>
        <w:rPr>
          <w:rFonts w:cstheme="majorBidi"/>
          <w:szCs w:val="24"/>
        </w:rPr>
        <w:t>.</w:t>
      </w:r>
    </w:p>
    <w:p w14:paraId="25CC3235" w14:textId="1ADA7632" w:rsidR="00BE3479" w:rsidRDefault="00602655" w:rsidP="00602655">
      <w:pPr>
        <w:spacing w:line="360" w:lineRule="auto"/>
        <w:jc w:val="both"/>
      </w:pPr>
      <w:bookmarkStart w:id="108" w:name="_Toc229817853"/>
      <w:bookmarkStart w:id="109" w:name="_Toc232810880"/>
      <w:r w:rsidRPr="00A7173F">
        <w:rPr>
          <w:rStyle w:val="Heading4Char"/>
        </w:rPr>
        <w:t xml:space="preserve">1.1.3 </w:t>
      </w:r>
      <w:r w:rsidR="00BE3479" w:rsidRPr="00A7173F">
        <w:rPr>
          <w:rStyle w:val="Heading4Char"/>
        </w:rPr>
        <w:t>Taux de pénétration du marché</w:t>
      </w:r>
      <w:bookmarkEnd w:id="108"/>
      <w:bookmarkEnd w:id="109"/>
      <w:r w:rsidR="00BE3479" w:rsidRPr="002A5957">
        <w:rPr>
          <w:rStyle w:val="Heading5Char"/>
          <w:rFonts w:asciiTheme="majorBidi" w:hAnsiTheme="majorBidi"/>
        </w:rPr>
        <w:t> </w:t>
      </w:r>
      <w:r w:rsidR="00BE3479" w:rsidRPr="002A5957">
        <w:t>:  c’est</w:t>
      </w:r>
      <w:r w:rsidR="00BE3479" w:rsidRPr="007024F7">
        <w:t xml:space="preserve"> un indicateur exprimé en pourcentage. Il nous permet de déterminer quelle partie d’une population possède le produit/service en question. Il s’agit donc d’une donnée clé pour évaluer précisément le taux de couverture d’un marché donné par le produit/service en question. Pour cette raison, on parle aussi de « taux de couverture d’un marché ».</w:t>
      </w:r>
    </w:p>
    <w:p w14:paraId="08439C36" w14:textId="77777777" w:rsidR="007024F7" w:rsidRPr="007024F7" w:rsidRDefault="007024F7">
      <w:pPr>
        <w:pStyle w:val="ListParagraph"/>
        <w:numPr>
          <w:ilvl w:val="0"/>
          <w:numId w:val="39"/>
        </w:numPr>
        <w:spacing w:line="360" w:lineRule="auto"/>
        <w:ind w:left="426"/>
        <w:jc w:val="both"/>
        <w:rPr>
          <w:rFonts w:asciiTheme="majorBidi" w:hAnsiTheme="majorBidi" w:cstheme="majorBidi"/>
          <w:szCs w:val="24"/>
        </w:rPr>
      </w:pPr>
      <w:r w:rsidRPr="007024F7">
        <w:rPr>
          <w:rFonts w:asciiTheme="majorBidi" w:hAnsiTheme="majorBidi" w:cstheme="majorBidi"/>
          <w:szCs w:val="24"/>
        </w:rPr>
        <w:t xml:space="preserve">Le calcul du taux de pénétration nécessite une formule simple : (Nombre de consommateurs / nombre total de personnes ciblées) x 100. </w:t>
      </w:r>
    </w:p>
    <w:p w14:paraId="752A5289" w14:textId="77777777" w:rsidR="00E06827" w:rsidRDefault="007024F7" w:rsidP="007024F7">
      <w:pPr>
        <w:pStyle w:val="ListParagraph"/>
        <w:spacing w:line="360" w:lineRule="auto"/>
        <w:ind w:left="1276"/>
        <w:jc w:val="both"/>
        <w:rPr>
          <w:rFonts w:asciiTheme="majorBidi" w:hAnsiTheme="majorBidi" w:cstheme="majorBidi"/>
          <w:szCs w:val="24"/>
        </w:rPr>
        <w:sectPr w:rsidR="00E06827"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672419">
        <w:rPr>
          <w:rFonts w:asciiTheme="majorBidi" w:hAnsiTheme="majorBidi" w:cstheme="majorBidi"/>
          <w:szCs w:val="24"/>
        </w:rPr>
        <w:t xml:space="preserve">(Source : </w:t>
      </w:r>
      <w:hyperlink r:id="rId43" w:history="1">
        <w:r w:rsidRPr="00C2086F">
          <w:rPr>
            <w:rStyle w:val="Hyperlink"/>
            <w:rFonts w:asciiTheme="majorBidi" w:hAnsiTheme="majorBidi" w:cstheme="majorBidi"/>
            <w:szCs w:val="24"/>
          </w:rPr>
          <w:t>https://www.sortlist.fr/blog/taux-de-penetration/</w:t>
        </w:r>
      </w:hyperlink>
      <w:r w:rsidRPr="00672419">
        <w:rPr>
          <w:rFonts w:asciiTheme="majorBidi" w:hAnsiTheme="majorBidi" w:cstheme="majorBidi"/>
          <w:szCs w:val="24"/>
        </w:rPr>
        <w:t>)</w:t>
      </w:r>
    </w:p>
    <w:p w14:paraId="56ED2024" w14:textId="404B2C3A" w:rsidR="00E06827" w:rsidRPr="005A4819" w:rsidRDefault="00602655" w:rsidP="0059140D">
      <w:bookmarkStart w:id="110" w:name="_Toc232810881"/>
      <w:bookmarkStart w:id="111" w:name="_Toc229817854"/>
      <w:r w:rsidRPr="00A7173F">
        <w:rPr>
          <w:rStyle w:val="Heading3Char"/>
        </w:rPr>
        <w:lastRenderedPageBreak/>
        <w:t xml:space="preserve">1.2 </w:t>
      </w:r>
      <w:r w:rsidR="00E06827" w:rsidRPr="00A7173F">
        <w:rPr>
          <w:rStyle w:val="Heading3Char"/>
        </w:rPr>
        <w:t>KPIs de rentabilité stratégique</w:t>
      </w:r>
      <w:bookmarkEnd w:id="110"/>
      <w:r w:rsidR="00E06827" w:rsidRPr="00D228BD">
        <w:rPr>
          <w:rStyle w:val="Heading4Char"/>
          <w:rFonts w:asciiTheme="majorBidi" w:hAnsiTheme="majorBidi" w:cstheme="majorBidi"/>
          <w:color w:val="000000" w:themeColor="text1"/>
          <w:szCs w:val="24"/>
        </w:rPr>
        <w:t> </w:t>
      </w:r>
      <w:r w:rsidR="00E06827" w:rsidRPr="0059140D">
        <w:t>:</w:t>
      </w:r>
      <w:bookmarkEnd w:id="111"/>
      <w:r w:rsidR="00E06827" w:rsidRPr="0059140D">
        <w:t xml:space="preserve"> I</w:t>
      </w:r>
      <w:r w:rsidR="00E06827" w:rsidRPr="005A4819">
        <w:t>ls mesurent la capacité de l’entreprise à créer de la valeur sur le long terme</w:t>
      </w:r>
    </w:p>
    <w:p w14:paraId="61F6F9E4" w14:textId="2BB69F80" w:rsidR="00E06827" w:rsidRPr="005A4819" w:rsidRDefault="00602655" w:rsidP="00602655">
      <w:pPr>
        <w:spacing w:line="360" w:lineRule="auto"/>
        <w:jc w:val="both"/>
      </w:pPr>
      <w:bookmarkStart w:id="112" w:name="_Toc232810882"/>
      <w:bookmarkStart w:id="113" w:name="_Toc229817855"/>
      <w:r w:rsidRPr="00A7173F">
        <w:rPr>
          <w:rStyle w:val="Heading4Char"/>
        </w:rPr>
        <w:t>1.</w:t>
      </w:r>
      <w:r w:rsidR="00B73E0D">
        <w:rPr>
          <w:rStyle w:val="Heading4Char"/>
        </w:rPr>
        <w:t>2</w:t>
      </w:r>
      <w:r w:rsidRPr="00A7173F">
        <w:rPr>
          <w:rStyle w:val="Heading4Char"/>
        </w:rPr>
        <w:t xml:space="preserve">.1 </w:t>
      </w:r>
      <w:r w:rsidR="00E06827" w:rsidRPr="00A7173F">
        <w:rPr>
          <w:rStyle w:val="Heading4Char"/>
        </w:rPr>
        <w:t>ROA (Return on Assets)</w:t>
      </w:r>
      <w:bookmarkEnd w:id="112"/>
      <w:r w:rsidR="00E06827" w:rsidRPr="005A4819">
        <w:rPr>
          <w:rStyle w:val="Heading5Char"/>
          <w:rFonts w:asciiTheme="majorBidi" w:hAnsiTheme="majorBidi"/>
          <w:bCs/>
        </w:rPr>
        <w:t> </w:t>
      </w:r>
      <w:r w:rsidR="00E06827" w:rsidRPr="003A2528">
        <w:t>:</w:t>
      </w:r>
      <w:bookmarkEnd w:id="113"/>
      <w:r w:rsidR="00E06827" w:rsidRPr="005A4819">
        <w:rPr>
          <w:color w:val="000000" w:themeColor="text1"/>
        </w:rPr>
        <w:t xml:space="preserve"> </w:t>
      </w:r>
      <w:r w:rsidR="00E06827" w:rsidRPr="005A4819">
        <w:t xml:space="preserve">(ROA) d'une entreprise mesure son efficacité opérationnelle dans la génération de profits à partir de ses actifs, avant les effets du financement. </w:t>
      </w:r>
    </w:p>
    <w:p w14:paraId="5ADD807C" w14:textId="77777777" w:rsidR="00E06827" w:rsidRPr="004E3148" w:rsidRDefault="00E06827" w:rsidP="00E06827">
      <w:pPr>
        <w:pStyle w:val="ListParagraph"/>
        <w:ind w:left="1944"/>
        <w:jc w:val="both"/>
        <w:rPr>
          <w:noProof/>
          <w:lang w:eastAsia="fr-FR"/>
        </w:rPr>
      </w:pPr>
    </w:p>
    <w:p w14:paraId="0128F731" w14:textId="14B1DB48" w:rsidR="00E06827" w:rsidRPr="005A4819" w:rsidRDefault="005A4819" w:rsidP="005A4819">
      <w:pPr>
        <w:spacing w:line="360" w:lineRule="auto"/>
        <w:jc w:val="center"/>
        <w:rPr>
          <w:rFonts w:cstheme="majorBidi"/>
          <w:szCs w:val="24"/>
        </w:rPr>
      </w:pPr>
      <w:r>
        <w:rPr>
          <w:noProof/>
          <w:lang w:eastAsia="fr-FR"/>
        </w:rPr>
        <w:drawing>
          <wp:anchor distT="0" distB="0" distL="114300" distR="114300" simplePos="0" relativeHeight="251793408" behindDoc="1" locked="0" layoutInCell="1" allowOverlap="0" wp14:anchorId="14523FAE" wp14:editId="6CC269F5">
            <wp:simplePos x="0" y="0"/>
            <wp:positionH relativeFrom="margin">
              <wp:posOffset>-30480</wp:posOffset>
            </wp:positionH>
            <wp:positionV relativeFrom="paragraph">
              <wp:posOffset>544830</wp:posOffset>
            </wp:positionV>
            <wp:extent cx="5758815" cy="3397250"/>
            <wp:effectExtent l="0" t="0" r="0" b="0"/>
            <wp:wrapTight wrapText="bothSides">
              <wp:wrapPolygon edited="0">
                <wp:start x="0" y="0"/>
                <wp:lineTo x="0" y="21439"/>
                <wp:lineTo x="21507" y="21439"/>
                <wp:lineTo x="21507" y="0"/>
                <wp:lineTo x="0" y="0"/>
              </wp:wrapPolygon>
            </wp:wrapTight>
            <wp:docPr id="108081782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17825" name="Image 1080817825"/>
                    <pic:cNvPicPr/>
                  </pic:nvPicPr>
                  <pic:blipFill>
                    <a:blip r:embed="rId44">
                      <a:extLst>
                        <a:ext uri="{28A0092B-C50C-407E-A947-70E740481C1C}">
                          <a14:useLocalDpi xmlns:a14="http://schemas.microsoft.com/office/drawing/2010/main" val="0"/>
                        </a:ext>
                      </a:extLst>
                    </a:blip>
                    <a:stretch>
                      <a:fillRect/>
                    </a:stretch>
                  </pic:blipFill>
                  <pic:spPr>
                    <a:xfrm>
                      <a:off x="0" y="0"/>
                      <a:ext cx="5758815" cy="3397250"/>
                    </a:xfrm>
                    <a:prstGeom prst="rect">
                      <a:avLst/>
                    </a:prstGeom>
                  </pic:spPr>
                </pic:pic>
              </a:graphicData>
            </a:graphic>
            <wp14:sizeRelH relativeFrom="margin">
              <wp14:pctWidth>0</wp14:pctWidth>
            </wp14:sizeRelH>
            <wp14:sizeRelV relativeFrom="margin">
              <wp14:pctHeight>0</wp14:pctHeight>
            </wp14:sizeRelV>
          </wp:anchor>
        </w:drawing>
      </w:r>
      <w:r w:rsidR="00E06827" w:rsidRPr="00AE5F6B">
        <w:rPr>
          <w:rFonts w:cstheme="majorBidi"/>
          <w:b/>
          <w:bCs/>
          <w:color w:val="215E99" w:themeColor="text2" w:themeTint="BF"/>
          <w:szCs w:val="24"/>
        </w:rPr>
        <w:t>Tableau N° (</w:t>
      </w:r>
      <w:r w:rsidR="00E06827">
        <w:rPr>
          <w:rFonts w:cstheme="majorBidi"/>
          <w:b/>
          <w:bCs/>
          <w:color w:val="215E99" w:themeColor="text2" w:themeTint="BF"/>
          <w:szCs w:val="24"/>
        </w:rPr>
        <w:t>3</w:t>
      </w:r>
      <w:r w:rsidR="00E06827" w:rsidRPr="00AE5F6B">
        <w:rPr>
          <w:rFonts w:cstheme="majorBidi"/>
          <w:b/>
          <w:bCs/>
          <w:color w:val="215E99" w:themeColor="text2" w:themeTint="BF"/>
          <w:szCs w:val="24"/>
        </w:rPr>
        <w:t xml:space="preserve">) : </w:t>
      </w:r>
      <w:r w:rsidR="00E06827" w:rsidRPr="00AE5F6B">
        <w:rPr>
          <w:rFonts w:cstheme="majorBidi"/>
          <w:szCs w:val="24"/>
        </w:rPr>
        <w:t xml:space="preserve"> Définitions du retour sur actif (ROA) dans les manuels populaires de finance d'entreprise</w:t>
      </w:r>
    </w:p>
    <w:p w14:paraId="1B9FB665" w14:textId="49BD7406" w:rsidR="00E06827" w:rsidRPr="00AE5F6B" w:rsidRDefault="00E06827" w:rsidP="00E06827">
      <w:pPr>
        <w:pStyle w:val="ListParagraph"/>
        <w:ind w:left="1944"/>
        <w:jc w:val="both"/>
        <w:rPr>
          <w:rFonts w:asciiTheme="majorBidi" w:hAnsiTheme="majorBidi" w:cstheme="majorBidi"/>
          <w:szCs w:val="24"/>
        </w:rPr>
      </w:pPr>
    </w:p>
    <w:p w14:paraId="2CF35397" w14:textId="2C512D11" w:rsidR="00E06827" w:rsidRPr="0059140D" w:rsidRDefault="00E06827" w:rsidP="0059140D">
      <w:pPr>
        <w:pStyle w:val="ListParagraph"/>
        <w:ind w:left="1944"/>
        <w:jc w:val="both"/>
        <w:rPr>
          <w:rFonts w:asciiTheme="majorBidi" w:hAnsiTheme="majorBidi" w:cstheme="majorBidi"/>
          <w:szCs w:val="24"/>
          <w:lang w:val="en-US"/>
        </w:rPr>
      </w:pPr>
      <w:r w:rsidRPr="00AE5F6B">
        <w:rPr>
          <w:rFonts w:asciiTheme="majorBidi" w:hAnsiTheme="majorBidi" w:cstheme="majorBidi"/>
          <w:b/>
          <w:bCs/>
          <w:color w:val="215E99" w:themeColor="text2" w:themeTint="BF"/>
          <w:szCs w:val="24"/>
          <w:lang w:val="en-US"/>
        </w:rPr>
        <w:t>Source:</w:t>
      </w:r>
      <w:sdt>
        <w:sdtPr>
          <w:rPr>
            <w:rFonts w:asciiTheme="majorBidi" w:hAnsiTheme="majorBidi" w:cstheme="majorBidi"/>
            <w:szCs w:val="24"/>
            <w:lang w:val="en-US"/>
          </w:rPr>
          <w:id w:val="520126649"/>
          <w:citation/>
        </w:sdtPr>
        <w:sdtEndPr/>
        <w:sdtContent>
          <w:r>
            <w:rPr>
              <w:rFonts w:asciiTheme="majorBidi" w:hAnsiTheme="majorBidi" w:cstheme="majorBidi"/>
              <w:szCs w:val="24"/>
              <w:lang w:val="en-US"/>
            </w:rPr>
            <w:fldChar w:fldCharType="begin"/>
          </w:r>
          <w:r w:rsidRPr="00520C04">
            <w:rPr>
              <w:rFonts w:asciiTheme="majorBidi" w:hAnsiTheme="majorBidi" w:cstheme="majorBidi"/>
              <w:szCs w:val="24"/>
              <w:lang w:val="en-US"/>
            </w:rPr>
            <w:instrText xml:space="preserve"> CITATION Gup14 \l 1036 </w:instrText>
          </w:r>
          <w:r>
            <w:rPr>
              <w:rFonts w:asciiTheme="majorBidi" w:hAnsiTheme="majorBidi" w:cstheme="majorBidi"/>
              <w:szCs w:val="24"/>
              <w:lang w:val="en-US"/>
            </w:rPr>
            <w:fldChar w:fldCharType="separate"/>
          </w:r>
          <w:r w:rsidRPr="00520C04">
            <w:rPr>
              <w:rFonts w:asciiTheme="majorBidi" w:hAnsiTheme="majorBidi" w:cstheme="majorBidi"/>
              <w:noProof/>
              <w:szCs w:val="24"/>
              <w:lang w:val="en-US"/>
            </w:rPr>
            <w:t xml:space="preserve"> (Gupta, Ravinder Singh, &amp; Pankaj Chaudhary, 2014)</w:t>
          </w:r>
          <w:r>
            <w:rPr>
              <w:rFonts w:asciiTheme="majorBidi" w:hAnsiTheme="majorBidi" w:cstheme="majorBidi"/>
              <w:szCs w:val="24"/>
              <w:lang w:val="en-US"/>
            </w:rPr>
            <w:fldChar w:fldCharType="end"/>
          </w:r>
        </w:sdtContent>
      </w:sdt>
    </w:p>
    <w:p w14:paraId="7036642A" w14:textId="7A5CE0AF" w:rsidR="005A4819" w:rsidRPr="00AE5F6B" w:rsidRDefault="0059140D" w:rsidP="0059140D">
      <w:pPr>
        <w:spacing w:line="360" w:lineRule="auto"/>
        <w:jc w:val="both"/>
        <w:rPr>
          <w:color w:val="215E99" w:themeColor="text2" w:themeTint="BF"/>
        </w:rPr>
      </w:pPr>
      <w:bookmarkStart w:id="114" w:name="_Toc232810883"/>
      <w:bookmarkStart w:id="115" w:name="_Toc229817856"/>
      <w:r w:rsidRPr="00A7173F">
        <w:rPr>
          <w:rStyle w:val="Heading4Char"/>
        </w:rPr>
        <w:t>1.</w:t>
      </w:r>
      <w:r w:rsidR="00B73E0D">
        <w:rPr>
          <w:rStyle w:val="Heading4Char"/>
        </w:rPr>
        <w:t>2</w:t>
      </w:r>
      <w:r w:rsidRPr="00A7173F">
        <w:rPr>
          <w:rStyle w:val="Heading4Char"/>
        </w:rPr>
        <w:t>.</w:t>
      </w:r>
      <w:r w:rsidR="00E75F2C" w:rsidRPr="00A7173F">
        <w:rPr>
          <w:rStyle w:val="Heading4Char"/>
        </w:rPr>
        <w:t>2</w:t>
      </w:r>
      <w:r w:rsidRPr="00A7173F">
        <w:rPr>
          <w:rStyle w:val="Heading4Char"/>
        </w:rPr>
        <w:t xml:space="preserve"> </w:t>
      </w:r>
      <w:r w:rsidR="00E06827" w:rsidRPr="00A7173F">
        <w:rPr>
          <w:rStyle w:val="Heading4Char"/>
        </w:rPr>
        <w:t>Le retour sur fonds propres (ROE)</w:t>
      </w:r>
      <w:bookmarkEnd w:id="114"/>
      <w:r w:rsidR="00E06827" w:rsidRPr="005A4819">
        <w:rPr>
          <w:rStyle w:val="Heading5Char"/>
        </w:rPr>
        <w:t> </w:t>
      </w:r>
      <w:r w:rsidR="00E06827" w:rsidRPr="003A2528">
        <w:t>:</w:t>
      </w:r>
      <w:bookmarkEnd w:id="115"/>
      <w:r w:rsidR="00E06827" w:rsidRPr="00BF01EE">
        <w:t xml:space="preserve"> est un ratio de rentabilité utilisé pour évaluer la capacité de l'entreprise à générer des bénéfices en utilisant les capitaux disponibles. Dans l'étude </w:t>
      </w:r>
      <w:r w:rsidR="00E06827" w:rsidRPr="00BF01EE">
        <w:rPr>
          <w:color w:val="153D63" w:themeColor="text2" w:themeTint="E6"/>
        </w:rPr>
        <w:t>(Zuredah, 2010)</w:t>
      </w:r>
      <w:r w:rsidR="00E06827" w:rsidRPr="00BF01EE">
        <w:t>, le retour sur fonds propres (ROE) a été constaté avoir eu une incidence positive et significative sur la valeur de l'entreprise, ce qui signifie que plus le rendement obtenu est élevé, meilleure est la performance financière en recherche</w:t>
      </w:r>
      <w:r w:rsidR="005A4819" w:rsidRPr="005A4819">
        <w:t xml:space="preserve"> </w:t>
      </w:r>
      <w:r w:rsidR="005A4819" w:rsidRPr="00BF01EE">
        <w:t xml:space="preserve">de bénéfices en utilisant les capitaux détenus. </w:t>
      </w:r>
      <w:sdt>
        <w:sdtPr>
          <w:rPr>
            <w:color w:val="153D63" w:themeColor="text2" w:themeTint="E6"/>
          </w:rPr>
          <w:id w:val="53204657"/>
          <w:citation/>
        </w:sdtPr>
        <w:sdtEndPr>
          <w:rPr>
            <w:color w:val="215E99" w:themeColor="text2" w:themeTint="BF"/>
          </w:rPr>
        </w:sdtEndPr>
        <w:sdtContent>
          <w:r w:rsidR="005A4819" w:rsidRPr="00AE5F6B">
            <w:rPr>
              <w:color w:val="215E99" w:themeColor="text2" w:themeTint="BF"/>
            </w:rPr>
            <w:fldChar w:fldCharType="begin"/>
          </w:r>
          <w:r w:rsidR="005A4819" w:rsidRPr="00AE5F6B">
            <w:rPr>
              <w:color w:val="215E99" w:themeColor="text2" w:themeTint="BF"/>
            </w:rPr>
            <w:instrText xml:space="preserve"> CITATION Era22 \l 1036 </w:instrText>
          </w:r>
          <w:r w:rsidR="005A4819" w:rsidRPr="00AE5F6B">
            <w:rPr>
              <w:color w:val="215E99" w:themeColor="text2" w:themeTint="BF"/>
            </w:rPr>
            <w:fldChar w:fldCharType="separate"/>
          </w:r>
          <w:r w:rsidR="005A4819" w:rsidRPr="00AE5F6B">
            <w:rPr>
              <w:noProof/>
              <w:color w:val="215E99" w:themeColor="text2" w:themeTint="BF"/>
            </w:rPr>
            <w:t>(Erawati, Elloni Shenurti, &amp; Sutanti Nur Kholifah, 2022)</w:t>
          </w:r>
          <w:r w:rsidR="005A4819" w:rsidRPr="00AE5F6B">
            <w:rPr>
              <w:color w:val="215E99" w:themeColor="text2" w:themeTint="BF"/>
            </w:rPr>
            <w:fldChar w:fldCharType="end"/>
          </w:r>
        </w:sdtContent>
      </w:sdt>
      <w:r w:rsidR="005A4819" w:rsidRPr="00AE5F6B">
        <w:rPr>
          <w:color w:val="215E99" w:themeColor="text2" w:themeTint="BF"/>
        </w:rPr>
        <w:t xml:space="preserve">  </w:t>
      </w:r>
    </w:p>
    <w:p w14:paraId="71AD847C" w14:textId="77777777" w:rsidR="005A4819" w:rsidRPr="00BF01EE" w:rsidRDefault="005A4819" w:rsidP="005A4819">
      <w:pPr>
        <w:pStyle w:val="ListParagraph"/>
        <w:spacing w:line="360" w:lineRule="auto"/>
        <w:ind w:left="1944"/>
        <w:jc w:val="both"/>
        <w:rPr>
          <w:rFonts w:asciiTheme="majorBidi" w:hAnsiTheme="majorBidi" w:cstheme="majorBidi"/>
          <w:szCs w:val="24"/>
        </w:rPr>
      </w:pPr>
      <w:r w:rsidRPr="00BF01EE">
        <w:rPr>
          <w:rFonts w:cs="Times New Roman"/>
          <w:color w:val="215E99" w:themeColor="text2" w:themeTint="BF"/>
          <w:szCs w:val="24"/>
        </w:rPr>
        <w:t>ROE =</w:t>
      </w:r>
      <w:r w:rsidRPr="00BF01EE">
        <w:rPr>
          <w:color w:val="215E99" w:themeColor="text2" w:themeTint="BF"/>
        </w:rPr>
        <w:t xml:space="preserve"> (Résultat net</w:t>
      </w:r>
      <w:r w:rsidRPr="00BF01EE">
        <w:rPr>
          <w:rFonts w:asciiTheme="majorBidi" w:hAnsiTheme="majorBidi" w:cstheme="majorBidi"/>
          <w:color w:val="215E99" w:themeColor="text2" w:themeTint="BF"/>
          <w:szCs w:val="24"/>
        </w:rPr>
        <w:t>/Capitaux propres) *100 %</w:t>
      </w:r>
    </w:p>
    <w:p w14:paraId="28C0722C" w14:textId="0E8E2015" w:rsidR="005A4819" w:rsidRPr="005A4819" w:rsidRDefault="0059140D" w:rsidP="0059140D">
      <w:pPr>
        <w:spacing w:line="360" w:lineRule="auto"/>
        <w:jc w:val="both"/>
      </w:pPr>
      <w:bookmarkStart w:id="116" w:name="_Toc232810884"/>
      <w:bookmarkStart w:id="117" w:name="_Toc229817857"/>
      <w:r w:rsidRPr="00A7173F">
        <w:rPr>
          <w:rStyle w:val="Heading4Char"/>
        </w:rPr>
        <w:t>1.</w:t>
      </w:r>
      <w:r w:rsidR="00B73E0D">
        <w:rPr>
          <w:rStyle w:val="Heading4Char"/>
        </w:rPr>
        <w:t>2</w:t>
      </w:r>
      <w:r w:rsidRPr="00A7173F">
        <w:rPr>
          <w:rStyle w:val="Heading4Char"/>
        </w:rPr>
        <w:t>.</w:t>
      </w:r>
      <w:r w:rsidR="00E75F2C" w:rsidRPr="00A7173F">
        <w:rPr>
          <w:rStyle w:val="Heading4Char"/>
        </w:rPr>
        <w:t>3</w:t>
      </w:r>
      <w:r w:rsidRPr="00A7173F">
        <w:rPr>
          <w:rStyle w:val="Heading4Char"/>
        </w:rPr>
        <w:t xml:space="preserve"> </w:t>
      </w:r>
      <w:r w:rsidR="005A4819" w:rsidRPr="00A7173F">
        <w:rPr>
          <w:rStyle w:val="Heading4Char"/>
        </w:rPr>
        <w:t>La marge nette d’intérêt (NIM)</w:t>
      </w:r>
      <w:bookmarkEnd w:id="116"/>
      <w:r w:rsidR="005A4819" w:rsidRPr="005A4819">
        <w:rPr>
          <w:rStyle w:val="Heading5Char"/>
        </w:rPr>
        <w:t> </w:t>
      </w:r>
      <w:r w:rsidR="005A4819" w:rsidRPr="003A2528">
        <w:t>:</w:t>
      </w:r>
      <w:bookmarkEnd w:id="117"/>
      <w:r w:rsidR="005A4819" w:rsidRPr="005A4819">
        <w:t xml:space="preserve"> La NIM est calculée en rapportant soit la marge d’intérêt ou le produit net bancaire au total actif (ou encore au total actif moyen de deux années consécutives) soit </w:t>
      </w:r>
      <w:sdt>
        <w:sdtPr>
          <w:rPr>
            <w:color w:val="215E99" w:themeColor="text2" w:themeTint="BF"/>
          </w:rPr>
          <w:id w:val="171539033"/>
          <w:citation/>
        </w:sdtPr>
        <w:sdtEndPr/>
        <w:sdtContent>
          <w:r w:rsidR="005A4819" w:rsidRPr="005A4819">
            <w:rPr>
              <w:color w:val="215E99" w:themeColor="text2" w:themeTint="BF"/>
            </w:rPr>
            <w:fldChar w:fldCharType="begin"/>
          </w:r>
          <w:r w:rsidR="005A4819" w:rsidRPr="005A4819">
            <w:rPr>
              <w:color w:val="215E99" w:themeColor="text2" w:themeTint="BF"/>
            </w:rPr>
            <w:instrText xml:space="preserve"> CITATION Her22 \l 1036 </w:instrText>
          </w:r>
          <w:r w:rsidR="005A4819" w:rsidRPr="005A4819">
            <w:rPr>
              <w:color w:val="215E99" w:themeColor="text2" w:themeTint="BF"/>
            </w:rPr>
            <w:fldChar w:fldCharType="separate"/>
          </w:r>
          <w:r w:rsidR="005A4819" w:rsidRPr="005A4819">
            <w:rPr>
              <w:noProof/>
              <w:color w:val="215E99" w:themeColor="text2" w:themeTint="BF"/>
            </w:rPr>
            <w:t>(Hervé, 12/09/2022)</w:t>
          </w:r>
          <w:r w:rsidR="005A4819" w:rsidRPr="005A4819">
            <w:rPr>
              <w:color w:val="215E99" w:themeColor="text2" w:themeTint="BF"/>
            </w:rPr>
            <w:fldChar w:fldCharType="end"/>
          </w:r>
        </w:sdtContent>
      </w:sdt>
      <w:r w:rsidR="005A4819" w:rsidRPr="005A4819">
        <w:t xml:space="preserve">: </w:t>
      </w:r>
    </w:p>
    <w:p w14:paraId="79E8D5D3" w14:textId="77777777" w:rsidR="005A4819" w:rsidRPr="00BF01EE" w:rsidRDefault="005A4819" w:rsidP="005A4819">
      <w:pPr>
        <w:spacing w:line="360" w:lineRule="auto"/>
        <w:jc w:val="both"/>
        <w:rPr>
          <w:rFonts w:cstheme="majorBidi"/>
          <w:color w:val="215E99" w:themeColor="text2" w:themeTint="BF"/>
          <w:szCs w:val="24"/>
        </w:rPr>
      </w:pPr>
      <w:r>
        <w:rPr>
          <w:rFonts w:ascii="Times New Roman" w:hAnsi="Times New Roman" w:cs="Times New Roman"/>
          <w:color w:val="215E99" w:themeColor="text2" w:themeTint="BF"/>
          <w:szCs w:val="24"/>
        </w:rPr>
        <w:t xml:space="preserve">                                </w:t>
      </w:r>
      <w:r w:rsidRPr="00BF01EE">
        <w:rPr>
          <w:rFonts w:ascii="Times New Roman" w:hAnsi="Times New Roman" w:cs="Times New Roman"/>
          <w:color w:val="215E99" w:themeColor="text2" w:themeTint="BF"/>
          <w:szCs w:val="24"/>
        </w:rPr>
        <w:t>NIM=</w:t>
      </w:r>
      <w:r w:rsidRPr="00BF01EE">
        <w:rPr>
          <w:color w:val="215E99" w:themeColor="text2" w:themeTint="BF"/>
        </w:rPr>
        <w:t xml:space="preserve"> (Marge d’intérêt ou PNB</w:t>
      </w:r>
      <w:r w:rsidRPr="00BF01EE">
        <w:rPr>
          <w:rFonts w:cstheme="majorBidi"/>
          <w:color w:val="215E99" w:themeColor="text2" w:themeTint="BF"/>
          <w:szCs w:val="24"/>
        </w:rPr>
        <w:t>/Total actif) *100 %</w:t>
      </w:r>
    </w:p>
    <w:p w14:paraId="746009AB" w14:textId="04A77957" w:rsidR="005A4819" w:rsidRPr="007A496F" w:rsidRDefault="0059140D" w:rsidP="0059140D">
      <w:pPr>
        <w:spacing w:line="360" w:lineRule="auto"/>
        <w:jc w:val="both"/>
      </w:pPr>
      <w:bookmarkStart w:id="118" w:name="_Toc232810885"/>
      <w:bookmarkStart w:id="119" w:name="_Toc229817858"/>
      <w:r w:rsidRPr="00A7173F">
        <w:rPr>
          <w:rStyle w:val="Heading4Char"/>
        </w:rPr>
        <w:lastRenderedPageBreak/>
        <w:t>1.</w:t>
      </w:r>
      <w:r w:rsidR="00B73E0D">
        <w:rPr>
          <w:rStyle w:val="Heading4Char"/>
        </w:rPr>
        <w:t>2</w:t>
      </w:r>
      <w:r w:rsidRPr="00A7173F">
        <w:rPr>
          <w:rStyle w:val="Heading4Char"/>
        </w:rPr>
        <w:t>.</w:t>
      </w:r>
      <w:r w:rsidR="00E75F2C" w:rsidRPr="00A7173F">
        <w:rPr>
          <w:rStyle w:val="Heading4Char"/>
        </w:rPr>
        <w:t>4</w:t>
      </w:r>
      <w:r w:rsidRPr="00A7173F">
        <w:rPr>
          <w:rStyle w:val="Heading4Char"/>
        </w:rPr>
        <w:t xml:space="preserve"> </w:t>
      </w:r>
      <w:r w:rsidR="005A4819" w:rsidRPr="00A7173F">
        <w:rPr>
          <w:rStyle w:val="Heading4Char"/>
        </w:rPr>
        <w:t>EVA (Economic Value Added)</w:t>
      </w:r>
      <w:bookmarkEnd w:id="118"/>
      <w:r w:rsidR="005A4819" w:rsidRPr="005A4819">
        <w:rPr>
          <w:rStyle w:val="Heading5Char"/>
        </w:rPr>
        <w:t> </w:t>
      </w:r>
      <w:r w:rsidR="005A4819" w:rsidRPr="003A2528">
        <w:t>:</w:t>
      </w:r>
      <w:bookmarkEnd w:id="119"/>
      <w:r w:rsidR="005A4819" w:rsidRPr="00BF01EE">
        <w:t xml:space="preserve"> L'EVA a désormais acquis le statut de </w:t>
      </w:r>
      <w:r w:rsidR="005A4819" w:rsidRPr="007A496F">
        <w:t>méthode recommandée pour évaluer les performances des entreprises. La méthodologie de l'EVA repose sur le constat que « la seule mesure qui prend correctement en compte tous les compromis complexes impliqués dans la création de valeur » et que « la mesure appropriée à utiliser pour fixer des objectifs, évaluer la performance, déterminer les primes, communiquer avec les investisseurs, et pour la budgétisation du capital et les évaluations de toutes sortes » (Stewart 1991, 136).</w:t>
      </w:r>
      <w:sdt>
        <w:sdtPr>
          <w:rPr>
            <w:color w:val="215E99" w:themeColor="text2" w:themeTint="BF"/>
          </w:rPr>
          <w:id w:val="-1222446272"/>
          <w:citation/>
        </w:sdtPr>
        <w:sdtEndPr/>
        <w:sdtContent>
          <w:r w:rsidR="005A4819" w:rsidRPr="007A496F">
            <w:rPr>
              <w:color w:val="215E99" w:themeColor="text2" w:themeTint="BF"/>
            </w:rPr>
            <w:fldChar w:fldCharType="begin"/>
          </w:r>
          <w:r w:rsidR="005A4819" w:rsidRPr="007A496F">
            <w:rPr>
              <w:color w:val="215E99" w:themeColor="text2" w:themeTint="BF"/>
            </w:rPr>
            <w:instrText xml:space="preserve"> CITATION Sab17 \l 1036 </w:instrText>
          </w:r>
          <w:r w:rsidR="005A4819" w:rsidRPr="007A496F">
            <w:rPr>
              <w:color w:val="215E99" w:themeColor="text2" w:themeTint="BF"/>
            </w:rPr>
            <w:fldChar w:fldCharType="separate"/>
          </w:r>
          <w:r w:rsidR="005A4819" w:rsidRPr="007A496F">
            <w:rPr>
              <w:noProof/>
              <w:color w:val="215E99" w:themeColor="text2" w:themeTint="BF"/>
            </w:rPr>
            <w:t xml:space="preserve"> (Sabol, Andrija, Sverer, &amp; Filip, 2017)</w:t>
          </w:r>
          <w:r w:rsidR="005A4819" w:rsidRPr="007A496F">
            <w:rPr>
              <w:color w:val="215E99" w:themeColor="text2" w:themeTint="BF"/>
            </w:rPr>
            <w:fldChar w:fldCharType="end"/>
          </w:r>
        </w:sdtContent>
      </w:sdt>
    </w:p>
    <w:p w14:paraId="235FD571" w14:textId="4B6E58BE" w:rsidR="005A4819" w:rsidRPr="007A496F" w:rsidRDefault="005A4819" w:rsidP="007A496F">
      <w:pPr>
        <w:spacing w:line="360" w:lineRule="auto"/>
        <w:ind w:left="1584" w:hanging="1442"/>
        <w:jc w:val="center"/>
        <w:rPr>
          <w:rFonts w:cstheme="majorBidi"/>
          <w:color w:val="215E99" w:themeColor="text2" w:themeTint="BF"/>
          <w:szCs w:val="24"/>
        </w:rPr>
      </w:pPr>
      <w:r w:rsidRPr="007A496F">
        <w:rPr>
          <w:rFonts w:cstheme="majorBidi"/>
          <w:color w:val="215E99" w:themeColor="text2" w:themeTint="BF"/>
          <w:szCs w:val="24"/>
        </w:rPr>
        <w:t>EVA=</w:t>
      </w:r>
      <w:r w:rsidRPr="007A496F">
        <w:rPr>
          <w:rFonts w:cstheme="majorBidi"/>
          <w:b/>
          <w:bCs/>
          <w:color w:val="215E99" w:themeColor="text2" w:themeTint="BF"/>
          <w:szCs w:val="24"/>
        </w:rPr>
        <w:t>NOPAT (</w:t>
      </w:r>
      <w:r w:rsidRPr="007A496F">
        <w:rPr>
          <w:rFonts w:cstheme="majorBidi"/>
          <w:color w:val="215E99" w:themeColor="text2" w:themeTint="BF"/>
          <w:szCs w:val="24"/>
        </w:rPr>
        <w:t>Bénéfice Net d'Exploitation Après Impôts</w:t>
      </w:r>
      <w:r w:rsidRPr="007A496F">
        <w:rPr>
          <w:rFonts w:cstheme="majorBidi"/>
          <w:b/>
          <w:bCs/>
          <w:color w:val="215E99" w:themeColor="text2" w:themeTint="BF"/>
          <w:szCs w:val="24"/>
        </w:rPr>
        <w:t>)</w:t>
      </w:r>
      <w:r w:rsidRPr="007A496F">
        <w:rPr>
          <w:rFonts w:cstheme="majorBidi"/>
          <w:color w:val="215E99" w:themeColor="text2" w:themeTint="BF"/>
          <w:szCs w:val="24"/>
        </w:rPr>
        <w:t> − (Coût du capital * Capitaux investis)</w:t>
      </w:r>
    </w:p>
    <w:p w14:paraId="4E0E1117" w14:textId="142FC351" w:rsidR="005A4819" w:rsidRPr="00D228BD" w:rsidRDefault="0059140D" w:rsidP="0059140D">
      <w:pPr>
        <w:spacing w:line="360" w:lineRule="auto"/>
        <w:jc w:val="both"/>
      </w:pPr>
      <w:bookmarkStart w:id="120" w:name="_Toc229817859"/>
      <w:bookmarkStart w:id="121" w:name="_Toc232810886"/>
      <w:r w:rsidRPr="00A7173F">
        <w:rPr>
          <w:rStyle w:val="Heading3Char"/>
        </w:rPr>
        <w:t>1</w:t>
      </w:r>
      <w:r w:rsidR="00A7173F" w:rsidRPr="00A7173F">
        <w:rPr>
          <w:rStyle w:val="Heading3Char"/>
        </w:rPr>
        <w:t>.</w:t>
      </w:r>
      <w:r w:rsidRPr="00A7173F">
        <w:rPr>
          <w:rStyle w:val="Heading3Char"/>
        </w:rPr>
        <w:t xml:space="preserve">3 </w:t>
      </w:r>
      <w:r w:rsidR="005A4819" w:rsidRPr="00A7173F">
        <w:rPr>
          <w:rStyle w:val="Heading3Char"/>
        </w:rPr>
        <w:t>KPIs d’avantage concurrentiel</w:t>
      </w:r>
      <w:bookmarkEnd w:id="120"/>
      <w:bookmarkEnd w:id="121"/>
      <w:r w:rsidR="005A4819" w:rsidRPr="00D228BD">
        <w:rPr>
          <w:rStyle w:val="Heading4Char"/>
        </w:rPr>
        <w:t> </w:t>
      </w:r>
      <w:r w:rsidR="005A4819" w:rsidRPr="00D228BD">
        <w:t>: Les KPIs d’avantage concurrentiel sont des mesures permettant d’évaluer l’avantage d’une entreprise en termes de différenciation et de création d’un avantage perçu plus élevé auprès de ses clients. Les informations recueillies concernent essentiellement la satisfaction et l’image de la marque, ce qui constitue une nécessité en termes de différenciation compétitive.</w:t>
      </w:r>
    </w:p>
    <w:p w14:paraId="0CB28D21" w14:textId="59F23CC6" w:rsidR="005A4819" w:rsidRPr="00D228BD" w:rsidRDefault="0059140D" w:rsidP="0059140D">
      <w:pPr>
        <w:spacing w:line="360" w:lineRule="auto"/>
        <w:jc w:val="both"/>
      </w:pPr>
      <w:bookmarkStart w:id="122" w:name="_Toc232810887"/>
      <w:bookmarkStart w:id="123" w:name="_Toc229817860"/>
      <w:r w:rsidRPr="00A7173F">
        <w:rPr>
          <w:rStyle w:val="Heading4Char"/>
        </w:rPr>
        <w:t xml:space="preserve">1.3.1 </w:t>
      </w:r>
      <w:r w:rsidR="00883F04" w:rsidRPr="00A7173F">
        <w:rPr>
          <w:rStyle w:val="Heading4Char"/>
        </w:rPr>
        <w:t>Ta</w:t>
      </w:r>
      <w:r w:rsidR="00D228BD" w:rsidRPr="00A7173F">
        <w:rPr>
          <w:rStyle w:val="Heading4Char"/>
        </w:rPr>
        <w:t>ux</w:t>
      </w:r>
      <w:r w:rsidR="005A4819" w:rsidRPr="00A7173F">
        <w:rPr>
          <w:rStyle w:val="Heading4Char"/>
        </w:rPr>
        <w:t xml:space="preserve"> de fidélisation client</w:t>
      </w:r>
      <w:bookmarkEnd w:id="122"/>
      <w:r w:rsidR="005A4819" w:rsidRPr="00D228BD">
        <w:rPr>
          <w:rStyle w:val="Heading5Char"/>
        </w:rPr>
        <w:t> </w:t>
      </w:r>
      <w:r w:rsidR="005A4819" w:rsidRPr="003A2528">
        <w:t>:</w:t>
      </w:r>
      <w:bookmarkEnd w:id="123"/>
      <w:r w:rsidR="005A4819" w:rsidRPr="00D228BD">
        <w:t xml:space="preserve"> Le taux de fidélisation client représente la capacité qu’a une entreprise à conserver ses clients sur une période donnée, c’est-à-dire que cela traduit la stabilité de la relation avec ses clients.</w:t>
      </w:r>
    </w:p>
    <w:p w14:paraId="38DCE270" w14:textId="77777777" w:rsidR="005A4819" w:rsidRPr="00BF01EE" w:rsidRDefault="005A4819" w:rsidP="00D228BD">
      <w:pPr>
        <w:pStyle w:val="NormalWeb"/>
        <w:shd w:val="clear" w:color="auto" w:fill="FFFFFF"/>
        <w:spacing w:before="0" w:beforeAutospacing="0" w:after="150" w:afterAutospacing="0" w:line="360" w:lineRule="auto"/>
        <w:ind w:left="1944" w:hanging="810"/>
        <w:rPr>
          <w:rFonts w:asciiTheme="majorBidi" w:hAnsiTheme="majorBidi" w:cstheme="majorBidi"/>
          <w:color w:val="215E99" w:themeColor="text2" w:themeTint="BF"/>
          <w:spacing w:val="5"/>
        </w:rPr>
      </w:pPr>
      <w:r w:rsidRPr="00BF01EE">
        <w:rPr>
          <w:rFonts w:asciiTheme="majorBidi" w:hAnsiTheme="majorBidi" w:cstheme="majorBidi"/>
          <w:color w:val="215E99" w:themeColor="text2" w:themeTint="BF"/>
          <w:spacing w:val="5"/>
        </w:rPr>
        <w:t xml:space="preserve">Taux de fidélisation des clients = ((E - N) / S) * 100 </w:t>
      </w:r>
      <w:sdt>
        <w:sdtPr>
          <w:rPr>
            <w:rFonts w:asciiTheme="majorBidi" w:hAnsiTheme="majorBidi" w:cstheme="majorBidi"/>
            <w:color w:val="215E99" w:themeColor="text2" w:themeTint="BF"/>
            <w:spacing w:val="5"/>
          </w:rPr>
          <w:id w:val="359870344"/>
          <w:citation/>
        </w:sdtPr>
        <w:sdtEndPr/>
        <w:sdtContent>
          <w:r w:rsidRPr="00BF01EE">
            <w:rPr>
              <w:rFonts w:asciiTheme="majorBidi" w:hAnsiTheme="majorBidi" w:cstheme="majorBidi"/>
              <w:color w:val="215E99" w:themeColor="text2" w:themeTint="BF"/>
              <w:spacing w:val="5"/>
            </w:rPr>
            <w:fldChar w:fldCharType="begin"/>
          </w:r>
          <w:r w:rsidRPr="00BF01EE">
            <w:rPr>
              <w:rFonts w:asciiTheme="majorBidi" w:hAnsiTheme="majorBidi" w:cstheme="majorBidi"/>
              <w:color w:val="215E99" w:themeColor="text2" w:themeTint="BF"/>
              <w:spacing w:val="5"/>
            </w:rPr>
            <w:instrText xml:space="preserve"> CITATION fas25 \l 1036 </w:instrText>
          </w:r>
          <w:r w:rsidRPr="00BF01EE">
            <w:rPr>
              <w:rFonts w:asciiTheme="majorBidi" w:hAnsiTheme="majorBidi" w:cstheme="majorBidi"/>
              <w:color w:val="215E99" w:themeColor="text2" w:themeTint="BF"/>
              <w:spacing w:val="5"/>
            </w:rPr>
            <w:fldChar w:fldCharType="separate"/>
          </w:r>
          <w:r w:rsidRPr="00BF01EE">
            <w:rPr>
              <w:rFonts w:asciiTheme="majorBidi" w:hAnsiTheme="majorBidi" w:cstheme="majorBidi"/>
              <w:noProof/>
              <w:color w:val="215E99" w:themeColor="text2" w:themeTint="BF"/>
              <w:spacing w:val="5"/>
            </w:rPr>
            <w:t>(fastercapital, 2025)</w:t>
          </w:r>
          <w:r w:rsidRPr="00BF01EE">
            <w:rPr>
              <w:rFonts w:asciiTheme="majorBidi" w:hAnsiTheme="majorBidi" w:cstheme="majorBidi"/>
              <w:color w:val="215E99" w:themeColor="text2" w:themeTint="BF"/>
              <w:spacing w:val="5"/>
            </w:rPr>
            <w:fldChar w:fldCharType="end"/>
          </w:r>
        </w:sdtContent>
      </w:sdt>
    </w:p>
    <w:p w14:paraId="0545EE0D" w14:textId="0EF08857" w:rsidR="00D228BD" w:rsidRPr="000120A5" w:rsidRDefault="00D228BD">
      <w:pPr>
        <w:pStyle w:val="NormalWeb"/>
        <w:numPr>
          <w:ilvl w:val="0"/>
          <w:numId w:val="12"/>
        </w:numPr>
        <w:shd w:val="clear" w:color="auto" w:fill="FFFFFF"/>
        <w:spacing w:before="0" w:beforeAutospacing="0" w:after="150" w:afterAutospacing="0" w:line="360" w:lineRule="auto"/>
        <w:rPr>
          <w:rFonts w:asciiTheme="majorBidi" w:hAnsiTheme="majorBidi" w:cstheme="majorBidi"/>
          <w:color w:val="333333"/>
          <w:spacing w:val="5"/>
        </w:rPr>
      </w:pPr>
      <w:r w:rsidRPr="000120A5">
        <w:rPr>
          <w:rFonts w:asciiTheme="majorBidi" w:hAnsiTheme="majorBidi" w:cstheme="majorBidi"/>
          <w:color w:val="333333"/>
          <w:spacing w:val="5"/>
        </w:rPr>
        <w:t>E représente le nombre de clients à la fin de la période.</w:t>
      </w:r>
    </w:p>
    <w:p w14:paraId="66CA1168" w14:textId="77777777" w:rsidR="00D228BD" w:rsidRPr="000120A5" w:rsidRDefault="00D228BD">
      <w:pPr>
        <w:pStyle w:val="NormalWeb"/>
        <w:numPr>
          <w:ilvl w:val="0"/>
          <w:numId w:val="12"/>
        </w:numPr>
        <w:shd w:val="clear" w:color="auto" w:fill="FFFFFF"/>
        <w:spacing w:before="0" w:beforeAutospacing="0" w:after="150" w:afterAutospacing="0" w:line="360" w:lineRule="auto"/>
        <w:rPr>
          <w:rFonts w:asciiTheme="majorBidi" w:hAnsiTheme="majorBidi" w:cstheme="majorBidi"/>
          <w:color w:val="333333"/>
          <w:spacing w:val="5"/>
        </w:rPr>
      </w:pPr>
      <w:r w:rsidRPr="000120A5">
        <w:rPr>
          <w:rFonts w:asciiTheme="majorBidi" w:hAnsiTheme="majorBidi" w:cstheme="majorBidi"/>
          <w:color w:val="333333"/>
          <w:spacing w:val="5"/>
        </w:rPr>
        <w:t>N représente le nombre de nouveaux clients acquis sur la période.</w:t>
      </w:r>
    </w:p>
    <w:p w14:paraId="0CE7A60D" w14:textId="2988405E" w:rsidR="005A4819" w:rsidRPr="00D228BD" w:rsidRDefault="00D228BD">
      <w:pPr>
        <w:pStyle w:val="NormalWeb"/>
        <w:numPr>
          <w:ilvl w:val="0"/>
          <w:numId w:val="12"/>
        </w:numPr>
        <w:shd w:val="clear" w:color="auto" w:fill="FFFFFF"/>
        <w:spacing w:before="0" w:beforeAutospacing="0" w:after="150" w:afterAutospacing="0" w:line="360" w:lineRule="auto"/>
        <w:rPr>
          <w:rFonts w:asciiTheme="majorBidi" w:hAnsiTheme="majorBidi" w:cstheme="majorBidi"/>
          <w:color w:val="333333"/>
          <w:spacing w:val="5"/>
        </w:rPr>
      </w:pPr>
      <w:r w:rsidRPr="000120A5">
        <w:rPr>
          <w:rFonts w:asciiTheme="majorBidi" w:hAnsiTheme="majorBidi" w:cstheme="majorBidi"/>
          <w:color w:val="333333"/>
          <w:spacing w:val="5"/>
        </w:rPr>
        <w:t>S représente le nombre de clients en début de période.</w:t>
      </w:r>
    </w:p>
    <w:p w14:paraId="7D2DAE9C" w14:textId="12AE584A" w:rsidR="00D228BD" w:rsidRPr="00716A8B" w:rsidRDefault="00D228BD" w:rsidP="0059140D">
      <w:pPr>
        <w:spacing w:line="360" w:lineRule="auto"/>
        <w:jc w:val="both"/>
        <w:rPr>
          <w:rFonts w:cstheme="majorBidi"/>
          <w:color w:val="333333"/>
          <w:spacing w:val="5"/>
        </w:rPr>
      </w:pPr>
      <w:r w:rsidRPr="00A7173F">
        <w:rPr>
          <w:rStyle w:val="Heading4Char"/>
        </w:rPr>
        <w:t xml:space="preserve"> </w:t>
      </w:r>
      <w:bookmarkStart w:id="124" w:name="_Toc232810888"/>
      <w:bookmarkStart w:id="125" w:name="_Toc229817861"/>
      <w:r w:rsidR="0059140D" w:rsidRPr="00A7173F">
        <w:rPr>
          <w:rStyle w:val="Heading4Char"/>
        </w:rPr>
        <w:t xml:space="preserve">1.3.2 </w:t>
      </w:r>
      <w:r w:rsidRPr="00A7173F">
        <w:rPr>
          <w:rStyle w:val="Heading4Char"/>
        </w:rPr>
        <w:t>Taux de satisfaction client</w:t>
      </w:r>
      <w:bookmarkEnd w:id="124"/>
      <w:r w:rsidRPr="00D228BD">
        <w:rPr>
          <w:rStyle w:val="Heading5Char"/>
        </w:rPr>
        <w:t> </w:t>
      </w:r>
      <w:r w:rsidRPr="003A2528">
        <w:t>:</w:t>
      </w:r>
      <w:bookmarkEnd w:id="125"/>
      <w:r w:rsidRPr="005D2517">
        <w:t xml:space="preserve"> Le taux de satisfaction client vise à évaluer le niveau de satisfaction des clients envers les produits ou services proposés, généralement au travers des enquêtes ou des scores.</w:t>
      </w:r>
    </w:p>
    <w:p w14:paraId="5C9092FA" w14:textId="77777777" w:rsidR="00D228BD" w:rsidRPr="00BF01EE" w:rsidRDefault="00AD56B2" w:rsidP="00EE56C5">
      <w:pPr>
        <w:pStyle w:val="NormalWeb"/>
        <w:shd w:val="clear" w:color="auto" w:fill="FFFFFF"/>
        <w:spacing w:before="0" w:beforeAutospacing="0" w:after="150" w:afterAutospacing="0" w:line="360" w:lineRule="auto"/>
        <w:ind w:left="1919" w:hanging="926"/>
        <w:rPr>
          <w:rFonts w:asciiTheme="majorBidi" w:hAnsiTheme="majorBidi" w:cstheme="majorBidi"/>
          <w:color w:val="215E99" w:themeColor="text2" w:themeTint="BF"/>
          <w:spacing w:val="5"/>
        </w:rPr>
      </w:pPr>
      <w:hyperlink r:id="rId45" w:tgtFrame="_blank" w:history="1">
        <w:r w:rsidR="00D228BD" w:rsidRPr="00BF01EE">
          <w:rPr>
            <w:rStyle w:val="Hyperlink"/>
            <w:rFonts w:asciiTheme="majorBidi" w:hAnsiTheme="majorBidi" w:cstheme="majorBidi"/>
            <w:color w:val="215E99" w:themeColor="text2" w:themeTint="BF"/>
            <w:spacing w:val="5"/>
            <w:u w:val="none"/>
          </w:rPr>
          <w:t>CSAT (%) = (Nombre de réponses positives / Nombre total de réponses) × 100</w:t>
        </w:r>
      </w:hyperlink>
    </w:p>
    <w:p w14:paraId="64AD6651" w14:textId="0F5526C6" w:rsidR="000144C2" w:rsidRPr="00AE5F6B" w:rsidRDefault="00785728" w:rsidP="0059140D">
      <w:pPr>
        <w:spacing w:line="360" w:lineRule="auto"/>
        <w:jc w:val="both"/>
        <w:rPr>
          <w:color w:val="215E99" w:themeColor="text2" w:themeTint="BF"/>
          <w:spacing w:val="5"/>
        </w:rPr>
      </w:pPr>
      <w:bookmarkStart w:id="126" w:name="_Toc229817862"/>
      <w:r>
        <w:rPr>
          <w:rStyle w:val="Heading5Char"/>
        </w:rPr>
        <w:t xml:space="preserve"> </w:t>
      </w:r>
      <w:bookmarkStart w:id="127" w:name="_Toc232810889"/>
      <w:r w:rsidR="0059140D" w:rsidRPr="00A7173F">
        <w:rPr>
          <w:rStyle w:val="Heading4Char"/>
        </w:rPr>
        <w:t xml:space="preserve">1.3.3 </w:t>
      </w:r>
      <w:r w:rsidR="000144C2" w:rsidRPr="00A7173F">
        <w:rPr>
          <w:rStyle w:val="Heading4Char"/>
        </w:rPr>
        <w:t>NPS (Net Promoter Score)</w:t>
      </w:r>
      <w:bookmarkEnd w:id="127"/>
      <w:r w:rsidR="000144C2" w:rsidRPr="000144C2">
        <w:rPr>
          <w:rStyle w:val="Heading5Char"/>
        </w:rPr>
        <w:t> </w:t>
      </w:r>
      <w:r w:rsidR="000144C2" w:rsidRPr="003A2528">
        <w:t>:</w:t>
      </w:r>
      <w:bookmarkEnd w:id="126"/>
      <w:r w:rsidR="000144C2">
        <w:t xml:space="preserve"> </w:t>
      </w:r>
      <w:r w:rsidR="000144C2" w:rsidRPr="005D2517">
        <w:t>est un indicateur de fidélité qui permet de mesurer le degré de recommandation d’une entreprise par ses clients (Chabry, Gillet-Goinard, Jourdan, 202</w:t>
      </w:r>
      <w:r w:rsidR="000144C2">
        <w:t>1)</w:t>
      </w:r>
      <w:sdt>
        <w:sdtPr>
          <w:id w:val="1880512203"/>
          <w:citation/>
        </w:sdtPr>
        <w:sdtEndPr>
          <w:rPr>
            <w:color w:val="215E99" w:themeColor="text2" w:themeTint="BF"/>
          </w:rPr>
        </w:sdtEndPr>
        <w:sdtContent>
          <w:r w:rsidR="000144C2" w:rsidRPr="00AE5F6B">
            <w:rPr>
              <w:color w:val="215E99" w:themeColor="text2" w:themeTint="BF"/>
            </w:rPr>
            <w:fldChar w:fldCharType="begin"/>
          </w:r>
          <w:r w:rsidR="000144C2" w:rsidRPr="00AE5F6B">
            <w:rPr>
              <w:color w:val="215E99" w:themeColor="text2" w:themeTint="BF"/>
            </w:rPr>
            <w:instrText xml:space="preserve"> CITATION WIL25 \l 1036 </w:instrText>
          </w:r>
          <w:r w:rsidR="000144C2" w:rsidRPr="00AE5F6B">
            <w:rPr>
              <w:color w:val="215E99" w:themeColor="text2" w:themeTint="BF"/>
            </w:rPr>
            <w:fldChar w:fldCharType="separate"/>
          </w:r>
          <w:r w:rsidR="000144C2" w:rsidRPr="00AE5F6B">
            <w:rPr>
              <w:noProof/>
              <w:color w:val="215E99" w:themeColor="text2" w:themeTint="BF"/>
            </w:rPr>
            <w:t xml:space="preserve"> (WILSONN LABOSSIERE &amp; BERHIL OMAR, 2025)</w:t>
          </w:r>
          <w:r w:rsidR="000144C2" w:rsidRPr="00AE5F6B">
            <w:rPr>
              <w:color w:val="215E99" w:themeColor="text2" w:themeTint="BF"/>
            </w:rPr>
            <w:fldChar w:fldCharType="end"/>
          </w:r>
        </w:sdtContent>
      </w:sdt>
    </w:p>
    <w:p w14:paraId="7FF74FDA" w14:textId="77777777" w:rsidR="00EE56C5" w:rsidRDefault="000144C2" w:rsidP="00EE56C5">
      <w:pPr>
        <w:pStyle w:val="ListParagraph"/>
        <w:spacing w:line="360" w:lineRule="auto"/>
        <w:jc w:val="center"/>
        <w:rPr>
          <w:rFonts w:asciiTheme="majorBidi" w:hAnsiTheme="majorBidi" w:cstheme="majorBidi"/>
          <w:color w:val="215E99" w:themeColor="text2" w:themeTint="BF"/>
          <w:spacing w:val="5"/>
        </w:rPr>
        <w:sectPr w:rsidR="00EE56C5"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BF01EE">
        <w:rPr>
          <w:rFonts w:asciiTheme="majorBidi" w:hAnsiTheme="majorBidi" w:cstheme="majorBidi"/>
          <w:color w:val="215E99" w:themeColor="text2" w:themeTint="BF"/>
          <w:spacing w:val="5"/>
        </w:rPr>
        <w:t>NPS = % Promoteurs – % Détracteurs.</w:t>
      </w:r>
    </w:p>
    <w:bookmarkStart w:id="128" w:name="_Toc232810890"/>
    <w:bookmarkStart w:id="129" w:name="_Toc229817863"/>
    <w:p w14:paraId="4DBF61B2" w14:textId="13E01385" w:rsidR="00EE56C5" w:rsidRPr="006C2B32" w:rsidRDefault="00EE56C5" w:rsidP="0059140D">
      <w:pPr>
        <w:pStyle w:val="Heading2"/>
      </w:pPr>
      <w:r w:rsidRPr="00930276">
        <w:rPr>
          <w:rStyle w:val="SECTION2Car"/>
          <w:b/>
          <w:bCs/>
          <w:noProof/>
          <w:lang w:eastAsia="fr-FR"/>
        </w:rPr>
        <w:lastRenderedPageBreak/>
        <mc:AlternateContent>
          <mc:Choice Requires="wps">
            <w:drawing>
              <wp:anchor distT="0" distB="0" distL="114300" distR="114300" simplePos="0" relativeHeight="251795456" behindDoc="0" locked="0" layoutInCell="1" allowOverlap="1" wp14:anchorId="553F42CA" wp14:editId="077BF421">
                <wp:simplePos x="0" y="0"/>
                <wp:positionH relativeFrom="margin">
                  <wp:align>left</wp:align>
                </wp:positionH>
                <wp:positionV relativeFrom="paragraph">
                  <wp:posOffset>-6985</wp:posOffset>
                </wp:positionV>
                <wp:extent cx="45719" cy="279400"/>
                <wp:effectExtent l="0" t="0" r="12065" b="25400"/>
                <wp:wrapNone/>
                <wp:docPr id="609457976"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FE2E37" id="Rectangle 7" o:spid="_x0000_s1026" style="position:absolute;margin-left:0;margin-top:-.55pt;width:3.6pt;height:22pt;flip:x;z-index:251795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" fillcolor="#d69e00" strokecolor="#d69e00" strokeweight="1pt">
                <v:fill opacity="48573f"/>
                <v:stroke opacity="0" joinstyle="round"/>
                <w10:wrap anchorx="margin"/>
              </v:rect>
            </w:pict>
          </mc:Fallback>
        </mc:AlternateContent>
      </w:r>
      <w:r w:rsidR="0059140D">
        <w:rPr>
          <w:rStyle w:val="SECTION2Car"/>
          <w:b/>
          <w:bCs/>
        </w:rPr>
        <w:t>2.</w:t>
      </w:r>
      <w:r w:rsidRPr="00930276">
        <w:rPr>
          <w:rStyle w:val="SECTION2Car"/>
          <w:b/>
          <w:bCs/>
        </w:rPr>
        <w:t>Les principaux outils de pilotage</w:t>
      </w:r>
      <w:bookmarkEnd w:id="128"/>
      <w:r w:rsidRPr="006C2B32">
        <w:t> </w:t>
      </w:r>
      <w:bookmarkEnd w:id="129"/>
    </w:p>
    <w:p w14:paraId="09FE0C06" w14:textId="6653FE64" w:rsidR="00EE56C5" w:rsidRPr="00785728" w:rsidRDefault="00785728" w:rsidP="00785728">
      <w:pPr>
        <w:spacing w:line="360" w:lineRule="auto"/>
        <w:ind w:firstLine="567"/>
        <w:jc w:val="both"/>
      </w:pPr>
      <w:bookmarkStart w:id="130" w:name="_Toc232810891"/>
      <w:bookmarkStart w:id="131" w:name="_Toc229817864"/>
      <w:r>
        <w:rPr>
          <w:rStyle w:val="Heading3Char"/>
        </w:rPr>
        <w:t xml:space="preserve">2.1 </w:t>
      </w:r>
      <w:r w:rsidR="00EE56C5" w:rsidRPr="00785728">
        <w:rPr>
          <w:rStyle w:val="Heading3Char"/>
        </w:rPr>
        <w:t>Le tableau de bord</w:t>
      </w:r>
      <w:bookmarkEnd w:id="130"/>
      <w:r w:rsidR="00EE56C5" w:rsidRPr="00EE56C5">
        <w:t> :</w:t>
      </w:r>
      <w:bookmarkEnd w:id="131"/>
      <w:r w:rsidR="00EE56C5" w:rsidRPr="00EE56C5">
        <w:t xml:space="preserve"> </w:t>
      </w:r>
      <w:r w:rsidR="00EE56C5" w:rsidRPr="009A0AD5">
        <w:rPr>
          <w:rFonts w:cstheme="majorBidi"/>
          <w:color w:val="333333"/>
          <w:spacing w:val="5"/>
        </w:rPr>
        <w:t>Le tableau de bord pourrait être considéré comme un moyen de pilotage à la disposition d'un responsable ou de son équipe pour prendre des décisions et agir en vue de l'atteinte d'un but qui concourt à la réalisation d'objectifs stratégiques</w:t>
      </w:r>
      <w:r w:rsidR="00EE56C5">
        <w:rPr>
          <w:rFonts w:cstheme="majorBidi"/>
          <w:color w:val="333333"/>
          <w:spacing w:val="5"/>
        </w:rPr>
        <w:t xml:space="preserve"> </w:t>
      </w:r>
      <w:sdt>
        <w:sdtPr>
          <w:rPr>
            <w:rFonts w:cstheme="majorBidi"/>
            <w:color w:val="215E99" w:themeColor="text2" w:themeTint="BF"/>
            <w:spacing w:val="5"/>
          </w:rPr>
          <w:id w:val="460846528"/>
          <w:citation/>
        </w:sdtPr>
        <w:sdtEndPr/>
        <w:sdtContent>
          <w:r w:rsidR="00EE56C5" w:rsidRPr="00AE5F6B">
            <w:rPr>
              <w:rFonts w:cstheme="majorBidi"/>
              <w:color w:val="215E99" w:themeColor="text2" w:themeTint="BF"/>
              <w:spacing w:val="5"/>
            </w:rPr>
            <w:fldChar w:fldCharType="begin"/>
          </w:r>
          <w:r w:rsidR="00EE56C5" w:rsidRPr="00AE5F6B">
            <w:rPr>
              <w:rFonts w:cstheme="majorBidi"/>
              <w:color w:val="215E99" w:themeColor="text2" w:themeTint="BF"/>
              <w:spacing w:val="5"/>
            </w:rPr>
            <w:instrText xml:space="preserve">CITATION Saf19 \l 1036 </w:instrText>
          </w:r>
          <w:r w:rsidR="00EE56C5" w:rsidRPr="00AE5F6B">
            <w:rPr>
              <w:rFonts w:cstheme="majorBidi"/>
              <w:color w:val="215E99" w:themeColor="text2" w:themeTint="BF"/>
              <w:spacing w:val="5"/>
            </w:rPr>
            <w:fldChar w:fldCharType="separate"/>
          </w:r>
          <w:r w:rsidR="00EE56C5" w:rsidRPr="00AE5F6B">
            <w:rPr>
              <w:rFonts w:cstheme="majorBidi"/>
              <w:noProof/>
              <w:color w:val="215E99" w:themeColor="text2" w:themeTint="BF"/>
              <w:spacing w:val="5"/>
            </w:rPr>
            <w:t>(Safia &amp; Dr. MERHOUM Mohamed El Habib, 2019)</w:t>
          </w:r>
          <w:r w:rsidR="00EE56C5" w:rsidRPr="00AE5F6B">
            <w:rPr>
              <w:rFonts w:cstheme="majorBidi"/>
              <w:color w:val="215E99" w:themeColor="text2" w:themeTint="BF"/>
              <w:spacing w:val="5"/>
            </w:rPr>
            <w:fldChar w:fldCharType="end"/>
          </w:r>
        </w:sdtContent>
      </w:sdt>
    </w:p>
    <w:p w14:paraId="721FF667" w14:textId="7EB8E5E9" w:rsidR="00EE56C5" w:rsidRDefault="00EE56C5">
      <w:pPr>
        <w:pStyle w:val="ListParagraph"/>
        <w:numPr>
          <w:ilvl w:val="2"/>
          <w:numId w:val="43"/>
        </w:numPr>
        <w:ind w:left="0" w:firstLine="1134"/>
        <w:jc w:val="both"/>
      </w:pPr>
      <w:bookmarkStart w:id="132" w:name="_Toc229817865"/>
      <w:bookmarkStart w:id="133" w:name="_Toc232810892"/>
      <w:r w:rsidRPr="001B6A06">
        <w:rPr>
          <w:rStyle w:val="Heading4Char"/>
        </w:rPr>
        <w:t>Différents types de tableau de bord</w:t>
      </w:r>
      <w:bookmarkEnd w:id="132"/>
      <w:bookmarkEnd w:id="133"/>
      <w:r>
        <w:t> </w:t>
      </w:r>
      <w:r w:rsidRPr="003A2528">
        <w:t>:</w:t>
      </w:r>
      <w:r>
        <w:t xml:space="preserve">il existe </w:t>
      </w:r>
      <w:r w:rsidR="001B6A06">
        <w:t>plusieurs types de tableau de bord telle que :</w:t>
      </w:r>
    </w:p>
    <w:p w14:paraId="4F3CBE69" w14:textId="443CDD5B" w:rsidR="00EE56C5" w:rsidRDefault="00EE56C5">
      <w:pPr>
        <w:pStyle w:val="NormalWeb"/>
        <w:numPr>
          <w:ilvl w:val="3"/>
          <w:numId w:val="43"/>
        </w:numPr>
        <w:shd w:val="clear" w:color="auto" w:fill="FFFFFF"/>
        <w:spacing w:after="150" w:line="360" w:lineRule="auto"/>
        <w:ind w:left="567" w:firstLine="851"/>
        <w:jc w:val="both"/>
        <w:rPr>
          <w:rFonts w:asciiTheme="majorBidi" w:hAnsiTheme="majorBidi" w:cstheme="majorBidi"/>
        </w:rPr>
      </w:pPr>
      <w:bookmarkStart w:id="134" w:name="_Toc232810893"/>
      <w:bookmarkStart w:id="135" w:name="_Toc229817866"/>
      <w:r w:rsidRPr="00EE56C5">
        <w:rPr>
          <w:rStyle w:val="Heading5Char"/>
        </w:rPr>
        <w:t>Tableau de bord d’activité</w:t>
      </w:r>
      <w:bookmarkEnd w:id="134"/>
      <w:r w:rsidRPr="00EE56C5">
        <w:rPr>
          <w:rStyle w:val="Heading5Char"/>
        </w:rPr>
        <w:t xml:space="preserve"> </w:t>
      </w:r>
      <w:r w:rsidRPr="003A2528">
        <w:t>:</w:t>
      </w:r>
      <w:bookmarkEnd w:id="135"/>
      <w:r w:rsidRPr="009E603A">
        <w:rPr>
          <w:rFonts w:asciiTheme="majorBidi" w:hAnsiTheme="majorBidi" w:cstheme="majorBidi"/>
        </w:rPr>
        <w:t xml:space="preserve"> les dirigeants créent un tableau de bord </w:t>
      </w:r>
      <w:r>
        <w:rPr>
          <w:rFonts w:asciiTheme="majorBidi" w:hAnsiTheme="majorBidi" w:cstheme="majorBidi"/>
        </w:rPr>
        <w:t>d</w:t>
      </w:r>
      <w:r w:rsidRPr="009E603A">
        <w:rPr>
          <w:rFonts w:asciiTheme="majorBidi" w:hAnsiTheme="majorBidi" w:cstheme="majorBidi"/>
        </w:rPr>
        <w:t>’activité, pour lequel, la commande est souvent donnée en cherchant les indicateurs pertinents pour le réaliser. Souvent, le tableau de bord présente un certain nombre d’inconvénients qui rendent la prise de décision plus complexe car le tableau de bord a un certain nombre d’informations, il est destiné à tous les membres de l’entreprise, ainsi, le tableau de bord n’autorise pas la recherche de la manière de réaliser cet objectif</w:t>
      </w:r>
      <w:sdt>
        <w:sdtPr>
          <w:rPr>
            <w:rFonts w:asciiTheme="majorBidi" w:hAnsiTheme="majorBidi" w:cstheme="majorBidi"/>
            <w:color w:val="215E99" w:themeColor="text2" w:themeTint="BF"/>
          </w:rPr>
          <w:id w:val="-2071337575"/>
          <w:citation/>
        </w:sdtPr>
        <w:sdtEndPr/>
        <w:sdtContent>
          <w:r w:rsidRPr="004E3148">
            <w:rPr>
              <w:rFonts w:asciiTheme="majorBidi" w:hAnsiTheme="majorBidi" w:cstheme="majorBidi"/>
              <w:color w:val="215E99" w:themeColor="text2" w:themeTint="BF"/>
            </w:rPr>
            <w:fldChar w:fldCharType="begin"/>
          </w:r>
          <w:r w:rsidRPr="004E3148">
            <w:rPr>
              <w:rFonts w:asciiTheme="majorBidi" w:hAnsiTheme="majorBidi" w:cstheme="majorBidi"/>
              <w:color w:val="215E99" w:themeColor="text2" w:themeTint="BF"/>
            </w:rPr>
            <w:instrText xml:space="preserve"> CITATION JSA08 \l 1036 </w:instrText>
          </w:r>
          <w:r w:rsidRPr="004E3148">
            <w:rPr>
              <w:rFonts w:asciiTheme="majorBidi" w:hAnsiTheme="majorBidi" w:cstheme="majorBidi"/>
              <w:color w:val="215E99" w:themeColor="text2" w:themeTint="BF"/>
            </w:rPr>
            <w:fldChar w:fldCharType="separate"/>
          </w:r>
          <w:r w:rsidRPr="004E3148">
            <w:rPr>
              <w:rFonts w:asciiTheme="majorBidi" w:hAnsiTheme="majorBidi" w:cstheme="majorBidi"/>
              <w:noProof/>
              <w:color w:val="215E99" w:themeColor="text2" w:themeTint="BF"/>
            </w:rPr>
            <w:t xml:space="preserve"> (J.SAULOU, 2008)</w:t>
          </w:r>
          <w:r w:rsidRPr="004E3148">
            <w:rPr>
              <w:rFonts w:asciiTheme="majorBidi" w:hAnsiTheme="majorBidi" w:cstheme="majorBidi"/>
              <w:color w:val="215E99" w:themeColor="text2" w:themeTint="BF"/>
            </w:rPr>
            <w:fldChar w:fldCharType="end"/>
          </w:r>
        </w:sdtContent>
      </w:sdt>
    </w:p>
    <w:p w14:paraId="686198AF" w14:textId="191DB79D" w:rsidR="00EE56C5" w:rsidRDefault="00EE56C5">
      <w:pPr>
        <w:pStyle w:val="NormalWeb"/>
        <w:numPr>
          <w:ilvl w:val="3"/>
          <w:numId w:val="43"/>
        </w:numPr>
        <w:shd w:val="clear" w:color="auto" w:fill="FFFFFF"/>
        <w:spacing w:line="360" w:lineRule="auto"/>
        <w:ind w:left="567" w:firstLine="851"/>
        <w:jc w:val="both"/>
        <w:rPr>
          <w:rFonts w:asciiTheme="majorBidi" w:hAnsiTheme="majorBidi" w:cstheme="majorBidi"/>
          <w:b/>
          <w:bCs/>
        </w:rPr>
      </w:pPr>
      <w:bookmarkStart w:id="136" w:name="_Toc232810894"/>
      <w:bookmarkStart w:id="137" w:name="_Toc229817867"/>
      <w:r w:rsidRPr="001B6A06">
        <w:rPr>
          <w:rStyle w:val="Heading5Char"/>
        </w:rPr>
        <w:t>Tableau de bord de pilotage</w:t>
      </w:r>
      <w:bookmarkEnd w:id="136"/>
      <w:r w:rsidRPr="001B6A06">
        <w:rPr>
          <w:rStyle w:val="Heading5Char"/>
        </w:rPr>
        <w:t xml:space="preserve"> </w:t>
      </w:r>
      <w:r w:rsidRPr="003A2528">
        <w:t>:</w:t>
      </w:r>
      <w:bookmarkEnd w:id="137"/>
      <w:r w:rsidRPr="001B6A06">
        <w:rPr>
          <w:rStyle w:val="Heading5Char"/>
        </w:rPr>
        <w:t xml:space="preserve"> </w:t>
      </w:r>
      <w:r w:rsidRPr="00321840">
        <w:rPr>
          <w:rFonts w:asciiTheme="majorBidi" w:hAnsiTheme="majorBidi" w:cstheme="majorBidi"/>
        </w:rPr>
        <w:t>est considéré comme un outil fondamental pour les décideurs. Son objectif est de clarifier les objectifs, faciliter la communication, et partager une vision commune au sein de l’organisation. Quelle que soit la hiérarchie, l’efficacité du tableau de bord repose sur la capacité à organiser les actions à mener. Cet outil permet, en effet, de structurer et de formaliser les démarches nécessaires à la réalisation des objectifs, en mettant l’accent sur le « comment faire ».</w:t>
      </w:r>
      <w:r w:rsidRPr="009E603A">
        <w:rPr>
          <w:rFonts w:asciiTheme="majorBidi" w:hAnsiTheme="majorBidi" w:cstheme="majorBidi"/>
          <w:b/>
          <w:bCs/>
        </w:rPr>
        <w:t xml:space="preserve">  </w:t>
      </w:r>
      <w:sdt>
        <w:sdtPr>
          <w:rPr>
            <w:rFonts w:asciiTheme="majorBidi" w:hAnsiTheme="majorBidi" w:cstheme="majorBidi"/>
            <w:b/>
            <w:bCs/>
            <w:color w:val="215E99" w:themeColor="text2" w:themeTint="BF"/>
          </w:rPr>
          <w:id w:val="1147006707"/>
          <w:citation/>
        </w:sdtPr>
        <w:sdtEndPr/>
        <w:sdtContent>
          <w:r w:rsidRPr="00AE5F6B">
            <w:rPr>
              <w:rFonts w:asciiTheme="majorBidi" w:hAnsiTheme="majorBidi" w:cstheme="majorBidi"/>
              <w:b/>
              <w:bCs/>
              <w:color w:val="215E99" w:themeColor="text2" w:themeTint="BF"/>
            </w:rPr>
            <w:fldChar w:fldCharType="begin"/>
          </w:r>
          <w:r w:rsidRPr="00AE5F6B">
            <w:rPr>
              <w:rFonts w:asciiTheme="majorBidi" w:hAnsiTheme="majorBidi" w:cstheme="majorBidi"/>
              <w:b/>
              <w:bCs/>
              <w:color w:val="215E99" w:themeColor="text2" w:themeTint="BF"/>
            </w:rPr>
            <w:instrText xml:space="preserve"> CITATION Saf19 \l 1036 </w:instrText>
          </w:r>
          <w:r w:rsidRPr="00AE5F6B">
            <w:rPr>
              <w:rFonts w:asciiTheme="majorBidi" w:hAnsiTheme="majorBidi" w:cstheme="majorBidi"/>
              <w:b/>
              <w:bCs/>
              <w:color w:val="215E99" w:themeColor="text2" w:themeTint="BF"/>
            </w:rPr>
            <w:fldChar w:fldCharType="separate"/>
          </w:r>
          <w:r w:rsidRPr="00AE5F6B">
            <w:rPr>
              <w:rFonts w:asciiTheme="majorBidi" w:hAnsiTheme="majorBidi" w:cstheme="majorBidi"/>
              <w:noProof/>
              <w:color w:val="215E99" w:themeColor="text2" w:themeTint="BF"/>
            </w:rPr>
            <w:t>(Safia &amp; Dr. MERHOUM Mohamed El Habib, 2019)</w:t>
          </w:r>
          <w:r w:rsidRPr="00AE5F6B">
            <w:rPr>
              <w:rFonts w:asciiTheme="majorBidi" w:hAnsiTheme="majorBidi" w:cstheme="majorBidi"/>
              <w:b/>
              <w:bCs/>
              <w:color w:val="215E99" w:themeColor="text2" w:themeTint="BF"/>
            </w:rPr>
            <w:fldChar w:fldCharType="end"/>
          </w:r>
        </w:sdtContent>
      </w:sdt>
      <w:r w:rsidRPr="009E603A">
        <w:rPr>
          <w:rFonts w:asciiTheme="majorBidi" w:hAnsiTheme="majorBidi" w:cstheme="majorBidi"/>
          <w:b/>
          <w:bCs/>
        </w:rPr>
        <w:t xml:space="preserve">  </w:t>
      </w:r>
    </w:p>
    <w:p w14:paraId="032B69EA" w14:textId="27D5E031" w:rsidR="00EE56C5" w:rsidRPr="00AE5F6B" w:rsidRDefault="00EE56C5">
      <w:pPr>
        <w:pStyle w:val="NormalWeb"/>
        <w:numPr>
          <w:ilvl w:val="3"/>
          <w:numId w:val="43"/>
        </w:numPr>
        <w:shd w:val="clear" w:color="auto" w:fill="FFFFFF"/>
        <w:spacing w:after="150" w:line="360" w:lineRule="auto"/>
        <w:ind w:left="567" w:firstLine="851"/>
        <w:jc w:val="both"/>
        <w:rPr>
          <w:rFonts w:asciiTheme="majorBidi" w:hAnsiTheme="majorBidi" w:cstheme="majorBidi"/>
          <w:color w:val="215E99" w:themeColor="text2" w:themeTint="BF"/>
        </w:rPr>
      </w:pPr>
      <w:bookmarkStart w:id="138" w:name="_Toc229817868"/>
      <w:bookmarkStart w:id="139" w:name="_Toc232810895"/>
      <w:r w:rsidRPr="001B6A06">
        <w:rPr>
          <w:rStyle w:val="Heading5Char"/>
        </w:rPr>
        <w:t>Tableau de bord de projet</w:t>
      </w:r>
      <w:bookmarkEnd w:id="138"/>
      <w:bookmarkEnd w:id="139"/>
      <w:r w:rsidRPr="00321840">
        <w:rPr>
          <w:rFonts w:asciiTheme="majorBidi" w:hAnsiTheme="majorBidi" w:cstheme="majorBidi"/>
        </w:rPr>
        <w:t xml:space="preserve"> </w:t>
      </w:r>
      <w:r w:rsidRPr="003A2528">
        <w:t>:</w:t>
      </w:r>
      <w:r w:rsidRPr="00321840">
        <w:rPr>
          <w:rFonts w:asciiTheme="majorBidi" w:hAnsiTheme="majorBidi" w:cstheme="majorBidi"/>
        </w:rPr>
        <w:t xml:space="preserve"> Il est notamment caractérisé par la présence d’une date de début et d’une date de fin, ainsi que la définition de jalons, qui sont fixés à la fin de chaque étape, sous la forme d’intermédiaires appelés « livrables ». Il est également caractérisé par la structuration hiérarchisée des actions, ce qui signifie qu’un tel projet est organisé en phases, qui sont à leur tour constituées d’activités, qui comportent alors des tâches. On peut ajouter qu’il est largement employé, notamment du fait de l’existence de logiciels qui permettent d’intégrer l’ensemble des données, qui peuvent alors être exploitées selon la demande. </w:t>
      </w:r>
      <w:sdt>
        <w:sdtPr>
          <w:rPr>
            <w:rFonts w:asciiTheme="majorBidi" w:hAnsiTheme="majorBidi" w:cstheme="majorBidi"/>
          </w:rPr>
          <w:id w:val="-1946601856"/>
          <w:citation/>
        </w:sdtPr>
        <w:sdtEndPr>
          <w:rPr>
            <w:color w:val="215E99" w:themeColor="text2" w:themeTint="BF"/>
          </w:rPr>
        </w:sdtEndPr>
        <w:sdtContent>
          <w:r w:rsidRPr="00AE5F6B">
            <w:rPr>
              <w:rFonts w:asciiTheme="majorBidi" w:hAnsiTheme="majorBidi" w:cstheme="majorBidi"/>
              <w:color w:val="215E99" w:themeColor="text2" w:themeTint="BF"/>
            </w:rPr>
            <w:fldChar w:fldCharType="begin"/>
          </w:r>
          <w:r w:rsidRPr="00AE5F6B">
            <w:rPr>
              <w:rFonts w:asciiTheme="majorBidi" w:hAnsiTheme="majorBidi" w:cstheme="majorBidi"/>
              <w:color w:val="215E99" w:themeColor="text2" w:themeTint="BF"/>
            </w:rPr>
            <w:instrText xml:space="preserve"> CITATION Saf19 \l 1036 </w:instrText>
          </w:r>
          <w:r w:rsidRPr="00AE5F6B">
            <w:rPr>
              <w:rFonts w:asciiTheme="majorBidi" w:hAnsiTheme="majorBidi" w:cstheme="majorBidi"/>
              <w:color w:val="215E99" w:themeColor="text2" w:themeTint="BF"/>
            </w:rPr>
            <w:fldChar w:fldCharType="separate"/>
          </w:r>
          <w:r w:rsidRPr="00AE5F6B">
            <w:rPr>
              <w:rFonts w:asciiTheme="majorBidi" w:hAnsiTheme="majorBidi" w:cstheme="majorBidi"/>
              <w:noProof/>
              <w:color w:val="215E99" w:themeColor="text2" w:themeTint="BF"/>
            </w:rPr>
            <w:t>(Safia &amp; Dr. MERHOUM Mohamed El Habib, 2019)</w:t>
          </w:r>
          <w:r w:rsidRPr="00AE5F6B">
            <w:rPr>
              <w:rFonts w:asciiTheme="majorBidi" w:hAnsiTheme="majorBidi" w:cstheme="majorBidi"/>
              <w:color w:val="215E99" w:themeColor="text2" w:themeTint="BF"/>
            </w:rPr>
            <w:fldChar w:fldCharType="end"/>
          </w:r>
        </w:sdtContent>
      </w:sdt>
    </w:p>
    <w:p w14:paraId="5E816D0E" w14:textId="77777777" w:rsidR="001B6A06" w:rsidRDefault="001B6A06" w:rsidP="00EE56C5">
      <w:pPr>
        <w:pStyle w:val="ListParagraph"/>
        <w:spacing w:line="360" w:lineRule="auto"/>
        <w:jc w:val="center"/>
        <w:rPr>
          <w:rFonts w:asciiTheme="majorBidi" w:hAnsiTheme="majorBidi" w:cstheme="majorBidi"/>
          <w:color w:val="215E99" w:themeColor="text2" w:themeTint="BF"/>
          <w:spacing w:val="5"/>
        </w:rPr>
        <w:sectPr w:rsidR="001B6A06"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0CCA92A1" w14:textId="1D0F6965" w:rsidR="001B6A06" w:rsidRPr="00785728" w:rsidRDefault="00785728" w:rsidP="00785728">
      <w:pPr>
        <w:spacing w:line="360" w:lineRule="auto"/>
        <w:jc w:val="both"/>
        <w:sectPr w:rsidR="001B6A06" w:rsidRPr="00785728"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bookmarkStart w:id="140" w:name="_Toc232810896"/>
      <w:bookmarkStart w:id="141" w:name="_Toc229817869"/>
      <w:r>
        <w:rPr>
          <w:rStyle w:val="Heading3Char"/>
        </w:rPr>
        <w:lastRenderedPageBreak/>
        <w:t xml:space="preserve">2.2 </w:t>
      </w:r>
      <w:r w:rsidR="001B6A06" w:rsidRPr="00785728">
        <w:rPr>
          <w:rStyle w:val="Heading3Char"/>
        </w:rPr>
        <w:t>La Balanced Scorecard</w:t>
      </w:r>
      <w:bookmarkEnd w:id="140"/>
      <w:r w:rsidR="001B6A06" w:rsidRPr="001B6A06">
        <w:t> </w:t>
      </w:r>
      <w:r w:rsidR="001B6A06" w:rsidRPr="00BB0B14">
        <w:t>:</w:t>
      </w:r>
      <w:bookmarkEnd w:id="141"/>
      <w:r w:rsidR="001B6A06" w:rsidRPr="00BB0B14">
        <w:t xml:space="preserve"> </w:t>
      </w:r>
      <w:r w:rsidR="001B6A06" w:rsidRPr="0068315B">
        <w:rPr>
          <w:rFonts w:cstheme="majorBidi"/>
        </w:rPr>
        <w:t>Un outil de pilotage et de mesure de la performance de l’entreprise, et à la logique qui la sous-tend, il</w:t>
      </w:r>
      <w:r w:rsidR="001B6A06">
        <w:rPr>
          <w:rFonts w:cstheme="majorBidi"/>
          <w:b/>
          <w:bCs/>
        </w:rPr>
        <w:t xml:space="preserve"> </w:t>
      </w:r>
      <w:r w:rsidR="001B6A06" w:rsidRPr="0068315B">
        <w:rPr>
          <w:rFonts w:cstheme="majorBidi"/>
        </w:rPr>
        <w:t>semble possible de contourner les limites principales des outils de contrôle de</w:t>
      </w:r>
      <w:r w:rsidR="001B6A06">
        <w:rPr>
          <w:rFonts w:cstheme="majorBidi"/>
          <w:b/>
          <w:bCs/>
        </w:rPr>
        <w:t xml:space="preserve"> </w:t>
      </w:r>
      <w:r w:rsidR="001B6A06" w:rsidRPr="0068315B">
        <w:rPr>
          <w:rFonts w:cstheme="majorBidi"/>
        </w:rPr>
        <w:t>gestion, présentées plus haut. Actuellement, la BSC constitue, en effet, l’outil</w:t>
      </w:r>
      <w:r w:rsidR="001B6A06">
        <w:rPr>
          <w:rFonts w:cstheme="majorBidi"/>
          <w:b/>
          <w:bCs/>
        </w:rPr>
        <w:t xml:space="preserve"> </w:t>
      </w:r>
      <w:r w:rsidR="001B6A06" w:rsidRPr="0068315B">
        <w:rPr>
          <w:rFonts w:cstheme="majorBidi"/>
        </w:rPr>
        <w:t>de contrôle de gestion incontournable en termes de pilotage et de mesure de la</w:t>
      </w:r>
      <w:r w:rsidR="001B6A06">
        <w:rPr>
          <w:rFonts w:cstheme="majorBidi"/>
          <w:b/>
          <w:bCs/>
        </w:rPr>
        <w:t xml:space="preserve"> </w:t>
      </w:r>
      <w:r w:rsidR="001B6A06" w:rsidRPr="0068315B">
        <w:rPr>
          <w:rFonts w:cstheme="majorBidi"/>
        </w:rPr>
        <w:t xml:space="preserve">performance globale de l’entreprise </w:t>
      </w:r>
      <w:sdt>
        <w:sdtPr>
          <w:rPr>
            <w:rFonts w:cstheme="majorBidi"/>
            <w:color w:val="215E99" w:themeColor="text2" w:themeTint="BF"/>
          </w:rPr>
          <w:id w:val="-2361808"/>
          <w:citation/>
        </w:sdtPr>
        <w:sdtEndPr/>
        <w:sdtContent>
          <w:r w:rsidR="001B6A06" w:rsidRPr="004E3148">
            <w:rPr>
              <w:rFonts w:cstheme="majorBidi"/>
              <w:color w:val="215E99" w:themeColor="text2" w:themeTint="BF"/>
            </w:rPr>
            <w:fldChar w:fldCharType="begin"/>
          </w:r>
          <w:r w:rsidR="001B6A06" w:rsidRPr="004E3148">
            <w:rPr>
              <w:rFonts w:cstheme="majorBidi"/>
              <w:color w:val="215E99" w:themeColor="text2" w:themeTint="BF"/>
            </w:rPr>
            <w:instrText xml:space="preserve"> CITATION Cru10 \l 1036 </w:instrText>
          </w:r>
          <w:r w:rsidR="001B6A06" w:rsidRPr="004E3148">
            <w:rPr>
              <w:rFonts w:cstheme="majorBidi"/>
              <w:color w:val="215E99" w:themeColor="text2" w:themeTint="BF"/>
            </w:rPr>
            <w:fldChar w:fldCharType="separate"/>
          </w:r>
          <w:r w:rsidR="001B6A06" w:rsidRPr="004E3148">
            <w:rPr>
              <w:rFonts w:cstheme="majorBidi"/>
              <w:noProof/>
              <w:color w:val="215E99" w:themeColor="text2" w:themeTint="BF"/>
            </w:rPr>
            <w:t>(Crutzen &amp; Didier van Caillie, 2010)</w:t>
          </w:r>
          <w:r w:rsidR="001B6A06" w:rsidRPr="004E3148">
            <w:rPr>
              <w:rFonts w:cstheme="majorBidi"/>
              <w:color w:val="215E99" w:themeColor="text2" w:themeTint="BF"/>
            </w:rPr>
            <w:fldChar w:fldCharType="end"/>
          </w:r>
        </w:sdtContent>
      </w:sdt>
    </w:p>
    <w:p w14:paraId="29F0BD26" w14:textId="19FFBEE9" w:rsidR="00527ADD" w:rsidRPr="00527ADD" w:rsidRDefault="00527ADD" w:rsidP="00CA1A38">
      <w:pPr>
        <w:pStyle w:val="Heading1"/>
      </w:pPr>
      <w:bookmarkStart w:id="142" w:name="_Toc229817870"/>
      <w:bookmarkStart w:id="143" w:name="_Toc232810897"/>
      <w:r w:rsidRPr="00527ADD">
        <w:rPr>
          <w:rStyle w:val="Heading1Char"/>
          <w:b/>
          <w:bCs/>
          <w:color w:val="404040" w:themeColor="text1" w:themeTint="BF"/>
        </w:rPr>
        <w:lastRenderedPageBreak/>
        <w:t>Section 3 :</w:t>
      </w:r>
      <w:r w:rsidRPr="00527ADD">
        <w:rPr>
          <w:color w:val="404040" w:themeColor="text1" w:themeTint="BF"/>
        </w:rPr>
        <w:t xml:space="preserve"> </w:t>
      </w:r>
      <w:r w:rsidRPr="008A368C">
        <w:t>La transparence comme levier de performance de l’entreprise</w:t>
      </w:r>
      <w:bookmarkEnd w:id="142"/>
      <w:bookmarkEnd w:id="143"/>
    </w:p>
    <w:p w14:paraId="126D4E3E" w14:textId="4F11727A" w:rsidR="00527ADD" w:rsidRPr="00527ADD" w:rsidRDefault="00527ADD" w:rsidP="00527ADD">
      <w:pPr>
        <w:jc w:val="both"/>
        <w:rPr>
          <w:rFonts w:cstheme="majorBidi"/>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C7B7F">
        <w:rPr>
          <w:noProof/>
          <w:shd w:val="clear" w:color="auto" w:fill="D69E00"/>
          <w:lang w:eastAsia="fr-FR"/>
        </w:rPr>
        <mc:AlternateContent>
          <mc:Choice Requires="wps">
            <w:drawing>
              <wp:anchor distT="0" distB="0" distL="114300" distR="114300" simplePos="0" relativeHeight="251799552" behindDoc="0" locked="0" layoutInCell="1" allowOverlap="1" wp14:anchorId="065F64DD" wp14:editId="14BA360B">
                <wp:simplePos x="0" y="0"/>
                <wp:positionH relativeFrom="column">
                  <wp:posOffset>249555</wp:posOffset>
                </wp:positionH>
                <wp:positionV relativeFrom="paragraph">
                  <wp:posOffset>7620</wp:posOffset>
                </wp:positionV>
                <wp:extent cx="5327650" cy="12700"/>
                <wp:effectExtent l="0" t="0" r="25400" b="25400"/>
                <wp:wrapNone/>
                <wp:docPr id="1819433761"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AD8C31" id="Connecteur droit 8" o:spid="_x0000_s1026" style="position:absolute;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6pt" to="439.1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" strokecolor="#d69e00" strokeweight="1.5pt">
                <v:stroke opacity="32896f" joinstyle="miter"/>
              </v:line>
            </w:pict>
          </mc:Fallback>
        </mc:AlternateContent>
      </w:r>
    </w:p>
    <w:p w14:paraId="763998B6" w14:textId="63465A9B" w:rsidR="001B6A06" w:rsidRPr="00527ADD" w:rsidRDefault="00216F0E" w:rsidP="00527ADD">
      <w:pPr>
        <w:spacing w:line="360" w:lineRule="auto"/>
        <w:jc w:val="both"/>
        <w:rPr>
          <w:rFonts w:cstheme="majorBidi"/>
          <w:color w:val="156082" w:themeColor="accent1"/>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02216">
        <w:rPr>
          <w:i/>
          <w:iCs/>
          <w:noProof/>
          <w:color w:val="D69E00"/>
          <w:sz w:val="23"/>
          <w:szCs w:val="23"/>
          <w:lang w:eastAsia="fr-FR"/>
        </w:rPr>
        <mc:AlternateContent>
          <mc:Choice Requires="wps">
            <w:drawing>
              <wp:anchor distT="0" distB="0" distL="114300" distR="114300" simplePos="0" relativeHeight="251801600" behindDoc="0" locked="0" layoutInCell="1" allowOverlap="1" wp14:anchorId="407F76DE" wp14:editId="1D0ED523">
                <wp:simplePos x="0" y="0"/>
                <wp:positionH relativeFrom="margin">
                  <wp:align>left</wp:align>
                </wp:positionH>
                <wp:positionV relativeFrom="paragraph">
                  <wp:posOffset>2160270</wp:posOffset>
                </wp:positionV>
                <wp:extent cx="45719" cy="279400"/>
                <wp:effectExtent l="0" t="0" r="12065" b="25400"/>
                <wp:wrapNone/>
                <wp:docPr id="1911245477"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6BABEB" id="Rectangle 7" o:spid="_x0000_s1026" style="position:absolute;margin-left:0;margin-top:170.1pt;width:3.6pt;height:22pt;flip:x;z-index:25180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" fillcolor="#d69e00" strokecolor="#d69e00" strokeweight="1pt">
                <v:fill opacity="48573f"/>
                <v:stroke opacity="0" joinstyle="round"/>
                <w10:wrap anchorx="margin"/>
              </v:rect>
            </w:pict>
          </mc:Fallback>
        </mc:AlternateContent>
      </w:r>
      <w:r w:rsidR="001B6A06" w:rsidRPr="00527ADD">
        <w:rPr>
          <w:rFonts w:cstheme="majorBidi"/>
          <w:szCs w:val="24"/>
        </w:rPr>
        <w:t>La transparence a devenu un élément essentiel de la gestion des entreprises actuelles en raison de son influence sur la diffusion d'informations exactes et accessibles à tous les acteurs. Ensuite, la performance est l'aptitude des organisations à générer des performances financières et non financières. Le lien existant entre ces deux notions apparaît dans la forme de réductions des insuffisances de l'information qui ont un effet positif sur la qualité et l'efficacité des décisions. Ceci, dans son tour, mène à l'optimisation de l'utilisation des ressources, ce qui conduit au développement de la performance. De ce fait, il peut être affirmé qu'en tant qu'un bon outil de gestion, la transparence facilite la performance.</w:t>
      </w:r>
    </w:p>
    <w:p w14:paraId="1AA46200" w14:textId="335F9ED8" w:rsidR="001B6A06" w:rsidRDefault="001B6A06">
      <w:pPr>
        <w:pStyle w:val="NormalWeb"/>
        <w:numPr>
          <w:ilvl w:val="0"/>
          <w:numId w:val="17"/>
        </w:numPr>
        <w:shd w:val="clear" w:color="auto" w:fill="FFFFFF"/>
        <w:spacing w:before="0" w:beforeAutospacing="0" w:after="150" w:afterAutospacing="0" w:line="360" w:lineRule="auto"/>
        <w:ind w:left="426" w:hanging="284"/>
        <w:jc w:val="both"/>
        <w:rPr>
          <w:rFonts w:asciiTheme="majorBidi" w:hAnsiTheme="majorBidi" w:cstheme="majorBidi"/>
          <w:b/>
          <w:bCs/>
        </w:rPr>
      </w:pPr>
      <w:bookmarkStart w:id="144" w:name="_Toc229817871"/>
      <w:bookmarkStart w:id="145" w:name="_Toc232810898"/>
      <w:r w:rsidRPr="006C2B32">
        <w:rPr>
          <w:rStyle w:val="Heading2Char"/>
          <w:szCs w:val="24"/>
        </w:rPr>
        <w:t>La relation entre la transparence et la performance</w:t>
      </w:r>
      <w:bookmarkEnd w:id="144"/>
      <w:bookmarkEnd w:id="145"/>
      <w:r>
        <w:rPr>
          <w:rFonts w:asciiTheme="majorBidi" w:hAnsiTheme="majorBidi" w:cstheme="majorBidi"/>
          <w:b/>
          <w:bCs/>
        </w:rPr>
        <w:t> </w:t>
      </w:r>
    </w:p>
    <w:p w14:paraId="2F50526C" w14:textId="77777777" w:rsidR="001B6A06" w:rsidRDefault="001B6A06" w:rsidP="001B6A06">
      <w:pPr>
        <w:pStyle w:val="NormalWeb"/>
        <w:shd w:val="clear" w:color="auto" w:fill="FFFFFF"/>
        <w:spacing w:before="0" w:beforeAutospacing="0" w:after="150" w:afterAutospacing="0" w:line="360" w:lineRule="auto"/>
        <w:ind w:left="142"/>
        <w:jc w:val="both"/>
        <w:rPr>
          <w:rFonts w:asciiTheme="majorBidi" w:hAnsiTheme="majorBidi" w:cstheme="majorBidi"/>
          <w:color w:val="215E99" w:themeColor="text2" w:themeTint="BF"/>
        </w:rPr>
      </w:pPr>
      <w:r w:rsidRPr="003F3331">
        <w:rPr>
          <w:rFonts w:asciiTheme="majorBidi" w:hAnsiTheme="majorBidi" w:cstheme="majorBidi"/>
        </w:rPr>
        <w:t>Les recherches empiriques montrent qu’il existe une relation entre la transparence et la performance organisationnelle qui est statistiquement significative. En effet, au cours de nombreuses recherches menées, telles que Krishnamurti et al. (2005), Audria (2004), Ahrens et Chapman (2004), mais également Burak et al. (2017), Lapsley et Ríos (2015) et Valencia et al. (2015), on peut constater que le mécanisme de gouvernance, qui est la transparence, affecte positivement la performance et l’efficience des organisations.</w:t>
      </w:r>
      <w:r>
        <w:rPr>
          <w:rFonts w:asciiTheme="majorBidi" w:hAnsiTheme="majorBidi" w:cstheme="majorBidi"/>
        </w:rPr>
        <w:t xml:space="preserve"> </w:t>
      </w:r>
      <w:r w:rsidRPr="003F3331">
        <w:rPr>
          <w:rFonts w:asciiTheme="majorBidi" w:hAnsiTheme="majorBidi" w:cstheme="majorBidi"/>
        </w:rPr>
        <w:t>De plus, en accord avec ces résultats, Guillamón et Cuadrado-Ballesteros (2020) montrent que la transparence économique et financière influence la performance des collectivités locales, notamment la qualité des services rendus. Par ailleurs, les recherches menées par Tran, Nguyen et Hoang (2021) permettent de conclure que la transparence financière impacte positivement des variables de performance telle que la qualité et la quantité de la production.</w:t>
      </w:r>
      <w:r>
        <w:rPr>
          <w:rFonts w:asciiTheme="majorBidi" w:hAnsiTheme="majorBidi" w:cstheme="majorBidi"/>
        </w:rPr>
        <w:t xml:space="preserve"> </w:t>
      </w:r>
      <w:r w:rsidRPr="003F3331">
        <w:rPr>
          <w:rFonts w:asciiTheme="majorBidi" w:hAnsiTheme="majorBidi" w:cstheme="majorBidi"/>
        </w:rPr>
        <w:t>Cependant, cette relation peut ne pas être constante ou systématique dans son intensité ou sa nature. En effet, en s’appuyant sur des études de cas dans le contexte italien, Pollifroni et al. (2015) montrent que l’impact de la transparence est faible pour la performance, ce qui peut être en partie dû à une faible maturité des réformes institutionnelles.</w:t>
      </w:r>
      <w:sdt>
        <w:sdtPr>
          <w:rPr>
            <w:rFonts w:asciiTheme="majorBidi" w:hAnsiTheme="majorBidi" w:cstheme="majorBidi"/>
            <w:color w:val="215E99" w:themeColor="text2" w:themeTint="BF"/>
          </w:rPr>
          <w:id w:val="-1463881337"/>
          <w:citation/>
        </w:sdtPr>
        <w:sdtEndPr/>
        <w:sdtContent>
          <w:r w:rsidRPr="003F3331">
            <w:rPr>
              <w:rFonts w:asciiTheme="majorBidi" w:hAnsiTheme="majorBidi" w:cstheme="majorBidi"/>
              <w:color w:val="215E99" w:themeColor="text2" w:themeTint="BF"/>
            </w:rPr>
            <w:fldChar w:fldCharType="begin"/>
          </w:r>
          <w:r w:rsidRPr="003F3331">
            <w:rPr>
              <w:rFonts w:asciiTheme="majorBidi" w:hAnsiTheme="majorBidi" w:cstheme="majorBidi"/>
              <w:color w:val="215E99" w:themeColor="text2" w:themeTint="BF"/>
            </w:rPr>
            <w:instrText xml:space="preserve"> CITATION IFI24 \l 1036 </w:instrText>
          </w:r>
          <w:r w:rsidRPr="003F3331">
            <w:rPr>
              <w:rFonts w:asciiTheme="majorBidi" w:hAnsiTheme="majorBidi" w:cstheme="majorBidi"/>
              <w:color w:val="215E99" w:themeColor="text2" w:themeTint="BF"/>
            </w:rPr>
            <w:fldChar w:fldCharType="separate"/>
          </w:r>
          <w:r w:rsidRPr="003F3331">
            <w:rPr>
              <w:rFonts w:asciiTheme="majorBidi" w:hAnsiTheme="majorBidi" w:cstheme="majorBidi"/>
              <w:noProof/>
              <w:color w:val="215E99" w:themeColor="text2" w:themeTint="BF"/>
            </w:rPr>
            <w:t xml:space="preserve"> (IFISS &amp; MSSASSI , 2024)</w:t>
          </w:r>
          <w:r w:rsidRPr="003F3331">
            <w:rPr>
              <w:rFonts w:asciiTheme="majorBidi" w:hAnsiTheme="majorBidi" w:cstheme="majorBidi"/>
              <w:color w:val="215E99" w:themeColor="text2" w:themeTint="BF"/>
            </w:rPr>
            <w:fldChar w:fldCharType="end"/>
          </w:r>
        </w:sdtContent>
      </w:sdt>
    </w:p>
    <w:p w14:paraId="18311544" w14:textId="7120ED92" w:rsidR="001B6A06" w:rsidRDefault="001B6A06" w:rsidP="00527ADD">
      <w:pPr>
        <w:pStyle w:val="NormalWeb"/>
        <w:shd w:val="clear" w:color="auto" w:fill="FFFFFF"/>
        <w:spacing w:before="0" w:beforeAutospacing="0" w:after="150" w:afterAutospacing="0" w:line="360" w:lineRule="auto"/>
        <w:ind w:left="142"/>
        <w:jc w:val="both"/>
        <w:rPr>
          <w:rFonts w:asciiTheme="majorBidi" w:hAnsiTheme="majorBidi" w:cstheme="majorBidi"/>
        </w:rPr>
      </w:pPr>
      <w:r w:rsidRPr="00141F9F">
        <w:rPr>
          <w:rFonts w:asciiTheme="majorBidi" w:hAnsiTheme="majorBidi" w:cstheme="majorBidi"/>
        </w:rPr>
        <w:t>Dans ce contexte, on peut dire que les organisations qui adoptent la transparence dans leur processus de gestion du rendement notent une amélioration significative de leur efficacité globale. C’est parce que les organisations basées sur la confiance et l’autonomie de parole</w:t>
      </w:r>
      <w:r w:rsidRPr="001B6A06">
        <w:rPr>
          <w:rFonts w:asciiTheme="majorBidi" w:hAnsiTheme="majorBidi" w:cstheme="majorBidi"/>
        </w:rPr>
        <w:t xml:space="preserve"> </w:t>
      </w:r>
      <w:r w:rsidRPr="00141F9F">
        <w:rPr>
          <w:rFonts w:asciiTheme="majorBidi" w:hAnsiTheme="majorBidi" w:cstheme="majorBidi"/>
        </w:rPr>
        <w:t xml:space="preserve">facilitent aux employés un engagement total dans leurs responsabilités, sans avoir peur d’être punis ou critiqués. Cette caractéristique de la culture organisationnelle est aussi importante en </w:t>
      </w:r>
      <w:r w:rsidRPr="00141F9F">
        <w:rPr>
          <w:rFonts w:asciiTheme="majorBidi" w:hAnsiTheme="majorBidi" w:cstheme="majorBidi"/>
        </w:rPr>
        <w:lastRenderedPageBreak/>
        <w:t xml:space="preserve">termes d’innovation car les employés ne sont pas empêchés de faire des suggestions originales. De plus, la transparence aide à créer une dynamique de travail positive au sein </w:t>
      </w:r>
      <w:r>
        <w:rPr>
          <w:rFonts w:asciiTheme="majorBidi" w:hAnsiTheme="majorBidi" w:cstheme="majorBidi"/>
        </w:rPr>
        <w:t>d</w:t>
      </w:r>
      <w:r w:rsidRPr="00141F9F">
        <w:rPr>
          <w:rFonts w:asciiTheme="majorBidi" w:hAnsiTheme="majorBidi" w:cstheme="majorBidi"/>
        </w:rPr>
        <w:t>es équipes. Par son approche visant à promouvoir les échanges de connaissances et de</w:t>
      </w:r>
      <w:r w:rsidRPr="001B6A06">
        <w:rPr>
          <w:rFonts w:asciiTheme="majorBidi" w:hAnsiTheme="majorBidi" w:cstheme="majorBidi"/>
        </w:rPr>
        <w:t xml:space="preserve"> </w:t>
      </w:r>
      <w:r w:rsidRPr="00141F9F">
        <w:rPr>
          <w:rFonts w:asciiTheme="majorBidi" w:hAnsiTheme="majorBidi" w:cstheme="majorBidi"/>
        </w:rPr>
        <w:t>compétences entre les collaborateurs, la transparence va permettre à la fois de développer chacun individuellement, mais aussi collectivement.</w:t>
      </w:r>
    </w:p>
    <w:p w14:paraId="4207918D" w14:textId="42355CBD" w:rsidR="001B6A06" w:rsidRDefault="001B6A06" w:rsidP="00527ADD">
      <w:pPr>
        <w:pStyle w:val="NormalWeb"/>
        <w:shd w:val="clear" w:color="auto" w:fill="FFFFFF"/>
        <w:spacing w:line="360" w:lineRule="auto"/>
        <w:ind w:left="142"/>
        <w:jc w:val="both"/>
        <w:rPr>
          <w:rFonts w:asciiTheme="majorBidi" w:hAnsiTheme="majorBidi" w:cstheme="majorBidi"/>
          <w:b/>
          <w:bCs/>
          <w:noProof/>
          <w:color w:val="215E99" w:themeColor="text2" w:themeTint="BF"/>
        </w:rPr>
      </w:pPr>
      <w:r w:rsidRPr="00141F9F">
        <w:rPr>
          <w:rFonts w:asciiTheme="majorBidi" w:hAnsiTheme="majorBidi" w:cstheme="majorBidi"/>
        </w:rPr>
        <w:t>Par cette approche, notre projet Tamin</w:t>
      </w:r>
      <w:r>
        <w:rPr>
          <w:rFonts w:asciiTheme="majorBidi" w:hAnsiTheme="majorBidi" w:cstheme="majorBidi"/>
        </w:rPr>
        <w:t>DATA</w:t>
      </w:r>
      <w:r w:rsidRPr="00141F9F">
        <w:rPr>
          <w:rFonts w:asciiTheme="majorBidi" w:hAnsiTheme="majorBidi" w:cstheme="majorBidi"/>
        </w:rPr>
        <w:t xml:space="preserve"> peut être considéré comme une solution innovante pour augmenter la transparence, qui entraînera automatiquement une amélioration de la performance de l’entreprise. Avec l’aide d’outils qui permettent de collecter, analyser et partager l’information en temps réel, Aminata aidera une entreprise à accéder plus facilement aux indicateurs importants de sa performance. Une telle disponibilité facilitera la prise de décision et l’élaboration des stratégies efficaces. Par ailleurs, grâce à la plateforme Aminata, un partage des informations entre les parties intéressées deviendra possible, ce qui permettra d’éliminer les différences d’information et de développer l’activité des entreprises plus efficacement. La vérification de la fiabilité et de l’exactitude des données fournies rendra les interactions encore plus fiables et permettront de créer une culture de confiance dans une entreprise.</w:t>
      </w:r>
      <w:r>
        <w:rPr>
          <w:rFonts w:asciiTheme="majorBidi" w:hAnsiTheme="majorBidi" w:cstheme="majorBidi"/>
        </w:rPr>
        <w:t xml:space="preserve"> </w:t>
      </w:r>
      <w:r w:rsidRPr="00141F9F">
        <w:rPr>
          <w:rFonts w:asciiTheme="majorBidi" w:hAnsiTheme="majorBidi" w:cstheme="majorBidi"/>
        </w:rPr>
        <w:t>En somme, Aminata semble être une solution efficace qui transforme la transparence en moteur de performance de l’entreprise.</w:t>
      </w:r>
      <w:r w:rsidRPr="001B6A06">
        <w:rPr>
          <w:rFonts w:asciiTheme="majorBidi" w:hAnsiTheme="majorBidi" w:cstheme="majorBidi"/>
          <w:b/>
          <w:bCs/>
          <w:noProof/>
          <w:color w:val="215E99" w:themeColor="text2" w:themeTint="BF"/>
        </w:rPr>
        <w:t xml:space="preserve"> </w:t>
      </w:r>
    </w:p>
    <w:p w14:paraId="1A3BA49E" w14:textId="14339C19" w:rsidR="001B6A06" w:rsidRDefault="00BB0B14" w:rsidP="001B6A06">
      <w:pPr>
        <w:pStyle w:val="NormalWeb"/>
        <w:shd w:val="clear" w:color="auto" w:fill="FFFFFF"/>
        <w:spacing w:line="360" w:lineRule="auto"/>
        <w:ind w:left="142"/>
        <w:jc w:val="center"/>
        <w:rPr>
          <w:rFonts w:asciiTheme="majorBidi" w:hAnsiTheme="majorBidi" w:cstheme="majorBidi"/>
        </w:rPr>
      </w:pPr>
      <w:r w:rsidRPr="00AE5F6B">
        <w:rPr>
          <w:rFonts w:asciiTheme="majorBidi" w:hAnsiTheme="majorBidi" w:cstheme="majorBidi"/>
          <w:b/>
          <w:bCs/>
          <w:noProof/>
          <w:color w:val="215E99" w:themeColor="text2" w:themeTint="BF"/>
        </w:rPr>
        <w:drawing>
          <wp:anchor distT="0" distB="0" distL="114300" distR="114300" simplePos="0" relativeHeight="251797504" behindDoc="0" locked="0" layoutInCell="1" allowOverlap="1" wp14:anchorId="5E9AB85C" wp14:editId="640316D1">
            <wp:simplePos x="0" y="0"/>
            <wp:positionH relativeFrom="margin">
              <wp:align>right</wp:align>
            </wp:positionH>
            <wp:positionV relativeFrom="margin">
              <wp:posOffset>5090160</wp:posOffset>
            </wp:positionV>
            <wp:extent cx="5759450" cy="3321050"/>
            <wp:effectExtent l="0" t="0" r="0" b="0"/>
            <wp:wrapSquare wrapText="bothSides"/>
            <wp:docPr id="130445708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57080" name="Image 130445708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59450" cy="3321050"/>
                    </a:xfrm>
                    <a:prstGeom prst="rect">
                      <a:avLst/>
                    </a:prstGeom>
                  </pic:spPr>
                </pic:pic>
              </a:graphicData>
            </a:graphic>
            <wp14:sizeRelV relativeFrom="margin">
              <wp14:pctHeight>0</wp14:pctHeight>
            </wp14:sizeRelV>
          </wp:anchor>
        </w:drawing>
      </w:r>
      <w:r w:rsidR="001B6A06" w:rsidRPr="00AE5F6B">
        <w:rPr>
          <w:rFonts w:asciiTheme="majorBidi" w:hAnsiTheme="majorBidi" w:cstheme="majorBidi"/>
          <w:b/>
          <w:bCs/>
          <w:color w:val="215E99" w:themeColor="text2" w:themeTint="BF"/>
        </w:rPr>
        <w:t>Figure N° (</w:t>
      </w:r>
      <w:r w:rsidR="001B6A06">
        <w:rPr>
          <w:rFonts w:asciiTheme="majorBidi" w:hAnsiTheme="majorBidi" w:cstheme="majorBidi"/>
          <w:b/>
          <w:bCs/>
          <w:color w:val="215E99" w:themeColor="text2" w:themeTint="BF"/>
        </w:rPr>
        <w:t>4</w:t>
      </w:r>
      <w:r w:rsidR="001B6A06" w:rsidRPr="00AE5F6B">
        <w:rPr>
          <w:rFonts w:asciiTheme="majorBidi" w:hAnsiTheme="majorBidi" w:cstheme="majorBidi"/>
          <w:b/>
          <w:bCs/>
          <w:color w:val="215E99" w:themeColor="text2" w:themeTint="BF"/>
        </w:rPr>
        <w:t>) :</w:t>
      </w:r>
      <w:r w:rsidR="001B6A06">
        <w:rPr>
          <w:rFonts w:asciiTheme="majorBidi" w:hAnsiTheme="majorBidi" w:cstheme="majorBidi"/>
        </w:rPr>
        <w:t xml:space="preserve"> représente la relation entre transparence et la performance</w:t>
      </w:r>
    </w:p>
    <w:p w14:paraId="53A8F405" w14:textId="77777777" w:rsidR="00BB0B14" w:rsidRDefault="00BB0B14" w:rsidP="001B6A06">
      <w:pPr>
        <w:pStyle w:val="NormalWeb"/>
        <w:shd w:val="clear" w:color="auto" w:fill="FFFFFF"/>
        <w:spacing w:before="0" w:beforeAutospacing="0" w:after="150" w:afterAutospacing="0" w:line="360" w:lineRule="auto"/>
        <w:ind w:left="142"/>
        <w:jc w:val="center"/>
        <w:rPr>
          <w:rFonts w:asciiTheme="majorBidi" w:hAnsiTheme="majorBidi" w:cstheme="majorBidi"/>
          <w:b/>
          <w:bCs/>
          <w:color w:val="215E99" w:themeColor="text2" w:themeTint="BF"/>
        </w:rPr>
      </w:pPr>
    </w:p>
    <w:p w14:paraId="395BF4EE" w14:textId="4C82DEC4" w:rsidR="00527ADD" w:rsidRDefault="001B6A06" w:rsidP="001B6A06">
      <w:pPr>
        <w:pStyle w:val="NormalWeb"/>
        <w:shd w:val="clear" w:color="auto" w:fill="FFFFFF"/>
        <w:spacing w:before="0" w:beforeAutospacing="0" w:after="150" w:afterAutospacing="0" w:line="360" w:lineRule="auto"/>
        <w:ind w:left="142"/>
        <w:jc w:val="center"/>
        <w:rPr>
          <w:rFonts w:asciiTheme="majorBidi" w:hAnsiTheme="majorBidi" w:cstheme="majorBidi"/>
        </w:rPr>
        <w:sectPr w:rsidR="00527AD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AE5F6B">
        <w:rPr>
          <w:rFonts w:asciiTheme="majorBidi" w:hAnsiTheme="majorBidi" w:cstheme="majorBidi"/>
          <w:b/>
          <w:bCs/>
          <w:color w:val="215E99" w:themeColor="text2" w:themeTint="BF"/>
        </w:rPr>
        <w:t>Source :</w:t>
      </w:r>
      <w:r w:rsidRPr="00AE5F6B">
        <w:rPr>
          <w:rFonts w:asciiTheme="majorBidi" w:hAnsiTheme="majorBidi" w:cstheme="majorBidi"/>
          <w:color w:val="215E99" w:themeColor="text2" w:themeTint="BF"/>
        </w:rPr>
        <w:t xml:space="preserve"> </w:t>
      </w:r>
      <w:r w:rsidRPr="00B17B23">
        <w:rPr>
          <w:rFonts w:asciiTheme="majorBidi" w:hAnsiTheme="majorBidi" w:cstheme="majorBidi"/>
        </w:rPr>
        <w:t>Établi par notre</w:t>
      </w:r>
      <w:r>
        <w:rPr>
          <w:rFonts w:asciiTheme="majorBidi" w:hAnsiTheme="majorBidi" w:cstheme="majorBidi"/>
        </w:rPr>
        <w:t xml:space="preserve"> équipe</w:t>
      </w:r>
    </w:p>
    <w:p w14:paraId="17D01652" w14:textId="765DA5B9" w:rsidR="00527ADD" w:rsidRPr="00F022AE" w:rsidRDefault="006606B6">
      <w:pPr>
        <w:pStyle w:val="NormalWeb"/>
        <w:numPr>
          <w:ilvl w:val="0"/>
          <w:numId w:val="17"/>
        </w:numPr>
        <w:spacing w:line="360" w:lineRule="auto"/>
        <w:ind w:left="567" w:hanging="425"/>
        <w:jc w:val="both"/>
        <w:rPr>
          <w:rFonts w:asciiTheme="majorBidi" w:hAnsiTheme="majorBidi" w:cstheme="majorBidi"/>
          <w:b/>
          <w:bCs/>
        </w:rPr>
      </w:pPr>
      <w:r w:rsidRPr="00202216">
        <w:rPr>
          <w:i/>
          <w:iCs/>
          <w:noProof/>
          <w:color w:val="D69E00"/>
          <w:sz w:val="23"/>
          <w:szCs w:val="23"/>
        </w:rPr>
        <w:lastRenderedPageBreak/>
        <mc:AlternateContent>
          <mc:Choice Requires="wps">
            <w:drawing>
              <wp:anchor distT="0" distB="0" distL="114300" distR="114300" simplePos="0" relativeHeight="251803648" behindDoc="0" locked="0" layoutInCell="1" allowOverlap="1" wp14:anchorId="30A449F3" wp14:editId="61B91A17">
                <wp:simplePos x="0" y="0"/>
                <wp:positionH relativeFrom="leftMargin">
                  <wp:align>right</wp:align>
                </wp:positionH>
                <wp:positionV relativeFrom="paragraph">
                  <wp:posOffset>31115</wp:posOffset>
                </wp:positionV>
                <wp:extent cx="45719" cy="279400"/>
                <wp:effectExtent l="0" t="0" r="12065" b="25400"/>
                <wp:wrapNone/>
                <wp:docPr id="478036593"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4AFA8A" id="Rectangle 7" o:spid="_x0000_s1026" style="position:absolute;margin-left:-47.6pt;margin-top:2.45pt;width:3.6pt;height:22pt;flip:x;z-index:251803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" fillcolor="#d69e00" strokecolor="#d69e00" strokeweight="1pt">
                <v:fill opacity="48573f"/>
                <v:stroke opacity="0" joinstyle="round"/>
                <w10:wrap anchorx="margin"/>
              </v:rect>
            </w:pict>
          </mc:Fallback>
        </mc:AlternateContent>
      </w:r>
      <w:bookmarkStart w:id="146" w:name="_Toc229817872"/>
      <w:bookmarkStart w:id="147" w:name="_Toc232810899"/>
      <w:r w:rsidR="00527ADD" w:rsidRPr="006C2B32">
        <w:rPr>
          <w:rStyle w:val="Heading2Char"/>
          <w:szCs w:val="24"/>
        </w:rPr>
        <w:t>Les obstacles à la transparence dans la gestion des performances</w:t>
      </w:r>
      <w:bookmarkEnd w:id="146"/>
      <w:bookmarkEnd w:id="147"/>
      <w:r w:rsidR="00527ADD" w:rsidRPr="00F022AE">
        <w:rPr>
          <w:rFonts w:asciiTheme="majorBidi" w:hAnsiTheme="majorBidi" w:cstheme="majorBidi"/>
          <w:b/>
          <w:bCs/>
        </w:rPr>
        <w:t> </w:t>
      </w:r>
    </w:p>
    <w:p w14:paraId="24F502AF" w14:textId="77777777" w:rsidR="00527ADD" w:rsidRPr="00F03A7D" w:rsidRDefault="00527ADD" w:rsidP="00527ADD">
      <w:pPr>
        <w:pStyle w:val="NormalWeb"/>
        <w:spacing w:line="360" w:lineRule="auto"/>
        <w:jc w:val="both"/>
        <w:rPr>
          <w:rFonts w:asciiTheme="majorBidi" w:hAnsiTheme="majorBidi" w:cstheme="majorBidi"/>
        </w:rPr>
      </w:pPr>
      <w:r w:rsidRPr="00F03A7D">
        <w:rPr>
          <w:rFonts w:asciiTheme="majorBidi" w:hAnsiTheme="majorBidi" w:cstheme="majorBidi"/>
        </w:rPr>
        <w:t>L'un des premiers obstacles provient du refus du changement. Ceux qui ont toujours travaillé dans une entreprise avec une structure rigide et des modes de communication étroits auront du mal à adopter une nouvelle approche.</w:t>
      </w:r>
      <w:r>
        <w:rPr>
          <w:rFonts w:asciiTheme="majorBidi" w:hAnsiTheme="majorBidi" w:cstheme="majorBidi"/>
        </w:rPr>
        <w:t xml:space="preserve"> </w:t>
      </w:r>
      <w:r w:rsidRPr="00F03A7D">
        <w:rPr>
          <w:rFonts w:asciiTheme="majorBidi" w:hAnsiTheme="majorBidi" w:cstheme="majorBidi"/>
        </w:rPr>
        <w:t>La crainte des conséquences peut également entraver la motivation de partager des données entre les employés. Il faudrait alors envisager de mettre en place des séances de formation et des projets de validation de la nécessité de la transparence, en soulignant aussi son importance liée à la collaboration et à l'intégrité.</w:t>
      </w:r>
    </w:p>
    <w:p w14:paraId="6674C492" w14:textId="77777777" w:rsidR="00527ADD" w:rsidRDefault="00527ADD" w:rsidP="00527ADD">
      <w:pPr>
        <w:pStyle w:val="NormalWeb"/>
        <w:spacing w:line="360" w:lineRule="auto"/>
        <w:jc w:val="both"/>
        <w:rPr>
          <w:rFonts w:asciiTheme="majorBidi" w:hAnsiTheme="majorBidi" w:cstheme="majorBidi"/>
        </w:rPr>
      </w:pPr>
      <w:r w:rsidRPr="00370ABC">
        <w:rPr>
          <w:rFonts w:asciiTheme="majorBidi" w:hAnsiTheme="majorBidi" w:cstheme="majorBidi"/>
        </w:rPr>
        <w:t>Littérature relative à l'évaluation des performances démontre certaines pratiques non efficaces qui affectent négativement le fonctionnement des systèmes de gestion de performance. Parmi celles-ci, on peut citer le biais de la pratique, l'injustice, l'absence de transparence en matière de clarté des procédures ainsi que l'insuffisance de prise en compte des aspects psychologiques et politiques de la situation. Les problèmes susmentionnés peuvent conduire à la perte de compétences et à la diminution de la performance de l'organisation. En ce qui concerne les solutions proposées pour augmenter la justesse et l'efficacité des évaluations de performances, l'on doit s'intéresser aux questions de la réduction des biais et des processus d'évaluation.</w:t>
      </w:r>
      <w:r>
        <w:rPr>
          <w:rFonts w:asciiTheme="majorBidi" w:hAnsiTheme="majorBidi" w:cstheme="majorBidi"/>
        </w:rPr>
        <w:t xml:space="preserve"> </w:t>
      </w:r>
      <w:r w:rsidRPr="00370ABC">
        <w:rPr>
          <w:rFonts w:asciiTheme="majorBidi" w:hAnsiTheme="majorBidi" w:cstheme="majorBidi"/>
        </w:rPr>
        <w:t>Autre problème important des évaluations de performance est la question de leur manque de transparence. Actuellement, elle est le fait d'un nombre d'autres problèmes qui affectent négativement le processus d'évaluation. Il s'agit d'une combinaison d'un travail manuel, des biais personnels ainsi qu'une absence de critères dans des systèmes d'évaluation. Absence de transparence dans la définition des descriptions de poste et de jugements personnels peut considérablement réduire efficacité des évaluations de performance lors de l'amélioration</w:t>
      </w:r>
      <w:r w:rsidRPr="00370ABC">
        <w:rPr>
          <w:rFonts w:asciiTheme="majorBidi" w:hAnsiTheme="majorBidi" w:cstheme="majorBidi"/>
          <w:b/>
          <w:bCs/>
        </w:rPr>
        <w:t xml:space="preserve"> </w:t>
      </w:r>
      <w:r w:rsidRPr="00370ABC">
        <w:rPr>
          <w:rFonts w:asciiTheme="majorBidi" w:hAnsiTheme="majorBidi" w:cstheme="majorBidi"/>
        </w:rPr>
        <w:t>des</w:t>
      </w:r>
      <w:r w:rsidRPr="00370ABC">
        <w:rPr>
          <w:rFonts w:asciiTheme="majorBidi" w:hAnsiTheme="majorBidi" w:cstheme="majorBidi"/>
          <w:b/>
          <w:bCs/>
        </w:rPr>
        <w:t xml:space="preserve"> </w:t>
      </w:r>
      <w:r w:rsidRPr="00370ABC">
        <w:rPr>
          <w:rFonts w:asciiTheme="majorBidi" w:hAnsiTheme="majorBidi" w:cstheme="majorBidi"/>
        </w:rPr>
        <w:t>rendements des employés. Conséquences d'absence de transparence incluent confusion d'orientations, mal défini objectif et communications problématiques.</w:t>
      </w:r>
      <w:sdt>
        <w:sdtPr>
          <w:rPr>
            <w:rFonts w:asciiTheme="majorBidi" w:hAnsiTheme="majorBidi" w:cstheme="majorBidi"/>
            <w:color w:val="215E99" w:themeColor="text2" w:themeTint="BF"/>
          </w:rPr>
          <w:id w:val="63458250"/>
          <w:citation/>
        </w:sdtPr>
        <w:sdtEndPr/>
        <w:sdtContent>
          <w:r w:rsidRPr="00AE5F6B">
            <w:rPr>
              <w:rFonts w:asciiTheme="majorBidi" w:hAnsiTheme="majorBidi" w:cstheme="majorBidi"/>
              <w:color w:val="215E99" w:themeColor="text2" w:themeTint="BF"/>
            </w:rPr>
            <w:fldChar w:fldCharType="begin"/>
          </w:r>
          <w:r w:rsidRPr="00AE5F6B">
            <w:rPr>
              <w:rFonts w:asciiTheme="majorBidi" w:hAnsiTheme="majorBidi" w:cstheme="majorBidi"/>
              <w:color w:val="215E99" w:themeColor="text2" w:themeTint="BF"/>
            </w:rPr>
            <w:instrText xml:space="preserve"> CITATION Asr25 \l 1036 </w:instrText>
          </w:r>
          <w:r w:rsidRPr="00AE5F6B">
            <w:rPr>
              <w:rFonts w:asciiTheme="majorBidi" w:hAnsiTheme="majorBidi" w:cstheme="majorBidi"/>
              <w:color w:val="215E99" w:themeColor="text2" w:themeTint="BF"/>
            </w:rPr>
            <w:fldChar w:fldCharType="separate"/>
          </w:r>
          <w:r w:rsidRPr="00AE5F6B">
            <w:rPr>
              <w:rFonts w:asciiTheme="majorBidi" w:hAnsiTheme="majorBidi" w:cstheme="majorBidi"/>
              <w:noProof/>
              <w:color w:val="215E99" w:themeColor="text2" w:themeTint="BF"/>
            </w:rPr>
            <w:t xml:space="preserve"> (Asrif , 2025)</w:t>
          </w:r>
          <w:r w:rsidRPr="00AE5F6B">
            <w:rPr>
              <w:rFonts w:asciiTheme="majorBidi" w:hAnsiTheme="majorBidi" w:cstheme="majorBidi"/>
              <w:color w:val="215E99" w:themeColor="text2" w:themeTint="BF"/>
            </w:rPr>
            <w:fldChar w:fldCharType="end"/>
          </w:r>
        </w:sdtContent>
      </w:sdt>
    </w:p>
    <w:p w14:paraId="2E098AF3" w14:textId="30D9FA2C" w:rsidR="001B6A06" w:rsidRDefault="006606B6" w:rsidP="00527ADD">
      <w:pPr>
        <w:pStyle w:val="NormalWeb"/>
        <w:shd w:val="clear" w:color="auto" w:fill="FFFFFF"/>
        <w:spacing w:before="0" w:beforeAutospacing="0" w:after="150" w:afterAutospacing="0" w:line="360" w:lineRule="auto"/>
        <w:ind w:left="142"/>
        <w:jc w:val="both"/>
        <w:rPr>
          <w:rFonts w:asciiTheme="majorBidi" w:hAnsiTheme="majorBidi" w:cstheme="majorBidi"/>
        </w:rPr>
      </w:pPr>
      <w:r w:rsidRPr="00202216">
        <w:rPr>
          <w:i/>
          <w:iCs/>
          <w:noProof/>
          <w:color w:val="D69E00"/>
          <w:sz w:val="23"/>
          <w:szCs w:val="23"/>
        </w:rPr>
        <mc:AlternateContent>
          <mc:Choice Requires="wps">
            <w:drawing>
              <wp:anchor distT="0" distB="0" distL="114300" distR="114300" simplePos="0" relativeHeight="251805696" behindDoc="0" locked="0" layoutInCell="1" allowOverlap="1" wp14:anchorId="2E6905B4" wp14:editId="21CD2499">
                <wp:simplePos x="0" y="0"/>
                <wp:positionH relativeFrom="margin">
                  <wp:posOffset>25400</wp:posOffset>
                </wp:positionH>
                <wp:positionV relativeFrom="paragraph">
                  <wp:posOffset>1127125</wp:posOffset>
                </wp:positionV>
                <wp:extent cx="45719" cy="279400"/>
                <wp:effectExtent l="0" t="0" r="12065" b="25400"/>
                <wp:wrapNone/>
                <wp:docPr id="2012819639"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730907C" id="Rectangle 7" o:spid="_x0000_s1026" style="position:absolute;margin-left:2pt;margin-top:88.75pt;width:3.6pt;height:22pt;flip:x;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" fillcolor="#d69e00" strokecolor="#d69e00" strokeweight="1pt">
                <v:fill opacity="48573f"/>
                <v:stroke opacity="0" joinstyle="round"/>
                <w10:wrap anchorx="margin"/>
              </v:rect>
            </w:pict>
          </mc:Fallback>
        </mc:AlternateContent>
      </w:r>
      <w:r w:rsidR="00527ADD" w:rsidRPr="00F03A7D">
        <w:rPr>
          <w:rFonts w:asciiTheme="majorBidi" w:hAnsiTheme="majorBidi" w:cstheme="majorBidi"/>
        </w:rPr>
        <w:t>On pourrait dire qu'ici encore, la transparence joue un rôle clé. Elle permet d'améliorer la performance d'une organisation en créant de la confiance, de la responsabilisation et de l'implication. Il en va donc de la même façon d'investir dans la transparence qui est gage de succès pour les entreprises actuelles.</w:t>
      </w:r>
    </w:p>
    <w:p w14:paraId="0FA21C2F" w14:textId="30621F27" w:rsidR="00527ADD" w:rsidRDefault="00527ADD">
      <w:pPr>
        <w:pStyle w:val="NormalWeb"/>
        <w:numPr>
          <w:ilvl w:val="0"/>
          <w:numId w:val="17"/>
        </w:numPr>
        <w:shd w:val="clear" w:color="auto" w:fill="FFFFFF"/>
        <w:spacing w:before="0" w:beforeAutospacing="0" w:after="150" w:afterAutospacing="0" w:line="360" w:lineRule="auto"/>
        <w:ind w:left="0" w:firstLine="426"/>
        <w:jc w:val="both"/>
        <w:rPr>
          <w:rFonts w:asciiTheme="majorBidi" w:hAnsiTheme="majorBidi" w:cstheme="majorBidi"/>
          <w:b/>
          <w:bCs/>
        </w:rPr>
      </w:pPr>
      <w:bookmarkStart w:id="148" w:name="_Toc229817873"/>
      <w:bookmarkStart w:id="149" w:name="_Toc232810900"/>
      <w:r w:rsidRPr="006C2B32">
        <w:rPr>
          <w:rStyle w:val="Heading2Char"/>
          <w:szCs w:val="24"/>
        </w:rPr>
        <w:t>Les bénéfices de la transparence dans la gestion des performances</w:t>
      </w:r>
      <w:bookmarkEnd w:id="148"/>
      <w:bookmarkEnd w:id="149"/>
      <w:r>
        <w:rPr>
          <w:rFonts w:asciiTheme="majorBidi" w:hAnsiTheme="majorBidi" w:cstheme="majorBidi"/>
          <w:b/>
          <w:bCs/>
        </w:rPr>
        <w:t> </w:t>
      </w:r>
    </w:p>
    <w:p w14:paraId="591FE1C8" w14:textId="77777777" w:rsidR="00527ADD" w:rsidRDefault="00527ADD" w:rsidP="00527ADD">
      <w:pPr>
        <w:pStyle w:val="NormalWeb"/>
        <w:shd w:val="clear" w:color="auto" w:fill="FFFFFF"/>
        <w:spacing w:after="150" w:line="360" w:lineRule="auto"/>
        <w:jc w:val="both"/>
        <w:rPr>
          <w:rFonts w:asciiTheme="minorHAnsi" w:eastAsiaTheme="minorHAnsi" w:hAnsiTheme="minorHAnsi" w:cstheme="minorBidi"/>
          <w:sz w:val="22"/>
          <w:szCs w:val="22"/>
          <w:lang w:eastAsia="en-US"/>
        </w:rPr>
      </w:pPr>
      <w:r w:rsidRPr="009C1A56">
        <w:rPr>
          <w:rFonts w:asciiTheme="majorBidi" w:hAnsiTheme="majorBidi" w:cstheme="majorBidi"/>
        </w:rPr>
        <w:t>Un des plus grands bénéfices de la transparence est l’amélioration de la motivation des employés</w:t>
      </w:r>
      <w:r>
        <w:rPr>
          <w:rFonts w:asciiTheme="majorBidi" w:hAnsiTheme="majorBidi" w:cstheme="majorBidi"/>
        </w:rPr>
        <w:t xml:space="preserve">. </w:t>
      </w:r>
      <w:r w:rsidRPr="009C1A56">
        <w:rPr>
          <w:rFonts w:asciiTheme="majorBidi" w:hAnsiTheme="majorBidi" w:cstheme="majorBidi"/>
        </w:rPr>
        <w:t xml:space="preserve">En tenant compte des attentes envers chaque salarié et en communiquant des commentaires fréquemment et honnêtement, on augmente leur motivation à travailler, ce qui </w:t>
      </w:r>
      <w:r w:rsidRPr="009C1A56">
        <w:rPr>
          <w:rFonts w:asciiTheme="majorBidi" w:hAnsiTheme="majorBidi" w:cstheme="majorBidi"/>
        </w:rPr>
        <w:lastRenderedPageBreak/>
        <w:t>crée une culture de collaboration et, par conséquent, aide à aligner les objectifs individuels avec les objectifs globaux de l'entreprise.</w:t>
      </w:r>
      <w:r w:rsidRPr="009C1A56">
        <w:rPr>
          <w:rFonts w:asciiTheme="minorHAnsi" w:eastAsiaTheme="minorHAnsi" w:hAnsiTheme="minorHAnsi" w:cstheme="minorBidi"/>
          <w:sz w:val="22"/>
          <w:szCs w:val="22"/>
          <w:lang w:eastAsia="en-US"/>
        </w:rPr>
        <w:t xml:space="preserve"> </w:t>
      </w:r>
    </w:p>
    <w:p w14:paraId="11C7BDED" w14:textId="5D371880" w:rsidR="006606B6" w:rsidRPr="006606B6" w:rsidRDefault="008A368C" w:rsidP="006606B6">
      <w:pPr>
        <w:pStyle w:val="NormalWeb"/>
        <w:shd w:val="clear" w:color="auto" w:fill="FFFFFF"/>
        <w:spacing w:line="360" w:lineRule="auto"/>
        <w:jc w:val="both"/>
        <w:rPr>
          <w:rFonts w:asciiTheme="majorBidi" w:hAnsiTheme="majorBidi" w:cstheme="majorBidi"/>
          <w:color w:val="215E99" w:themeColor="text2" w:themeTint="BF"/>
        </w:rPr>
      </w:pPr>
      <w:r w:rsidRPr="00202216">
        <w:rPr>
          <w:i/>
          <w:iCs/>
          <w:noProof/>
          <w:color w:val="D69E00"/>
          <w:sz w:val="23"/>
          <w:szCs w:val="23"/>
        </w:rPr>
        <mc:AlternateContent>
          <mc:Choice Requires="wps">
            <w:drawing>
              <wp:anchor distT="0" distB="0" distL="114300" distR="114300" simplePos="0" relativeHeight="251807744" behindDoc="0" locked="0" layoutInCell="1" allowOverlap="1" wp14:anchorId="5D3E5028" wp14:editId="25B3DEFD">
                <wp:simplePos x="0" y="0"/>
                <wp:positionH relativeFrom="margin">
                  <wp:align>left</wp:align>
                </wp:positionH>
                <wp:positionV relativeFrom="paragraph">
                  <wp:posOffset>5640705</wp:posOffset>
                </wp:positionV>
                <wp:extent cx="45719" cy="279400"/>
                <wp:effectExtent l="0" t="0" r="12065" b="25400"/>
                <wp:wrapNone/>
                <wp:docPr id="1632236569"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B0EA1C6" id="Rectangle 7" o:spid="_x0000_s1026" style="position:absolute;margin-left:0;margin-top:444.15pt;width:3.6pt;height:22pt;flip:x;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" fillcolor="#d69e00" strokecolor="#d69e00" strokeweight="1pt">
                <v:fill opacity="48573f"/>
                <v:stroke opacity="0" joinstyle="round"/>
                <w10:wrap anchorx="margin"/>
              </v:rect>
            </w:pict>
          </mc:Fallback>
        </mc:AlternateContent>
      </w:r>
      <w:r w:rsidR="00527ADD" w:rsidRPr="009C1A56">
        <w:rPr>
          <w:rFonts w:asciiTheme="majorBidi" w:hAnsiTheme="majorBidi" w:cstheme="majorBidi"/>
        </w:rPr>
        <w:t>Selon Wilson (2014), elle joue un rôle important dans la rétention des employés talentueux et permet aux entreprises de maintenir un avantage compétitif durable. En effet, lorsqu’une organisation dispose d’informations claires concernant les compétences et le potentiel de ses employés, elle peut mieux développer leurs capacités et favoriser leur fidélisation. La transparence contribue ainsi à améliorer la rétention des talents, réduire certains coûts liés au recrutement et augmenter la performance globale de l’entreprise.</w:t>
      </w:r>
      <w:r w:rsidR="00527ADD" w:rsidRPr="009A48DA">
        <w:rPr>
          <w:rFonts w:asciiTheme="majorBidi" w:hAnsiTheme="majorBidi" w:cstheme="majorBidi"/>
          <w:noProof/>
          <w:color w:val="215E99" w:themeColor="text2" w:themeTint="BF"/>
        </w:rPr>
        <w:t xml:space="preserve"> </w:t>
      </w:r>
      <w:r w:rsidR="00527ADD" w:rsidRPr="009A48DA">
        <w:rPr>
          <w:rFonts w:asciiTheme="majorBidi" w:hAnsiTheme="majorBidi" w:cstheme="majorBidi"/>
        </w:rPr>
        <w:t>En outre, selon Sabourin (2016), les bénéfices de la transparence sont perçus sur trois plans : celui de l'employé, du gestionnaire et de l'environnement de travail. Tout d'abord, l'employé qui se trouve dans une ambiance transparente éprouve plus l'engagement de l'entreprise pour son développement professionnel, ce qui lui donne un sentiment accru d'appartenance et de fidélité. Ensuite, la transparence permet aux gestionnaires de s'impliquer davantage dans les processus de décision et de jouer correctement leur rôle d'accompagnateur des talents. Enfin, sur le plan de l'environnement de travail, la transparence évite toute injustice ou méprise causées par une mauvaise communication.</w:t>
      </w:r>
      <w:sdt>
        <w:sdtPr>
          <w:rPr>
            <w:rFonts w:asciiTheme="majorBidi" w:hAnsiTheme="majorBidi" w:cstheme="majorBidi"/>
            <w:color w:val="215E99" w:themeColor="text2" w:themeTint="BF"/>
          </w:rPr>
          <w:id w:val="-44145781"/>
          <w:citation/>
        </w:sdtPr>
        <w:sdtEndPr/>
        <w:sdtContent>
          <w:r w:rsidR="00527ADD" w:rsidRPr="00AE5F6B">
            <w:rPr>
              <w:rFonts w:asciiTheme="majorBidi" w:hAnsiTheme="majorBidi" w:cstheme="majorBidi"/>
              <w:color w:val="215E99" w:themeColor="text2" w:themeTint="BF"/>
            </w:rPr>
            <w:fldChar w:fldCharType="begin"/>
          </w:r>
          <w:r w:rsidR="00527ADD" w:rsidRPr="00AE5F6B">
            <w:rPr>
              <w:rFonts w:asciiTheme="majorBidi" w:hAnsiTheme="majorBidi" w:cstheme="majorBidi"/>
              <w:color w:val="215E99" w:themeColor="text2" w:themeTint="BF"/>
            </w:rPr>
            <w:instrText xml:space="preserve"> CITATION Max17 \l 1036 </w:instrText>
          </w:r>
          <w:r w:rsidR="00527ADD" w:rsidRPr="00AE5F6B">
            <w:rPr>
              <w:rFonts w:asciiTheme="majorBidi" w:hAnsiTheme="majorBidi" w:cstheme="majorBidi"/>
              <w:color w:val="215E99" w:themeColor="text2" w:themeTint="BF"/>
            </w:rPr>
            <w:fldChar w:fldCharType="separate"/>
          </w:r>
          <w:r w:rsidR="00527ADD" w:rsidRPr="00AE5F6B">
            <w:rPr>
              <w:rFonts w:asciiTheme="majorBidi" w:hAnsiTheme="majorBidi" w:cstheme="majorBidi"/>
              <w:noProof/>
              <w:color w:val="215E99" w:themeColor="text2" w:themeTint="BF"/>
            </w:rPr>
            <w:t xml:space="preserve"> (Maxime , 2017)</w:t>
          </w:r>
          <w:r w:rsidR="00527ADD" w:rsidRPr="00AE5F6B">
            <w:rPr>
              <w:rFonts w:asciiTheme="majorBidi" w:hAnsiTheme="majorBidi" w:cstheme="majorBidi"/>
              <w:color w:val="215E99" w:themeColor="text2" w:themeTint="BF"/>
            </w:rPr>
            <w:fldChar w:fldCharType="end"/>
          </w:r>
        </w:sdtContent>
      </w:sdt>
      <w:r w:rsidR="00527ADD" w:rsidRPr="00AE5F6B">
        <w:rPr>
          <w:rFonts w:asciiTheme="majorBidi" w:hAnsiTheme="majorBidi" w:cstheme="majorBidi"/>
          <w:color w:val="215E99" w:themeColor="text2" w:themeTint="BF"/>
        </w:rPr>
        <w:t xml:space="preserve"> </w:t>
      </w:r>
      <w:r w:rsidR="00527ADD">
        <w:rPr>
          <w:rFonts w:asciiTheme="majorBidi" w:hAnsiTheme="majorBidi" w:cstheme="majorBidi"/>
        </w:rPr>
        <w:t>Aussi,</w:t>
      </w:r>
      <w:r w:rsidR="00527ADD" w:rsidRPr="00F64CBB">
        <w:rPr>
          <w:rFonts w:asciiTheme="majorBidi" w:hAnsiTheme="majorBidi" w:cstheme="majorBidi"/>
        </w:rPr>
        <w:t xml:space="preserve"> Il est important de souligner que la transparence dans les marchés financiers joue un rôle crucial dans le bon fonctionnement de l’activité des entreprises et investisseurs. Cela permet de garantir un flux fluide et rapide de communication des informations financières. Les entreprises qui sont actives en bourse sont obligées de partager toute information importante, qui peut affecter le cours de leurs actions. Cela rend possible la garantie de confiance et crédibilité dans les marchés financiers.</w:t>
      </w:r>
      <w:r w:rsidR="00527ADD" w:rsidRPr="00F64CBB">
        <w:t xml:space="preserve"> </w:t>
      </w:r>
      <w:r w:rsidR="00527ADD" w:rsidRPr="00F64CBB">
        <w:rPr>
          <w:rFonts w:asciiTheme="majorBidi" w:hAnsiTheme="majorBidi" w:cstheme="majorBidi"/>
        </w:rPr>
        <w:t>De plus, une bonne transparence renforce l’image de l’entreprise, améliore sa réputation et favorise sa performance financière et organisationnelle</w:t>
      </w:r>
      <w:r w:rsidR="00527ADD">
        <w:rPr>
          <w:rFonts w:asciiTheme="majorBidi" w:hAnsiTheme="majorBidi" w:cstheme="majorBidi"/>
        </w:rPr>
        <w:t xml:space="preserve">. </w:t>
      </w:r>
      <w:sdt>
        <w:sdtPr>
          <w:rPr>
            <w:rFonts w:asciiTheme="majorBidi" w:hAnsiTheme="majorBidi" w:cstheme="majorBidi"/>
            <w:color w:val="215E99" w:themeColor="text2" w:themeTint="BF"/>
          </w:rPr>
          <w:id w:val="955684623"/>
          <w:citation/>
        </w:sdtPr>
        <w:sdtEndPr/>
        <w:sdtContent>
          <w:r w:rsidR="00527ADD" w:rsidRPr="00AE5F6B">
            <w:rPr>
              <w:rFonts w:asciiTheme="majorBidi" w:hAnsiTheme="majorBidi" w:cstheme="majorBidi"/>
              <w:color w:val="215E99" w:themeColor="text2" w:themeTint="BF"/>
            </w:rPr>
            <w:fldChar w:fldCharType="begin"/>
          </w:r>
          <w:r w:rsidR="00527ADD" w:rsidRPr="00AE5F6B">
            <w:rPr>
              <w:rFonts w:asciiTheme="majorBidi" w:hAnsiTheme="majorBidi" w:cstheme="majorBidi"/>
              <w:color w:val="215E99" w:themeColor="text2" w:themeTint="BF"/>
            </w:rPr>
            <w:instrText xml:space="preserve"> CITATION Den09 \l 1036 </w:instrText>
          </w:r>
          <w:r w:rsidR="00527ADD" w:rsidRPr="00AE5F6B">
            <w:rPr>
              <w:rFonts w:asciiTheme="majorBidi" w:hAnsiTheme="majorBidi" w:cstheme="majorBidi"/>
              <w:color w:val="215E99" w:themeColor="text2" w:themeTint="BF"/>
            </w:rPr>
            <w:fldChar w:fldCharType="separate"/>
          </w:r>
          <w:r w:rsidR="00527ADD" w:rsidRPr="00AE5F6B">
            <w:rPr>
              <w:rFonts w:asciiTheme="majorBidi" w:hAnsiTheme="majorBidi" w:cstheme="majorBidi"/>
              <w:noProof/>
              <w:color w:val="215E99" w:themeColor="text2" w:themeTint="BF"/>
            </w:rPr>
            <w:t>(Denis , 2009)</w:t>
          </w:r>
          <w:r w:rsidR="00527ADD" w:rsidRPr="00AE5F6B">
            <w:rPr>
              <w:rFonts w:asciiTheme="majorBidi" w:hAnsiTheme="majorBidi" w:cstheme="majorBidi"/>
              <w:color w:val="215E99" w:themeColor="text2" w:themeTint="BF"/>
            </w:rPr>
            <w:fldChar w:fldCharType="end"/>
          </w:r>
        </w:sdtContent>
      </w:sdt>
      <w:r w:rsidR="00527ADD" w:rsidRPr="00527ADD">
        <w:rPr>
          <w:rFonts w:asciiTheme="majorBidi" w:hAnsiTheme="majorBidi" w:cstheme="majorBidi"/>
          <w:b/>
          <w:bCs/>
          <w:color w:val="000000" w:themeColor="text1"/>
        </w:rPr>
        <w:t xml:space="preserve"> </w:t>
      </w:r>
    </w:p>
    <w:p w14:paraId="76E7A3F4" w14:textId="01ABA192" w:rsidR="00527ADD" w:rsidRPr="006C2B32" w:rsidRDefault="00527ADD">
      <w:pPr>
        <w:pStyle w:val="NormalWeb"/>
        <w:numPr>
          <w:ilvl w:val="0"/>
          <w:numId w:val="17"/>
        </w:numPr>
        <w:shd w:val="clear" w:color="auto" w:fill="FFFFFF"/>
        <w:spacing w:line="360" w:lineRule="auto"/>
        <w:ind w:left="0" w:firstLine="284"/>
        <w:jc w:val="both"/>
        <w:rPr>
          <w:rStyle w:val="Heading2Char"/>
          <w:szCs w:val="24"/>
        </w:rPr>
      </w:pPr>
      <w:bookmarkStart w:id="150" w:name="_Toc232810901"/>
      <w:bookmarkStart w:id="151" w:name="_Toc229817874"/>
      <w:r w:rsidRPr="006C2B32">
        <w:rPr>
          <w:rStyle w:val="Heading2Char"/>
          <w:szCs w:val="24"/>
        </w:rPr>
        <w:t>Les effets des dérives de l’intelligence économique sur la transparence et la performance des organisations</w:t>
      </w:r>
      <w:bookmarkEnd w:id="150"/>
      <w:r w:rsidRPr="006C2B32">
        <w:rPr>
          <w:rStyle w:val="Heading2Char"/>
          <w:szCs w:val="24"/>
        </w:rPr>
        <w:t> </w:t>
      </w:r>
      <w:bookmarkEnd w:id="151"/>
    </w:p>
    <w:p w14:paraId="2F89BEEE" w14:textId="77777777" w:rsidR="00527ADD" w:rsidRPr="00CA1CBA" w:rsidRDefault="00527ADD" w:rsidP="00527ADD">
      <w:pPr>
        <w:pStyle w:val="NormalWeb"/>
        <w:shd w:val="clear" w:color="auto" w:fill="FFFFFF"/>
        <w:spacing w:line="360" w:lineRule="auto"/>
        <w:jc w:val="both"/>
        <w:rPr>
          <w:rFonts w:asciiTheme="majorBidi" w:hAnsiTheme="majorBidi" w:cstheme="majorBidi"/>
          <w:color w:val="000000" w:themeColor="text1"/>
        </w:rPr>
      </w:pPr>
      <w:r w:rsidRPr="00093F49">
        <w:rPr>
          <w:rFonts w:asciiTheme="majorBidi" w:hAnsiTheme="majorBidi" w:cstheme="majorBidi"/>
          <w:color w:val="000000" w:themeColor="text1"/>
        </w:rPr>
        <w:t>La transparence dans le monde économique peut également être</w:t>
      </w:r>
      <w:r>
        <w:rPr>
          <w:rFonts w:asciiTheme="majorBidi" w:hAnsiTheme="majorBidi" w:cstheme="majorBidi"/>
          <w:color w:val="000000" w:themeColor="text1"/>
        </w:rPr>
        <w:t xml:space="preserve"> </w:t>
      </w:r>
      <w:r w:rsidRPr="00093F49">
        <w:rPr>
          <w:rFonts w:asciiTheme="majorBidi" w:hAnsiTheme="majorBidi" w:cstheme="majorBidi"/>
          <w:color w:val="000000" w:themeColor="text1"/>
        </w:rPr>
        <w:t>exploitée de manière criminelle. Dans de nombreux cas notoires, la</w:t>
      </w:r>
      <w:r>
        <w:rPr>
          <w:rFonts w:asciiTheme="majorBidi" w:hAnsiTheme="majorBidi" w:cstheme="majorBidi"/>
          <w:color w:val="000000" w:themeColor="text1"/>
        </w:rPr>
        <w:t xml:space="preserve"> </w:t>
      </w:r>
      <w:r w:rsidRPr="00093F49">
        <w:rPr>
          <w:rFonts w:asciiTheme="majorBidi" w:hAnsiTheme="majorBidi" w:cstheme="majorBidi"/>
          <w:color w:val="000000" w:themeColor="text1"/>
        </w:rPr>
        <w:t>vengeance d’un ancien salarié congédié ou le ressentiment d’un agent</w:t>
      </w:r>
      <w:r>
        <w:rPr>
          <w:rFonts w:asciiTheme="majorBidi" w:hAnsiTheme="majorBidi" w:cstheme="majorBidi"/>
          <w:color w:val="000000" w:themeColor="text1"/>
        </w:rPr>
        <w:t xml:space="preserve"> </w:t>
      </w:r>
      <w:r w:rsidRPr="00093F49">
        <w:rPr>
          <w:rFonts w:asciiTheme="majorBidi" w:hAnsiTheme="majorBidi" w:cstheme="majorBidi"/>
          <w:color w:val="000000" w:themeColor="text1"/>
        </w:rPr>
        <w:t>déçu de la structure seront à l’origine de la subtilisation de documents</w:t>
      </w:r>
      <w:r>
        <w:rPr>
          <w:rFonts w:asciiTheme="majorBidi" w:hAnsiTheme="majorBidi" w:cstheme="majorBidi"/>
          <w:color w:val="000000" w:themeColor="text1"/>
        </w:rPr>
        <w:t xml:space="preserve"> </w:t>
      </w:r>
      <w:r w:rsidRPr="00093F49">
        <w:rPr>
          <w:rFonts w:asciiTheme="majorBidi" w:hAnsiTheme="majorBidi" w:cstheme="majorBidi"/>
          <w:color w:val="000000" w:themeColor="text1"/>
        </w:rPr>
        <w:t>confidentiels et stratégiques</w:t>
      </w:r>
      <w:r w:rsidRPr="00CA1CBA">
        <w:rPr>
          <w:rFonts w:asciiTheme="majorBidi" w:hAnsiTheme="majorBidi" w:cstheme="majorBidi"/>
          <w:color w:val="000000" w:themeColor="text1"/>
        </w:rPr>
        <w:t xml:space="preserve"> Cela se fait dans le but de faire de mal à la réputation de l’entreprise ou d’aider ses concurrents sur le marché concurrentiel grâce aux informations recueillies et divulguées.</w:t>
      </w:r>
    </w:p>
    <w:p w14:paraId="526E6A88" w14:textId="77777777" w:rsidR="00527ADD" w:rsidRPr="00F07FF7" w:rsidRDefault="00527ADD" w:rsidP="00527ADD">
      <w:pPr>
        <w:pStyle w:val="NormalWeb"/>
        <w:shd w:val="clear" w:color="auto" w:fill="FFFFFF"/>
        <w:spacing w:line="360" w:lineRule="auto"/>
        <w:jc w:val="both"/>
        <w:rPr>
          <w:rFonts w:asciiTheme="majorBidi" w:hAnsiTheme="majorBidi" w:cstheme="majorBidi"/>
          <w:color w:val="215E99" w:themeColor="text2" w:themeTint="BF"/>
        </w:rPr>
      </w:pPr>
      <w:r w:rsidRPr="00CA1CBA">
        <w:rPr>
          <w:rFonts w:asciiTheme="majorBidi" w:hAnsiTheme="majorBidi" w:cstheme="majorBidi"/>
          <w:color w:val="000000" w:themeColor="text1"/>
        </w:rPr>
        <w:lastRenderedPageBreak/>
        <w:t>Il convient de rappeler que le phénomène fait partie des dangers potentiels associés à l’intelligence économique, qui peut également dissimuler l’espionnage économique entre organisations. Dans cette situation, la transparence ne doit pas être absolue car trop de divulgation d’informations stratégiques n’est pas avantageux pour l’entreprise puisque cela met ses avantages concurrentiels en danger. Il est donc essentiel de rechercher un équilibre entre la transparence et la confidentialité afin de garder intacte l’identité de l’entreprise et la concurrence loyale basée sur une protection minimale des informations sensibles.</w:t>
      </w:r>
      <w:r w:rsidRPr="00CA1CBA">
        <w:rPr>
          <w:rFonts w:asciiTheme="majorBidi" w:hAnsiTheme="majorBidi" w:cstheme="majorBidi"/>
          <w:color w:val="0070C0"/>
        </w:rPr>
        <w:t xml:space="preserve"> </w:t>
      </w:r>
      <w:sdt>
        <w:sdtPr>
          <w:rPr>
            <w:rFonts w:asciiTheme="majorBidi" w:hAnsiTheme="majorBidi" w:cstheme="majorBidi"/>
            <w:color w:val="0070C0"/>
          </w:rPr>
          <w:id w:val="-697853339"/>
          <w:citation/>
        </w:sdtPr>
        <w:sdtEndPr>
          <w:rPr>
            <w:color w:val="215E99" w:themeColor="text2" w:themeTint="BF"/>
          </w:rPr>
        </w:sdtEndPr>
        <w:sdtContent>
          <w:r w:rsidRPr="00F07FF7">
            <w:rPr>
              <w:rFonts w:asciiTheme="majorBidi" w:hAnsiTheme="majorBidi" w:cstheme="majorBidi"/>
              <w:color w:val="215E99" w:themeColor="text2" w:themeTint="BF"/>
            </w:rPr>
            <w:fldChar w:fldCharType="begin"/>
          </w:r>
          <w:r w:rsidRPr="00F07FF7">
            <w:rPr>
              <w:rFonts w:asciiTheme="majorBidi" w:hAnsiTheme="majorBidi" w:cstheme="majorBidi"/>
              <w:color w:val="215E99" w:themeColor="text2" w:themeTint="BF"/>
            </w:rPr>
            <w:instrText xml:space="preserve"> CITATION Den09 \l 1036 </w:instrText>
          </w:r>
          <w:r w:rsidRPr="00F07FF7">
            <w:rPr>
              <w:rFonts w:asciiTheme="majorBidi" w:hAnsiTheme="majorBidi" w:cstheme="majorBidi"/>
              <w:color w:val="215E99" w:themeColor="text2" w:themeTint="BF"/>
            </w:rPr>
            <w:fldChar w:fldCharType="separate"/>
          </w:r>
          <w:r w:rsidRPr="00F07FF7">
            <w:rPr>
              <w:rFonts w:asciiTheme="majorBidi" w:hAnsiTheme="majorBidi" w:cstheme="majorBidi"/>
              <w:noProof/>
              <w:color w:val="215E99" w:themeColor="text2" w:themeTint="BF"/>
            </w:rPr>
            <w:t xml:space="preserve"> (Denis , 2009)</w:t>
          </w:r>
          <w:r w:rsidRPr="00F07FF7">
            <w:rPr>
              <w:rFonts w:asciiTheme="majorBidi" w:hAnsiTheme="majorBidi" w:cstheme="majorBidi"/>
              <w:color w:val="215E99" w:themeColor="text2" w:themeTint="BF"/>
            </w:rPr>
            <w:fldChar w:fldCharType="end"/>
          </w:r>
        </w:sdtContent>
      </w:sdt>
    </w:p>
    <w:p w14:paraId="258FDDF8" w14:textId="77777777" w:rsidR="00527ADD" w:rsidRDefault="00527ADD" w:rsidP="00527ADD">
      <w:pPr>
        <w:pStyle w:val="NormalWeb"/>
        <w:shd w:val="clear" w:color="auto" w:fill="FFFFFF"/>
        <w:spacing w:line="360" w:lineRule="auto"/>
        <w:jc w:val="both"/>
        <w:rPr>
          <w:rFonts w:asciiTheme="majorBidi" w:hAnsiTheme="majorBidi" w:cstheme="majorBidi"/>
        </w:rPr>
        <w:sectPr w:rsidR="00527AD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F022AE">
        <w:rPr>
          <w:rFonts w:asciiTheme="majorBidi" w:hAnsiTheme="majorBidi" w:cstheme="majorBidi"/>
        </w:rPr>
        <w:t>En conclusion, l’inclusion de technologies numériques dans les systèmes de gestion des performances contribue à l’accentuation de la transparence grâce à l’utilisation de mesures quantitatives et qualitatives de l’état actuel de performances. À la fois dans le projet TaminD</w:t>
      </w:r>
      <w:r>
        <w:rPr>
          <w:rFonts w:asciiTheme="majorBidi" w:hAnsiTheme="majorBidi" w:cstheme="majorBidi"/>
        </w:rPr>
        <w:t>ATA,</w:t>
      </w:r>
      <w:r w:rsidRPr="00F022AE">
        <w:rPr>
          <w:rFonts w:asciiTheme="majorBidi" w:hAnsiTheme="majorBidi" w:cstheme="majorBidi"/>
        </w:rPr>
        <w:t xml:space="preserve"> ces outils numériques permettent aux entreprises de développer l’automatisation du processus de gestion de performance de manière plus fiable et efficace pour l’entreprise.</w:t>
      </w:r>
    </w:p>
    <w:p w14:paraId="2467CDB2" w14:textId="77777777" w:rsidR="00464B75" w:rsidRPr="00CC17A0" w:rsidRDefault="00464B75" w:rsidP="00464B75">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3D4AF922" w14:textId="3F51EF17" w:rsidR="00464B75" w:rsidRPr="00464B75" w:rsidRDefault="00464B75" w:rsidP="00CA1A38">
      <w:pPr>
        <w:pStyle w:val="Heading1"/>
      </w:pPr>
      <w:bookmarkStart w:id="152" w:name="_Toc232810902"/>
      <w:bookmarkStart w:id="153" w:name="_Toc229817875"/>
      <w:r w:rsidRPr="00464B75">
        <w:t>Conclusion du chapitre</w:t>
      </w:r>
      <w:bookmarkEnd w:id="152"/>
      <w:r w:rsidRPr="00464B75">
        <w:t> </w:t>
      </w:r>
      <w:bookmarkEnd w:id="153"/>
    </w:p>
    <w:p w14:paraId="00447488" w14:textId="77777777" w:rsidR="00464B75" w:rsidRPr="00A24FC2" w:rsidRDefault="00464B75" w:rsidP="00464B75">
      <w:pPr>
        <w:spacing w:line="240" w:lineRule="auto"/>
        <w:jc w:val="center"/>
        <w:rPr>
          <w:rFonts w:cstheme="majorBidi"/>
          <w:b/>
          <w:bCs/>
          <w:sz w:val="20"/>
          <w:szCs w:val="20"/>
          <w:u w:val="single"/>
        </w:rPr>
      </w:pPr>
      <w:r w:rsidRPr="00CC17A0">
        <w:rPr>
          <w:rFonts w:cstheme="majorBidi"/>
          <w:color w:val="C9A84C"/>
          <w:sz w:val="20"/>
          <w:szCs w:val="20"/>
        </w:rPr>
        <w:t>─────────────────────────</w:t>
      </w:r>
    </w:p>
    <w:p w14:paraId="7C36A92C" w14:textId="77777777" w:rsidR="00527ADD" w:rsidRDefault="00527ADD" w:rsidP="00527ADD">
      <w:pPr>
        <w:pStyle w:val="NormalWeb"/>
        <w:shd w:val="clear" w:color="auto" w:fill="FFFFFF"/>
        <w:spacing w:after="150" w:line="360" w:lineRule="auto"/>
        <w:ind w:firstLine="142"/>
        <w:jc w:val="both"/>
        <w:rPr>
          <w:rFonts w:asciiTheme="majorBidi" w:hAnsiTheme="majorBidi" w:cstheme="majorBidi"/>
        </w:rPr>
      </w:pPr>
      <w:r w:rsidRPr="00317099">
        <w:rPr>
          <w:rFonts w:asciiTheme="majorBidi" w:hAnsiTheme="majorBidi" w:cstheme="majorBidi"/>
        </w:rPr>
        <w:t>Au terme de ce chapitre</w:t>
      </w:r>
      <w:r w:rsidRPr="000F03BE">
        <w:rPr>
          <w:rFonts w:asciiTheme="majorBidi" w:hAnsiTheme="majorBidi" w:cstheme="majorBidi"/>
        </w:rPr>
        <w:t>, il est clair que la performance est un aspect important de la vie et du</w:t>
      </w:r>
      <w:r>
        <w:rPr>
          <w:rFonts w:asciiTheme="majorBidi" w:hAnsiTheme="majorBidi" w:cstheme="majorBidi"/>
        </w:rPr>
        <w:t xml:space="preserve"> </w:t>
      </w:r>
      <w:r w:rsidRPr="000F03BE">
        <w:rPr>
          <w:rFonts w:asciiTheme="majorBidi" w:hAnsiTheme="majorBidi" w:cstheme="majorBidi"/>
        </w:rPr>
        <w:t>succès des compagnies d'assurance. Il ne s'agit pas seulement de résultats financiers favorables, mais aussi de nombreux autres aspects liés à la performance interne de l'entreprise, au niveau de service aux clients et à la gestion efficace des risques.</w:t>
      </w:r>
      <w:r>
        <w:rPr>
          <w:rFonts w:asciiTheme="majorBidi" w:hAnsiTheme="majorBidi" w:cstheme="majorBidi"/>
        </w:rPr>
        <w:t xml:space="preserve"> </w:t>
      </w:r>
      <w:r w:rsidRPr="000F03BE">
        <w:rPr>
          <w:rFonts w:asciiTheme="majorBidi" w:hAnsiTheme="majorBidi" w:cstheme="majorBidi"/>
        </w:rPr>
        <w:t>L'étude des divers indicateurs et instruments d'évaluation a montré qu'il est nécessaire que les compagnies d'assurance aient un bon système de pilotage qui leur permettrait de mieux évaluer leurs performances, de repérer leurs points faibles et de prendre des décisions plus rationnelles. La transparence est particulièrement importante dans ce processus, car elle peut améliorer l'information et réduire l'asymétrie des informations.</w:t>
      </w:r>
      <w:r>
        <w:rPr>
          <w:rFonts w:asciiTheme="majorBidi" w:hAnsiTheme="majorBidi" w:cstheme="majorBidi"/>
        </w:rPr>
        <w:t xml:space="preserve"> </w:t>
      </w:r>
      <w:r w:rsidRPr="000F03BE">
        <w:rPr>
          <w:rFonts w:asciiTheme="majorBidi" w:hAnsiTheme="majorBidi" w:cstheme="majorBidi"/>
        </w:rPr>
        <w:t xml:space="preserve">Il faut noter que la numérisation de l'industrie de l'assurance est un outil important de développement de l'activité des entreprises dans ce domaine. Les innovations technologiques modernes, telles que la plateforme de solutions </w:t>
      </w:r>
      <w:r>
        <w:rPr>
          <w:rFonts w:asciiTheme="majorBidi" w:hAnsiTheme="majorBidi" w:cstheme="majorBidi"/>
        </w:rPr>
        <w:t>T</w:t>
      </w:r>
      <w:r w:rsidRPr="000F03BE">
        <w:rPr>
          <w:rFonts w:asciiTheme="majorBidi" w:hAnsiTheme="majorBidi" w:cstheme="majorBidi"/>
        </w:rPr>
        <w:t>aminDATA, peuvent aider à améliorer le processus de numérisation et de performance de l'entreprise d'assurance.</w:t>
      </w:r>
      <w:r>
        <w:rPr>
          <w:rFonts w:asciiTheme="majorBidi" w:hAnsiTheme="majorBidi" w:cstheme="majorBidi"/>
        </w:rPr>
        <w:t xml:space="preserve"> </w:t>
      </w:r>
    </w:p>
    <w:p w14:paraId="5804E79B" w14:textId="77777777" w:rsidR="00527ADD" w:rsidRDefault="00527ADD" w:rsidP="00527ADD">
      <w:pPr>
        <w:pStyle w:val="NormalWeb"/>
        <w:shd w:val="clear" w:color="auto" w:fill="FFFFFF"/>
        <w:spacing w:after="150" w:line="360" w:lineRule="auto"/>
        <w:ind w:firstLine="142"/>
        <w:jc w:val="both"/>
        <w:rPr>
          <w:rFonts w:asciiTheme="majorBidi" w:hAnsiTheme="majorBidi" w:cstheme="majorBidi"/>
        </w:rPr>
      </w:pPr>
      <w:r w:rsidRPr="00317099">
        <w:rPr>
          <w:rFonts w:asciiTheme="majorBidi" w:hAnsiTheme="majorBidi" w:cstheme="majorBidi"/>
        </w:rPr>
        <w:t xml:space="preserve">De plus, la digitalisation est également un outil stratégique qui permet d’augmenter la performance d’une entreprise ainsi que la qualité de la gestion des données. Dans cette optique, l’utilisation de solutions innovantes de type numérique telles que </w:t>
      </w:r>
      <w:r>
        <w:rPr>
          <w:rFonts w:asciiTheme="majorBidi" w:hAnsiTheme="majorBidi" w:cstheme="majorBidi"/>
        </w:rPr>
        <w:t>T</w:t>
      </w:r>
      <w:r w:rsidRPr="00317099">
        <w:rPr>
          <w:rFonts w:asciiTheme="majorBidi" w:hAnsiTheme="majorBidi" w:cstheme="majorBidi"/>
        </w:rPr>
        <w:t>aminDATA permet d’apporter de nouveaux horizons en matière d’optimisation de la transparence, de coordination entre les compagnies d’assurances et d’efficacité générale du secteur.</w:t>
      </w:r>
    </w:p>
    <w:p w14:paraId="4F36116E" w14:textId="77777777" w:rsidR="00527ADD" w:rsidRPr="000F03BE" w:rsidRDefault="00527ADD" w:rsidP="00527ADD">
      <w:pPr>
        <w:pStyle w:val="NormalWeb"/>
        <w:shd w:val="clear" w:color="auto" w:fill="FFFFFF"/>
        <w:spacing w:after="150" w:line="360" w:lineRule="auto"/>
        <w:ind w:firstLine="142"/>
        <w:jc w:val="both"/>
        <w:rPr>
          <w:rFonts w:asciiTheme="majorBidi" w:hAnsiTheme="majorBidi" w:cstheme="majorBidi"/>
        </w:rPr>
      </w:pPr>
      <w:r w:rsidRPr="00317099">
        <w:rPr>
          <w:rFonts w:asciiTheme="majorBidi" w:hAnsiTheme="majorBidi" w:cstheme="majorBidi"/>
        </w:rPr>
        <w:t>En conclusion, il faut noter qu’il s’agit d’un sujet important auquel est confrontée la question de la transparence et la performance, spécifiquement dans le cas des compagnies d’assurances, surtout en Algérie.</w:t>
      </w:r>
    </w:p>
    <w:p w14:paraId="70F9B47A" w14:textId="77777777" w:rsidR="00527ADD" w:rsidRPr="00F022AE" w:rsidRDefault="00527ADD" w:rsidP="00527ADD">
      <w:pPr>
        <w:pStyle w:val="NormalWeb"/>
        <w:shd w:val="clear" w:color="auto" w:fill="FFFFFF"/>
        <w:spacing w:line="360" w:lineRule="auto"/>
        <w:jc w:val="both"/>
        <w:rPr>
          <w:rFonts w:asciiTheme="majorBidi" w:hAnsiTheme="majorBidi" w:cstheme="majorBidi"/>
        </w:rPr>
      </w:pPr>
    </w:p>
    <w:p w14:paraId="2E8FF5AD" w14:textId="368D9AB1" w:rsidR="00527ADD" w:rsidRDefault="00527ADD" w:rsidP="00527ADD">
      <w:pPr>
        <w:pStyle w:val="NormalWeb"/>
        <w:shd w:val="clear" w:color="auto" w:fill="FFFFFF"/>
        <w:spacing w:before="0" w:beforeAutospacing="0" w:after="150" w:afterAutospacing="0" w:line="360" w:lineRule="auto"/>
        <w:ind w:left="142"/>
        <w:jc w:val="both"/>
        <w:rPr>
          <w:rFonts w:asciiTheme="majorBidi" w:hAnsiTheme="majorBidi" w:cstheme="majorBidi"/>
        </w:rPr>
      </w:pPr>
    </w:p>
    <w:p w14:paraId="3CB5C85B" w14:textId="3F245D6D" w:rsidR="001B6A06" w:rsidRDefault="001B6A06" w:rsidP="001B6A06">
      <w:pPr>
        <w:pStyle w:val="NormalWeb"/>
        <w:shd w:val="clear" w:color="auto" w:fill="FFFFFF"/>
        <w:spacing w:before="0" w:beforeAutospacing="0" w:after="150" w:afterAutospacing="0" w:line="360" w:lineRule="auto"/>
        <w:ind w:left="284"/>
        <w:jc w:val="both"/>
        <w:rPr>
          <w:rFonts w:asciiTheme="majorBidi" w:hAnsiTheme="majorBidi" w:cstheme="majorBidi"/>
          <w:color w:val="215E99" w:themeColor="text2" w:themeTint="BF"/>
        </w:rPr>
      </w:pPr>
    </w:p>
    <w:p w14:paraId="7D6B785B" w14:textId="4971D03F" w:rsidR="00032DC9" w:rsidRPr="00032DC9" w:rsidRDefault="00032DC9" w:rsidP="00032DC9">
      <w:pPr>
        <w:jc w:val="both"/>
        <w:rPr>
          <w:rFonts w:cstheme="majorBidi"/>
          <w:szCs w:val="24"/>
        </w:rPr>
      </w:pPr>
    </w:p>
    <w:p w14:paraId="1F58CCE2" w14:textId="77777777" w:rsidR="000C69DE" w:rsidRDefault="000C69DE" w:rsidP="004E3148">
      <w:pPr>
        <w:pStyle w:val="NormalWeb"/>
        <w:shd w:val="clear" w:color="auto" w:fill="FFFFFF"/>
        <w:spacing w:before="0" w:beforeAutospacing="0" w:after="150" w:afterAutospacing="0" w:line="360" w:lineRule="auto"/>
        <w:ind w:left="284"/>
        <w:jc w:val="both"/>
        <w:rPr>
          <w:rFonts w:asciiTheme="majorBidi" w:hAnsiTheme="majorBidi" w:cstheme="majorBidi"/>
          <w:b/>
          <w:bCs/>
        </w:rPr>
      </w:pPr>
    </w:p>
    <w:p w14:paraId="59D9295B" w14:textId="684786EB" w:rsidR="00CF13F5" w:rsidRPr="00CF13F5" w:rsidRDefault="00CF13F5" w:rsidP="00CF13F5">
      <w:pPr>
        <w:tabs>
          <w:tab w:val="left" w:pos="3860"/>
        </w:tabs>
        <w:rPr>
          <w:rFonts w:cstheme="majorBidi"/>
        </w:rPr>
        <w:sectPr w:rsidR="00CF13F5" w:rsidRPr="00CF13F5"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7D8879C1" w14:textId="77777777" w:rsidR="004D3CF6" w:rsidRDefault="004D3CF6" w:rsidP="007529CC">
      <w:pPr>
        <w:rPr>
          <w:rFonts w:cstheme="majorBidi"/>
          <w:b/>
          <w:bCs/>
        </w:rPr>
      </w:pPr>
    </w:p>
    <w:p w14:paraId="00EE808A" w14:textId="77777777" w:rsidR="007C42A2" w:rsidRDefault="007C42A2" w:rsidP="007C42A2">
      <w:pPr>
        <w:jc w:val="center"/>
        <w:rPr>
          <w:rFonts w:cstheme="majorBidi"/>
          <w:b/>
          <w:bCs/>
          <w:sz w:val="96"/>
          <w:szCs w:val="96"/>
        </w:rPr>
      </w:pPr>
    </w:p>
    <w:p w14:paraId="58C5D22C" w14:textId="77777777" w:rsidR="007C42A2" w:rsidRDefault="007C42A2" w:rsidP="007C42A2">
      <w:pPr>
        <w:jc w:val="center"/>
        <w:rPr>
          <w:rFonts w:cstheme="majorBidi"/>
          <w:b/>
          <w:bCs/>
          <w:sz w:val="96"/>
          <w:szCs w:val="96"/>
        </w:rPr>
      </w:pPr>
    </w:p>
    <w:p w14:paraId="381CC9FD" w14:textId="55385E4E" w:rsidR="007C42A2" w:rsidRDefault="002F6646" w:rsidP="002F6646">
      <w:pPr>
        <w:rPr>
          <w:rFonts w:cstheme="majorBidi"/>
          <w:b/>
          <w:bCs/>
          <w:sz w:val="96"/>
          <w:szCs w:val="96"/>
        </w:rPr>
      </w:pPr>
      <w:r w:rsidRPr="002F6646">
        <w:rPr>
          <w:rStyle w:val="TitleChar"/>
          <w:noProof/>
          <w:lang w:eastAsia="fr-FR"/>
        </w:rPr>
        <mc:AlternateContent>
          <mc:Choice Requires="wps">
            <w:drawing>
              <wp:anchor distT="0" distB="0" distL="114300" distR="114300" simplePos="0" relativeHeight="251684864" behindDoc="1" locked="0" layoutInCell="1" allowOverlap="1" wp14:anchorId="6DABD100" wp14:editId="053A6456">
                <wp:simplePos x="0" y="0"/>
                <wp:positionH relativeFrom="margin">
                  <wp:posOffset>553720</wp:posOffset>
                </wp:positionH>
                <wp:positionV relativeFrom="paragraph">
                  <wp:posOffset>368935</wp:posOffset>
                </wp:positionV>
                <wp:extent cx="4533900" cy="1587500"/>
                <wp:effectExtent l="0" t="0" r="19050" b="12700"/>
                <wp:wrapTight wrapText="bothSides">
                  <wp:wrapPolygon edited="0">
                    <wp:start x="8622" y="0"/>
                    <wp:lineTo x="6807" y="259"/>
                    <wp:lineTo x="1997" y="3110"/>
                    <wp:lineTo x="1997" y="4147"/>
                    <wp:lineTo x="1271" y="5184"/>
                    <wp:lineTo x="91" y="7776"/>
                    <wp:lineTo x="0" y="9590"/>
                    <wp:lineTo x="0" y="12960"/>
                    <wp:lineTo x="1361" y="17366"/>
                    <wp:lineTo x="5264" y="20736"/>
                    <wp:lineTo x="7805" y="21514"/>
                    <wp:lineTo x="8259" y="21514"/>
                    <wp:lineTo x="13341" y="21514"/>
                    <wp:lineTo x="13795" y="21514"/>
                    <wp:lineTo x="16427" y="20736"/>
                    <wp:lineTo x="20239" y="17366"/>
                    <wp:lineTo x="21600" y="12960"/>
                    <wp:lineTo x="21600" y="9072"/>
                    <wp:lineTo x="21509" y="8035"/>
                    <wp:lineTo x="20329" y="5184"/>
                    <wp:lineTo x="19603" y="4147"/>
                    <wp:lineTo x="19694" y="3110"/>
                    <wp:lineTo x="14884" y="259"/>
                    <wp:lineTo x="12978" y="0"/>
                    <wp:lineTo x="8622" y="0"/>
                  </wp:wrapPolygon>
                </wp:wrapTight>
                <wp:docPr id="665577546" name="Oval 4"/>
                <wp:cNvGraphicFramePr/>
                <a:graphic xmlns:a="http://schemas.openxmlformats.org/drawingml/2006/main">
                  <a:graphicData uri="http://schemas.microsoft.com/office/word/2010/wordprocessingShape">
                    <wps:wsp>
                      <wps:cNvSpPr/>
                      <wps:spPr>
                        <a:xfrm>
                          <a:off x="0" y="0"/>
                          <a:ext cx="4533900" cy="1587500"/>
                        </a:xfrm>
                        <a:prstGeom prst="ellipse">
                          <a:avLst/>
                        </a:prstGeom>
                        <a:solidFill>
                          <a:srgbClr val="156082"/>
                        </a:solidFill>
                        <a:ln w="12700" cap="flat" cmpd="sng" algn="ctr">
                          <a:solidFill>
                            <a:srgbClr val="156082">
                              <a:shade val="50000"/>
                            </a:srgbClr>
                          </a:solidFill>
                          <a:prstDash val="solid"/>
                          <a:miter lim="800000"/>
                        </a:ln>
                        <a:effectLst/>
                      </wps:spPr>
                      <wps:txbx>
                        <w:txbxContent>
                          <w:p w14:paraId="00537DF2" w14:textId="2DE7CE41" w:rsidR="00E10A91" w:rsidRPr="009C3DE8" w:rsidRDefault="00E10A91" w:rsidP="000E08A3">
                            <w:pPr>
                              <w:pStyle w:val="Title"/>
                              <w:rPr>
                                <w:color w:val="FFFFFF" w:themeColor="background1"/>
                              </w:rPr>
                            </w:pPr>
                            <w:bookmarkStart w:id="154" w:name="_Toc232810903"/>
                            <w:r w:rsidRPr="009C3DE8">
                              <w:rPr>
                                <w:color w:val="FFFFFF" w:themeColor="background1"/>
                              </w:rPr>
                              <w:t xml:space="preserve">Partie </w:t>
                            </w:r>
                            <w:r w:rsidRPr="009C3DE8">
                              <w:rPr>
                                <w:rFonts w:asciiTheme="majorBidi" w:hAnsiTheme="majorBidi"/>
                                <w:bCs/>
                                <w:color w:val="FFFFFF" w:themeColor="background1"/>
                              </w:rPr>
                              <w:t>II</w:t>
                            </w:r>
                            <w:r w:rsidRPr="009C3DE8">
                              <w:rPr>
                                <w:color w:val="FFFFFF" w:themeColor="background1"/>
                              </w:rPr>
                              <w:t> :</w:t>
                            </w:r>
                            <w:bookmarkEnd w:id="154"/>
                          </w:p>
                          <w:p w14:paraId="0E38C854" w14:textId="44A30134" w:rsidR="00E10A91" w:rsidRPr="009C3DE8" w:rsidRDefault="00E10A91" w:rsidP="000E08A3">
                            <w:pPr>
                              <w:pStyle w:val="Title"/>
                              <w:rPr>
                                <w:color w:val="FFFFFF" w:themeColor="background1"/>
                              </w:rPr>
                            </w:pPr>
                            <w:bookmarkStart w:id="155" w:name="_Toc232810904"/>
                            <w:r w:rsidRPr="009C3DE8">
                              <w:rPr>
                                <w:color w:val="FFFFFF" w:themeColor="background1"/>
                              </w:rPr>
                              <w:t>Présentation générale du projet TaminDATA</w:t>
                            </w:r>
                            <w:bookmarkEnd w:id="1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ABD100" id="Oval 4" o:spid="_x0000_s1029" style="position:absolute;margin-left:43.6pt;margin-top:29.05pt;width:357pt;height:12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" fillcolor="#156082" strokecolor="#0c445e" strokeweight="1pt">
                <v:stroke joinstyle="miter"/>
                <v:textbox>
                  <w:txbxContent>
                    <w:p w14:paraId="00537DF2" w14:textId="2DE7CE41" w:rsidR="00E10A91" w:rsidRPr="009C3DE8" w:rsidRDefault="00E10A91" w:rsidP="000E08A3">
                      <w:pPr>
                        <w:pStyle w:val="Title"/>
                        <w:rPr>
                          <w:color w:val="FFFFFF" w:themeColor="background1"/>
                        </w:rPr>
                      </w:pPr>
                      <w:bookmarkStart w:id="158" w:name="_Toc232810903"/>
                      <w:r w:rsidRPr="009C3DE8">
                        <w:rPr>
                          <w:color w:val="FFFFFF" w:themeColor="background1"/>
                        </w:rPr>
                        <w:t xml:space="preserve">Partie </w:t>
                      </w:r>
                      <w:r w:rsidRPr="009C3DE8">
                        <w:rPr>
                          <w:rFonts w:asciiTheme="majorBidi" w:hAnsiTheme="majorBidi"/>
                          <w:bCs/>
                          <w:color w:val="FFFFFF" w:themeColor="background1"/>
                        </w:rPr>
                        <w:t>II</w:t>
                      </w:r>
                      <w:r w:rsidRPr="009C3DE8">
                        <w:rPr>
                          <w:color w:val="FFFFFF" w:themeColor="background1"/>
                        </w:rPr>
                        <w:t> :</w:t>
                      </w:r>
                      <w:bookmarkEnd w:id="158"/>
                    </w:p>
                    <w:p w14:paraId="0E38C854" w14:textId="44A30134" w:rsidR="00E10A91" w:rsidRPr="009C3DE8" w:rsidRDefault="00E10A91" w:rsidP="000E08A3">
                      <w:pPr>
                        <w:pStyle w:val="Title"/>
                        <w:rPr>
                          <w:color w:val="FFFFFF" w:themeColor="background1"/>
                        </w:rPr>
                      </w:pPr>
                      <w:bookmarkStart w:id="159" w:name="_Toc232810904"/>
                      <w:r w:rsidRPr="009C3DE8">
                        <w:rPr>
                          <w:color w:val="FFFFFF" w:themeColor="background1"/>
                        </w:rPr>
                        <w:t>Présentation générale du projet TaminDATA</w:t>
                      </w:r>
                      <w:bookmarkEnd w:id="159"/>
                    </w:p>
                  </w:txbxContent>
                </v:textbox>
                <w10:wrap type="tight" anchorx="margin"/>
              </v:oval>
            </w:pict>
          </mc:Fallback>
        </mc:AlternateContent>
      </w:r>
    </w:p>
    <w:p w14:paraId="6BCF3E50" w14:textId="4DDDE8CA" w:rsidR="007C42A2" w:rsidRDefault="007C42A2" w:rsidP="007C42A2">
      <w:pPr>
        <w:jc w:val="both"/>
        <w:rPr>
          <w:rFonts w:eastAsia="Aptos"/>
          <w:b/>
          <w:bCs/>
          <w:sz w:val="96"/>
          <w:szCs w:val="96"/>
        </w:rPr>
      </w:pPr>
    </w:p>
    <w:p w14:paraId="4FF8AAE2" w14:textId="77777777" w:rsidR="002F6646" w:rsidRDefault="002F6646" w:rsidP="007C42A2">
      <w:pPr>
        <w:jc w:val="both"/>
        <w:rPr>
          <w:rFonts w:cstheme="majorBidi"/>
          <w:sz w:val="28"/>
          <w:szCs w:val="28"/>
        </w:rPr>
      </w:pPr>
    </w:p>
    <w:p w14:paraId="5B4E8999" w14:textId="77777777" w:rsidR="007C42A2" w:rsidRDefault="007C42A2" w:rsidP="007C42A2">
      <w:pPr>
        <w:jc w:val="both"/>
        <w:rPr>
          <w:rFonts w:cstheme="majorBidi"/>
          <w:sz w:val="28"/>
          <w:szCs w:val="28"/>
        </w:rPr>
      </w:pPr>
    </w:p>
    <w:p w14:paraId="6F019EB3" w14:textId="77777777" w:rsidR="007C42A2" w:rsidRPr="00503198" w:rsidRDefault="007C42A2" w:rsidP="007C42A2">
      <w:pPr>
        <w:jc w:val="both"/>
        <w:rPr>
          <w:rFonts w:cstheme="majorBidi"/>
          <w:sz w:val="28"/>
          <w:szCs w:val="28"/>
        </w:rPr>
      </w:pPr>
    </w:p>
    <w:p w14:paraId="2C323D5A" w14:textId="0EA98C42" w:rsidR="007C42A2" w:rsidRPr="00503198" w:rsidRDefault="007C42A2" w:rsidP="00E35E25">
      <w:pPr>
        <w:pStyle w:val="ListParagraph"/>
        <w:numPr>
          <w:ilvl w:val="0"/>
          <w:numId w:val="15"/>
        </w:numPr>
        <w:jc w:val="both"/>
        <w:rPr>
          <w:rFonts w:asciiTheme="majorBidi" w:hAnsiTheme="majorBidi" w:cstheme="majorBidi"/>
          <w:sz w:val="28"/>
          <w:szCs w:val="28"/>
        </w:rPr>
      </w:pPr>
      <w:r w:rsidRPr="00503198">
        <w:rPr>
          <w:rFonts w:asciiTheme="majorBidi" w:hAnsiTheme="majorBidi" w:cstheme="majorBidi"/>
          <w:b/>
          <w:bCs/>
          <w:sz w:val="28"/>
          <w:szCs w:val="28"/>
        </w:rPr>
        <w:t xml:space="preserve">Chapitre 01 : </w:t>
      </w:r>
      <w:r w:rsidR="00E35E25" w:rsidRPr="00E35E25">
        <w:rPr>
          <w:rFonts w:asciiTheme="majorBidi" w:hAnsiTheme="majorBidi" w:cstheme="majorBidi"/>
          <w:b/>
          <w:bCs/>
          <w:sz w:val="28"/>
          <w:szCs w:val="28"/>
        </w:rPr>
        <w:t>Introduction au projet TaminDATA</w:t>
      </w:r>
    </w:p>
    <w:p w14:paraId="1E687725" w14:textId="77777777" w:rsidR="007C42A2" w:rsidRPr="00503198" w:rsidRDefault="007C42A2" w:rsidP="007C42A2">
      <w:pPr>
        <w:pStyle w:val="ListParagraph"/>
        <w:jc w:val="both"/>
        <w:rPr>
          <w:rFonts w:asciiTheme="majorBidi" w:hAnsiTheme="majorBidi" w:cstheme="majorBidi"/>
          <w:sz w:val="28"/>
          <w:szCs w:val="28"/>
        </w:rPr>
      </w:pPr>
    </w:p>
    <w:p w14:paraId="28AF8AED" w14:textId="1192E0EA" w:rsidR="007C42A2" w:rsidRPr="00503198" w:rsidRDefault="007C42A2">
      <w:pPr>
        <w:pStyle w:val="ListParagraph"/>
        <w:numPr>
          <w:ilvl w:val="0"/>
          <w:numId w:val="16"/>
        </w:numPr>
        <w:ind w:left="720"/>
        <w:jc w:val="both"/>
        <w:rPr>
          <w:rFonts w:asciiTheme="majorBidi" w:hAnsiTheme="majorBidi" w:cstheme="majorBidi"/>
          <w:sz w:val="28"/>
          <w:szCs w:val="28"/>
        </w:rPr>
      </w:pPr>
      <w:r w:rsidRPr="00503198">
        <w:rPr>
          <w:rFonts w:asciiTheme="majorBidi" w:hAnsiTheme="majorBidi" w:cstheme="majorBidi"/>
          <w:b/>
          <w:bCs/>
          <w:sz w:val="28"/>
          <w:szCs w:val="28"/>
        </w:rPr>
        <w:t xml:space="preserve">Chapitre 02 : </w:t>
      </w:r>
      <w:r w:rsidRPr="00EC24BA">
        <w:rPr>
          <w:rFonts w:asciiTheme="majorBidi" w:hAnsiTheme="majorBidi" w:cstheme="majorBidi"/>
          <w:b/>
          <w:bCs/>
          <w:sz w:val="28"/>
          <w:szCs w:val="28"/>
        </w:rPr>
        <w:t xml:space="preserve">Validation du projet </w:t>
      </w:r>
      <w:r w:rsidR="00F07FF7">
        <w:rPr>
          <w:rFonts w:asciiTheme="majorBidi" w:hAnsiTheme="majorBidi" w:cstheme="majorBidi"/>
          <w:b/>
          <w:bCs/>
          <w:sz w:val="28"/>
          <w:szCs w:val="28"/>
        </w:rPr>
        <w:t>T</w:t>
      </w:r>
      <w:r w:rsidRPr="00EC24BA">
        <w:rPr>
          <w:rFonts w:asciiTheme="majorBidi" w:hAnsiTheme="majorBidi" w:cstheme="majorBidi"/>
          <w:b/>
          <w:bCs/>
          <w:sz w:val="28"/>
          <w:szCs w:val="28"/>
        </w:rPr>
        <w:t>aminDATA</w:t>
      </w:r>
    </w:p>
    <w:p w14:paraId="717180AF" w14:textId="77777777" w:rsidR="007C42A2" w:rsidRDefault="007C42A2" w:rsidP="007C42A2">
      <w:pPr>
        <w:spacing w:before="700" w:after="700"/>
      </w:pPr>
    </w:p>
    <w:p w14:paraId="2A62AA91" w14:textId="77777777" w:rsidR="007C42A2" w:rsidRDefault="007C42A2" w:rsidP="007C42A2">
      <w:pPr>
        <w:spacing w:before="700" w:after="700"/>
      </w:pPr>
    </w:p>
    <w:p w14:paraId="26365338" w14:textId="77777777" w:rsidR="007C42A2" w:rsidRDefault="007C42A2" w:rsidP="007C42A2">
      <w:pPr>
        <w:spacing w:before="700" w:after="700"/>
      </w:pPr>
    </w:p>
    <w:p w14:paraId="0D235D52" w14:textId="77777777" w:rsidR="007C42A2" w:rsidRDefault="007C42A2" w:rsidP="007C42A2">
      <w:pPr>
        <w:spacing w:before="700" w:after="700"/>
      </w:pPr>
    </w:p>
    <w:p w14:paraId="20BFBB54" w14:textId="77777777" w:rsidR="007C42A2" w:rsidRDefault="007C42A2" w:rsidP="007C42A2">
      <w:pPr>
        <w:spacing w:before="700" w:after="700"/>
      </w:pPr>
    </w:p>
    <w:p w14:paraId="76824341" w14:textId="77777777" w:rsidR="007C42A2" w:rsidRDefault="007C42A2" w:rsidP="007C42A2">
      <w:pPr>
        <w:spacing w:before="700" w:after="700"/>
      </w:pPr>
    </w:p>
    <w:p w14:paraId="7E5B0839" w14:textId="77777777" w:rsidR="007C42A2" w:rsidRPr="00CF13F5" w:rsidRDefault="007C42A2" w:rsidP="007C42A2">
      <w:pPr>
        <w:spacing w:before="700" w:after="700"/>
        <w:rPr>
          <w:rFonts w:cstheme="majorBidi"/>
        </w:rPr>
      </w:pPr>
    </w:p>
    <w:p w14:paraId="0872944A" w14:textId="77777777" w:rsidR="007C42A2" w:rsidRPr="00CF13F5" w:rsidRDefault="007C42A2" w:rsidP="007C42A2">
      <w:pPr>
        <w:jc w:val="center"/>
        <w:rPr>
          <w:rFonts w:cstheme="majorBidi"/>
        </w:rPr>
      </w:pPr>
      <w:r w:rsidRPr="00CF13F5">
        <w:rPr>
          <w:rFonts w:cstheme="majorBidi"/>
          <w:color w:val="C9A84C"/>
          <w:sz w:val="28"/>
          <w:szCs w:val="28"/>
        </w:rPr>
        <w:t>────────────────────────────────</w:t>
      </w:r>
    </w:p>
    <w:p w14:paraId="791DF07D" w14:textId="77777777" w:rsidR="0099734E" w:rsidRPr="0099734E" w:rsidRDefault="0099734E" w:rsidP="000E08A3">
      <w:pPr>
        <w:pStyle w:val="Title"/>
      </w:pPr>
      <w:bookmarkStart w:id="156" w:name="_Toc232810905"/>
      <w:r w:rsidRPr="0099734E">
        <w:t>Chapitre 01</w:t>
      </w:r>
      <w:bookmarkEnd w:id="156"/>
    </w:p>
    <w:p w14:paraId="20B5C86E" w14:textId="300D9D1B" w:rsidR="007C42A2" w:rsidRPr="00CF13F5" w:rsidRDefault="00E35E25" w:rsidP="00E35E25">
      <w:pPr>
        <w:spacing w:before="240"/>
        <w:jc w:val="center"/>
        <w:rPr>
          <w:rFonts w:cstheme="majorBidi"/>
        </w:rPr>
      </w:pPr>
      <w:bookmarkStart w:id="157" w:name="_Toc232810906"/>
      <w:r w:rsidRPr="00E35E25">
        <w:rPr>
          <w:rStyle w:val="TitleChar"/>
        </w:rPr>
        <w:t>Introduction au projet TaminDATA</w:t>
      </w:r>
      <w:bookmarkEnd w:id="157"/>
      <w:r w:rsidRPr="00E35E25">
        <w:rPr>
          <w:rFonts w:cstheme="majorBidi"/>
          <w:color w:val="C9A84C"/>
          <w:sz w:val="28"/>
          <w:szCs w:val="28"/>
        </w:rPr>
        <w:t xml:space="preserve"> </w:t>
      </w:r>
      <w:r w:rsidR="007C42A2" w:rsidRPr="00CF13F5">
        <w:rPr>
          <w:rFonts w:cstheme="majorBidi"/>
          <w:color w:val="C9A84C"/>
          <w:sz w:val="28"/>
          <w:szCs w:val="28"/>
        </w:rPr>
        <w:t>────────────────────────────────</w:t>
      </w:r>
    </w:p>
    <w:p w14:paraId="78D6F5C8" w14:textId="77777777" w:rsidR="007C42A2" w:rsidRPr="00CF13F5" w:rsidRDefault="007C42A2" w:rsidP="007C42A2">
      <w:pPr>
        <w:spacing w:before="300" w:after="300"/>
        <w:rPr>
          <w:rFonts w:cstheme="majorBidi"/>
        </w:rPr>
      </w:pPr>
    </w:p>
    <w:p w14:paraId="699FE0FB" w14:textId="24FFD907" w:rsidR="007C42A2" w:rsidRPr="00CF13F5" w:rsidRDefault="007C42A2" w:rsidP="00F07FF7">
      <w:pPr>
        <w:spacing w:before="60" w:after="20" w:line="360" w:lineRule="auto"/>
        <w:jc w:val="center"/>
        <w:rPr>
          <w:rFonts w:cstheme="majorBidi"/>
          <w:szCs w:val="24"/>
        </w:rPr>
      </w:pPr>
      <w:r w:rsidRPr="00CF13F5">
        <w:rPr>
          <w:rFonts w:cstheme="majorBidi"/>
          <w:b/>
          <w:bCs/>
          <w:color w:val="1A4A6B"/>
          <w:szCs w:val="24"/>
        </w:rPr>
        <w:t xml:space="preserve">Section </w:t>
      </w:r>
      <w:r w:rsidR="00AE1AD7" w:rsidRPr="00CF13F5">
        <w:rPr>
          <w:rFonts w:cstheme="majorBidi"/>
          <w:b/>
          <w:bCs/>
          <w:color w:val="1A4A6B"/>
          <w:szCs w:val="24"/>
        </w:rPr>
        <w:t>1 · Idée</w:t>
      </w:r>
      <w:r w:rsidRPr="00CF13F5">
        <w:rPr>
          <w:rFonts w:cstheme="majorBidi"/>
          <w:b/>
          <w:bCs/>
          <w:color w:val="1A4A6B"/>
          <w:szCs w:val="24"/>
        </w:rPr>
        <w:t xml:space="preserve"> du projet</w:t>
      </w:r>
    </w:p>
    <w:p w14:paraId="3586E99B" w14:textId="12811817" w:rsidR="007C42A2" w:rsidRPr="00CF13F5" w:rsidRDefault="007C42A2" w:rsidP="00F07FF7">
      <w:pPr>
        <w:spacing w:before="20" w:after="20" w:line="360" w:lineRule="auto"/>
        <w:jc w:val="center"/>
        <w:rPr>
          <w:rFonts w:cstheme="majorBidi"/>
          <w:szCs w:val="24"/>
        </w:rPr>
      </w:pPr>
      <w:r w:rsidRPr="00CF13F5">
        <w:rPr>
          <w:rFonts w:cstheme="majorBidi"/>
          <w:b/>
          <w:bCs/>
          <w:color w:val="1A4A6B"/>
          <w:szCs w:val="24"/>
        </w:rPr>
        <w:t xml:space="preserve">Section </w:t>
      </w:r>
      <w:r w:rsidR="00AE1AD7" w:rsidRPr="00CF13F5">
        <w:rPr>
          <w:rFonts w:cstheme="majorBidi"/>
          <w:b/>
          <w:bCs/>
          <w:color w:val="1A4A6B"/>
          <w:szCs w:val="24"/>
        </w:rPr>
        <w:t>2 · Les</w:t>
      </w:r>
      <w:r w:rsidRPr="00CF13F5">
        <w:rPr>
          <w:rFonts w:cstheme="majorBidi"/>
          <w:b/>
          <w:bCs/>
          <w:color w:val="1A4A6B"/>
          <w:szCs w:val="24"/>
        </w:rPr>
        <w:t xml:space="preserve"> aspects innovants du projet</w:t>
      </w:r>
    </w:p>
    <w:p w14:paraId="13BCB2C8" w14:textId="4C105E58" w:rsidR="007C42A2" w:rsidRPr="00CF13F5" w:rsidRDefault="007C42A2" w:rsidP="00F07FF7">
      <w:pPr>
        <w:spacing w:before="20" w:line="360" w:lineRule="auto"/>
        <w:jc w:val="center"/>
        <w:rPr>
          <w:rFonts w:cstheme="majorBidi"/>
          <w:szCs w:val="24"/>
        </w:rPr>
      </w:pPr>
      <w:r w:rsidRPr="00CF13F5">
        <w:rPr>
          <w:rFonts w:cstheme="majorBidi"/>
          <w:b/>
          <w:bCs/>
          <w:color w:val="1A4A6B"/>
          <w:szCs w:val="24"/>
        </w:rPr>
        <w:t xml:space="preserve">Section </w:t>
      </w:r>
      <w:r w:rsidR="00AE1AD7" w:rsidRPr="00CF13F5">
        <w:rPr>
          <w:rFonts w:cstheme="majorBidi"/>
          <w:b/>
          <w:bCs/>
          <w:color w:val="1A4A6B"/>
          <w:szCs w:val="24"/>
        </w:rPr>
        <w:t>3 · L’analyse</w:t>
      </w:r>
      <w:r w:rsidRPr="00CF13F5">
        <w:rPr>
          <w:rFonts w:cstheme="majorBidi"/>
          <w:b/>
          <w:bCs/>
          <w:color w:val="1A4A6B"/>
          <w:szCs w:val="24"/>
        </w:rPr>
        <w:t xml:space="preserve"> stratégique du marché</w:t>
      </w:r>
    </w:p>
    <w:p w14:paraId="2199F7C7" w14:textId="77777777" w:rsidR="00CF13F5" w:rsidRDefault="007C42A2" w:rsidP="00A24FC2">
      <w:pPr>
        <w:sectPr w:rsidR="00CF13F5" w:rsidSect="000E228A">
          <w:headerReference w:type="even" r:id="rId47"/>
          <w:headerReference w:type="default" r:id="rId48"/>
          <w:headerReference w:type="first" r:id="rId49"/>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br w:type="page"/>
      </w:r>
    </w:p>
    <w:p w14:paraId="39CFA3B4" w14:textId="5A1E6CE0" w:rsidR="00A24FC2" w:rsidRPr="00A24FC2" w:rsidRDefault="00A24FC2" w:rsidP="00A24FC2"/>
    <w:p w14:paraId="214A06ED" w14:textId="32040C67" w:rsidR="00A24FC2" w:rsidRPr="00CC17A0" w:rsidRDefault="00A24FC2" w:rsidP="00A24FC2">
      <w:pPr>
        <w:spacing w:line="240" w:lineRule="auto"/>
        <w:jc w:val="center"/>
        <w:rPr>
          <w:rFonts w:cstheme="majorBidi"/>
          <w:color w:val="C9A84C"/>
          <w:sz w:val="20"/>
          <w:szCs w:val="20"/>
        </w:rPr>
      </w:pPr>
      <w:r w:rsidRPr="00CC17A0">
        <w:rPr>
          <w:rFonts w:cstheme="majorBidi"/>
          <w:color w:val="C9A84C"/>
          <w:sz w:val="20"/>
          <w:szCs w:val="20"/>
        </w:rPr>
        <w:t>─────────────────────────</w:t>
      </w:r>
    </w:p>
    <w:p w14:paraId="40E43021" w14:textId="454E209E" w:rsidR="00A24FC2" w:rsidRPr="00464B75" w:rsidRDefault="00464B75" w:rsidP="00CA1A38">
      <w:pPr>
        <w:pStyle w:val="Heading1"/>
      </w:pPr>
      <w:bookmarkStart w:id="158" w:name="_Toc232810907"/>
      <w:bookmarkStart w:id="159" w:name="_Toc229817876"/>
      <w:r w:rsidRPr="00464B75">
        <w:t>Introduction du chapitre</w:t>
      </w:r>
      <w:bookmarkEnd w:id="158"/>
      <w:r w:rsidRPr="000E7FF0">
        <w:t> </w:t>
      </w:r>
      <w:bookmarkEnd w:id="159"/>
    </w:p>
    <w:p w14:paraId="05336F85" w14:textId="7BAB2A93" w:rsidR="00A24FC2" w:rsidRPr="00A24FC2" w:rsidRDefault="00A24FC2" w:rsidP="00A24FC2">
      <w:pPr>
        <w:spacing w:line="240" w:lineRule="auto"/>
        <w:jc w:val="center"/>
        <w:rPr>
          <w:rFonts w:cstheme="majorBidi"/>
          <w:b/>
          <w:bCs/>
          <w:sz w:val="20"/>
          <w:szCs w:val="20"/>
          <w:u w:val="single"/>
        </w:rPr>
      </w:pPr>
      <w:r w:rsidRPr="00CC17A0">
        <w:rPr>
          <w:rFonts w:cstheme="majorBidi"/>
          <w:color w:val="C9A84C"/>
          <w:sz w:val="20"/>
          <w:szCs w:val="20"/>
        </w:rPr>
        <w:t>─────────────────────────</w:t>
      </w:r>
    </w:p>
    <w:p w14:paraId="2B6029FF" w14:textId="40B1EF3B" w:rsidR="007C42A2" w:rsidRPr="00F07FF7" w:rsidRDefault="007C42A2" w:rsidP="00A24FC2">
      <w:pPr>
        <w:spacing w:after="200" w:line="360" w:lineRule="auto"/>
        <w:ind w:left="-284" w:firstLine="917"/>
        <w:jc w:val="both"/>
        <w:rPr>
          <w:rFonts w:cstheme="majorBidi"/>
          <w:szCs w:val="24"/>
        </w:rPr>
      </w:pPr>
      <w:r w:rsidRPr="00F07FF7">
        <w:rPr>
          <w:rFonts w:cstheme="majorBidi"/>
          <w:szCs w:val="24"/>
        </w:rPr>
        <w:t>Ce chapitre constitue la pierre angulaire de notre mémoire de fin d'études, dans la mesure où il expose de manière détaillée et structurée le projet TaminDATA, qui représente le cœur de notre réflexion et de notre contribution académique et entrepreneuriale. Il s'inscrit dans une logique analytique visant à démontrer la pertinence, l'innovation et la faisabilité de cette solution dans le contexte spécifique du marché de l'assurance automobile en Algérie.</w:t>
      </w:r>
    </w:p>
    <w:p w14:paraId="2337F900" w14:textId="77777777" w:rsidR="007C42A2" w:rsidRPr="00F07FF7" w:rsidRDefault="007C42A2" w:rsidP="00F07FF7">
      <w:pPr>
        <w:spacing w:after="200" w:line="360" w:lineRule="auto"/>
        <w:ind w:left="-284" w:firstLine="917"/>
        <w:jc w:val="both"/>
        <w:rPr>
          <w:rFonts w:cstheme="majorBidi"/>
          <w:szCs w:val="24"/>
        </w:rPr>
      </w:pPr>
      <w:r w:rsidRPr="00F07FF7">
        <w:rPr>
          <w:rFonts w:cstheme="majorBidi"/>
          <w:szCs w:val="24"/>
        </w:rPr>
        <w:t>Dans un premier temps, ce chapitre revient sur la genèse du projet TaminDATA, en mettant en évidence les motivations à l'origine de sa conception, notamment les limites observées dans le fonctionnement actuel du secteur assurantiel algérien, telles que l'asymétrie d'information entre les compagnies, l'absence totale de partage de données inter-assureurs et la difficulté chronique d'évaluation équitable des risques. Cette partie permet ainsi de contextualiser le projet et de justifier son émergence comme réponse aux insuffisances structurelles identifiées sur le terrain.</w:t>
      </w:r>
    </w:p>
    <w:p w14:paraId="355834EA" w14:textId="526F20FA" w:rsidR="007C42A2" w:rsidRPr="00F07FF7" w:rsidRDefault="007C42A2" w:rsidP="00F07FF7">
      <w:pPr>
        <w:spacing w:after="200" w:line="360" w:lineRule="auto"/>
        <w:ind w:left="-284" w:firstLine="917"/>
        <w:jc w:val="both"/>
        <w:rPr>
          <w:rFonts w:cstheme="majorBidi"/>
          <w:szCs w:val="24"/>
        </w:rPr>
      </w:pPr>
      <w:r w:rsidRPr="00F07FF7">
        <w:rPr>
          <w:rFonts w:cstheme="majorBidi"/>
          <w:szCs w:val="24"/>
        </w:rPr>
        <w:t>Dans un second temps, nous analysons le positionnement innovant du projet sur le marché algérien de l'assurance automobile. Il s'agit de montrer en quoi Tamin</w:t>
      </w:r>
      <w:r w:rsidR="006F00B9">
        <w:rPr>
          <w:rFonts w:cstheme="majorBidi"/>
          <w:szCs w:val="24"/>
        </w:rPr>
        <w:t>DATA</w:t>
      </w:r>
      <w:r w:rsidRPr="00F07FF7">
        <w:rPr>
          <w:rFonts w:cstheme="majorBidi"/>
          <w:szCs w:val="24"/>
        </w:rPr>
        <w:t xml:space="preserve"> se distingue fondamentalement des pratiques existantes, notamment à travers l'intégration des technologies numériques les plus récentes, la centralisation sécurisée des données conducteurs et la mise en place d'un système interopérable d'échange d'informations entre les compagnies d'assurance. Cette innovation multidimensionnelle s'inscrit dans une dynamique de transformation digitale du secteur, visant à améliorer la transparence, l'efficacité opérationnelle et la qualité globale des services rendus aux assurés.</w:t>
      </w:r>
    </w:p>
    <w:p w14:paraId="6C06FD19" w14:textId="77777777" w:rsidR="00025ACC" w:rsidRDefault="007C42A2" w:rsidP="00F07FF7">
      <w:pPr>
        <w:spacing w:after="200" w:line="360" w:lineRule="auto"/>
        <w:ind w:left="-284" w:firstLine="917"/>
        <w:jc w:val="both"/>
        <w:rPr>
          <w:rFonts w:cstheme="majorBidi"/>
          <w:szCs w:val="24"/>
        </w:rPr>
        <w:sectPr w:rsidR="00025ACC"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F07FF7">
        <w:rPr>
          <w:rFonts w:cstheme="majorBidi"/>
          <w:szCs w:val="24"/>
        </w:rPr>
        <w:t>Enfin, ce chapitre propose une analyse stratégique approfondie du projet, en examinant son environnement externe et interne à travers les outils canoniques du management stratégique. À ce titre, nous mobilisons successivement l'analyse PESTEL, l'analyse des forces concurrentielles et l'analyse SWOT afin d'évaluer rigoureusement la viabilité du projet, d'identifier les opportunités et les menaces de son environnement, ainsi que les forces et faiblesses intrinsèques de TaminD</w:t>
      </w:r>
      <w:r w:rsidR="00AE1AD7">
        <w:rPr>
          <w:rFonts w:cstheme="majorBidi"/>
          <w:szCs w:val="24"/>
        </w:rPr>
        <w:t>ATA</w:t>
      </w:r>
      <w:r w:rsidRPr="00F07FF7">
        <w:rPr>
          <w:rFonts w:cstheme="majorBidi"/>
          <w:szCs w:val="24"/>
        </w:rPr>
        <w:t>. Cette démarche analytique structurée nous permettra, en conclusion, de proposer des orientations stratégiques claires pour le déploiement et la pérennisation du projet.</w:t>
      </w:r>
    </w:p>
    <w:p w14:paraId="632893D4" w14:textId="50D9A334" w:rsidR="00025ACC" w:rsidRPr="00F23242" w:rsidRDefault="00F23242" w:rsidP="00CA1A38">
      <w:pPr>
        <w:pStyle w:val="Heading1"/>
      </w:pPr>
      <w:bookmarkStart w:id="160" w:name="_Toc229817877"/>
      <w:bookmarkStart w:id="161" w:name="_Toc232810908"/>
      <w:r w:rsidRPr="00F23242">
        <w:lastRenderedPageBreak/>
        <w:t>Section 1</w:t>
      </w:r>
      <w:r w:rsidR="00025ACC" w:rsidRPr="00F23242">
        <w:t> : Idée de projet</w:t>
      </w:r>
      <w:bookmarkEnd w:id="160"/>
      <w:bookmarkEnd w:id="161"/>
    </w:p>
    <w:p w14:paraId="58D2A698" w14:textId="0DF00647" w:rsidR="00CF13F5" w:rsidRPr="00025ACC" w:rsidRDefault="00025ACC" w:rsidP="00025ACC">
      <w:pPr>
        <w:spacing w:before="80" w:after="80"/>
        <w:rPr>
          <w:rFonts w:cstheme="majorBidi"/>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sidRPr="000C7B7F">
        <w:rPr>
          <w:rFonts w:cstheme="majorBidi"/>
          <w:noProof/>
          <w:color w:val="0F9ED5" w:themeColor="accent4"/>
          <w:shd w:val="clear" w:color="auto" w:fill="D69E00"/>
          <w:lang w:eastAsia="fr-FR"/>
        </w:rPr>
        <mc:AlternateContent>
          <mc:Choice Requires="wps">
            <w:drawing>
              <wp:anchor distT="0" distB="0" distL="114300" distR="114300" simplePos="0" relativeHeight="251813888" behindDoc="0" locked="0" layoutInCell="1" allowOverlap="1" wp14:anchorId="176466C9" wp14:editId="5505EE58">
                <wp:simplePos x="0" y="0"/>
                <wp:positionH relativeFrom="column">
                  <wp:posOffset>236855</wp:posOffset>
                </wp:positionH>
                <wp:positionV relativeFrom="paragraph">
                  <wp:posOffset>57785</wp:posOffset>
                </wp:positionV>
                <wp:extent cx="5327650" cy="12700"/>
                <wp:effectExtent l="0" t="0" r="25400" b="25400"/>
                <wp:wrapNone/>
                <wp:docPr id="1923617602"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C5224DE" id="Connecteur droit 8" o:spid="_x0000_s1026" style="position:absolute;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5pt,4.55pt" to="438.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" strokecolor="#d69e00" strokeweight="1.5pt">
                <v:stroke opacity="32896f" joinstyle="miter"/>
              </v:line>
            </w:pict>
          </mc:Fallback>
        </mc:AlternateContent>
      </w:r>
    </w:p>
    <w:p w14:paraId="244E022B" w14:textId="302FC6EB" w:rsidR="00025ACC" w:rsidRPr="00CF13F5" w:rsidRDefault="00025ACC" w:rsidP="00025ACC">
      <w:pPr>
        <w:spacing w:before="120" w:after="200" w:line="360" w:lineRule="auto"/>
        <w:ind w:left="400" w:right="400"/>
        <w:jc w:val="both"/>
        <w:rPr>
          <w:rFonts w:cstheme="majorBidi"/>
          <w:szCs w:val="24"/>
        </w:rPr>
      </w:pPr>
      <w:r w:rsidRPr="00202216">
        <w:rPr>
          <w:i/>
          <w:iCs/>
          <w:noProof/>
          <w:color w:val="D69E00"/>
          <w:sz w:val="23"/>
          <w:szCs w:val="23"/>
          <w:lang w:eastAsia="fr-FR"/>
        </w:rPr>
        <mc:AlternateContent>
          <mc:Choice Requires="wps">
            <w:drawing>
              <wp:anchor distT="0" distB="0" distL="114300" distR="114300" simplePos="0" relativeHeight="251815936" behindDoc="0" locked="0" layoutInCell="1" allowOverlap="1" wp14:anchorId="0875BCF9" wp14:editId="5011B348">
                <wp:simplePos x="0" y="0"/>
                <wp:positionH relativeFrom="margin">
                  <wp:posOffset>-12700</wp:posOffset>
                </wp:positionH>
                <wp:positionV relativeFrom="paragraph">
                  <wp:posOffset>1419225</wp:posOffset>
                </wp:positionV>
                <wp:extent cx="45719" cy="279400"/>
                <wp:effectExtent l="0" t="0" r="12065" b="25400"/>
                <wp:wrapNone/>
                <wp:docPr id="1489451455" name="Rectangle 7"/>
                <wp:cNvGraphicFramePr/>
                <a:graphic xmlns:a="http://schemas.openxmlformats.org/drawingml/2006/main">
                  <a:graphicData uri="http://schemas.microsoft.com/office/word/2010/wordprocessingShape">
                    <wps:wsp>
                      <wps:cNvSpPr/>
                      <wps:spPr>
                        <a:xfrm flipH="1">
                          <a:off x="0" y="0"/>
                          <a:ext cx="45719" cy="27940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C41192F" id="Rectangle 7" o:spid="_x0000_s1026" style="position:absolute;margin-left:-1pt;margin-top:111.75pt;width:3.6pt;height:22pt;flip:x;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" fillcolor="#d69e00" strokecolor="#d69e00" strokeweight="1pt">
                <v:fill opacity="48573f"/>
                <v:stroke opacity="0" joinstyle="round"/>
                <w10:wrap anchorx="margin"/>
              </v:rect>
            </w:pict>
          </mc:Fallback>
        </mc:AlternateContent>
      </w:r>
      <w:r w:rsidRPr="00CF13F5">
        <w:rPr>
          <w:rFonts w:cstheme="majorBidi"/>
          <w:i/>
          <w:iCs/>
          <w:color w:val="444444"/>
          <w:szCs w:val="24"/>
        </w:rPr>
        <w:t>Cette première section expose les cinq dimensions fondatrices du projet TaminDATA : l'idée qui en est à l'origine, les valeurs qu'il propose à ses parties prenantes, l'équipe qui le porte, les objectifs qu'il poursuit et le planning envisagé pour son déploiement. Ces cinq éléments constituent ensemble le cadre de référence conceptuel et opérationnel du projet.</w:t>
      </w:r>
    </w:p>
    <w:p w14:paraId="5FB5E324" w14:textId="77777777" w:rsidR="00025ACC" w:rsidRPr="006C2B32" w:rsidRDefault="00025ACC" w:rsidP="00246EA1">
      <w:pPr>
        <w:pStyle w:val="Heading2"/>
      </w:pPr>
      <w:r w:rsidRPr="006C2B32">
        <w:t xml:space="preserve"> </w:t>
      </w:r>
      <w:bookmarkStart w:id="162" w:name="_Toc229817878"/>
      <w:bookmarkStart w:id="163" w:name="_Toc232810909"/>
      <w:r w:rsidRPr="006C2B32">
        <w:t>1</w:t>
      </w:r>
      <w:r w:rsidRPr="00F23242">
        <w:t>. L'idée du projet</w:t>
      </w:r>
      <w:bookmarkEnd w:id="162"/>
      <w:bookmarkEnd w:id="163"/>
    </w:p>
    <w:p w14:paraId="74D78298" w14:textId="52FA7171" w:rsidR="00025ACC" w:rsidRDefault="00A95A2A" w:rsidP="00A95A2A">
      <w:pPr>
        <w:spacing w:line="360" w:lineRule="auto"/>
        <w:ind w:firstLine="567"/>
        <w:jc w:val="both"/>
        <w:rPr>
          <w:rFonts w:cstheme="majorBidi"/>
          <w:szCs w:val="24"/>
        </w:rPr>
      </w:pPr>
      <w:bookmarkStart w:id="164" w:name="_Toc229817879"/>
      <w:bookmarkStart w:id="165" w:name="_Toc232810910"/>
      <w:r>
        <w:rPr>
          <w:rStyle w:val="Heading3Char"/>
        </w:rPr>
        <w:t xml:space="preserve">1.1 </w:t>
      </w:r>
      <w:r w:rsidR="00025ACC" w:rsidRPr="00785728">
        <w:rPr>
          <w:rStyle w:val="Heading3Char"/>
        </w:rPr>
        <w:t>Contexte et problématique</w:t>
      </w:r>
      <w:bookmarkEnd w:id="164"/>
      <w:bookmarkEnd w:id="165"/>
      <w:r w:rsidR="00785728">
        <w:rPr>
          <w:rStyle w:val="Heading2Char"/>
          <w:rFonts w:ascii="Times New Roman" w:hAnsi="Times New Roman"/>
          <w:b w:val="0"/>
          <w:bCs w:val="0"/>
          <w:color w:val="0D0D0D" w:themeColor="text1" w:themeTint="F2"/>
          <w:szCs w:val="24"/>
        </w:rPr>
        <w:t> :</w:t>
      </w:r>
      <w:r>
        <w:rPr>
          <w:rStyle w:val="Heading2Char"/>
          <w:rFonts w:ascii="Times New Roman" w:hAnsi="Times New Roman"/>
          <w:b w:val="0"/>
          <w:bCs w:val="0"/>
          <w:color w:val="0D0D0D" w:themeColor="text1" w:themeTint="F2"/>
          <w:szCs w:val="24"/>
        </w:rPr>
        <w:t xml:space="preserve"> </w:t>
      </w:r>
      <w:r w:rsidR="00025ACC" w:rsidRPr="007562B0">
        <w:rPr>
          <w:rFonts w:cstheme="majorBidi"/>
          <w:szCs w:val="24"/>
        </w:rPr>
        <w:t>Le projet TaminDATA est né d'une observation directe et répétée du terrain assurantiel algérien. Plusieurs compagnies d'assurance automobile ont fait part, lors de rencontres exploratoires, de leurs difficultés chroniques à accéder à l'historique des conducteurs provenant d'autres compagnies, ainsi qu'à pratiquer une tarification différenciée reflétant fidèlement le niveau de risque réel de chaque assuré. À ce constat s'est ajoutée l'absence totale de tout mécanisme institutionnel de coopération informationnelle entre les acteurs du marché, confirmée par 93,9 % des compagnies interrogées dans le cadre de notre enquête terrain.</w:t>
      </w:r>
    </w:p>
    <w:p w14:paraId="00820765" w14:textId="64ACF1A8" w:rsidR="00833504" w:rsidRDefault="00833504" w:rsidP="00833504">
      <w:pPr>
        <w:spacing w:line="360" w:lineRule="auto"/>
        <w:ind w:firstLine="567"/>
        <w:jc w:val="center"/>
        <w:rPr>
          <w:rFonts w:cstheme="majorBidi"/>
          <w:szCs w:val="24"/>
        </w:rPr>
      </w:pPr>
      <w:r w:rsidRPr="00833504">
        <w:rPr>
          <w:rFonts w:cstheme="majorBidi"/>
          <w:noProof/>
          <w:szCs w:val="24"/>
          <w:lang w:eastAsia="fr-FR"/>
        </w:rPr>
        <w:drawing>
          <wp:anchor distT="0" distB="0" distL="114300" distR="114300" simplePos="0" relativeHeight="251949056" behindDoc="0" locked="0" layoutInCell="1" allowOverlap="1" wp14:anchorId="54BCA951" wp14:editId="216944EF">
            <wp:simplePos x="0" y="0"/>
            <wp:positionH relativeFrom="margin">
              <wp:posOffset>636905</wp:posOffset>
            </wp:positionH>
            <wp:positionV relativeFrom="paragraph">
              <wp:posOffset>343766</wp:posOffset>
            </wp:positionV>
            <wp:extent cx="4695825" cy="1969135"/>
            <wp:effectExtent l="133350" t="133350" r="142875" b="14541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l="1597" t="1728"/>
                    <a:stretch/>
                  </pic:blipFill>
                  <pic:spPr bwMode="auto">
                    <a:xfrm>
                      <a:off x="0" y="0"/>
                      <a:ext cx="4695825" cy="19691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5642">
        <w:rPr>
          <w:rFonts w:cstheme="majorBidi"/>
          <w:b/>
          <w:bCs/>
          <w:color w:val="215E99" w:themeColor="text2" w:themeTint="BF"/>
          <w:szCs w:val="24"/>
        </w:rPr>
        <w:t>Figure N° (1) :</w:t>
      </w:r>
      <w:r w:rsidRPr="00815642">
        <w:rPr>
          <w:rFonts w:cstheme="majorBidi"/>
          <w:color w:val="215E99" w:themeColor="text2" w:themeTint="BF"/>
        </w:rPr>
        <w:t xml:space="preserve"> </w:t>
      </w:r>
      <w:r w:rsidR="00181EBB">
        <w:rPr>
          <w:rFonts w:cstheme="majorBidi"/>
          <w:szCs w:val="24"/>
        </w:rPr>
        <w:t>L</w:t>
      </w:r>
      <w:r w:rsidR="006B6A87">
        <w:rPr>
          <w:rFonts w:cstheme="majorBidi"/>
          <w:szCs w:val="24"/>
        </w:rPr>
        <w:t>’échange d’informations</w:t>
      </w:r>
    </w:p>
    <w:p w14:paraId="09D3DC08" w14:textId="3F22620B" w:rsidR="00833504" w:rsidRDefault="00833504" w:rsidP="00A95A2A">
      <w:pPr>
        <w:spacing w:line="360" w:lineRule="auto"/>
        <w:ind w:firstLine="567"/>
        <w:jc w:val="both"/>
        <w:rPr>
          <w:rFonts w:cstheme="majorBidi"/>
          <w:szCs w:val="24"/>
        </w:rPr>
      </w:pPr>
    </w:p>
    <w:p w14:paraId="25180EF9" w14:textId="07DED015" w:rsidR="00833504" w:rsidRDefault="00833504" w:rsidP="00A95A2A">
      <w:pPr>
        <w:spacing w:line="360" w:lineRule="auto"/>
        <w:ind w:firstLine="567"/>
        <w:jc w:val="both"/>
        <w:rPr>
          <w:rFonts w:cstheme="majorBidi"/>
          <w:szCs w:val="24"/>
        </w:rPr>
      </w:pPr>
    </w:p>
    <w:p w14:paraId="09E1680F" w14:textId="1C77F0C4" w:rsidR="00833504" w:rsidRDefault="00833504" w:rsidP="00A95A2A">
      <w:pPr>
        <w:spacing w:line="360" w:lineRule="auto"/>
        <w:ind w:firstLine="567"/>
        <w:jc w:val="both"/>
        <w:rPr>
          <w:rFonts w:cstheme="majorBidi"/>
          <w:szCs w:val="24"/>
        </w:rPr>
      </w:pPr>
    </w:p>
    <w:p w14:paraId="405C5509" w14:textId="49A08815" w:rsidR="00833504" w:rsidRDefault="00833504" w:rsidP="00A95A2A">
      <w:pPr>
        <w:spacing w:line="360" w:lineRule="auto"/>
        <w:ind w:firstLine="567"/>
        <w:jc w:val="both"/>
        <w:rPr>
          <w:rFonts w:cstheme="majorBidi"/>
          <w:szCs w:val="24"/>
        </w:rPr>
      </w:pPr>
    </w:p>
    <w:p w14:paraId="2E915E2E" w14:textId="643CF138" w:rsidR="00833504" w:rsidRDefault="00833504" w:rsidP="00A95A2A">
      <w:pPr>
        <w:spacing w:line="360" w:lineRule="auto"/>
        <w:ind w:firstLine="567"/>
        <w:jc w:val="both"/>
        <w:rPr>
          <w:rFonts w:cstheme="majorBidi"/>
          <w:szCs w:val="24"/>
        </w:rPr>
      </w:pPr>
    </w:p>
    <w:p w14:paraId="0A222A5A" w14:textId="7777449A" w:rsidR="00833504" w:rsidRPr="00051657" w:rsidRDefault="00833504" w:rsidP="00833504">
      <w:pPr>
        <w:jc w:val="center"/>
        <w:rPr>
          <w:rFonts w:cstheme="majorBidi"/>
        </w:rPr>
      </w:pPr>
      <w:r w:rsidRPr="00815642">
        <w:rPr>
          <w:rFonts w:cstheme="majorBidi"/>
          <w:b/>
          <w:bCs/>
          <w:color w:val="215E99" w:themeColor="text2" w:themeTint="BF"/>
          <w:szCs w:val="24"/>
        </w:rPr>
        <w:t>Source :</w:t>
      </w:r>
      <w:r w:rsidRPr="00815642">
        <w:rPr>
          <w:rFonts w:cstheme="majorBidi"/>
          <w:color w:val="215E99" w:themeColor="text2" w:themeTint="BF"/>
        </w:rPr>
        <w:t xml:space="preserve"> </w:t>
      </w:r>
      <w:r>
        <w:rPr>
          <w:rFonts w:cstheme="majorBidi"/>
          <w:szCs w:val="24"/>
        </w:rPr>
        <w:t>d’après notre questionnaire</w:t>
      </w:r>
    </w:p>
    <w:p w14:paraId="10FEE749" w14:textId="77777777" w:rsidR="00833504" w:rsidRPr="00785728" w:rsidRDefault="00833504" w:rsidP="00A95A2A">
      <w:pPr>
        <w:spacing w:line="360" w:lineRule="auto"/>
        <w:ind w:firstLine="567"/>
        <w:jc w:val="both"/>
      </w:pPr>
    </w:p>
    <w:p w14:paraId="0ABA0A0B" w14:textId="78D7DABB" w:rsidR="00025ACC" w:rsidRDefault="00025ACC" w:rsidP="00025ACC">
      <w:pPr>
        <w:spacing w:after="200" w:line="360" w:lineRule="auto"/>
        <w:ind w:firstLine="142"/>
        <w:jc w:val="both"/>
        <w:rPr>
          <w:rFonts w:cstheme="majorBidi"/>
          <w:szCs w:val="24"/>
        </w:rPr>
      </w:pPr>
      <w:r w:rsidRPr="007562B0">
        <w:rPr>
          <w:rFonts w:cstheme="majorBidi"/>
          <w:szCs w:val="24"/>
        </w:rPr>
        <w:t xml:space="preserve">Cette observation a conduit à l'identification d'une problématique structurelle précise : le secteur algérien de l'assurance automobile souffre de l'absence d'un système d'information inter-assureurs centralisé. Concrètement, lorsqu'un conducteur change de compagnie d'assurance — ce que 41,9 % font selon notre enquête —, son nouvel assureur n'a aucun moyen de connaître </w:t>
      </w:r>
      <w:r w:rsidRPr="007562B0">
        <w:rPr>
          <w:rFonts w:cstheme="majorBidi"/>
          <w:szCs w:val="24"/>
        </w:rPr>
        <w:lastRenderedPageBreak/>
        <w:t>ses antécédents réels chez son ancien assureur. Il est donc contraint de se fier aux seules déclarations de l'assuré, ouvrant la voie à la dissimulation et à la fraude.</w:t>
      </w:r>
    </w:p>
    <w:p w14:paraId="540D4A09" w14:textId="17D06248" w:rsidR="00840C79" w:rsidRDefault="006B6A87" w:rsidP="00840C79">
      <w:pPr>
        <w:spacing w:after="200" w:line="360" w:lineRule="auto"/>
        <w:ind w:firstLine="142"/>
        <w:jc w:val="center"/>
        <w:rPr>
          <w:rFonts w:cstheme="majorBidi"/>
          <w:szCs w:val="24"/>
        </w:rPr>
      </w:pPr>
      <w:r>
        <w:rPr>
          <w:rFonts w:cstheme="majorBidi"/>
          <w:b/>
          <w:bCs/>
          <w:color w:val="215E99" w:themeColor="text2" w:themeTint="BF"/>
          <w:szCs w:val="24"/>
        </w:rPr>
        <w:t>Figure N° (2</w:t>
      </w:r>
      <w:r w:rsidR="00840C79" w:rsidRPr="00815642">
        <w:rPr>
          <w:rFonts w:cstheme="majorBidi"/>
          <w:b/>
          <w:bCs/>
          <w:color w:val="215E99" w:themeColor="text2" w:themeTint="BF"/>
          <w:szCs w:val="24"/>
        </w:rPr>
        <w:t>) :</w:t>
      </w:r>
      <w:r w:rsidR="00840C79" w:rsidRPr="00815642">
        <w:rPr>
          <w:rFonts w:cstheme="majorBidi"/>
          <w:color w:val="215E99" w:themeColor="text2" w:themeTint="BF"/>
        </w:rPr>
        <w:t xml:space="preserve"> </w:t>
      </w:r>
      <w:r w:rsidR="00840C79" w:rsidRPr="00840C79">
        <w:rPr>
          <w:rFonts w:cstheme="majorBidi"/>
          <w:noProof/>
          <w:szCs w:val="24"/>
          <w:lang w:eastAsia="fr-FR"/>
        </w:rPr>
        <w:drawing>
          <wp:anchor distT="0" distB="0" distL="114300" distR="114300" simplePos="0" relativeHeight="251950080" behindDoc="1" locked="0" layoutInCell="1" allowOverlap="1" wp14:anchorId="5FCDAD7C" wp14:editId="78E3FC99">
            <wp:simplePos x="0" y="0"/>
            <wp:positionH relativeFrom="margin">
              <wp:align>center</wp:align>
            </wp:positionH>
            <wp:positionV relativeFrom="paragraph">
              <wp:posOffset>390814</wp:posOffset>
            </wp:positionV>
            <wp:extent cx="4502150" cy="1932940"/>
            <wp:effectExtent l="133350" t="114300" r="107950" b="143510"/>
            <wp:wrapTight wrapText="bothSides">
              <wp:wrapPolygon edited="0">
                <wp:start x="-457" y="-1277"/>
                <wp:lineTo x="-640" y="-852"/>
                <wp:lineTo x="-548" y="22991"/>
                <wp:lineTo x="22027" y="22991"/>
                <wp:lineTo x="22027" y="-1277"/>
                <wp:lineTo x="-457" y="-127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4502150" cy="19329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181EBB">
        <w:rPr>
          <w:rFonts w:cstheme="majorBidi"/>
          <w:szCs w:val="24"/>
        </w:rPr>
        <w:t>R</w:t>
      </w:r>
      <w:r>
        <w:rPr>
          <w:rFonts w:cstheme="majorBidi"/>
          <w:szCs w:val="24"/>
        </w:rPr>
        <w:t>otation sur les compagnies d’assurance</w:t>
      </w:r>
    </w:p>
    <w:p w14:paraId="636B4A49" w14:textId="01CEE1EE" w:rsidR="00840C79" w:rsidRDefault="00840C79" w:rsidP="00025ACC">
      <w:pPr>
        <w:spacing w:after="200" w:line="360" w:lineRule="auto"/>
        <w:ind w:firstLine="142"/>
        <w:jc w:val="both"/>
        <w:rPr>
          <w:rFonts w:cstheme="majorBidi"/>
          <w:szCs w:val="24"/>
        </w:rPr>
      </w:pPr>
    </w:p>
    <w:p w14:paraId="47E38885" w14:textId="2C4FAB13" w:rsidR="00840C79" w:rsidRDefault="00840C79" w:rsidP="00025ACC">
      <w:pPr>
        <w:spacing w:after="200" w:line="360" w:lineRule="auto"/>
        <w:ind w:firstLine="142"/>
        <w:jc w:val="both"/>
        <w:rPr>
          <w:rFonts w:cstheme="majorBidi"/>
          <w:szCs w:val="24"/>
        </w:rPr>
      </w:pPr>
    </w:p>
    <w:p w14:paraId="0762D57E" w14:textId="009EF5E5" w:rsidR="00840C79" w:rsidRDefault="00840C79" w:rsidP="00025ACC">
      <w:pPr>
        <w:spacing w:after="200" w:line="360" w:lineRule="auto"/>
        <w:ind w:firstLine="142"/>
        <w:jc w:val="both"/>
        <w:rPr>
          <w:rFonts w:cstheme="majorBidi"/>
          <w:szCs w:val="24"/>
        </w:rPr>
      </w:pPr>
    </w:p>
    <w:p w14:paraId="6D4C0BBC" w14:textId="3BA6390F" w:rsidR="00840C79" w:rsidRDefault="00840C79" w:rsidP="00025ACC">
      <w:pPr>
        <w:spacing w:after="200" w:line="360" w:lineRule="auto"/>
        <w:ind w:firstLine="142"/>
        <w:jc w:val="both"/>
        <w:rPr>
          <w:rFonts w:cstheme="majorBidi"/>
          <w:szCs w:val="24"/>
        </w:rPr>
      </w:pPr>
    </w:p>
    <w:p w14:paraId="72E7B5C9" w14:textId="77777777" w:rsidR="00840C79" w:rsidRPr="007562B0" w:rsidRDefault="00840C79" w:rsidP="00025ACC">
      <w:pPr>
        <w:spacing w:after="200" w:line="360" w:lineRule="auto"/>
        <w:ind w:firstLine="142"/>
        <w:jc w:val="both"/>
        <w:rPr>
          <w:rFonts w:cstheme="majorBidi"/>
          <w:szCs w:val="24"/>
        </w:rPr>
      </w:pPr>
    </w:p>
    <w:p w14:paraId="418CD079" w14:textId="77777777" w:rsidR="00840C79" w:rsidRPr="00051657" w:rsidRDefault="00840C79" w:rsidP="00840C79">
      <w:pPr>
        <w:jc w:val="center"/>
        <w:rPr>
          <w:rFonts w:cstheme="majorBidi"/>
        </w:rPr>
      </w:pPr>
      <w:r w:rsidRPr="00815642">
        <w:rPr>
          <w:rFonts w:cstheme="majorBidi"/>
          <w:b/>
          <w:bCs/>
          <w:color w:val="215E99" w:themeColor="text2" w:themeTint="BF"/>
          <w:szCs w:val="24"/>
        </w:rPr>
        <w:t>Source :</w:t>
      </w:r>
      <w:r w:rsidRPr="00815642">
        <w:rPr>
          <w:rFonts w:cstheme="majorBidi"/>
          <w:color w:val="215E99" w:themeColor="text2" w:themeTint="BF"/>
        </w:rPr>
        <w:t xml:space="preserve"> </w:t>
      </w:r>
      <w:r>
        <w:rPr>
          <w:rFonts w:cstheme="majorBidi"/>
          <w:szCs w:val="24"/>
        </w:rPr>
        <w:t>d’après notre questionnaire</w:t>
      </w:r>
    </w:p>
    <w:p w14:paraId="435D9E4F" w14:textId="118D948A" w:rsidR="00840C79" w:rsidRDefault="00840C79" w:rsidP="00840C79">
      <w:pPr>
        <w:spacing w:after="200" w:line="360" w:lineRule="auto"/>
        <w:jc w:val="both"/>
        <w:rPr>
          <w:rFonts w:cstheme="majorBidi"/>
          <w:szCs w:val="24"/>
        </w:rPr>
      </w:pPr>
    </w:p>
    <w:p w14:paraId="1E1FEF30" w14:textId="5B6257FA" w:rsidR="00025ACC" w:rsidRPr="007562B0" w:rsidRDefault="00025ACC" w:rsidP="00025ACC">
      <w:pPr>
        <w:spacing w:after="200" w:line="360" w:lineRule="auto"/>
        <w:ind w:firstLine="142"/>
        <w:jc w:val="both"/>
        <w:rPr>
          <w:rFonts w:cstheme="majorBidi"/>
          <w:szCs w:val="24"/>
        </w:rPr>
      </w:pPr>
      <w:r w:rsidRPr="007562B0">
        <w:rPr>
          <w:rFonts w:cstheme="majorBidi"/>
          <w:szCs w:val="24"/>
        </w:rPr>
        <w:t>Ce déficit informationnel génère trois conséquences directes et mesurables. Premièrement, une fraude à l'assurance automobile bien documentée en Algérie, dont les pertes sont estimées entre 15 et 20 % du chiffre d'affaires sectoriel — soit potentiellement entre 24 et 32 milliards de dinars algériens annuellement. Deuxièmement, une tarification injuste qui pénalise les bons conducteurs en les faisant subventionner les conducteurs à risque dans un système de mutualisation aveugle. Troisièmement, des délais d'indemnisation e</w:t>
      </w:r>
      <w:r w:rsidR="00840C79">
        <w:rPr>
          <w:rFonts w:cstheme="majorBidi"/>
          <w:szCs w:val="24"/>
        </w:rPr>
        <w:t>xcessifs : 74,3</w:t>
      </w:r>
      <w:r w:rsidRPr="007562B0">
        <w:rPr>
          <w:rFonts w:cstheme="majorBidi"/>
          <w:szCs w:val="24"/>
        </w:rPr>
        <w:t xml:space="preserve"> % des conducteurs se déclarent insatisfaits à ce sujet.</w:t>
      </w:r>
    </w:p>
    <w:p w14:paraId="42E8BB5D" w14:textId="4B6A7A80" w:rsidR="00CF13F5" w:rsidRDefault="006B6A87" w:rsidP="006B6A87">
      <w:pPr>
        <w:spacing w:after="200" w:line="360" w:lineRule="auto"/>
        <w:jc w:val="center"/>
        <w:rPr>
          <w:rFonts w:cstheme="majorBidi"/>
          <w:szCs w:val="24"/>
        </w:rPr>
      </w:pPr>
      <w:r w:rsidRPr="00840C79">
        <w:rPr>
          <w:rFonts w:cstheme="majorBidi"/>
          <w:noProof/>
          <w:szCs w:val="24"/>
          <w:lang w:eastAsia="fr-FR"/>
        </w:rPr>
        <w:drawing>
          <wp:anchor distT="0" distB="0" distL="114300" distR="114300" simplePos="0" relativeHeight="251951104" behindDoc="0" locked="0" layoutInCell="1" allowOverlap="1" wp14:anchorId="751A0948" wp14:editId="5CA974B7">
            <wp:simplePos x="0" y="0"/>
            <wp:positionH relativeFrom="margin">
              <wp:posOffset>727075</wp:posOffset>
            </wp:positionH>
            <wp:positionV relativeFrom="paragraph">
              <wp:posOffset>351155</wp:posOffset>
            </wp:positionV>
            <wp:extent cx="4502150" cy="1998345"/>
            <wp:effectExtent l="114300" t="114300" r="107950" b="15430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4502150" cy="19983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cstheme="majorBidi"/>
          <w:b/>
          <w:bCs/>
          <w:color w:val="215E99" w:themeColor="text2" w:themeTint="BF"/>
          <w:szCs w:val="24"/>
        </w:rPr>
        <w:t>Figure N° (3</w:t>
      </w:r>
      <w:r w:rsidRPr="00815642">
        <w:rPr>
          <w:rFonts w:cstheme="majorBidi"/>
          <w:b/>
          <w:bCs/>
          <w:color w:val="215E99" w:themeColor="text2" w:themeTint="BF"/>
          <w:szCs w:val="24"/>
        </w:rPr>
        <w:t>) :</w:t>
      </w:r>
      <w:r w:rsidRPr="00815642">
        <w:rPr>
          <w:rFonts w:cstheme="majorBidi"/>
          <w:color w:val="215E99" w:themeColor="text2" w:themeTint="BF"/>
        </w:rPr>
        <w:t xml:space="preserve"> </w:t>
      </w:r>
      <w:r w:rsidR="00181EBB">
        <w:rPr>
          <w:rFonts w:cstheme="majorBidi"/>
          <w:szCs w:val="24"/>
        </w:rPr>
        <w:t>D</w:t>
      </w:r>
      <w:r>
        <w:rPr>
          <w:rFonts w:cstheme="majorBidi"/>
          <w:szCs w:val="24"/>
        </w:rPr>
        <w:t>élai d’indemnisation</w:t>
      </w:r>
    </w:p>
    <w:p w14:paraId="7AD6A53B" w14:textId="4B8B0A72" w:rsidR="00840C79" w:rsidRDefault="00840C79" w:rsidP="00CF13F5">
      <w:pPr>
        <w:spacing w:after="200" w:line="360" w:lineRule="auto"/>
        <w:jc w:val="both"/>
        <w:rPr>
          <w:rFonts w:cstheme="majorBidi"/>
          <w:szCs w:val="24"/>
        </w:rPr>
      </w:pPr>
    </w:p>
    <w:p w14:paraId="0201AE19" w14:textId="12466A1A" w:rsidR="00840C79" w:rsidRDefault="00840C79" w:rsidP="00CF13F5">
      <w:pPr>
        <w:spacing w:after="200" w:line="360" w:lineRule="auto"/>
        <w:jc w:val="both"/>
        <w:rPr>
          <w:rFonts w:cstheme="majorBidi"/>
          <w:szCs w:val="24"/>
        </w:rPr>
      </w:pPr>
    </w:p>
    <w:p w14:paraId="32612FC1" w14:textId="7775FB7A" w:rsidR="006B6A87" w:rsidRDefault="006B6A87" w:rsidP="00CF13F5">
      <w:pPr>
        <w:spacing w:after="200" w:line="360" w:lineRule="auto"/>
        <w:jc w:val="both"/>
        <w:rPr>
          <w:rFonts w:cstheme="majorBidi"/>
          <w:szCs w:val="24"/>
        </w:rPr>
      </w:pPr>
    </w:p>
    <w:p w14:paraId="043D623F" w14:textId="144486F7" w:rsidR="006B6A87" w:rsidRDefault="006B6A87" w:rsidP="00CF13F5">
      <w:pPr>
        <w:spacing w:after="200" w:line="360" w:lineRule="auto"/>
        <w:jc w:val="both"/>
        <w:rPr>
          <w:rFonts w:cstheme="majorBidi"/>
          <w:szCs w:val="24"/>
        </w:rPr>
      </w:pPr>
    </w:p>
    <w:p w14:paraId="23FA6283" w14:textId="3CE366D7" w:rsidR="006B6A87" w:rsidRDefault="006B6A87" w:rsidP="00CF13F5">
      <w:pPr>
        <w:spacing w:after="200" w:line="360" w:lineRule="auto"/>
        <w:jc w:val="both"/>
        <w:rPr>
          <w:rFonts w:cstheme="majorBidi"/>
          <w:szCs w:val="24"/>
        </w:rPr>
      </w:pPr>
    </w:p>
    <w:p w14:paraId="7AED1228" w14:textId="36454571" w:rsidR="006B6A87" w:rsidRDefault="006B6A87" w:rsidP="00CF13F5">
      <w:pPr>
        <w:spacing w:after="200" w:line="360" w:lineRule="auto"/>
        <w:jc w:val="both"/>
        <w:rPr>
          <w:rFonts w:cstheme="majorBidi"/>
          <w:szCs w:val="24"/>
        </w:rPr>
      </w:pPr>
    </w:p>
    <w:p w14:paraId="522EF1C5" w14:textId="77777777" w:rsidR="006B6A87" w:rsidRPr="00051657" w:rsidRDefault="006B6A87" w:rsidP="006B6A87">
      <w:pPr>
        <w:jc w:val="center"/>
        <w:rPr>
          <w:rFonts w:cstheme="majorBidi"/>
        </w:rPr>
      </w:pPr>
      <w:r w:rsidRPr="00815642">
        <w:rPr>
          <w:rFonts w:cstheme="majorBidi"/>
          <w:b/>
          <w:bCs/>
          <w:color w:val="215E99" w:themeColor="text2" w:themeTint="BF"/>
          <w:szCs w:val="24"/>
        </w:rPr>
        <w:t>Source :</w:t>
      </w:r>
      <w:r w:rsidRPr="00815642">
        <w:rPr>
          <w:rFonts w:cstheme="majorBidi"/>
          <w:color w:val="215E99" w:themeColor="text2" w:themeTint="BF"/>
        </w:rPr>
        <w:t xml:space="preserve"> </w:t>
      </w:r>
      <w:r>
        <w:rPr>
          <w:rFonts w:cstheme="majorBidi"/>
          <w:szCs w:val="24"/>
        </w:rPr>
        <w:t>d’après notre questionnaire</w:t>
      </w:r>
    </w:p>
    <w:p w14:paraId="297E6B7C" w14:textId="404E635D" w:rsidR="006B6A87" w:rsidRDefault="006B6A87" w:rsidP="00CF13F5">
      <w:pPr>
        <w:spacing w:after="200" w:line="360" w:lineRule="auto"/>
        <w:jc w:val="both"/>
        <w:rPr>
          <w:rFonts w:cstheme="majorBidi"/>
          <w:szCs w:val="24"/>
        </w:rPr>
        <w:sectPr w:rsidR="006B6A87"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5A93628A" w14:textId="77777777" w:rsidR="00815642" w:rsidRDefault="00815642" w:rsidP="00CF13F5">
      <w:pPr>
        <w:spacing w:before="80" w:after="80"/>
        <w:rPr>
          <w:rFonts w:cstheme="majorBidi"/>
          <w:b/>
          <w:bCs/>
          <w:color w:val="215E99" w:themeColor="text2" w:themeTint="BF"/>
          <w:szCs w:val="24"/>
        </w:rPr>
      </w:pPr>
    </w:p>
    <w:p w14:paraId="314715CE" w14:textId="7ABDB345" w:rsidR="007C42A2" w:rsidRPr="00815642" w:rsidRDefault="007C42A2" w:rsidP="007C42A2">
      <w:pPr>
        <w:spacing w:before="80" w:after="80"/>
        <w:jc w:val="center"/>
        <w:rPr>
          <w:szCs w:val="24"/>
        </w:rPr>
      </w:pPr>
      <w:r w:rsidRPr="00815642">
        <w:rPr>
          <w:rFonts w:cstheme="majorBidi"/>
          <w:b/>
          <w:bCs/>
          <w:color w:val="215E99" w:themeColor="text2" w:themeTint="BF"/>
          <w:szCs w:val="24"/>
        </w:rPr>
        <w:t>Tableau N° (1) :</w:t>
      </w:r>
      <w:r w:rsidRPr="00815642">
        <w:rPr>
          <w:rFonts w:cstheme="majorBidi"/>
          <w:color w:val="215E99" w:themeColor="text2" w:themeTint="BF"/>
          <w:szCs w:val="24"/>
        </w:rPr>
        <w:t xml:space="preserve"> </w:t>
      </w:r>
      <w:r w:rsidRPr="00815642">
        <w:rPr>
          <w:rFonts w:cstheme="majorBidi"/>
          <w:szCs w:val="24"/>
        </w:rPr>
        <w:t>Validation empirique des dysfonctionnements du marché des assurances en Algérie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9026"/>
      </w:tblGrid>
      <w:tr w:rsidR="007C42A2" w14:paraId="4D6136C1" w14:textId="77777777" w:rsidTr="00554957">
        <w:tc>
          <w:tcPr>
            <w:tcW w:w="9026" w:type="dxa"/>
            <w:shd w:val="clear" w:color="auto" w:fill="0A2A44"/>
            <w:tcMar>
              <w:top w:w="120" w:type="dxa"/>
              <w:left w:w="200" w:type="dxa"/>
              <w:bottom w:w="120" w:type="dxa"/>
              <w:right w:w="200" w:type="dxa"/>
            </w:tcMar>
          </w:tcPr>
          <w:p w14:paraId="0F1C57CE" w14:textId="77777777" w:rsidR="007C42A2" w:rsidRDefault="007C42A2" w:rsidP="00554957">
            <w:pPr>
              <w:jc w:val="center"/>
            </w:pPr>
            <w:r>
              <w:rPr>
                <w:b/>
                <w:bCs/>
                <w:color w:val="FFFFFF"/>
              </w:rPr>
              <w:t>Résultats clés de l'enquête terrain — confirmation de la problématique</w:t>
            </w:r>
          </w:p>
        </w:tc>
      </w:tr>
      <w:tr w:rsidR="007C42A2" w14:paraId="7AED4EE8" w14:textId="77777777" w:rsidTr="00554957">
        <w:tc>
          <w:tcPr>
            <w:tcW w:w="9026" w:type="dxa"/>
            <w:shd w:val="clear" w:color="auto" w:fill="E8EEF4"/>
            <w:tcMar>
              <w:top w:w="80" w:type="dxa"/>
              <w:left w:w="200" w:type="dxa"/>
              <w:bottom w:w="80" w:type="dxa"/>
              <w:right w:w="200" w:type="dxa"/>
            </w:tcMar>
          </w:tcPr>
          <w:p w14:paraId="257E5771" w14:textId="77777777" w:rsidR="007C42A2" w:rsidRDefault="007C42A2" w:rsidP="00554957">
            <w:pPr>
              <w:jc w:val="both"/>
            </w:pPr>
            <w:r>
              <w:rPr>
                <w:color w:val="333333"/>
              </w:rPr>
              <w:t>81,8 % des compagnies d'assurance déclarent avoir des difficultés à accéder à l'historique des conducteurs venant d'autres compagnies.</w:t>
            </w:r>
          </w:p>
        </w:tc>
      </w:tr>
      <w:tr w:rsidR="007C42A2" w14:paraId="7B0F7DA6" w14:textId="77777777" w:rsidTr="00554957">
        <w:tc>
          <w:tcPr>
            <w:tcW w:w="9026" w:type="dxa"/>
            <w:shd w:val="clear" w:color="auto" w:fill="F5F5F5"/>
            <w:tcMar>
              <w:top w:w="80" w:type="dxa"/>
              <w:left w:w="200" w:type="dxa"/>
              <w:bottom w:w="80" w:type="dxa"/>
              <w:right w:w="200" w:type="dxa"/>
            </w:tcMar>
          </w:tcPr>
          <w:p w14:paraId="7CF917B5" w14:textId="77777777" w:rsidR="007C42A2" w:rsidRDefault="007C42A2" w:rsidP="00554957">
            <w:pPr>
              <w:jc w:val="both"/>
            </w:pPr>
            <w:r>
              <w:rPr>
                <w:color w:val="333333"/>
              </w:rPr>
              <w:t>93,9 % des compagnies confirment l'absence totale de coopération inter-assureurs pour le partage d'informations clients en Algérie.</w:t>
            </w:r>
          </w:p>
        </w:tc>
      </w:tr>
      <w:tr w:rsidR="007C42A2" w14:paraId="6A77BC3F" w14:textId="77777777" w:rsidTr="00554957">
        <w:tc>
          <w:tcPr>
            <w:tcW w:w="9026" w:type="dxa"/>
            <w:shd w:val="clear" w:color="auto" w:fill="E8EEF4"/>
            <w:tcMar>
              <w:top w:w="80" w:type="dxa"/>
              <w:left w:w="200" w:type="dxa"/>
              <w:bottom w:w="80" w:type="dxa"/>
              <w:right w:w="200" w:type="dxa"/>
            </w:tcMar>
          </w:tcPr>
          <w:p w14:paraId="1C545619" w14:textId="77777777" w:rsidR="007C42A2" w:rsidRDefault="007C42A2" w:rsidP="00554957">
            <w:pPr>
              <w:jc w:val="both"/>
            </w:pPr>
            <w:r>
              <w:rPr>
                <w:color w:val="333333"/>
              </w:rPr>
              <w:t>100 % des compagnies interrogées (75,8 % « Très utile » + 24,2 % « Utile ») jugent qu'une plateforme commune nationale serait bénéfique.</w:t>
            </w:r>
          </w:p>
        </w:tc>
      </w:tr>
      <w:tr w:rsidR="007C42A2" w14:paraId="03C14719" w14:textId="77777777" w:rsidTr="00554957">
        <w:tc>
          <w:tcPr>
            <w:tcW w:w="9026" w:type="dxa"/>
            <w:shd w:val="clear" w:color="auto" w:fill="F5F5F5"/>
            <w:tcMar>
              <w:top w:w="80" w:type="dxa"/>
              <w:left w:w="200" w:type="dxa"/>
              <w:bottom w:w="80" w:type="dxa"/>
              <w:right w:w="200" w:type="dxa"/>
            </w:tcMar>
          </w:tcPr>
          <w:p w14:paraId="0E7D9B73" w14:textId="77777777" w:rsidR="007C42A2" w:rsidRDefault="007C42A2" w:rsidP="00554957">
            <w:pPr>
              <w:jc w:val="both"/>
            </w:pPr>
            <w:r>
              <w:rPr>
                <w:color w:val="333333"/>
              </w:rPr>
              <w:t>74,7 % des conducteurs sont insatisfaits des délais d'indemnisation (33,3 % pas du tout satisfaits + 41 % peu satisfaits).</w:t>
            </w:r>
          </w:p>
        </w:tc>
      </w:tr>
      <w:tr w:rsidR="007C42A2" w14:paraId="7F783A01" w14:textId="77777777" w:rsidTr="00554957">
        <w:tc>
          <w:tcPr>
            <w:tcW w:w="9026" w:type="dxa"/>
            <w:shd w:val="clear" w:color="auto" w:fill="E8EEF4"/>
            <w:tcMar>
              <w:top w:w="80" w:type="dxa"/>
              <w:left w:w="200" w:type="dxa"/>
              <w:bottom w:w="80" w:type="dxa"/>
              <w:right w:w="200" w:type="dxa"/>
            </w:tcMar>
          </w:tcPr>
          <w:p w14:paraId="28D14607" w14:textId="77777777" w:rsidR="007C42A2" w:rsidRDefault="007C42A2" w:rsidP="00554957">
            <w:pPr>
              <w:jc w:val="both"/>
            </w:pPr>
            <w:r>
              <w:rPr>
                <w:color w:val="333333"/>
              </w:rPr>
              <w:t>89,7 % des conducteurs accepteraient une tarification basée sur leur comportement de conduite en échange de réductions de prime.</w:t>
            </w:r>
          </w:p>
        </w:tc>
      </w:tr>
    </w:tbl>
    <w:p w14:paraId="71EB7746" w14:textId="77777777" w:rsidR="00902BBB" w:rsidRDefault="00902BBB" w:rsidP="007C42A2">
      <w:pPr>
        <w:jc w:val="center"/>
        <w:rPr>
          <w:rFonts w:cstheme="majorBidi"/>
          <w:b/>
          <w:bCs/>
          <w:color w:val="215E99" w:themeColor="text2" w:themeTint="BF"/>
          <w:szCs w:val="24"/>
        </w:rPr>
      </w:pPr>
    </w:p>
    <w:p w14:paraId="425632CC" w14:textId="3FDBE4F6" w:rsidR="007C42A2" w:rsidRPr="00051657" w:rsidRDefault="007C42A2" w:rsidP="007C42A2">
      <w:pPr>
        <w:jc w:val="center"/>
        <w:rPr>
          <w:rFonts w:cstheme="majorBidi"/>
        </w:rPr>
      </w:pPr>
      <w:r w:rsidRPr="00815642">
        <w:rPr>
          <w:rFonts w:cstheme="majorBidi"/>
          <w:b/>
          <w:bCs/>
          <w:color w:val="215E99" w:themeColor="text2" w:themeTint="BF"/>
          <w:szCs w:val="24"/>
        </w:rPr>
        <w:t>Source :</w:t>
      </w:r>
      <w:r w:rsidRPr="00815642">
        <w:rPr>
          <w:rFonts w:cstheme="majorBidi"/>
          <w:color w:val="215E99" w:themeColor="text2" w:themeTint="BF"/>
        </w:rPr>
        <w:t xml:space="preserve"> </w:t>
      </w:r>
      <w:r w:rsidRPr="00815642">
        <w:rPr>
          <w:rFonts w:cstheme="majorBidi"/>
          <w:szCs w:val="24"/>
        </w:rPr>
        <w:t>élaboré par nous-même.</w:t>
      </w:r>
    </w:p>
    <w:p w14:paraId="7FE78E74" w14:textId="77777777" w:rsidR="007C42A2" w:rsidRDefault="007C42A2" w:rsidP="007C42A2">
      <w:pPr>
        <w:spacing w:before="80" w:after="80"/>
      </w:pPr>
    </w:p>
    <w:p w14:paraId="482952C0" w14:textId="51D237C3" w:rsidR="007C42A2" w:rsidRPr="00A95A2A" w:rsidRDefault="00DD154A" w:rsidP="00A95A2A">
      <w:pPr>
        <w:spacing w:line="360" w:lineRule="auto"/>
        <w:ind w:firstLine="567"/>
      </w:pPr>
      <w:bookmarkStart w:id="166" w:name="_Toc229817880"/>
      <w:r w:rsidRPr="00A95A2A">
        <w:rPr>
          <w:rStyle w:val="Heading3Char"/>
        </w:rPr>
        <w:t xml:space="preserve"> </w:t>
      </w:r>
      <w:bookmarkStart w:id="167" w:name="_Toc232810911"/>
      <w:r w:rsidR="00A95A2A">
        <w:rPr>
          <w:rStyle w:val="Heading3Char"/>
        </w:rPr>
        <w:t xml:space="preserve">1.2 </w:t>
      </w:r>
      <w:r w:rsidR="007C42A2" w:rsidRPr="00A95A2A">
        <w:rPr>
          <w:rStyle w:val="Heading3Char"/>
        </w:rPr>
        <w:t>La genèse de l'idée TaminDATA</w:t>
      </w:r>
      <w:bookmarkEnd w:id="166"/>
      <w:bookmarkEnd w:id="167"/>
      <w:r w:rsidR="005B7BA2" w:rsidRPr="00A95A2A">
        <w:rPr>
          <w:rStyle w:val="Heading3Char"/>
        </w:rPr>
        <w:t xml:space="preserve"> </w:t>
      </w:r>
      <w:r w:rsidR="005B7BA2" w:rsidRPr="005B7BA2">
        <w:t>: Face</w:t>
      </w:r>
      <w:r w:rsidR="007C42A2" w:rsidRPr="00CF13F5">
        <w:rPr>
          <w:rFonts w:cstheme="majorBidi"/>
          <w:szCs w:val="24"/>
        </w:rPr>
        <w:t xml:space="preserve"> à cette problématique systémique, l'idée de TaminDATA a émergé comme une réponse à la fois simple dans son principe et ambitieuse dans son envergure : créer une infrastructure nationale neutre permettant à toutes les compagnies d'assurance automobile algériennes de partager de manière sécurisée et institutionnalisée les données relatives à leurs clients conducteurs. Ce projet ne cherche pas à se substituer aux compagnies d'assurance existantes : il se positionne comme un tiers de confiance technologique neutre, similaire au modèle de l'AGIRA en France.</w:t>
      </w:r>
    </w:p>
    <w:p w14:paraId="74586CE2" w14:textId="77777777" w:rsidR="007C42A2" w:rsidRPr="00CF13F5" w:rsidRDefault="007C42A2" w:rsidP="00A95A2A">
      <w:pPr>
        <w:spacing w:after="200" w:line="360" w:lineRule="auto"/>
        <w:ind w:firstLine="284"/>
        <w:jc w:val="both"/>
        <w:rPr>
          <w:rFonts w:cstheme="majorBidi"/>
          <w:szCs w:val="24"/>
        </w:rPr>
      </w:pPr>
      <w:r w:rsidRPr="00CF13F5">
        <w:rPr>
          <w:rFonts w:cstheme="majorBidi"/>
          <w:szCs w:val="24"/>
        </w:rPr>
        <w:t>Le nom « TaminDATA » incarne lui-même cette vision fondatrice. « Tamin » (</w:t>
      </w:r>
      <w:r w:rsidRPr="00CF13F5">
        <w:rPr>
          <w:rFonts w:cstheme="majorBidi"/>
          <w:szCs w:val="24"/>
          <w:rtl/>
        </w:rPr>
        <w:t>تأمين</w:t>
      </w:r>
      <w:r w:rsidRPr="00CF13F5">
        <w:rPr>
          <w:rFonts w:cstheme="majorBidi"/>
          <w:szCs w:val="24"/>
        </w:rPr>
        <w:t>) est le mot arabe désignant l'assurance, porteur des notions de protection, de confiance et de sécurité. « DATA » symbolise l'infrastructure numérique au cœur du projet. L'union de ces deux termes exprime l'ambition centrale : mettre la puissance de la donnée au service de la confiance dans l'assurance.</w:t>
      </w:r>
    </w:p>
    <w:p w14:paraId="7F5611D5" w14:textId="77777777" w:rsidR="007C42A2" w:rsidRDefault="007C42A2" w:rsidP="007C42A2">
      <w:pPr>
        <w:spacing w:after="200"/>
        <w:ind w:left="360" w:firstLine="720"/>
        <w:jc w:val="both"/>
      </w:pPr>
    </w:p>
    <w:p w14:paraId="4799DC87" w14:textId="77777777" w:rsidR="00902BBB" w:rsidRDefault="00902BBB" w:rsidP="007C42A2">
      <w:pPr>
        <w:spacing w:after="200"/>
        <w:ind w:left="360" w:firstLine="720"/>
        <w:jc w:val="both"/>
        <w:sectPr w:rsidR="00902BBB"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23F722C6" w14:textId="086ACF3C" w:rsidR="007C42A2" w:rsidRDefault="007C42A2" w:rsidP="007C42A2">
      <w:pPr>
        <w:spacing w:after="200"/>
        <w:ind w:left="360" w:firstLine="720"/>
        <w:jc w:val="both"/>
      </w:pPr>
    </w:p>
    <w:p w14:paraId="5AFDCC49" w14:textId="42C7ECDA" w:rsidR="007C42A2" w:rsidRDefault="00902BBB" w:rsidP="007C42A2">
      <w:pPr>
        <w:spacing w:before="80" w:after="80"/>
        <w:jc w:val="center"/>
      </w:pPr>
      <w:r w:rsidRPr="008F564A">
        <w:rPr>
          <w:noProof/>
          <w:lang w:eastAsia="fr-FR"/>
        </w:rPr>
        <w:drawing>
          <wp:anchor distT="0" distB="0" distL="114300" distR="114300" simplePos="0" relativeHeight="251686912" behindDoc="1" locked="0" layoutInCell="1" allowOverlap="0" wp14:anchorId="415FD3D1" wp14:editId="209EEF7B">
            <wp:simplePos x="0" y="0"/>
            <wp:positionH relativeFrom="margin">
              <wp:align>left</wp:align>
            </wp:positionH>
            <wp:positionV relativeFrom="paragraph">
              <wp:posOffset>389255</wp:posOffset>
            </wp:positionV>
            <wp:extent cx="5605200" cy="3128400"/>
            <wp:effectExtent l="0" t="0" r="0" b="0"/>
            <wp:wrapTight wrapText="bothSides">
              <wp:wrapPolygon edited="0">
                <wp:start x="0" y="0"/>
                <wp:lineTo x="0" y="21442"/>
                <wp:lineTo x="21509" y="21442"/>
                <wp:lineTo x="21509" y="0"/>
                <wp:lineTo x="0" y="0"/>
              </wp:wrapPolygon>
            </wp:wrapTight>
            <wp:docPr id="1525220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605200" cy="3128400"/>
                    </a:xfrm>
                    <a:prstGeom prst="rect">
                      <a:avLst/>
                    </a:prstGeom>
                  </pic:spPr>
                </pic:pic>
              </a:graphicData>
            </a:graphic>
            <wp14:sizeRelH relativeFrom="margin">
              <wp14:pctWidth>0</wp14:pctWidth>
            </wp14:sizeRelH>
            <wp14:sizeRelV relativeFrom="margin">
              <wp14:pctHeight>0</wp14:pctHeight>
            </wp14:sizeRelV>
          </wp:anchor>
        </w:drawing>
      </w:r>
      <w:r w:rsidR="006B6A87">
        <w:rPr>
          <w:rFonts w:cstheme="majorBidi"/>
          <w:b/>
          <w:bCs/>
          <w:color w:val="215E99" w:themeColor="text2" w:themeTint="BF"/>
          <w:szCs w:val="24"/>
        </w:rPr>
        <w:t>Figure N° (4</w:t>
      </w:r>
      <w:r w:rsidR="007C42A2" w:rsidRPr="00815642">
        <w:rPr>
          <w:rFonts w:cstheme="majorBidi"/>
          <w:b/>
          <w:bCs/>
          <w:color w:val="215E99" w:themeColor="text2" w:themeTint="BF"/>
          <w:szCs w:val="24"/>
        </w:rPr>
        <w:t>) :</w:t>
      </w:r>
      <w:r w:rsidR="007C42A2" w:rsidRPr="00815642">
        <w:rPr>
          <w:rFonts w:cstheme="majorBidi"/>
          <w:color w:val="215E99" w:themeColor="text2" w:themeTint="BF"/>
        </w:rPr>
        <w:t xml:space="preserve"> </w:t>
      </w:r>
      <w:r w:rsidR="007C42A2" w:rsidRPr="00902BBB">
        <w:rPr>
          <w:rFonts w:cstheme="majorBidi"/>
          <w:szCs w:val="24"/>
        </w:rPr>
        <w:t>Logo du projet</w:t>
      </w:r>
    </w:p>
    <w:p w14:paraId="2B744B2F" w14:textId="4EEF421E" w:rsidR="00902BBB" w:rsidRDefault="00902BBB" w:rsidP="00815642">
      <w:pPr>
        <w:jc w:val="center"/>
        <w:rPr>
          <w:rFonts w:cstheme="majorBidi"/>
          <w:b/>
          <w:bCs/>
          <w:color w:val="215E99" w:themeColor="text2" w:themeTint="BF"/>
          <w:szCs w:val="24"/>
        </w:rPr>
      </w:pPr>
    </w:p>
    <w:p w14:paraId="4737AD6B" w14:textId="5BFA46A0" w:rsidR="00815642" w:rsidRPr="00815642" w:rsidRDefault="007C42A2" w:rsidP="00815642">
      <w:pPr>
        <w:jc w:val="center"/>
        <w:rPr>
          <w:rFonts w:cstheme="majorBidi"/>
          <w:color w:val="215E99" w:themeColor="text2" w:themeTint="BF"/>
        </w:rPr>
      </w:pPr>
      <w:r w:rsidRPr="00815642">
        <w:rPr>
          <w:rFonts w:cstheme="majorBidi"/>
          <w:b/>
          <w:bCs/>
          <w:color w:val="215E99" w:themeColor="text2" w:themeTint="BF"/>
          <w:szCs w:val="24"/>
        </w:rPr>
        <w:t>Source :</w:t>
      </w:r>
      <w:r w:rsidRPr="00815642">
        <w:rPr>
          <w:rFonts w:cstheme="majorBidi"/>
          <w:color w:val="215E99" w:themeColor="text2" w:themeTint="BF"/>
        </w:rPr>
        <w:t xml:space="preserve"> </w:t>
      </w:r>
      <w:r w:rsidR="00815642" w:rsidRPr="00815642">
        <w:rPr>
          <w:rFonts w:cstheme="majorBidi"/>
          <w:szCs w:val="24"/>
        </w:rPr>
        <w:t>Mis en place par notre équipe</w:t>
      </w:r>
    </w:p>
    <w:p w14:paraId="5592FBDD" w14:textId="3E04B0EC" w:rsidR="007C42A2" w:rsidRPr="00051657" w:rsidRDefault="007C42A2" w:rsidP="007C42A2">
      <w:pPr>
        <w:jc w:val="center"/>
        <w:rPr>
          <w:rFonts w:cstheme="majorBidi"/>
        </w:rPr>
      </w:pPr>
    </w:p>
    <w:p w14:paraId="142642A0" w14:textId="36DF490C" w:rsidR="007C42A2" w:rsidRDefault="006B6A87" w:rsidP="007C42A2">
      <w:pPr>
        <w:spacing w:before="80" w:after="80"/>
        <w:jc w:val="center"/>
      </w:pPr>
      <w:r>
        <w:rPr>
          <w:rFonts w:cstheme="majorBidi"/>
          <w:b/>
          <w:bCs/>
          <w:color w:val="215E99" w:themeColor="text2" w:themeTint="BF"/>
          <w:szCs w:val="24"/>
        </w:rPr>
        <w:t>Figure N° (5</w:t>
      </w:r>
      <w:r w:rsidR="007C42A2" w:rsidRPr="00815642">
        <w:rPr>
          <w:rFonts w:cstheme="majorBidi"/>
          <w:b/>
          <w:bCs/>
          <w:color w:val="215E99" w:themeColor="text2" w:themeTint="BF"/>
          <w:szCs w:val="24"/>
        </w:rPr>
        <w:t>) :</w:t>
      </w:r>
      <w:r w:rsidR="007C42A2" w:rsidRPr="00902BBB">
        <w:rPr>
          <w:rFonts w:cstheme="majorBidi"/>
          <w:color w:val="215E99" w:themeColor="text2" w:themeTint="BF"/>
          <w:szCs w:val="24"/>
        </w:rPr>
        <w:t xml:space="preserve"> </w:t>
      </w:r>
      <w:r w:rsidR="007C42A2" w:rsidRPr="00902BBB">
        <w:rPr>
          <w:rFonts w:cstheme="majorBidi"/>
          <w:szCs w:val="24"/>
        </w:rPr>
        <w:t>Logo du projet</w:t>
      </w:r>
    </w:p>
    <w:p w14:paraId="5BBE9421" w14:textId="2F022F65" w:rsidR="00902BBB" w:rsidRDefault="00087113" w:rsidP="007C42A2">
      <w:pPr>
        <w:jc w:val="center"/>
        <w:rPr>
          <w:rFonts w:cstheme="majorBidi"/>
          <w:b/>
          <w:bCs/>
          <w:color w:val="215E99" w:themeColor="text2" w:themeTint="BF"/>
          <w:szCs w:val="24"/>
        </w:rPr>
      </w:pPr>
      <w:r w:rsidRPr="008F564A">
        <w:rPr>
          <w:noProof/>
          <w:lang w:eastAsia="fr-FR"/>
        </w:rPr>
        <w:drawing>
          <wp:anchor distT="0" distB="0" distL="114300" distR="114300" simplePos="0" relativeHeight="251687936" behindDoc="1" locked="0" layoutInCell="1" allowOverlap="1" wp14:anchorId="0759895D" wp14:editId="01E10DF6">
            <wp:simplePos x="0" y="0"/>
            <wp:positionH relativeFrom="margin">
              <wp:align>right</wp:align>
            </wp:positionH>
            <wp:positionV relativeFrom="paragraph">
              <wp:posOffset>219075</wp:posOffset>
            </wp:positionV>
            <wp:extent cx="5605200" cy="3146400"/>
            <wp:effectExtent l="0" t="0" r="0" b="0"/>
            <wp:wrapTight wrapText="bothSides">
              <wp:wrapPolygon edited="0">
                <wp:start x="0" y="0"/>
                <wp:lineTo x="0" y="21452"/>
                <wp:lineTo x="21509" y="21452"/>
                <wp:lineTo x="21509" y="0"/>
                <wp:lineTo x="0" y="0"/>
              </wp:wrapPolygon>
            </wp:wrapTight>
            <wp:docPr id="14178567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5605200" cy="3146400"/>
                    </a:xfrm>
                    <a:prstGeom prst="rect">
                      <a:avLst/>
                    </a:prstGeom>
                  </pic:spPr>
                </pic:pic>
              </a:graphicData>
            </a:graphic>
            <wp14:sizeRelH relativeFrom="margin">
              <wp14:pctWidth>0</wp14:pctWidth>
            </wp14:sizeRelH>
            <wp14:sizeRelV relativeFrom="margin">
              <wp14:pctHeight>0</wp14:pctHeight>
            </wp14:sizeRelV>
          </wp:anchor>
        </w:drawing>
      </w:r>
    </w:p>
    <w:p w14:paraId="27816F64" w14:textId="77777777" w:rsidR="00902BBB" w:rsidRDefault="007C42A2" w:rsidP="007C42A2">
      <w:pPr>
        <w:jc w:val="center"/>
        <w:rPr>
          <w:rFonts w:cstheme="majorBidi"/>
          <w:szCs w:val="24"/>
        </w:rPr>
        <w:sectPr w:rsidR="00902BBB"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902BBB">
        <w:rPr>
          <w:rFonts w:cstheme="majorBidi"/>
          <w:b/>
          <w:bCs/>
          <w:color w:val="215E99" w:themeColor="text2" w:themeTint="BF"/>
          <w:szCs w:val="24"/>
        </w:rPr>
        <w:t>Source :</w:t>
      </w:r>
      <w:r w:rsidRPr="00902BBB">
        <w:rPr>
          <w:rFonts w:cstheme="majorBidi"/>
          <w:szCs w:val="24"/>
        </w:rPr>
        <w:t xml:space="preserve"> élaboré par </w:t>
      </w:r>
      <w:r w:rsidR="00902BBB" w:rsidRPr="00902BBB">
        <w:rPr>
          <w:rFonts w:cstheme="majorBidi"/>
          <w:szCs w:val="24"/>
        </w:rPr>
        <w:t>nous-même</w:t>
      </w:r>
    </w:p>
    <w:p w14:paraId="285D2402" w14:textId="659A5EAD" w:rsidR="00902BBB" w:rsidRPr="00A95A2A" w:rsidRDefault="00DD154A" w:rsidP="00A95A2A">
      <w:pPr>
        <w:spacing w:line="360" w:lineRule="auto"/>
        <w:jc w:val="both"/>
      </w:pPr>
      <w:bookmarkStart w:id="168" w:name="_Toc229817881"/>
      <w:bookmarkStart w:id="169" w:name="_Toc232810912"/>
      <w:r>
        <w:rPr>
          <w:rStyle w:val="Heading3Char"/>
        </w:rPr>
        <w:lastRenderedPageBreak/>
        <w:t xml:space="preserve">1.3 </w:t>
      </w:r>
      <w:r w:rsidR="00902BBB" w:rsidRPr="00A95A2A">
        <w:rPr>
          <w:rStyle w:val="Heading3Char"/>
        </w:rPr>
        <w:t>Description de la solution</w:t>
      </w:r>
      <w:bookmarkEnd w:id="168"/>
      <w:bookmarkEnd w:id="169"/>
      <w:r w:rsidR="00A95A2A" w:rsidRPr="00A95A2A">
        <w:rPr>
          <w:rStyle w:val="Heading3Char"/>
        </w:rPr>
        <w:t xml:space="preserve"> </w:t>
      </w:r>
      <w:r w:rsidR="00A95A2A" w:rsidRPr="00A95A2A">
        <w:t>: TaminDATA</w:t>
      </w:r>
      <w:r w:rsidR="00902BBB" w:rsidRPr="00902BBB">
        <w:rPr>
          <w:rFonts w:cstheme="majorBidi"/>
          <w:szCs w:val="24"/>
        </w:rPr>
        <w:t xml:space="preserve"> est une plateforme web nationale, développée en Node.js par les deux co-fondateurs eux-mêmes, accessible à l'adresse https://tamin-data.vercel.app/ dans sa version prototype. Elle centralise l'ensemble des données relatives aux conducteurs, véhicules, contrats et sinistres au sein d'une base de données nationale unique et sécurisée, accessible à toutes les compagnies membres du réseau.</w:t>
      </w:r>
    </w:p>
    <w:p w14:paraId="183B3386" w14:textId="77777777" w:rsidR="00902BBB" w:rsidRPr="00902BBB" w:rsidRDefault="00902BBB" w:rsidP="009127CF">
      <w:pPr>
        <w:spacing w:after="200" w:line="360" w:lineRule="auto"/>
        <w:ind w:firstLine="284"/>
        <w:jc w:val="both"/>
        <w:rPr>
          <w:rFonts w:cstheme="majorBidi"/>
          <w:szCs w:val="24"/>
        </w:rPr>
      </w:pPr>
      <w:r w:rsidRPr="00902BBB">
        <w:rPr>
          <w:rFonts w:cstheme="majorBidi"/>
          <w:szCs w:val="24"/>
        </w:rPr>
        <w:t>La plateforme est structurée autour de trois interfaces hiérarchisées adaptées aux différents niveaux de responsabilité au sein des compagnies d'assurance. L'espace Agent permet aux agents de succursale d'ajouter et de consulter les profils des assurés, d'enregistrer des accidents et d'accéder directement à e-Recours pour la gestion des sinistres inter-assureurs. L'espace Sous-Direction offre en sus des statistiques départementales, des rapports régionaux et la notation des assurés. L'espace Direction Générale dispose de l'accès complet à la base nationale, du contrôle des paramètres du système de scoring et de la cartographie des zones accidentogènes.</w:t>
      </w:r>
    </w:p>
    <w:p w14:paraId="32346A81" w14:textId="77777777" w:rsidR="00902BBB" w:rsidRPr="00902BBB" w:rsidRDefault="00902BBB" w:rsidP="009127CF">
      <w:pPr>
        <w:spacing w:after="200" w:line="360" w:lineRule="auto"/>
        <w:ind w:firstLine="284"/>
        <w:jc w:val="both"/>
        <w:rPr>
          <w:rFonts w:cstheme="majorBidi"/>
          <w:szCs w:val="24"/>
        </w:rPr>
      </w:pPr>
      <w:r w:rsidRPr="00902BBB">
        <w:rPr>
          <w:rFonts w:cstheme="majorBidi"/>
          <w:szCs w:val="24"/>
        </w:rPr>
        <w:t>L'élément le plus innovant est le système de notation automatisée des conducteurs : chaque conducteur reçoit un score sur 10, calculé à partir de cinq critères objectifs — âge, ancienneté du permis, accidents des deux dernières années, type de véhicule et type d'utilisation. Un conducteur cumulant trois accidents ou plus sur deux ans se voit attribuer un point rouge, visible instantanément par toute compagnie membre consultant son profil.</w:t>
      </w:r>
    </w:p>
    <w:tbl>
      <w:tblPr>
        <w:tblpPr w:leftFromText="141" w:rightFromText="141" w:vertAnchor="text" w:horzAnchor="margin" w:tblpY="527"/>
        <w:tblW w:w="9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60" w:type="dxa"/>
          <w:left w:w="10" w:type="dxa"/>
          <w:bottom w:w="160" w:type="dxa"/>
          <w:right w:w="10" w:type="dxa"/>
        </w:tblCellMar>
        <w:tblLook w:val="04A0" w:firstRow="1" w:lastRow="0" w:firstColumn="1" w:lastColumn="0" w:noHBand="0" w:noVBand="1"/>
      </w:tblPr>
      <w:tblGrid>
        <w:gridCol w:w="115"/>
        <w:gridCol w:w="8957"/>
        <w:gridCol w:w="83"/>
      </w:tblGrid>
      <w:tr w:rsidR="007E7A9D" w:rsidRPr="00902BBB" w14:paraId="72EEB93C" w14:textId="77777777" w:rsidTr="007E7A9D">
        <w:trPr>
          <w:trHeight w:val="791"/>
        </w:trPr>
        <w:tc>
          <w:tcPr>
            <w:tcW w:w="115" w:type="dxa"/>
            <w:tcBorders>
              <w:top w:val="none" w:sz="0" w:space="0" w:color="FFFFFF"/>
              <w:left w:val="none" w:sz="0" w:space="0" w:color="FFFFFF"/>
              <w:bottom w:val="none" w:sz="0" w:space="0" w:color="FFFFFF"/>
              <w:right w:val="none" w:sz="0" w:space="0" w:color="FFFFFF"/>
            </w:tcBorders>
            <w:shd w:val="clear" w:color="auto" w:fill="C9A84C"/>
          </w:tcPr>
          <w:p w14:paraId="5C625719" w14:textId="77777777" w:rsidR="007E7A9D" w:rsidRPr="00902BBB" w:rsidRDefault="007E7A9D" w:rsidP="007E7A9D">
            <w:pPr>
              <w:spacing w:line="360" w:lineRule="auto"/>
              <w:rPr>
                <w:rFonts w:cstheme="majorBidi"/>
                <w:szCs w:val="24"/>
              </w:rPr>
            </w:pPr>
          </w:p>
        </w:tc>
        <w:tc>
          <w:tcPr>
            <w:tcW w:w="8957" w:type="dxa"/>
            <w:tcBorders>
              <w:top w:val="none" w:sz="0" w:space="0" w:color="FFFFFF"/>
              <w:left w:val="none" w:sz="0" w:space="0" w:color="FFFFFF"/>
              <w:bottom w:val="none" w:sz="0" w:space="0" w:color="FFFFFF"/>
              <w:right w:val="none" w:sz="0" w:space="0" w:color="FFFFFF"/>
            </w:tcBorders>
            <w:shd w:val="clear" w:color="auto" w:fill="FFFBF0"/>
            <w:tcMar>
              <w:top w:w="120" w:type="dxa"/>
              <w:left w:w="200" w:type="dxa"/>
              <w:bottom w:w="120" w:type="dxa"/>
              <w:right w:w="200" w:type="dxa"/>
            </w:tcMar>
          </w:tcPr>
          <w:p w14:paraId="43B43D83" w14:textId="77777777" w:rsidR="007E7A9D" w:rsidRPr="00902BBB" w:rsidRDefault="007E7A9D" w:rsidP="007E7A9D">
            <w:pPr>
              <w:spacing w:after="60" w:line="360" w:lineRule="auto"/>
              <w:jc w:val="both"/>
              <w:rPr>
                <w:rFonts w:cstheme="majorBidi"/>
                <w:szCs w:val="24"/>
              </w:rPr>
            </w:pPr>
            <w:r w:rsidRPr="00902BBB">
              <w:rPr>
                <w:rFonts w:cstheme="majorBidi"/>
                <w:i/>
                <w:iCs/>
                <w:color w:val="333333"/>
                <w:szCs w:val="24"/>
              </w:rPr>
              <w:t>L'idée est pertinente et répond à un besoin réel du secteur. Mais pour que les compagnies acceptent de partager leurs données clients, il faudrait que l'État intervienne et crée un cadre légal adapté. Sans cette intervention, aucune compagnie ne prendra l'initiative seule.</w:t>
            </w:r>
          </w:p>
          <w:p w14:paraId="74A8A5DA" w14:textId="77777777" w:rsidR="007E7A9D" w:rsidRPr="00902BBB" w:rsidRDefault="007E7A9D" w:rsidP="007E7A9D">
            <w:pPr>
              <w:spacing w:line="360" w:lineRule="auto"/>
              <w:jc w:val="both"/>
              <w:rPr>
                <w:rFonts w:cstheme="majorBidi"/>
                <w:szCs w:val="24"/>
              </w:rPr>
            </w:pPr>
            <w:r w:rsidRPr="00902BBB">
              <w:rPr>
                <w:rFonts w:cstheme="majorBidi"/>
                <w:b/>
                <w:bCs/>
                <w:color w:val="777777"/>
                <w:szCs w:val="24"/>
              </w:rPr>
              <w:t>— Représentants de Salama Assurances — présentation du projet TaminDATA</w:t>
            </w:r>
          </w:p>
        </w:tc>
        <w:tc>
          <w:tcPr>
            <w:tcW w:w="83" w:type="dxa"/>
            <w:tcBorders>
              <w:top w:val="none" w:sz="0" w:space="0" w:color="FFFFFF"/>
              <w:left w:val="none" w:sz="0" w:space="0" w:color="FFFFFF"/>
              <w:bottom w:val="none" w:sz="0" w:space="0" w:color="FFFFFF"/>
              <w:right w:val="none" w:sz="0" w:space="0" w:color="FFFFFF"/>
            </w:tcBorders>
            <w:shd w:val="clear" w:color="auto" w:fill="FFFBF0"/>
          </w:tcPr>
          <w:p w14:paraId="04EF7F2E" w14:textId="77777777" w:rsidR="007E7A9D" w:rsidRPr="00902BBB" w:rsidRDefault="007E7A9D" w:rsidP="007E7A9D">
            <w:pPr>
              <w:spacing w:after="60" w:line="360" w:lineRule="auto"/>
              <w:jc w:val="both"/>
              <w:rPr>
                <w:rFonts w:cstheme="majorBidi"/>
                <w:i/>
                <w:iCs/>
                <w:color w:val="333333"/>
                <w:szCs w:val="24"/>
              </w:rPr>
            </w:pPr>
          </w:p>
        </w:tc>
      </w:tr>
    </w:tbl>
    <w:p w14:paraId="1FE6B400" w14:textId="77777777" w:rsidR="00902BBB" w:rsidRPr="00902BBB" w:rsidRDefault="00902BBB" w:rsidP="00902BBB">
      <w:pPr>
        <w:spacing w:after="200" w:line="360" w:lineRule="auto"/>
        <w:ind w:left="360" w:firstLine="720"/>
        <w:jc w:val="both"/>
        <w:rPr>
          <w:rFonts w:cstheme="majorBidi"/>
          <w:szCs w:val="24"/>
        </w:rPr>
      </w:pPr>
    </w:p>
    <w:p w14:paraId="2BCC1181" w14:textId="77777777" w:rsidR="00902BBB" w:rsidRPr="00902BBB" w:rsidRDefault="00902BBB" w:rsidP="00902BBB">
      <w:pPr>
        <w:spacing w:before="80" w:after="80" w:line="360" w:lineRule="auto"/>
        <w:rPr>
          <w:rFonts w:cstheme="majorBidi"/>
          <w:szCs w:val="24"/>
        </w:rPr>
      </w:pPr>
    </w:p>
    <w:p w14:paraId="4EC85688" w14:textId="77777777" w:rsidR="00902BBB" w:rsidRPr="00902BBB" w:rsidRDefault="00902BBB" w:rsidP="009127CF">
      <w:pPr>
        <w:spacing w:after="200" w:line="360" w:lineRule="auto"/>
        <w:ind w:firstLine="284"/>
        <w:jc w:val="both"/>
        <w:rPr>
          <w:rFonts w:cstheme="majorBidi"/>
          <w:szCs w:val="24"/>
        </w:rPr>
      </w:pPr>
      <w:r w:rsidRPr="00902BBB">
        <w:rPr>
          <w:rFonts w:cstheme="majorBidi"/>
          <w:szCs w:val="24"/>
        </w:rPr>
        <w:t>Cette validation par un acteur majeur du secteur confirme à la fois la pertinence de la problématique adressée et la principale contrainte de déploiement : le rôle indispensable de l'État pour créer le cadre légal permettant le partage institutionnalisé des données entre compagnies concurrentes.</w:t>
      </w:r>
    </w:p>
    <w:p w14:paraId="76AC82FC" w14:textId="77777777" w:rsidR="00902BBB" w:rsidRPr="00902BBB" w:rsidRDefault="00902BBB" w:rsidP="00902BBB">
      <w:pPr>
        <w:spacing w:after="200" w:line="360" w:lineRule="auto"/>
        <w:ind w:left="360" w:firstLine="720"/>
        <w:jc w:val="both"/>
        <w:rPr>
          <w:rFonts w:cstheme="majorBidi"/>
          <w:szCs w:val="24"/>
        </w:rPr>
      </w:pPr>
    </w:p>
    <w:p w14:paraId="09860821" w14:textId="6FEF5CFD" w:rsidR="00902BBB" w:rsidRPr="00A95A2A" w:rsidRDefault="00A95A2A" w:rsidP="00A95A2A">
      <w:pPr>
        <w:spacing w:line="360" w:lineRule="auto"/>
        <w:jc w:val="both"/>
      </w:pPr>
      <w:bookmarkStart w:id="170" w:name="_Toc229817882"/>
      <w:bookmarkStart w:id="171" w:name="_Toc232810913"/>
      <w:r>
        <w:rPr>
          <w:rStyle w:val="Heading3Char"/>
        </w:rPr>
        <w:lastRenderedPageBreak/>
        <w:t xml:space="preserve">1.4 </w:t>
      </w:r>
      <w:r w:rsidR="00902BBB" w:rsidRPr="00A95A2A">
        <w:rPr>
          <w:rStyle w:val="Heading3Char"/>
        </w:rPr>
        <w:t>Les fonctionnalités clés de la plateforme</w:t>
      </w:r>
      <w:bookmarkEnd w:id="170"/>
      <w:r w:rsidRPr="00A95A2A">
        <w:rPr>
          <w:rStyle w:val="Heading3Char"/>
        </w:rPr>
        <w:t> </w:t>
      </w:r>
      <w:r>
        <w:rPr>
          <w:rStyle w:val="Heading3Char"/>
          <w:b w:val="0"/>
          <w:bCs/>
        </w:rPr>
        <w:t>:</w:t>
      </w:r>
      <w:bookmarkEnd w:id="171"/>
      <w:r w:rsidR="00902BBB" w:rsidRPr="00902BBB">
        <w:rPr>
          <w:rFonts w:cstheme="majorBidi"/>
          <w:color w:val="333333"/>
          <w:szCs w:val="24"/>
        </w:rPr>
        <w:t>La plateforme TaminDATA, accessible à l'adresse https://tamin-data.vercel.app/ dans sa version prototype, est conçue autour d'un ensemble de fonctionnalités complémentaires qui répondent aux besoins identifiés lors de l'analyse de la problématique :</w:t>
      </w:r>
    </w:p>
    <w:p w14:paraId="230784C2" w14:textId="77777777" w:rsidR="007E7A9D" w:rsidRPr="007E7A9D" w:rsidRDefault="007E7A9D">
      <w:pPr>
        <w:numPr>
          <w:ilvl w:val="0"/>
          <w:numId w:val="23"/>
        </w:numPr>
        <w:spacing w:after="140" w:line="360" w:lineRule="auto"/>
        <w:jc w:val="both"/>
        <w:rPr>
          <w:rFonts w:cstheme="majorBidi"/>
          <w:color w:val="333333"/>
          <w:szCs w:val="24"/>
        </w:rPr>
      </w:pPr>
      <w:r w:rsidRPr="007E7A9D">
        <w:rPr>
          <w:rFonts w:cstheme="majorBidi"/>
          <w:color w:val="333333"/>
          <w:szCs w:val="24"/>
        </w:rPr>
        <w:t>La centralisation de toutes les données relatives aux conducteurs, véhicules, contrats et sinistres au sein d'une base de données nationale unique et sécurisée, constituant le cœur informationnel de la plateforme.</w:t>
      </w:r>
    </w:p>
    <w:p w14:paraId="727CC304" w14:textId="77777777" w:rsidR="007E7A9D" w:rsidRPr="007E7A9D" w:rsidRDefault="007E7A9D">
      <w:pPr>
        <w:numPr>
          <w:ilvl w:val="0"/>
          <w:numId w:val="23"/>
        </w:numPr>
        <w:spacing w:after="140" w:line="360" w:lineRule="auto"/>
        <w:jc w:val="both"/>
        <w:rPr>
          <w:rFonts w:cstheme="majorBidi"/>
          <w:color w:val="333333"/>
          <w:szCs w:val="24"/>
        </w:rPr>
      </w:pPr>
      <w:r w:rsidRPr="007E7A9D">
        <w:rPr>
          <w:rFonts w:cstheme="majorBidi"/>
          <w:color w:val="333333"/>
          <w:szCs w:val="24"/>
        </w:rPr>
        <w:t>Un système de scoring automatisé permettant d'évaluer le profil de risque de chaque conducteur sur la base de son historique réel consolidé, produisant un score numérique sur 10 et une indication visuelle immédiate (point vert ou point rouge).</w:t>
      </w:r>
    </w:p>
    <w:p w14:paraId="375267AA" w14:textId="77777777" w:rsidR="007E7A9D" w:rsidRPr="007E7A9D" w:rsidRDefault="007E7A9D">
      <w:pPr>
        <w:numPr>
          <w:ilvl w:val="0"/>
          <w:numId w:val="23"/>
        </w:numPr>
        <w:spacing w:after="140" w:line="360" w:lineRule="auto"/>
        <w:jc w:val="both"/>
        <w:rPr>
          <w:rFonts w:cstheme="majorBidi"/>
          <w:color w:val="333333"/>
          <w:szCs w:val="24"/>
        </w:rPr>
      </w:pPr>
      <w:r w:rsidRPr="007E7A9D">
        <w:rPr>
          <w:rFonts w:cstheme="majorBidi"/>
          <w:color w:val="333333"/>
          <w:szCs w:val="24"/>
        </w:rPr>
        <w:t>Trois interfaces hiérarchisées adaptées aux différents niveaux de responsabilité au sein des compagnies d'assurance : l'espace agent de succursale, l'espace sous-direction et l'espace direction générale.</w:t>
      </w:r>
    </w:p>
    <w:p w14:paraId="6F5FBE4B" w14:textId="77777777" w:rsidR="007E7A9D" w:rsidRPr="007E7A9D" w:rsidRDefault="007E7A9D">
      <w:pPr>
        <w:numPr>
          <w:ilvl w:val="0"/>
          <w:numId w:val="23"/>
        </w:numPr>
        <w:spacing w:after="140" w:line="360" w:lineRule="auto"/>
        <w:jc w:val="both"/>
        <w:rPr>
          <w:rFonts w:cstheme="majorBidi"/>
          <w:color w:val="333333"/>
          <w:szCs w:val="24"/>
        </w:rPr>
      </w:pPr>
      <w:r w:rsidRPr="007E7A9D">
        <w:rPr>
          <w:rFonts w:cstheme="majorBidi"/>
          <w:color w:val="333333"/>
          <w:szCs w:val="24"/>
        </w:rPr>
        <w:t>Une intégration directe avec la plateforme e-Recours, le système national existant de déclaration et de gestion des accidents entre assureurs, accessible en un clic depuis l'interface TaminDATA.</w:t>
      </w:r>
    </w:p>
    <w:p w14:paraId="471445C5" w14:textId="77777777" w:rsidR="007E7A9D" w:rsidRPr="007E7A9D" w:rsidRDefault="007E7A9D">
      <w:pPr>
        <w:numPr>
          <w:ilvl w:val="0"/>
          <w:numId w:val="23"/>
        </w:numPr>
        <w:spacing w:after="140" w:line="360" w:lineRule="auto"/>
        <w:jc w:val="both"/>
        <w:rPr>
          <w:rFonts w:cstheme="majorBidi"/>
          <w:color w:val="333333"/>
          <w:szCs w:val="24"/>
        </w:rPr>
      </w:pPr>
      <w:r w:rsidRPr="007E7A9D">
        <w:rPr>
          <w:rFonts w:cstheme="majorBidi"/>
          <w:color w:val="333333"/>
          <w:szCs w:val="24"/>
        </w:rPr>
        <w:t>Des tableaux de bord statistiques en temps réel permettant aux dirigeants des compagnies et aux régulateurs de visualiser les tendances du marché, les zones géographiques à forte sinistralité et les profils de conducteurs à risque.</w:t>
      </w:r>
    </w:p>
    <w:p w14:paraId="6FC58096" w14:textId="77777777" w:rsidR="007E7A9D" w:rsidRPr="007E7A9D" w:rsidRDefault="007E7A9D">
      <w:pPr>
        <w:numPr>
          <w:ilvl w:val="0"/>
          <w:numId w:val="23"/>
        </w:numPr>
        <w:spacing w:after="140" w:line="360" w:lineRule="auto"/>
        <w:jc w:val="both"/>
        <w:rPr>
          <w:rFonts w:cstheme="majorBidi"/>
          <w:color w:val="333333"/>
          <w:szCs w:val="24"/>
        </w:rPr>
      </w:pPr>
      <w:r w:rsidRPr="007E7A9D">
        <w:rPr>
          <w:rFonts w:cstheme="majorBidi"/>
          <w:color w:val="333333"/>
          <w:szCs w:val="24"/>
        </w:rPr>
        <w:t>Une traçabilité complète et une sécurité élevée de toutes les opérations effectuées sur la plateforme, avec authentification par email et mot de passe pour chacune des trois interfaces.</w:t>
      </w:r>
    </w:p>
    <w:p w14:paraId="7A3C6BA7" w14:textId="75F28C30" w:rsidR="00902BBB" w:rsidRDefault="00902BBB" w:rsidP="00902BBB">
      <w:pPr>
        <w:tabs>
          <w:tab w:val="left" w:pos="340"/>
          <w:tab w:val="center" w:pos="4535"/>
        </w:tabs>
        <w:rPr>
          <w:rFonts w:cstheme="majorBidi"/>
          <w:szCs w:val="24"/>
        </w:rPr>
      </w:pPr>
      <w:r>
        <w:rPr>
          <w:rFonts w:cstheme="majorBidi"/>
          <w:szCs w:val="24"/>
        </w:rPr>
        <w:tab/>
      </w:r>
    </w:p>
    <w:p w14:paraId="74B54BDA" w14:textId="77777777" w:rsidR="007E7A9D" w:rsidRDefault="007E7A9D" w:rsidP="007E7A9D">
      <w:pPr>
        <w:rPr>
          <w:rFonts w:cstheme="majorBidi"/>
          <w:szCs w:val="24"/>
        </w:rPr>
      </w:pPr>
    </w:p>
    <w:p w14:paraId="320E39E7" w14:textId="77777777" w:rsidR="007E7A9D" w:rsidRDefault="007E7A9D" w:rsidP="007E7A9D">
      <w:pPr>
        <w:rPr>
          <w:rFonts w:cstheme="majorBidi"/>
          <w:szCs w:val="24"/>
        </w:rPr>
      </w:pPr>
    </w:p>
    <w:p w14:paraId="5AA28809" w14:textId="67379592" w:rsidR="00902BBB" w:rsidRDefault="007E7A9D" w:rsidP="007E7A9D">
      <w:pPr>
        <w:tabs>
          <w:tab w:val="left" w:pos="310"/>
          <w:tab w:val="center" w:pos="4535"/>
        </w:tabs>
        <w:rPr>
          <w:rFonts w:cstheme="majorBidi"/>
          <w:szCs w:val="24"/>
        </w:rPr>
      </w:pPr>
      <w:r>
        <w:rPr>
          <w:rFonts w:cstheme="majorBidi"/>
          <w:szCs w:val="24"/>
        </w:rPr>
        <w:tab/>
      </w:r>
    </w:p>
    <w:p w14:paraId="5A23F52C" w14:textId="77777777" w:rsidR="007E7A9D" w:rsidRDefault="007E7A9D" w:rsidP="007E7A9D">
      <w:pPr>
        <w:rPr>
          <w:rFonts w:cstheme="majorBidi"/>
          <w:szCs w:val="24"/>
        </w:rPr>
        <w:sectPr w:rsidR="007E7A9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7469146E" w14:textId="2DB69479" w:rsidR="007E7A9D" w:rsidRDefault="00203274" w:rsidP="007E7A9D">
      <w:pPr>
        <w:rPr>
          <w:rFonts w:cstheme="majorBidi"/>
          <w:szCs w:val="24"/>
        </w:rPr>
      </w:pPr>
      <w:r w:rsidRPr="00763BBD">
        <w:rPr>
          <w:i/>
          <w:iCs/>
          <w:noProof/>
          <w:color w:val="444444"/>
          <w:szCs w:val="24"/>
          <w:lang w:eastAsia="fr-FR"/>
        </w:rPr>
        <w:lastRenderedPageBreak/>
        <mc:AlternateContent>
          <mc:Choice Requires="wps">
            <w:drawing>
              <wp:anchor distT="0" distB="0" distL="114300" distR="114300" simplePos="0" relativeHeight="251767808" behindDoc="0" locked="0" layoutInCell="1" allowOverlap="1" wp14:anchorId="7F4B11A0" wp14:editId="6486160B">
                <wp:simplePos x="0" y="0"/>
                <wp:positionH relativeFrom="leftMargin">
                  <wp:align>right</wp:align>
                </wp:positionH>
                <wp:positionV relativeFrom="paragraph">
                  <wp:posOffset>245110</wp:posOffset>
                </wp:positionV>
                <wp:extent cx="45719" cy="260350"/>
                <wp:effectExtent l="0" t="0" r="12065" b="25400"/>
                <wp:wrapNone/>
                <wp:docPr id="1351519999" name="Rectangle 7"/>
                <wp:cNvGraphicFramePr/>
                <a:graphic xmlns:a="http://schemas.openxmlformats.org/drawingml/2006/main">
                  <a:graphicData uri="http://schemas.microsoft.com/office/word/2010/wordprocessingShape">
                    <wps:wsp>
                      <wps:cNvSpPr/>
                      <wps:spPr>
                        <a:xfrm>
                          <a:off x="0" y="0"/>
                          <a:ext cx="45719" cy="2603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1B04D9C" id="Rectangle 7" o:spid="_x0000_s1026" style="position:absolute;margin-left:-47.6pt;margin-top:19.3pt;width:3.6pt;height:20.5pt;z-index:2517678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" fillcolor="#d69e00" strokecolor="#e6aa00" strokeweight="1pt">
                <v:fill opacity="48573f"/>
                <v:stroke opacity="0" joinstyle="round"/>
                <w10:wrap anchorx="margin"/>
              </v:rect>
            </w:pict>
          </mc:Fallback>
        </mc:AlternateContent>
      </w:r>
    </w:p>
    <w:p w14:paraId="7E41AD81" w14:textId="4B16165C" w:rsidR="007E7A9D" w:rsidRPr="006C2B32" w:rsidRDefault="007E7A9D" w:rsidP="00246EA1">
      <w:pPr>
        <w:pStyle w:val="Heading2"/>
      </w:pPr>
      <w:bookmarkStart w:id="172" w:name="_Toc229817883"/>
      <w:bookmarkStart w:id="173" w:name="_Toc232810914"/>
      <w:r w:rsidRPr="006C2B32">
        <w:t xml:space="preserve">2. </w:t>
      </w:r>
      <w:r w:rsidR="00861D6B" w:rsidRPr="007E7EE6">
        <w:t>Les valeurs proposées</w:t>
      </w:r>
      <w:bookmarkEnd w:id="172"/>
      <w:bookmarkEnd w:id="173"/>
    </w:p>
    <w:p w14:paraId="38AA1D48" w14:textId="5C2EF206" w:rsidR="007E7A9D" w:rsidRPr="007E7A9D" w:rsidRDefault="007E7A9D" w:rsidP="007E7EE6">
      <w:pPr>
        <w:spacing w:after="200" w:line="360" w:lineRule="auto"/>
        <w:ind w:left="-284" w:firstLine="720"/>
        <w:jc w:val="both"/>
        <w:rPr>
          <w:rFonts w:cstheme="majorBidi"/>
          <w:szCs w:val="24"/>
        </w:rPr>
      </w:pPr>
      <w:r w:rsidRPr="007E7A9D">
        <w:rPr>
          <w:rFonts w:cstheme="majorBidi"/>
          <w:szCs w:val="24"/>
        </w:rPr>
        <w:t xml:space="preserve">Les valeurs constituent le socle éthique et stratégique sur lequel repose TaminDATA. Elles guident chaque décision de conception, chaque choix technologique et chaque interaction avec les parties prenantes. Loin de simples déclarations d'intention, ces valeurs se traduisent concrètement dans les fonctionnalités et le positionnement de la </w:t>
      </w:r>
      <w:r w:rsidR="007E7EE6" w:rsidRPr="007E7A9D">
        <w:rPr>
          <w:rFonts w:cstheme="majorBidi"/>
          <w:szCs w:val="24"/>
        </w:rPr>
        <w:t>plateforme.</w:t>
      </w:r>
      <w:r w:rsidR="007E7EE6">
        <w:rPr>
          <w:rFonts w:cstheme="majorBidi"/>
          <w:szCs w:val="24"/>
        </w:rPr>
        <w:t xml:space="preserve"> Voici le tableau ce dessous :</w:t>
      </w:r>
    </w:p>
    <w:p w14:paraId="713230E4" w14:textId="24E38BB5" w:rsidR="007E7A9D" w:rsidRPr="00861D6B" w:rsidRDefault="00861D6B" w:rsidP="00861D6B">
      <w:pPr>
        <w:spacing w:before="80" w:after="80" w:line="360" w:lineRule="auto"/>
        <w:jc w:val="center"/>
        <w:rPr>
          <w:rFonts w:cstheme="majorBidi"/>
          <w:color w:val="215E99" w:themeColor="text2" w:themeTint="BF"/>
          <w:szCs w:val="24"/>
        </w:rPr>
      </w:pPr>
      <w:r w:rsidRPr="00861D6B">
        <w:rPr>
          <w:rFonts w:cstheme="majorBidi"/>
          <w:b/>
          <w:bCs/>
          <w:color w:val="215E99" w:themeColor="text2" w:themeTint="BF"/>
          <w:szCs w:val="24"/>
        </w:rPr>
        <w:t>Tableau N° (</w:t>
      </w:r>
      <w:r>
        <w:rPr>
          <w:rFonts w:cstheme="majorBidi"/>
          <w:b/>
          <w:bCs/>
          <w:color w:val="215E99" w:themeColor="text2" w:themeTint="BF"/>
          <w:szCs w:val="24"/>
        </w:rPr>
        <w:t>2</w:t>
      </w:r>
      <w:r w:rsidRPr="00861D6B">
        <w:rPr>
          <w:rFonts w:cstheme="majorBidi"/>
          <w:b/>
          <w:bCs/>
          <w:color w:val="215E99" w:themeColor="text2" w:themeTint="BF"/>
          <w:szCs w:val="24"/>
        </w:rPr>
        <w:t>) :</w:t>
      </w:r>
      <w:r w:rsidRPr="00861D6B">
        <w:rPr>
          <w:rFonts w:cstheme="majorBidi"/>
          <w:color w:val="000000" w:themeColor="text1"/>
          <w:szCs w:val="24"/>
        </w:rPr>
        <w:t xml:space="preserve"> Représente Les valeurs proposées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2200"/>
        <w:gridCol w:w="2200"/>
        <w:gridCol w:w="2200"/>
        <w:gridCol w:w="2426"/>
      </w:tblGrid>
      <w:tr w:rsidR="007E7A9D" w:rsidRPr="007E7A9D" w14:paraId="1C3CBF54" w14:textId="77777777" w:rsidTr="007E7A9D">
        <w:tc>
          <w:tcPr>
            <w:tcW w:w="2200" w:type="dxa"/>
            <w:shd w:val="clear" w:color="auto" w:fill="E8EEF4"/>
            <w:tcMar>
              <w:top w:w="120" w:type="dxa"/>
              <w:left w:w="140" w:type="dxa"/>
              <w:bottom w:w="120" w:type="dxa"/>
              <w:right w:w="140" w:type="dxa"/>
            </w:tcMar>
            <w:vAlign w:val="center"/>
          </w:tcPr>
          <w:p w14:paraId="2D8A7D96" w14:textId="77777777" w:rsidR="007E7A9D" w:rsidRPr="007E7A9D" w:rsidRDefault="007E7A9D" w:rsidP="007E7A9D">
            <w:pPr>
              <w:spacing w:after="80" w:line="360" w:lineRule="auto"/>
              <w:jc w:val="center"/>
              <w:rPr>
                <w:rFonts w:cstheme="majorBidi"/>
                <w:szCs w:val="24"/>
              </w:rPr>
            </w:pPr>
            <w:r w:rsidRPr="007E7A9D">
              <w:rPr>
                <w:rFonts w:cstheme="majorBidi"/>
                <w:b/>
                <w:bCs/>
                <w:color w:val="0A2A44"/>
                <w:szCs w:val="24"/>
              </w:rPr>
              <w:t>Transparence</w:t>
            </w:r>
          </w:p>
          <w:p w14:paraId="3500A68E" w14:textId="26AD4218" w:rsidR="007E7A9D" w:rsidRPr="007E7A9D" w:rsidRDefault="007E7A9D" w:rsidP="007E7A9D">
            <w:pPr>
              <w:spacing w:line="360" w:lineRule="auto"/>
              <w:rPr>
                <w:rFonts w:cstheme="majorBidi"/>
                <w:szCs w:val="24"/>
              </w:rPr>
            </w:pPr>
            <w:r w:rsidRPr="007E7A9D">
              <w:rPr>
                <w:rFonts w:cstheme="majorBidi"/>
                <w:color w:val="333333"/>
                <w:szCs w:val="24"/>
              </w:rPr>
              <w:t>Rendre</w:t>
            </w:r>
            <w:r>
              <w:rPr>
                <w:rFonts w:cstheme="majorBidi"/>
                <w:color w:val="333333"/>
                <w:szCs w:val="24"/>
              </w:rPr>
              <w:t xml:space="preserve"> </w:t>
            </w:r>
            <w:r w:rsidRPr="007E7A9D">
              <w:rPr>
                <w:rFonts w:cstheme="majorBidi"/>
                <w:color w:val="333333"/>
                <w:szCs w:val="24"/>
              </w:rPr>
              <w:t>visible l'historique réel des conducteurs. Mettre fin à l'opacité qui permettait la fraude.</w:t>
            </w:r>
          </w:p>
        </w:tc>
        <w:tc>
          <w:tcPr>
            <w:tcW w:w="2200" w:type="dxa"/>
            <w:shd w:val="clear" w:color="auto" w:fill="F5F5F5"/>
            <w:tcMar>
              <w:top w:w="120" w:type="dxa"/>
              <w:left w:w="140" w:type="dxa"/>
              <w:bottom w:w="120" w:type="dxa"/>
              <w:right w:w="140" w:type="dxa"/>
            </w:tcMar>
          </w:tcPr>
          <w:p w14:paraId="75025EDD" w14:textId="77777777" w:rsidR="007E7A9D" w:rsidRPr="007E7A9D" w:rsidRDefault="007E7A9D" w:rsidP="007E7A9D">
            <w:pPr>
              <w:spacing w:after="80" w:line="360" w:lineRule="auto"/>
              <w:jc w:val="center"/>
              <w:rPr>
                <w:rFonts w:cstheme="majorBidi"/>
                <w:szCs w:val="24"/>
              </w:rPr>
            </w:pPr>
            <w:r w:rsidRPr="007E7A9D">
              <w:rPr>
                <w:rFonts w:cstheme="majorBidi"/>
                <w:b/>
                <w:bCs/>
                <w:color w:val="0A2A44"/>
                <w:szCs w:val="24"/>
              </w:rPr>
              <w:t>Équité</w:t>
            </w:r>
          </w:p>
          <w:p w14:paraId="76FE36D9" w14:textId="77777777" w:rsidR="007E7A9D" w:rsidRPr="007E7A9D" w:rsidRDefault="007E7A9D" w:rsidP="007E7A9D">
            <w:pPr>
              <w:spacing w:line="360" w:lineRule="auto"/>
              <w:rPr>
                <w:rFonts w:cstheme="majorBidi"/>
                <w:szCs w:val="24"/>
              </w:rPr>
            </w:pPr>
            <w:r w:rsidRPr="007E7A9D">
              <w:rPr>
                <w:rFonts w:cstheme="majorBidi"/>
                <w:color w:val="333333"/>
                <w:szCs w:val="24"/>
              </w:rPr>
              <w:t>Chaque conducteur est évalué sur son comportement réel. La prime reflète le risque individuel.</w:t>
            </w:r>
          </w:p>
        </w:tc>
        <w:tc>
          <w:tcPr>
            <w:tcW w:w="2200" w:type="dxa"/>
            <w:shd w:val="clear" w:color="auto" w:fill="E8EEF4"/>
            <w:tcMar>
              <w:top w:w="120" w:type="dxa"/>
              <w:left w:w="140" w:type="dxa"/>
              <w:bottom w:w="120" w:type="dxa"/>
              <w:right w:w="140" w:type="dxa"/>
            </w:tcMar>
          </w:tcPr>
          <w:p w14:paraId="118B18B3" w14:textId="77777777" w:rsidR="007E7A9D" w:rsidRPr="007E7A9D" w:rsidRDefault="007E7A9D" w:rsidP="007E7A9D">
            <w:pPr>
              <w:spacing w:after="80" w:line="360" w:lineRule="auto"/>
              <w:jc w:val="center"/>
              <w:rPr>
                <w:rFonts w:cstheme="majorBidi"/>
                <w:szCs w:val="24"/>
              </w:rPr>
            </w:pPr>
            <w:r w:rsidRPr="007E7A9D">
              <w:rPr>
                <w:rFonts w:cstheme="majorBidi"/>
                <w:b/>
                <w:bCs/>
                <w:color w:val="0A2A44"/>
                <w:szCs w:val="24"/>
              </w:rPr>
              <w:t>Sécurité</w:t>
            </w:r>
          </w:p>
          <w:p w14:paraId="203F33DE" w14:textId="77777777" w:rsidR="007E7A9D" w:rsidRPr="007E7A9D" w:rsidRDefault="007E7A9D" w:rsidP="007E7A9D">
            <w:pPr>
              <w:spacing w:line="360" w:lineRule="auto"/>
              <w:rPr>
                <w:rFonts w:cstheme="majorBidi"/>
                <w:szCs w:val="24"/>
              </w:rPr>
            </w:pPr>
            <w:r w:rsidRPr="007E7A9D">
              <w:rPr>
                <w:rFonts w:cstheme="majorBidi"/>
                <w:color w:val="333333"/>
                <w:szCs w:val="24"/>
              </w:rPr>
              <w:t>Données protégées par authentification et traçabilité. Neutralité garantie de la plateforme.</w:t>
            </w:r>
          </w:p>
        </w:tc>
        <w:tc>
          <w:tcPr>
            <w:tcW w:w="2426" w:type="dxa"/>
            <w:shd w:val="clear" w:color="auto" w:fill="F5F5F5"/>
            <w:tcMar>
              <w:top w:w="120" w:type="dxa"/>
              <w:left w:w="140" w:type="dxa"/>
              <w:bottom w:w="120" w:type="dxa"/>
              <w:right w:w="140" w:type="dxa"/>
            </w:tcMar>
          </w:tcPr>
          <w:p w14:paraId="33B57EE7" w14:textId="77777777" w:rsidR="007E7A9D" w:rsidRPr="007E7A9D" w:rsidRDefault="007E7A9D" w:rsidP="007E7A9D">
            <w:pPr>
              <w:spacing w:after="80" w:line="360" w:lineRule="auto"/>
              <w:jc w:val="center"/>
              <w:rPr>
                <w:rFonts w:cstheme="majorBidi"/>
                <w:szCs w:val="24"/>
              </w:rPr>
            </w:pPr>
            <w:r w:rsidRPr="007E7A9D">
              <w:rPr>
                <w:rFonts w:cstheme="majorBidi"/>
                <w:b/>
                <w:bCs/>
                <w:color w:val="0A2A44"/>
                <w:szCs w:val="24"/>
              </w:rPr>
              <w:t>Innovation</w:t>
            </w:r>
          </w:p>
          <w:p w14:paraId="54D220AF" w14:textId="77777777" w:rsidR="007E7A9D" w:rsidRPr="007E7A9D" w:rsidRDefault="007E7A9D" w:rsidP="007E7A9D">
            <w:pPr>
              <w:spacing w:line="360" w:lineRule="auto"/>
              <w:rPr>
                <w:rFonts w:cstheme="majorBidi"/>
                <w:szCs w:val="24"/>
              </w:rPr>
            </w:pPr>
            <w:r w:rsidRPr="007E7A9D">
              <w:rPr>
                <w:rFonts w:cstheme="majorBidi"/>
                <w:color w:val="333333"/>
                <w:szCs w:val="24"/>
              </w:rPr>
              <w:t>Introduction du scoring comportemental et de l'interopérabilité inter-assureurs en Algérie.</w:t>
            </w:r>
          </w:p>
        </w:tc>
      </w:tr>
    </w:tbl>
    <w:p w14:paraId="6184C69D" w14:textId="33A408F1" w:rsidR="007E7A9D" w:rsidRPr="007E7A9D" w:rsidRDefault="00861D6B" w:rsidP="00861D6B">
      <w:pPr>
        <w:spacing w:before="80" w:after="80" w:line="360" w:lineRule="auto"/>
        <w:jc w:val="center"/>
        <w:rPr>
          <w:rFonts w:cstheme="majorBidi"/>
          <w:szCs w:val="24"/>
        </w:rPr>
      </w:pPr>
      <w:r w:rsidRPr="00861D6B">
        <w:rPr>
          <w:rFonts w:cstheme="majorBidi"/>
          <w:b/>
          <w:bCs/>
          <w:color w:val="215E99" w:themeColor="text2" w:themeTint="BF"/>
          <w:szCs w:val="24"/>
        </w:rPr>
        <w:t>Source :</w:t>
      </w:r>
      <w:r w:rsidRPr="00861D6B">
        <w:rPr>
          <w:rFonts w:cstheme="majorBidi"/>
          <w:color w:val="215E99" w:themeColor="text2" w:themeTint="BF"/>
          <w:szCs w:val="24"/>
        </w:rPr>
        <w:t xml:space="preserve"> </w:t>
      </w:r>
      <w:r>
        <w:rPr>
          <w:rFonts w:cstheme="majorBidi"/>
          <w:szCs w:val="24"/>
        </w:rPr>
        <w:t>Elaboré par nous même</w:t>
      </w:r>
    </w:p>
    <w:p w14:paraId="344B5CE9" w14:textId="7600EB68" w:rsidR="007E7A9D" w:rsidRPr="00A95A2A" w:rsidRDefault="00DD154A" w:rsidP="00A95A2A">
      <w:pPr>
        <w:spacing w:line="360" w:lineRule="auto"/>
        <w:jc w:val="both"/>
      </w:pPr>
      <w:bookmarkStart w:id="174" w:name="_Toc229817884"/>
      <w:bookmarkStart w:id="175" w:name="_Toc232810915"/>
      <w:r w:rsidRPr="00A95A2A">
        <w:rPr>
          <w:rStyle w:val="Heading3Char"/>
        </w:rPr>
        <w:t xml:space="preserve">2.1 </w:t>
      </w:r>
      <w:r w:rsidR="007E7A9D" w:rsidRPr="00A95A2A">
        <w:rPr>
          <w:rStyle w:val="Heading3Char"/>
        </w:rPr>
        <w:t xml:space="preserve">La transparence </w:t>
      </w:r>
      <w:r w:rsidR="00A95A2A" w:rsidRPr="00A95A2A">
        <w:rPr>
          <w:rStyle w:val="Heading3Char"/>
        </w:rPr>
        <w:t>(</w:t>
      </w:r>
      <w:r w:rsidR="007E7A9D" w:rsidRPr="00A95A2A">
        <w:rPr>
          <w:rStyle w:val="Heading3Char"/>
        </w:rPr>
        <w:t>mettre fin à l'asymétrie d'information</w:t>
      </w:r>
      <w:bookmarkEnd w:id="174"/>
      <w:r w:rsidR="00A95A2A" w:rsidRPr="00A95A2A">
        <w:rPr>
          <w:rStyle w:val="Heading3Char"/>
        </w:rPr>
        <w:t>)</w:t>
      </w:r>
      <w:bookmarkEnd w:id="175"/>
      <w:r w:rsidR="00A95A2A">
        <w:rPr>
          <w:rStyle w:val="Heading2Char"/>
          <w:rFonts w:ascii="Times New Roman" w:hAnsi="Times New Roman"/>
          <w:b w:val="0"/>
          <w:bCs w:val="0"/>
          <w:color w:val="0D0D0D" w:themeColor="text1" w:themeTint="F2"/>
          <w:szCs w:val="24"/>
        </w:rPr>
        <w:t xml:space="preserve"> : La</w:t>
      </w:r>
      <w:r w:rsidR="007E7A9D" w:rsidRPr="007E7A9D">
        <w:rPr>
          <w:rFonts w:cstheme="majorBidi"/>
          <w:szCs w:val="24"/>
        </w:rPr>
        <w:t xml:space="preserve"> transparence est la valeur fondatrice de TaminDATA, celle sans laquelle toutes les autres perdent leur sens. Dans le secteur assurantiel algérien actuel, l'asymétrie d'information est systémique : les compagnies ne savent pas ce que les conducteurs leur dissimulent, et les conducteurs honnêtes ignorent qu'ils paient pour les fraudes des autres. TaminDATA rompt avec cette opacité en rendant disponible, pour chaque compagnie membre, l'historique réel et vérifiable de tout conducteur demandant à être assuré.</w:t>
      </w:r>
    </w:p>
    <w:p w14:paraId="4A3831E8" w14:textId="7D64A942" w:rsidR="007E7A9D" w:rsidRPr="007E7A9D" w:rsidRDefault="007E7A9D" w:rsidP="007E7A9D">
      <w:pPr>
        <w:spacing w:after="200" w:line="360" w:lineRule="auto"/>
        <w:ind w:left="-284" w:firstLine="664"/>
        <w:jc w:val="both"/>
        <w:rPr>
          <w:rFonts w:cstheme="majorBidi"/>
          <w:szCs w:val="24"/>
        </w:rPr>
      </w:pPr>
      <w:r w:rsidRPr="007E7A9D">
        <w:rPr>
          <w:rFonts w:cstheme="majorBidi"/>
          <w:szCs w:val="24"/>
        </w:rPr>
        <w:t xml:space="preserve">Cette transparence n'est pas absolue ni intrusive : elle est </w:t>
      </w:r>
      <w:r w:rsidR="00D14C34" w:rsidRPr="007E7A9D">
        <w:rPr>
          <w:rFonts w:cstheme="majorBidi"/>
          <w:szCs w:val="24"/>
        </w:rPr>
        <w:t>circonscrite</w:t>
      </w:r>
      <w:r w:rsidRPr="007E7A9D">
        <w:rPr>
          <w:rFonts w:cstheme="majorBidi"/>
          <w:szCs w:val="24"/>
        </w:rPr>
        <w:t xml:space="preserve"> aux informations directement pertinentes pour l'évaluation du risque assurantiel. Elle respecte le droit à la vie privée des assurés tout en offrant aux assureurs les données nécessaires à une décision éclairée. TaminDATA instaure ainsi une transparence proportionnée, au service de l'équité et non de la surveillance, conformément aux principes de protection des données personnelles.</w:t>
      </w:r>
    </w:p>
    <w:p w14:paraId="4A4AD012" w14:textId="77777777" w:rsidR="00A54A7F" w:rsidRPr="006C2B32" w:rsidRDefault="00A54A7F">
      <w:pPr>
        <w:pStyle w:val="Heading2"/>
        <w:numPr>
          <w:ilvl w:val="4"/>
          <w:numId w:val="43"/>
        </w:numPr>
        <w:sectPr w:rsidR="00A54A7F" w:rsidRPr="006C2B3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46BCD777" w14:textId="5DF09F43" w:rsidR="00A54A7F" w:rsidRPr="00A95A2A" w:rsidRDefault="00DD154A" w:rsidP="00A95A2A">
      <w:pPr>
        <w:spacing w:line="360" w:lineRule="auto"/>
        <w:jc w:val="both"/>
      </w:pPr>
      <w:bookmarkStart w:id="176" w:name="_Toc229817885"/>
      <w:bookmarkStart w:id="177" w:name="_Toc229817886"/>
      <w:bookmarkStart w:id="178" w:name="_Toc232810916"/>
      <w:bookmarkEnd w:id="176"/>
      <w:r w:rsidRPr="00A95A2A">
        <w:rPr>
          <w:rStyle w:val="Heading3Char"/>
        </w:rPr>
        <w:lastRenderedPageBreak/>
        <w:t xml:space="preserve">2.2 </w:t>
      </w:r>
      <w:r w:rsidR="007E7A9D" w:rsidRPr="00A95A2A">
        <w:rPr>
          <w:rStyle w:val="Heading3Char"/>
        </w:rPr>
        <w:t xml:space="preserve">L'équité </w:t>
      </w:r>
      <w:r w:rsidR="00A95A2A" w:rsidRPr="00A95A2A">
        <w:rPr>
          <w:rStyle w:val="Heading3Char"/>
        </w:rPr>
        <w:t>(</w:t>
      </w:r>
      <w:r w:rsidR="007E7A9D" w:rsidRPr="00A95A2A">
        <w:rPr>
          <w:rStyle w:val="Heading3Char"/>
        </w:rPr>
        <w:t>récompenser les bons conducteurs</w:t>
      </w:r>
      <w:bookmarkEnd w:id="177"/>
      <w:r w:rsidR="00A95A2A" w:rsidRPr="00A95A2A">
        <w:rPr>
          <w:rStyle w:val="Heading3Char"/>
        </w:rPr>
        <w:t>)</w:t>
      </w:r>
      <w:bookmarkEnd w:id="178"/>
      <w:r w:rsidR="00A95A2A" w:rsidRPr="00A95A2A">
        <w:t xml:space="preserve"> : L’équité</w:t>
      </w:r>
      <w:r w:rsidR="00A54A7F" w:rsidRPr="00A54A7F">
        <w:rPr>
          <w:rFonts w:cstheme="majorBidi"/>
          <w:szCs w:val="24"/>
        </w:rPr>
        <w:t xml:space="preserve"> est la valeur à laquelle les conducteurs algériens sont le plus sensibles, comme en attestent les résultats de notre enquête : 89,7 % d'entre eux accepteraient que leur comportement de conduite influence leur prime en échange de réductions. TaminDATA traduit cette aspiration en réalité opérationnelle grâce à son système de scoring. Un conducteur avec un score élevé — peu d'accidents, permis ancien, usage personnel — bénéficiera d'une prime réduite, tandis qu'un conducteur avec un point rouge se verra proposer des conditions reflétant son risque réel.</w:t>
      </w:r>
    </w:p>
    <w:p w14:paraId="55A2C187" w14:textId="77777777" w:rsidR="00A54A7F" w:rsidRPr="00A54A7F" w:rsidRDefault="00A54A7F" w:rsidP="00A54A7F">
      <w:pPr>
        <w:spacing w:after="200" w:line="360" w:lineRule="auto"/>
        <w:ind w:left="-284" w:firstLine="664"/>
        <w:jc w:val="both"/>
        <w:rPr>
          <w:rFonts w:cstheme="majorBidi"/>
          <w:szCs w:val="24"/>
        </w:rPr>
      </w:pPr>
      <w:r w:rsidRPr="00A54A7F">
        <w:rPr>
          <w:rFonts w:cstheme="majorBidi"/>
          <w:szCs w:val="24"/>
        </w:rPr>
        <w:t>Cette dynamique vertueuse incite à la responsabilisation individuelle et rompt avec le système actuel de mutualisation aveugle où les bons conducteurs subventionnent les mauvais. Elle aligne le marché algérien sur les modèles internationaux de tarification comportementale (Pay-How-You-Drive, Usage-Based Insurance) qui ont démontré leur efficacité dans de nombreux pays développés.</w:t>
      </w:r>
    </w:p>
    <w:p w14:paraId="43E75779" w14:textId="24EE6CBE" w:rsidR="00A54A7F" w:rsidRPr="00A95A2A" w:rsidRDefault="0057694E" w:rsidP="00A95A2A">
      <w:pPr>
        <w:spacing w:line="360" w:lineRule="auto"/>
        <w:jc w:val="both"/>
      </w:pPr>
      <w:bookmarkStart w:id="179" w:name="_Toc229817887"/>
      <w:bookmarkStart w:id="180" w:name="_Toc232810917"/>
      <w:r w:rsidRPr="00A95A2A">
        <w:rPr>
          <w:rStyle w:val="Heading3Char"/>
        </w:rPr>
        <w:t xml:space="preserve">2.3 </w:t>
      </w:r>
      <w:r w:rsidR="00A54A7F" w:rsidRPr="00A95A2A">
        <w:rPr>
          <w:rStyle w:val="Heading3Char"/>
        </w:rPr>
        <w:t xml:space="preserve">La sécurité </w:t>
      </w:r>
      <w:r w:rsidR="00A95A2A" w:rsidRPr="00A95A2A">
        <w:rPr>
          <w:rStyle w:val="Heading3Char"/>
        </w:rPr>
        <w:t>(protéger</w:t>
      </w:r>
      <w:r w:rsidR="00A54A7F" w:rsidRPr="00A95A2A">
        <w:rPr>
          <w:rStyle w:val="Heading3Char"/>
        </w:rPr>
        <w:t xml:space="preserve"> les données et la confiance</w:t>
      </w:r>
      <w:bookmarkEnd w:id="179"/>
      <w:r w:rsidR="00A95A2A" w:rsidRPr="00A95A2A">
        <w:rPr>
          <w:rStyle w:val="Heading3Char"/>
        </w:rPr>
        <w:t>)</w:t>
      </w:r>
      <w:bookmarkEnd w:id="180"/>
      <w:r w:rsidR="00A95A2A">
        <w:t xml:space="preserve"> : La</w:t>
      </w:r>
      <w:r w:rsidR="00A54A7F" w:rsidRPr="00A54A7F">
        <w:rPr>
          <w:rFonts w:cstheme="majorBidi"/>
          <w:szCs w:val="24"/>
        </w:rPr>
        <w:t xml:space="preserve"> sécurité de TaminDATA repose sur deux piliers complémentaires. La sécurité technique d'abord : les données personnelles des conducteurs et les informations sensibles des compagnies sont protégées par des mécanismes d'authentification email/mot de passe pour chacune des trois interfaces, une gestion granulaire des droits d'accès par niveau hiérarchique et une traçabilité complète de toutes les opérations. La sécurité institutionnelle ensuite : TaminDATA est conçu comme un tiers neutre dont aucune compagnie ne peut extraire les données des autres à des fins concurrentielles, condition sine qua non de la confiance des compagnies envers le système.</w:t>
      </w:r>
    </w:p>
    <w:p w14:paraId="322FE20F" w14:textId="24A136EC" w:rsidR="00FC27FB" w:rsidRPr="00A95A2A" w:rsidRDefault="00A54A7F" w:rsidP="00C54943">
      <w:pPr>
        <w:spacing w:line="360" w:lineRule="auto"/>
        <w:jc w:val="both"/>
        <w:sectPr w:rsidR="00FC27FB" w:rsidRPr="00A95A2A"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bookmarkStart w:id="181" w:name="_Toc229817888"/>
      <w:r w:rsidRPr="00A54A7F">
        <w:t xml:space="preserve"> </w:t>
      </w:r>
      <w:bookmarkStart w:id="182" w:name="_Toc232810918"/>
      <w:r w:rsidR="0057694E" w:rsidRPr="00C54943">
        <w:rPr>
          <w:rStyle w:val="Heading3Char"/>
        </w:rPr>
        <w:t xml:space="preserve">2.4 </w:t>
      </w:r>
      <w:r w:rsidRPr="007A584C">
        <w:rPr>
          <w:rStyle w:val="Heading3Char"/>
        </w:rPr>
        <w:t xml:space="preserve">L'innovation </w:t>
      </w:r>
      <w:r w:rsidR="00A95A2A" w:rsidRPr="007A584C">
        <w:rPr>
          <w:rStyle w:val="Heading3Char"/>
        </w:rPr>
        <w:t>(moderniser</w:t>
      </w:r>
      <w:r w:rsidRPr="007A584C">
        <w:rPr>
          <w:rStyle w:val="Heading3Char"/>
        </w:rPr>
        <w:t xml:space="preserve"> le secteur assurantiel algérien</w:t>
      </w:r>
      <w:bookmarkEnd w:id="181"/>
      <w:r w:rsidR="00A95A2A" w:rsidRPr="007A584C">
        <w:rPr>
          <w:rStyle w:val="Heading3Char"/>
        </w:rPr>
        <w:t>)</w:t>
      </w:r>
      <w:bookmarkEnd w:id="182"/>
      <w:r w:rsidR="00C54943">
        <w:t xml:space="preserve"> : TaminDATA</w:t>
      </w:r>
      <w:r w:rsidRPr="00A54A7F">
        <w:rPr>
          <w:rFonts w:cstheme="majorBidi"/>
          <w:szCs w:val="24"/>
        </w:rPr>
        <w:t xml:space="preserve"> porte une ambition d'innovation qui dépasse le cadre du simple projet technologique : il s'agit de contribuer à la transformation numérique d'un secteur économique entier. En introduisant pour la première fois en Algérie les concepts d'interopérabilité inter-assureurs, de scoring comportemental et data </w:t>
      </w:r>
      <w:r w:rsidR="00FC27FB" w:rsidRPr="00A54A7F">
        <w:rPr>
          <w:rFonts w:cstheme="majorBidi"/>
          <w:szCs w:val="24"/>
        </w:rPr>
        <w:t>Analytics</w:t>
      </w:r>
      <w:r w:rsidRPr="00A54A7F">
        <w:rPr>
          <w:rFonts w:cstheme="majorBidi"/>
          <w:szCs w:val="24"/>
        </w:rPr>
        <w:t xml:space="preserve"> appliqués à l'assurance automobile, TaminDATA aligne le marché algérien sur les meilleures pratiques internationales et contribue à la Stratégie Algérie Numérique 2030</w:t>
      </w:r>
    </w:p>
    <w:p w14:paraId="5103D265" w14:textId="4CB250F2" w:rsidR="00A54A7F" w:rsidRPr="00A54A7F" w:rsidRDefault="00FC27FB" w:rsidP="00A54A7F">
      <w:pPr>
        <w:spacing w:before="160" w:line="360" w:lineRule="auto"/>
        <w:rPr>
          <w:rFonts w:cstheme="majorBidi"/>
          <w:szCs w:val="24"/>
        </w:rPr>
      </w:pPr>
      <w:r w:rsidRPr="00763BBD">
        <w:rPr>
          <w:i/>
          <w:iCs/>
          <w:noProof/>
          <w:color w:val="444444"/>
          <w:szCs w:val="24"/>
          <w:lang w:eastAsia="fr-FR"/>
        </w:rPr>
        <w:lastRenderedPageBreak/>
        <mc:AlternateContent>
          <mc:Choice Requires="wps">
            <w:drawing>
              <wp:anchor distT="0" distB="0" distL="114300" distR="114300" simplePos="0" relativeHeight="251769856" behindDoc="0" locked="0" layoutInCell="1" allowOverlap="1" wp14:anchorId="6FD84534" wp14:editId="16522754">
                <wp:simplePos x="0" y="0"/>
                <wp:positionH relativeFrom="margin">
                  <wp:align>left</wp:align>
                </wp:positionH>
                <wp:positionV relativeFrom="paragraph">
                  <wp:posOffset>335915</wp:posOffset>
                </wp:positionV>
                <wp:extent cx="45719" cy="317500"/>
                <wp:effectExtent l="0" t="0" r="12065" b="25400"/>
                <wp:wrapNone/>
                <wp:docPr id="987504826" name="Rectangle 7"/>
                <wp:cNvGraphicFramePr/>
                <a:graphic xmlns:a="http://schemas.openxmlformats.org/drawingml/2006/main">
                  <a:graphicData uri="http://schemas.microsoft.com/office/word/2010/wordprocessingShape">
                    <wps:wsp>
                      <wps:cNvSpPr/>
                      <wps:spPr>
                        <a:xfrm>
                          <a:off x="0" y="0"/>
                          <a:ext cx="45719" cy="31750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623C627" id="Rectangle 7" o:spid="_x0000_s1026" style="position:absolute;margin-left:0;margin-top:26.45pt;width:3.6pt;height:25pt;z-index:251769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" fillcolor="#d69e00" strokecolor="#e6aa00" strokeweight="1pt">
                <v:fill opacity="48573f"/>
                <v:stroke opacity="0" joinstyle="round"/>
                <w10:wrap anchorx="margin"/>
              </v:rect>
            </w:pict>
          </mc:Fallback>
        </mc:AlternateContent>
      </w:r>
    </w:p>
    <w:p w14:paraId="1AAB4DA7" w14:textId="77777777" w:rsidR="00A54A7F" w:rsidRPr="006C2B32" w:rsidRDefault="00A54A7F" w:rsidP="00246EA1">
      <w:pPr>
        <w:pStyle w:val="Heading2"/>
      </w:pPr>
      <w:r w:rsidRPr="006C2B32">
        <w:t xml:space="preserve"> </w:t>
      </w:r>
      <w:bookmarkStart w:id="183" w:name="_Toc229817889"/>
      <w:bookmarkStart w:id="184" w:name="_Toc232810919"/>
      <w:r w:rsidRPr="006C2B32">
        <w:t xml:space="preserve">3. </w:t>
      </w:r>
      <w:r w:rsidRPr="0057694E">
        <w:t>L'équipe</w:t>
      </w:r>
      <w:bookmarkEnd w:id="183"/>
      <w:bookmarkEnd w:id="184"/>
    </w:p>
    <w:p w14:paraId="38CEB4CB" w14:textId="77777777" w:rsidR="00A54A7F" w:rsidRPr="00A54A7F" w:rsidRDefault="00A54A7F" w:rsidP="00FC27FB">
      <w:pPr>
        <w:spacing w:after="200" w:line="360" w:lineRule="auto"/>
        <w:ind w:left="-284" w:firstLine="444"/>
        <w:jc w:val="both"/>
        <w:rPr>
          <w:rFonts w:cstheme="majorBidi"/>
          <w:szCs w:val="24"/>
        </w:rPr>
      </w:pPr>
      <w:r w:rsidRPr="00A54A7F">
        <w:rPr>
          <w:rFonts w:cstheme="majorBidi"/>
          <w:szCs w:val="24"/>
        </w:rPr>
        <w:t>La réussite du projet TaminDATA repose fondamentalement sur la qualité et la cohésion de l'équipe qui le porte. Composée de quatre membres aux rôles complémentaires, elle associe l'énergie entrepreneuriale des deux co-fondateurs à l'expertise académique de deux encadrants expérimentés.</w:t>
      </w:r>
    </w:p>
    <w:p w14:paraId="6CFAA144" w14:textId="4039D123" w:rsidR="00A54A7F" w:rsidRPr="00A54A7F" w:rsidRDefault="0057694E" w:rsidP="00455707">
      <w:pPr>
        <w:pStyle w:val="Heading3"/>
      </w:pPr>
      <w:bookmarkStart w:id="185" w:name="_Toc232810920"/>
      <w:r>
        <w:t xml:space="preserve">3.1 </w:t>
      </w:r>
      <w:r w:rsidR="00A54A7F" w:rsidRPr="00A54A7F">
        <w:t>Équipe de travail :</w:t>
      </w:r>
      <w:bookmarkEnd w:id="185"/>
    </w:p>
    <w:p w14:paraId="78EB1993" w14:textId="77777777" w:rsidR="00A54A7F" w:rsidRDefault="00A54A7F" w:rsidP="00A54A7F"/>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1718"/>
        <w:gridCol w:w="1574"/>
        <w:gridCol w:w="3360"/>
        <w:gridCol w:w="2410"/>
      </w:tblGrid>
      <w:tr w:rsidR="00FC27FB" w14:paraId="63B54DAD" w14:textId="77777777" w:rsidTr="00FC27FB">
        <w:trPr>
          <w:trHeight w:val="464"/>
        </w:trPr>
        <w:tc>
          <w:tcPr>
            <w:tcW w:w="1726" w:type="dxa"/>
            <w:shd w:val="clear" w:color="auto" w:fill="0A2A44"/>
            <w:tcMar>
              <w:top w:w="100" w:type="dxa"/>
              <w:left w:w="140" w:type="dxa"/>
              <w:bottom w:w="100" w:type="dxa"/>
              <w:right w:w="140" w:type="dxa"/>
            </w:tcMar>
            <w:vAlign w:val="center"/>
          </w:tcPr>
          <w:p w14:paraId="6E410BD1" w14:textId="77777777" w:rsidR="00FC27FB" w:rsidRDefault="00FC27FB" w:rsidP="00554957">
            <w:pPr>
              <w:jc w:val="center"/>
            </w:pPr>
            <w:r>
              <w:rPr>
                <w:b/>
                <w:bCs/>
                <w:color w:val="FFFFFF"/>
              </w:rPr>
              <w:t>Membre</w:t>
            </w:r>
          </w:p>
        </w:tc>
        <w:tc>
          <w:tcPr>
            <w:tcW w:w="1530" w:type="dxa"/>
            <w:shd w:val="clear" w:color="auto" w:fill="0A2A44"/>
            <w:tcMar>
              <w:top w:w="100" w:type="dxa"/>
              <w:left w:w="140" w:type="dxa"/>
              <w:bottom w:w="100" w:type="dxa"/>
              <w:right w:w="140" w:type="dxa"/>
            </w:tcMar>
            <w:vAlign w:val="center"/>
          </w:tcPr>
          <w:p w14:paraId="506F5506" w14:textId="77777777" w:rsidR="00FC27FB" w:rsidRDefault="00FC27FB" w:rsidP="00554957">
            <w:r w:rsidRPr="0039417D">
              <w:rPr>
                <w:b/>
                <w:bCs/>
                <w:color w:val="FFFFFF" w:themeColor="background1"/>
              </w:rPr>
              <w:t>Spécialité</w:t>
            </w:r>
          </w:p>
        </w:tc>
        <w:tc>
          <w:tcPr>
            <w:tcW w:w="3382" w:type="dxa"/>
            <w:shd w:val="clear" w:color="auto" w:fill="0A2A44"/>
            <w:tcMar>
              <w:top w:w="100" w:type="dxa"/>
              <w:left w:w="140" w:type="dxa"/>
              <w:bottom w:w="100" w:type="dxa"/>
              <w:right w:w="140" w:type="dxa"/>
            </w:tcMar>
            <w:vAlign w:val="center"/>
          </w:tcPr>
          <w:p w14:paraId="5A1DAA02" w14:textId="77777777" w:rsidR="00FC27FB" w:rsidRDefault="00FC27FB" w:rsidP="00554957">
            <w:pPr>
              <w:jc w:val="center"/>
            </w:pPr>
            <w:r>
              <w:rPr>
                <w:b/>
                <w:bCs/>
                <w:color w:val="FFFFFF"/>
              </w:rPr>
              <w:t>Responsabilités principales</w:t>
            </w:r>
          </w:p>
        </w:tc>
        <w:tc>
          <w:tcPr>
            <w:tcW w:w="2424" w:type="dxa"/>
            <w:shd w:val="clear" w:color="auto" w:fill="0A2A44"/>
            <w:vAlign w:val="center"/>
          </w:tcPr>
          <w:p w14:paraId="3F0FFEF8" w14:textId="77777777" w:rsidR="00FC27FB" w:rsidRDefault="00FC27FB" w:rsidP="00554957">
            <w:pPr>
              <w:jc w:val="center"/>
              <w:rPr>
                <w:b/>
                <w:bCs/>
                <w:color w:val="FFFFFF"/>
              </w:rPr>
            </w:pPr>
            <w:r w:rsidRPr="0025112C">
              <w:rPr>
                <w:b/>
                <w:bCs/>
                <w:color w:val="FFFFFF"/>
              </w:rPr>
              <w:t>Etablissement</w:t>
            </w:r>
          </w:p>
        </w:tc>
      </w:tr>
      <w:tr w:rsidR="00FC27FB" w14:paraId="61E7FC96" w14:textId="77777777" w:rsidTr="00FC27FB">
        <w:tc>
          <w:tcPr>
            <w:tcW w:w="1726" w:type="dxa"/>
            <w:shd w:val="clear" w:color="auto" w:fill="E8EEF4"/>
            <w:tcMar>
              <w:top w:w="80" w:type="dxa"/>
              <w:left w:w="140" w:type="dxa"/>
              <w:bottom w:w="80" w:type="dxa"/>
              <w:right w:w="140" w:type="dxa"/>
            </w:tcMar>
            <w:vAlign w:val="center"/>
          </w:tcPr>
          <w:p w14:paraId="3D71E108" w14:textId="77777777" w:rsidR="00FC27FB" w:rsidRPr="00FC27FB" w:rsidRDefault="00FC27FB" w:rsidP="00554957">
            <w:pPr>
              <w:rPr>
                <w:rFonts w:cstheme="majorBidi"/>
                <w:szCs w:val="24"/>
              </w:rPr>
            </w:pPr>
            <w:r w:rsidRPr="00FC27FB">
              <w:rPr>
                <w:rFonts w:cstheme="majorBidi"/>
                <w:b/>
                <w:bCs/>
                <w:color w:val="0A2A44"/>
                <w:szCs w:val="24"/>
              </w:rPr>
              <w:t>Harek Nadir El Mekki</w:t>
            </w:r>
          </w:p>
        </w:tc>
        <w:tc>
          <w:tcPr>
            <w:tcW w:w="1530" w:type="dxa"/>
            <w:shd w:val="clear" w:color="auto" w:fill="E8EEF4"/>
            <w:tcMar>
              <w:top w:w="80" w:type="dxa"/>
              <w:left w:w="140" w:type="dxa"/>
              <w:bottom w:w="80" w:type="dxa"/>
              <w:right w:w="140" w:type="dxa"/>
            </w:tcMar>
            <w:vAlign w:val="center"/>
          </w:tcPr>
          <w:p w14:paraId="54D2BB0F" w14:textId="77777777" w:rsidR="00FC27FB" w:rsidRPr="00FC27FB" w:rsidRDefault="00FC27FB" w:rsidP="00FC27FB">
            <w:pPr>
              <w:rPr>
                <w:rFonts w:cstheme="majorBidi"/>
                <w:szCs w:val="24"/>
              </w:rPr>
            </w:pPr>
            <w:r w:rsidRPr="00FC27FB">
              <w:rPr>
                <w:rFonts w:cstheme="majorBidi"/>
                <w:color w:val="333333"/>
                <w:szCs w:val="24"/>
              </w:rPr>
              <w:t>Directeur Général &amp; fondateur</w:t>
            </w:r>
          </w:p>
        </w:tc>
        <w:tc>
          <w:tcPr>
            <w:tcW w:w="3382" w:type="dxa"/>
            <w:shd w:val="clear" w:color="auto" w:fill="E8EEF4"/>
            <w:tcMar>
              <w:top w:w="80" w:type="dxa"/>
              <w:left w:w="140" w:type="dxa"/>
              <w:bottom w:w="80" w:type="dxa"/>
              <w:right w:w="140" w:type="dxa"/>
            </w:tcMar>
            <w:vAlign w:val="center"/>
          </w:tcPr>
          <w:p w14:paraId="335F0F68" w14:textId="77777777" w:rsidR="00FC27FB" w:rsidRPr="00FC27FB" w:rsidRDefault="00FC27FB" w:rsidP="00FC27FB">
            <w:pPr>
              <w:rPr>
                <w:rFonts w:cstheme="majorBidi"/>
                <w:szCs w:val="24"/>
              </w:rPr>
            </w:pPr>
            <w:r w:rsidRPr="00FC27FB">
              <w:rPr>
                <w:rFonts w:cstheme="majorBidi"/>
                <w:color w:val="333333"/>
                <w:szCs w:val="24"/>
              </w:rPr>
              <w:t>Vision stratégique du projet — Coordination institutionnelle avec les compagnies et les pouvoirs publics — Supervision du développement technologique — Représentation auprès des partenaires et investisseurs.</w:t>
            </w:r>
          </w:p>
        </w:tc>
        <w:tc>
          <w:tcPr>
            <w:tcW w:w="2424" w:type="dxa"/>
            <w:shd w:val="clear" w:color="auto" w:fill="E8EEF4"/>
          </w:tcPr>
          <w:p w14:paraId="08806F6D" w14:textId="77777777" w:rsidR="002202B0" w:rsidRDefault="002202B0" w:rsidP="00554957">
            <w:pPr>
              <w:ind w:firstLine="708"/>
              <w:jc w:val="both"/>
              <w:rPr>
                <w:color w:val="333333"/>
              </w:rPr>
            </w:pPr>
          </w:p>
          <w:p w14:paraId="56376974" w14:textId="77777777" w:rsidR="002202B0" w:rsidRDefault="002202B0" w:rsidP="00554957">
            <w:pPr>
              <w:ind w:firstLine="708"/>
              <w:jc w:val="both"/>
              <w:rPr>
                <w:color w:val="333333"/>
              </w:rPr>
            </w:pPr>
          </w:p>
          <w:p w14:paraId="60DEE444" w14:textId="64B601B1" w:rsidR="00FC27FB" w:rsidRDefault="002202B0" w:rsidP="002202B0">
            <w:pPr>
              <w:rPr>
                <w:color w:val="333333"/>
              </w:rPr>
            </w:pPr>
            <w:r>
              <w:rPr>
                <w:color w:val="333333"/>
              </w:rPr>
              <w:t xml:space="preserve">        ESM Tlemcen</w:t>
            </w:r>
          </w:p>
        </w:tc>
      </w:tr>
      <w:tr w:rsidR="00FC27FB" w14:paraId="3E1BDD2C" w14:textId="77777777" w:rsidTr="00FC27FB">
        <w:tc>
          <w:tcPr>
            <w:tcW w:w="1726" w:type="dxa"/>
            <w:shd w:val="clear" w:color="auto" w:fill="F5F5F5"/>
            <w:tcMar>
              <w:top w:w="80" w:type="dxa"/>
              <w:left w:w="140" w:type="dxa"/>
              <w:bottom w:w="80" w:type="dxa"/>
              <w:right w:w="140" w:type="dxa"/>
            </w:tcMar>
            <w:vAlign w:val="center"/>
          </w:tcPr>
          <w:p w14:paraId="1BD1F850" w14:textId="77777777" w:rsidR="00FC27FB" w:rsidRPr="00FC27FB" w:rsidRDefault="00FC27FB" w:rsidP="00554957">
            <w:pPr>
              <w:rPr>
                <w:rFonts w:cstheme="majorBidi"/>
                <w:szCs w:val="24"/>
              </w:rPr>
            </w:pPr>
            <w:r w:rsidRPr="00FC27FB">
              <w:rPr>
                <w:rFonts w:cstheme="majorBidi"/>
                <w:b/>
                <w:bCs/>
                <w:color w:val="0A2A44"/>
                <w:szCs w:val="24"/>
              </w:rPr>
              <w:t>Habes Ayoub</w:t>
            </w:r>
          </w:p>
        </w:tc>
        <w:tc>
          <w:tcPr>
            <w:tcW w:w="1530" w:type="dxa"/>
            <w:shd w:val="clear" w:color="auto" w:fill="F5F5F5"/>
            <w:tcMar>
              <w:top w:w="80" w:type="dxa"/>
              <w:left w:w="140" w:type="dxa"/>
              <w:bottom w:w="80" w:type="dxa"/>
              <w:right w:w="140" w:type="dxa"/>
            </w:tcMar>
            <w:vAlign w:val="center"/>
          </w:tcPr>
          <w:p w14:paraId="612FC52A" w14:textId="2F7027B1" w:rsidR="00FC27FB" w:rsidRPr="00FC27FB" w:rsidRDefault="00FC27FB" w:rsidP="002202B0">
            <w:pPr>
              <w:rPr>
                <w:rFonts w:cstheme="majorBidi"/>
                <w:szCs w:val="24"/>
              </w:rPr>
            </w:pPr>
            <w:r w:rsidRPr="00FC27FB">
              <w:rPr>
                <w:rFonts w:cstheme="majorBidi"/>
                <w:color w:val="333333"/>
                <w:szCs w:val="24"/>
              </w:rPr>
              <w:t xml:space="preserve">Directeur </w:t>
            </w:r>
            <w:r w:rsidR="002202B0">
              <w:rPr>
                <w:rFonts w:cstheme="majorBidi"/>
                <w:color w:val="333333"/>
                <w:szCs w:val="24"/>
              </w:rPr>
              <w:t>Administratif</w:t>
            </w:r>
          </w:p>
        </w:tc>
        <w:tc>
          <w:tcPr>
            <w:tcW w:w="3382" w:type="dxa"/>
            <w:shd w:val="clear" w:color="auto" w:fill="F5F5F5"/>
            <w:tcMar>
              <w:top w:w="80" w:type="dxa"/>
              <w:left w:w="140" w:type="dxa"/>
              <w:bottom w:w="80" w:type="dxa"/>
              <w:right w:w="140" w:type="dxa"/>
            </w:tcMar>
            <w:vAlign w:val="center"/>
          </w:tcPr>
          <w:p w14:paraId="00ABCDA1" w14:textId="07ED594F" w:rsidR="00FC27FB" w:rsidRPr="00FC27FB" w:rsidRDefault="00FC27FB" w:rsidP="002202B0">
            <w:pPr>
              <w:rPr>
                <w:rFonts w:cstheme="majorBidi"/>
                <w:szCs w:val="24"/>
              </w:rPr>
            </w:pPr>
            <w:r w:rsidRPr="00FC27FB">
              <w:rPr>
                <w:rFonts w:cstheme="majorBidi"/>
                <w:color w:val="333333"/>
                <w:szCs w:val="24"/>
              </w:rPr>
              <w:t xml:space="preserve">Conception et déploiement de la stratégie commerciale — Développement du portefeuille clients — </w:t>
            </w:r>
            <w:r w:rsidR="002202B0">
              <w:rPr>
                <w:rFonts w:cstheme="majorBidi"/>
                <w:color w:val="333333"/>
                <w:szCs w:val="24"/>
              </w:rPr>
              <w:t>Gestion des relations clients.</w:t>
            </w:r>
          </w:p>
        </w:tc>
        <w:tc>
          <w:tcPr>
            <w:tcW w:w="2424" w:type="dxa"/>
            <w:shd w:val="clear" w:color="auto" w:fill="F5F5F5"/>
          </w:tcPr>
          <w:p w14:paraId="65AB80DC" w14:textId="77777777" w:rsidR="00FC27FB" w:rsidRDefault="00FC27FB" w:rsidP="00554957">
            <w:pPr>
              <w:jc w:val="both"/>
              <w:rPr>
                <w:color w:val="333333"/>
              </w:rPr>
            </w:pPr>
          </w:p>
          <w:p w14:paraId="5D203F44" w14:textId="77777777" w:rsidR="002202B0" w:rsidRDefault="002202B0" w:rsidP="00554957">
            <w:pPr>
              <w:jc w:val="both"/>
              <w:rPr>
                <w:color w:val="333333"/>
              </w:rPr>
            </w:pPr>
          </w:p>
          <w:p w14:paraId="59FC4625" w14:textId="3706BE9A" w:rsidR="002202B0" w:rsidRDefault="002202B0" w:rsidP="00554957">
            <w:pPr>
              <w:jc w:val="both"/>
              <w:rPr>
                <w:color w:val="333333"/>
              </w:rPr>
            </w:pPr>
            <w:r>
              <w:rPr>
                <w:color w:val="333333"/>
              </w:rPr>
              <w:t xml:space="preserve">         ESM Tlemcen</w:t>
            </w:r>
          </w:p>
        </w:tc>
      </w:tr>
    </w:tbl>
    <w:p w14:paraId="3945A51C" w14:textId="77777777" w:rsidR="00FC27FB" w:rsidRPr="00FC27FB" w:rsidRDefault="00FC27FB" w:rsidP="00FC27FB">
      <w:pPr>
        <w:rPr>
          <w:rFonts w:cstheme="majorBidi"/>
          <w:szCs w:val="24"/>
        </w:rPr>
        <w:sectPr w:rsidR="00FC27FB" w:rsidRPr="00FC27FB"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10BF5444" w14:textId="77777777" w:rsidR="007C42A2" w:rsidRDefault="007C42A2" w:rsidP="007C42A2">
      <w:pPr>
        <w:spacing w:before="80" w:after="80"/>
      </w:pPr>
    </w:p>
    <w:p w14:paraId="17105EAA" w14:textId="3761B9D2" w:rsidR="007C42A2" w:rsidRDefault="007C42A2" w:rsidP="00455707">
      <w:pPr>
        <w:pStyle w:val="Heading3"/>
      </w:pPr>
      <w:r>
        <w:t xml:space="preserve"> </w:t>
      </w:r>
      <w:bookmarkStart w:id="186" w:name="_Toc232810921"/>
      <w:r w:rsidR="0057694E">
        <w:t xml:space="preserve">3.2 </w:t>
      </w:r>
      <w:r w:rsidRPr="00B60EC3">
        <w:t>Équipe d’encadrement :</w:t>
      </w:r>
      <w:bookmarkEnd w:id="186"/>
    </w:p>
    <w:p w14:paraId="6A0C6ECE" w14:textId="77777777" w:rsidR="007C42A2" w:rsidRPr="00B60EC3" w:rsidRDefault="007C42A2" w:rsidP="007C42A2">
      <w:pPr>
        <w:spacing w:before="80" w:after="80"/>
        <w:rPr>
          <w:b/>
          <w:bC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2000"/>
        <w:gridCol w:w="2200"/>
        <w:gridCol w:w="4826"/>
      </w:tblGrid>
      <w:tr w:rsidR="007C42A2" w14:paraId="5699DE6B" w14:textId="77777777" w:rsidTr="00554957">
        <w:tc>
          <w:tcPr>
            <w:tcW w:w="2000" w:type="dxa"/>
            <w:shd w:val="clear" w:color="auto" w:fill="0A2A44"/>
            <w:tcMar>
              <w:top w:w="100" w:type="dxa"/>
              <w:left w:w="140" w:type="dxa"/>
              <w:bottom w:w="100" w:type="dxa"/>
              <w:right w:w="140" w:type="dxa"/>
            </w:tcMar>
          </w:tcPr>
          <w:p w14:paraId="7A03C6E0" w14:textId="77777777" w:rsidR="007C42A2" w:rsidRDefault="007C42A2" w:rsidP="00554957">
            <w:pPr>
              <w:jc w:val="center"/>
            </w:pPr>
            <w:r>
              <w:rPr>
                <w:b/>
                <w:bCs/>
                <w:color w:val="FFFFFF"/>
              </w:rPr>
              <w:t>Membre</w:t>
            </w:r>
          </w:p>
        </w:tc>
        <w:tc>
          <w:tcPr>
            <w:tcW w:w="2200" w:type="dxa"/>
            <w:shd w:val="clear" w:color="auto" w:fill="0A2A44"/>
            <w:tcMar>
              <w:top w:w="100" w:type="dxa"/>
              <w:left w:w="140" w:type="dxa"/>
              <w:bottom w:w="100" w:type="dxa"/>
              <w:right w:w="140" w:type="dxa"/>
            </w:tcMar>
          </w:tcPr>
          <w:p w14:paraId="7DF16ABE" w14:textId="77777777" w:rsidR="007C42A2" w:rsidRPr="0039417D" w:rsidRDefault="007C42A2" w:rsidP="00554957">
            <w:pPr>
              <w:jc w:val="center"/>
              <w:rPr>
                <w:b/>
                <w:bCs/>
              </w:rPr>
            </w:pPr>
            <w:r w:rsidRPr="0039417D">
              <w:rPr>
                <w:b/>
                <w:bCs/>
                <w:color w:val="FFFFFF" w:themeColor="background1"/>
              </w:rPr>
              <w:t>Spécialité</w:t>
            </w:r>
          </w:p>
        </w:tc>
        <w:tc>
          <w:tcPr>
            <w:tcW w:w="4826" w:type="dxa"/>
            <w:shd w:val="clear" w:color="auto" w:fill="0A2A44"/>
            <w:tcMar>
              <w:top w:w="100" w:type="dxa"/>
              <w:left w:w="140" w:type="dxa"/>
              <w:bottom w:w="100" w:type="dxa"/>
              <w:right w:w="140" w:type="dxa"/>
            </w:tcMar>
          </w:tcPr>
          <w:p w14:paraId="31990677" w14:textId="77777777" w:rsidR="007C42A2" w:rsidRDefault="007C42A2" w:rsidP="00554957">
            <w:pPr>
              <w:jc w:val="center"/>
            </w:pPr>
            <w:r>
              <w:rPr>
                <w:b/>
                <w:bCs/>
                <w:color w:val="FFFFFF"/>
              </w:rPr>
              <w:t>Responsabilités principales</w:t>
            </w:r>
          </w:p>
        </w:tc>
      </w:tr>
      <w:tr w:rsidR="007C42A2" w14:paraId="287AA6FB" w14:textId="77777777" w:rsidTr="00FC27FB">
        <w:tc>
          <w:tcPr>
            <w:tcW w:w="2000" w:type="dxa"/>
            <w:shd w:val="clear" w:color="auto" w:fill="E8EEF4"/>
            <w:tcMar>
              <w:top w:w="80" w:type="dxa"/>
              <w:left w:w="140" w:type="dxa"/>
              <w:bottom w:w="80" w:type="dxa"/>
              <w:right w:w="140" w:type="dxa"/>
            </w:tcMar>
            <w:vAlign w:val="center"/>
          </w:tcPr>
          <w:p w14:paraId="67F68AE2" w14:textId="77777777" w:rsidR="007C42A2" w:rsidRPr="00B60EC3" w:rsidRDefault="007C42A2" w:rsidP="00554957">
            <w:pPr>
              <w:rPr>
                <w:b/>
                <w:bCs/>
                <w:color w:val="0A2A44"/>
              </w:rPr>
            </w:pPr>
            <w:r w:rsidRPr="00B60EC3">
              <w:rPr>
                <w:b/>
                <w:bCs/>
                <w:color w:val="0A2A44"/>
              </w:rPr>
              <w:t>Mme Haid Zahia</w:t>
            </w:r>
          </w:p>
          <w:p w14:paraId="783ADC09" w14:textId="77777777" w:rsidR="007C42A2" w:rsidRPr="00B60EC3" w:rsidRDefault="007C42A2" w:rsidP="00554957">
            <w:pPr>
              <w:rPr>
                <w:b/>
                <w:bCs/>
                <w:color w:val="0A2A44"/>
              </w:rPr>
            </w:pPr>
          </w:p>
        </w:tc>
        <w:tc>
          <w:tcPr>
            <w:tcW w:w="2200" w:type="dxa"/>
            <w:shd w:val="clear" w:color="auto" w:fill="E8EEF4"/>
            <w:tcMar>
              <w:top w:w="80" w:type="dxa"/>
              <w:left w:w="140" w:type="dxa"/>
              <w:bottom w:w="80" w:type="dxa"/>
              <w:right w:w="140" w:type="dxa"/>
            </w:tcMar>
            <w:vAlign w:val="center"/>
          </w:tcPr>
          <w:p w14:paraId="0518409B" w14:textId="77777777" w:rsidR="007C42A2" w:rsidRDefault="007C42A2" w:rsidP="00554957">
            <w:pPr>
              <w:jc w:val="both"/>
            </w:pPr>
            <w:r w:rsidRPr="0039417D">
              <w:t>Finance</w:t>
            </w:r>
          </w:p>
        </w:tc>
        <w:tc>
          <w:tcPr>
            <w:tcW w:w="4826" w:type="dxa"/>
            <w:shd w:val="clear" w:color="auto" w:fill="E8EEF4"/>
            <w:tcMar>
              <w:top w:w="80" w:type="dxa"/>
              <w:left w:w="140" w:type="dxa"/>
              <w:bottom w:w="80" w:type="dxa"/>
              <w:right w:w="140" w:type="dxa"/>
            </w:tcMar>
            <w:vAlign w:val="center"/>
          </w:tcPr>
          <w:p w14:paraId="0E732D30" w14:textId="77777777" w:rsidR="007C42A2" w:rsidRDefault="007C42A2" w:rsidP="00554957">
            <w:pPr>
              <w:jc w:val="both"/>
            </w:pPr>
            <w:r>
              <w:t>-Gérer la progression et l'achèvement du</w:t>
            </w:r>
          </w:p>
          <w:p w14:paraId="73994AB9" w14:textId="77777777" w:rsidR="007C42A2" w:rsidRDefault="007C42A2" w:rsidP="00554957">
            <w:pPr>
              <w:jc w:val="both"/>
            </w:pPr>
            <w:r>
              <w:t>Projet</w:t>
            </w:r>
          </w:p>
          <w:p w14:paraId="5AD49590" w14:textId="77777777" w:rsidR="007C42A2" w:rsidRDefault="007C42A2" w:rsidP="00554957">
            <w:pPr>
              <w:jc w:val="both"/>
            </w:pPr>
            <w:r>
              <w:t>-Contribuer à la stratégie financière</w:t>
            </w:r>
          </w:p>
        </w:tc>
      </w:tr>
      <w:tr w:rsidR="007C42A2" w14:paraId="0B24642D" w14:textId="77777777" w:rsidTr="00FC27FB">
        <w:tc>
          <w:tcPr>
            <w:tcW w:w="2000" w:type="dxa"/>
            <w:shd w:val="clear" w:color="auto" w:fill="F5F5F5"/>
            <w:tcMar>
              <w:top w:w="80" w:type="dxa"/>
              <w:left w:w="140" w:type="dxa"/>
              <w:bottom w:w="80" w:type="dxa"/>
              <w:right w:w="140" w:type="dxa"/>
            </w:tcMar>
            <w:vAlign w:val="center"/>
          </w:tcPr>
          <w:p w14:paraId="0464B3B8" w14:textId="77777777" w:rsidR="007C42A2" w:rsidRPr="00B60EC3" w:rsidRDefault="007C42A2" w:rsidP="00554957">
            <w:r w:rsidRPr="00B60EC3">
              <w:rPr>
                <w:b/>
                <w:bCs/>
              </w:rPr>
              <w:t>M. Bezzar Mohammed Soufyane</w:t>
            </w:r>
          </w:p>
          <w:p w14:paraId="264F46BA" w14:textId="77777777" w:rsidR="007C42A2" w:rsidRDefault="007C42A2" w:rsidP="00554957"/>
        </w:tc>
        <w:tc>
          <w:tcPr>
            <w:tcW w:w="2200" w:type="dxa"/>
            <w:shd w:val="clear" w:color="auto" w:fill="F5F5F5"/>
            <w:tcMar>
              <w:top w:w="80" w:type="dxa"/>
              <w:left w:w="140" w:type="dxa"/>
              <w:bottom w:w="80" w:type="dxa"/>
              <w:right w:w="140" w:type="dxa"/>
            </w:tcMar>
            <w:vAlign w:val="center"/>
          </w:tcPr>
          <w:p w14:paraId="4A591FD7" w14:textId="77777777" w:rsidR="007C42A2" w:rsidRDefault="007C42A2" w:rsidP="00554957">
            <w:pPr>
              <w:jc w:val="both"/>
            </w:pPr>
            <w:r>
              <w:rPr>
                <w:color w:val="333333"/>
              </w:rPr>
              <w:t>Economie politique</w:t>
            </w:r>
          </w:p>
        </w:tc>
        <w:tc>
          <w:tcPr>
            <w:tcW w:w="4826" w:type="dxa"/>
            <w:shd w:val="clear" w:color="auto" w:fill="F5F5F5"/>
            <w:tcMar>
              <w:top w:w="80" w:type="dxa"/>
              <w:left w:w="140" w:type="dxa"/>
              <w:bottom w:w="80" w:type="dxa"/>
              <w:right w:w="140" w:type="dxa"/>
            </w:tcMar>
            <w:vAlign w:val="center"/>
          </w:tcPr>
          <w:p w14:paraId="582765E1" w14:textId="53197C9C" w:rsidR="007C42A2" w:rsidRDefault="002202B0" w:rsidP="00554957">
            <w:pPr>
              <w:jc w:val="both"/>
            </w:pPr>
            <w:r>
              <w:t>-</w:t>
            </w:r>
            <w:r w:rsidR="007C42A2" w:rsidRPr="0039417D">
              <w:t>Gestion administrative</w:t>
            </w:r>
          </w:p>
          <w:p w14:paraId="13CE4FCE" w14:textId="6B58ECB8" w:rsidR="002202B0" w:rsidRPr="0039417D" w:rsidRDefault="002202B0" w:rsidP="00554957">
            <w:pPr>
              <w:jc w:val="both"/>
            </w:pPr>
            <w:r>
              <w:t>-</w:t>
            </w:r>
            <w:r w:rsidR="00EE7793">
              <w:t>Comprendre les missions des compagnies d’assurance</w:t>
            </w:r>
          </w:p>
          <w:p w14:paraId="7A7C3C5B" w14:textId="77777777" w:rsidR="007C42A2" w:rsidRDefault="007C42A2" w:rsidP="00554957">
            <w:pPr>
              <w:jc w:val="both"/>
            </w:pPr>
          </w:p>
        </w:tc>
      </w:tr>
    </w:tbl>
    <w:p w14:paraId="6206E6FD" w14:textId="77777777" w:rsidR="007C42A2" w:rsidRDefault="007C42A2" w:rsidP="007C42A2">
      <w:pPr>
        <w:spacing w:before="80" w:after="80"/>
      </w:pPr>
    </w:p>
    <w:p w14:paraId="3DD85340" w14:textId="61C5B1FD" w:rsidR="007C42A2" w:rsidRPr="0057694E" w:rsidRDefault="007C42A2" w:rsidP="00455707">
      <w:pPr>
        <w:pStyle w:val="Heading3"/>
        <w:rPr>
          <w:rStyle w:val="Heading2Char"/>
          <w:b/>
          <w:bCs w:val="0"/>
          <w:szCs w:val="24"/>
          <w14:textFill>
            <w14:solidFill>
              <w14:schemeClr w14:val="tx1">
                <w14:lumMod w14:val="75000"/>
                <w14:lumOff w14:val="25000"/>
                <w14:lumMod w14:val="95000"/>
                <w14:lumOff w14:val="5000"/>
              </w14:schemeClr>
            </w14:solidFill>
          </w14:textFill>
        </w:rPr>
      </w:pPr>
      <w:bookmarkStart w:id="187" w:name="_Toc229817890"/>
      <w:r w:rsidRPr="006C2B32">
        <w:rPr>
          <w:rStyle w:val="Heading2Char"/>
          <w:szCs w:val="24"/>
          <w14:textFill>
            <w14:solidFill>
              <w14:schemeClr w14:val="tx1">
                <w14:lumMod w14:val="75000"/>
                <w14:lumOff w14:val="25000"/>
                <w14:lumMod w14:val="95000"/>
                <w14:lumOff w14:val="5000"/>
              </w14:schemeClr>
            </w14:solidFill>
          </w14:textFill>
        </w:rPr>
        <w:t xml:space="preserve"> </w:t>
      </w:r>
      <w:bookmarkStart w:id="188" w:name="_Toc232810922"/>
      <w:r w:rsidR="0057694E" w:rsidRPr="008007A6">
        <w:t xml:space="preserve">3.3 </w:t>
      </w:r>
      <w:r w:rsidRPr="008007A6">
        <w:t>Les co-fondateurs</w:t>
      </w:r>
      <w:r w:rsidRPr="008007A6">
        <w:rPr>
          <w:color w:val="000000" w:themeColor="text1"/>
        </w:rPr>
        <w:t xml:space="preserve"> </w:t>
      </w:r>
      <w:r w:rsidRPr="0057694E">
        <w:t>:</w:t>
      </w:r>
      <w:bookmarkEnd w:id="188"/>
      <w:r w:rsidRPr="0057694E">
        <w:t xml:space="preserve"> </w:t>
      </w:r>
      <w:bookmarkEnd w:id="187"/>
    </w:p>
    <w:p w14:paraId="2EFE81D6" w14:textId="77777777" w:rsidR="007C42A2" w:rsidRPr="00FC27FB" w:rsidRDefault="007C42A2" w:rsidP="00FC27FB">
      <w:pPr>
        <w:spacing w:after="200" w:line="360" w:lineRule="auto"/>
        <w:ind w:firstLine="360"/>
        <w:jc w:val="both"/>
        <w:rPr>
          <w:rFonts w:cstheme="majorBidi"/>
          <w:color w:val="333333"/>
          <w:szCs w:val="24"/>
        </w:rPr>
      </w:pPr>
      <w:r w:rsidRPr="00FC27FB">
        <w:rPr>
          <w:rFonts w:cstheme="majorBidi"/>
          <w:color w:val="333333"/>
          <w:szCs w:val="24"/>
        </w:rPr>
        <w:t>Le projet TaminDATA est porté par une équipe fondatrice composée de deux étudiants en Master 2 Management et Stratégie d'Entreprise à l'École Supérieure de Management de Tlemcen (ESM Tlemcen). La complémentarité de leurs profils et de leurs compétences constitue un atout stratégique majeur, permettant d'assurer une gestion équilibrée entre les dimensions stratégiques, commerciales, techniques et opérationnelles du projet.</w:t>
      </w:r>
    </w:p>
    <w:p w14:paraId="74C7C26F" w14:textId="49ED81B5" w:rsidR="007C42A2" w:rsidRPr="00FC27FB" w:rsidRDefault="007C42A2">
      <w:pPr>
        <w:numPr>
          <w:ilvl w:val="0"/>
          <w:numId w:val="25"/>
        </w:numPr>
        <w:spacing w:after="200" w:line="360" w:lineRule="auto"/>
        <w:ind w:left="284" w:hanging="295"/>
        <w:jc w:val="both"/>
        <w:rPr>
          <w:rFonts w:cstheme="majorBidi"/>
          <w:color w:val="333333"/>
          <w:szCs w:val="24"/>
        </w:rPr>
      </w:pPr>
      <w:r w:rsidRPr="00FC27FB">
        <w:rPr>
          <w:rFonts w:cstheme="majorBidi"/>
          <w:b/>
          <w:bCs/>
          <w:color w:val="333333"/>
          <w:szCs w:val="24"/>
        </w:rPr>
        <w:t>Harek Nadir El Mekki</w:t>
      </w:r>
      <w:r w:rsidR="002D61C1">
        <w:rPr>
          <w:rFonts w:cstheme="majorBidi"/>
          <w:b/>
          <w:bCs/>
          <w:color w:val="333333"/>
          <w:szCs w:val="24"/>
        </w:rPr>
        <w:t> </w:t>
      </w:r>
      <w:r w:rsidR="002D61C1">
        <w:rPr>
          <w:rFonts w:cstheme="majorBidi"/>
          <w:color w:val="333333"/>
          <w:szCs w:val="24"/>
        </w:rPr>
        <w:t>:</w:t>
      </w:r>
      <w:r w:rsidRPr="00FC27FB">
        <w:rPr>
          <w:rFonts w:cstheme="majorBidi"/>
          <w:color w:val="333333"/>
          <w:szCs w:val="24"/>
        </w:rPr>
        <w:t xml:space="preserve"> en sa qualité de Directeur général et fondateur, assure la</w:t>
      </w:r>
      <w:r w:rsidR="00FC27FB">
        <w:rPr>
          <w:rFonts w:cstheme="majorBidi"/>
          <w:color w:val="333333"/>
          <w:szCs w:val="24"/>
        </w:rPr>
        <w:t xml:space="preserve"> </w:t>
      </w:r>
      <w:r w:rsidRPr="00FC27FB">
        <w:rPr>
          <w:rFonts w:cstheme="majorBidi"/>
          <w:color w:val="333333"/>
          <w:szCs w:val="24"/>
        </w:rPr>
        <w:t>définition de la vision stratégique du projet ainsi que son orientation globale à long terme. Il est également responsable de la coordination avec les partenaires institutionnels et de la supervision du développement technologique de la plateforme. Sa position de Directeur général lui confère la responsabilité de garantir la cohérence entre les objectifs stratégiques fixés et leur mise en œuvre opérationnelle, notamment dans les négociations avec les compagnies d'assurance et les institutions publiques.</w:t>
      </w:r>
    </w:p>
    <w:p w14:paraId="2E7B1868" w14:textId="0EA13C77" w:rsidR="007C42A2" w:rsidRPr="00FC27FB" w:rsidRDefault="007C42A2" w:rsidP="00EE7793">
      <w:pPr>
        <w:numPr>
          <w:ilvl w:val="0"/>
          <w:numId w:val="25"/>
        </w:numPr>
        <w:spacing w:after="200" w:line="360" w:lineRule="auto"/>
        <w:ind w:left="284" w:hanging="284"/>
        <w:jc w:val="both"/>
        <w:rPr>
          <w:rFonts w:cstheme="majorBidi"/>
          <w:color w:val="333333"/>
          <w:szCs w:val="24"/>
        </w:rPr>
      </w:pPr>
      <w:r w:rsidRPr="00FC27FB">
        <w:rPr>
          <w:rFonts w:cstheme="majorBidi"/>
          <w:b/>
          <w:bCs/>
          <w:color w:val="333333"/>
          <w:szCs w:val="24"/>
        </w:rPr>
        <w:t>Habes Ayoub</w:t>
      </w:r>
      <w:r w:rsidR="002D61C1">
        <w:rPr>
          <w:rFonts w:cstheme="majorBidi"/>
          <w:b/>
          <w:bCs/>
          <w:color w:val="333333"/>
          <w:szCs w:val="24"/>
        </w:rPr>
        <w:t xml:space="preserve"> : </w:t>
      </w:r>
      <w:r w:rsidR="002D61C1" w:rsidRPr="002D61C1">
        <w:rPr>
          <w:rFonts w:cstheme="majorBidi"/>
          <w:color w:val="333333"/>
          <w:szCs w:val="24"/>
        </w:rPr>
        <w:t xml:space="preserve">en </w:t>
      </w:r>
      <w:r w:rsidR="002D61C1" w:rsidRPr="00FC27FB">
        <w:rPr>
          <w:rFonts w:cstheme="majorBidi"/>
          <w:color w:val="333333"/>
          <w:szCs w:val="24"/>
        </w:rPr>
        <w:t>tant</w:t>
      </w:r>
      <w:r w:rsidRPr="00FC27FB">
        <w:rPr>
          <w:rFonts w:cstheme="majorBidi"/>
          <w:color w:val="333333"/>
          <w:szCs w:val="24"/>
        </w:rPr>
        <w:t xml:space="preserve"> que Co-fondateur et </w:t>
      </w:r>
      <w:r w:rsidR="00EE7793" w:rsidRPr="00FC27FB">
        <w:rPr>
          <w:rFonts w:cstheme="majorBidi"/>
          <w:color w:val="333333"/>
          <w:szCs w:val="24"/>
        </w:rPr>
        <w:t xml:space="preserve">Directeur </w:t>
      </w:r>
      <w:r w:rsidR="00EE7793">
        <w:rPr>
          <w:rFonts w:cstheme="majorBidi"/>
          <w:color w:val="333333"/>
          <w:szCs w:val="24"/>
        </w:rPr>
        <w:t>Administratif</w:t>
      </w:r>
      <w:r w:rsidRPr="00FC27FB">
        <w:rPr>
          <w:rFonts w:cstheme="majorBidi"/>
          <w:color w:val="333333"/>
          <w:szCs w:val="24"/>
        </w:rPr>
        <w:t>, est chargé de l'élaboration et du déploiement de la stratégie commerciale du projet. Ses missions portent notamment sur le développement du portefeuille clients et partenaires, la gestion des relations avec le</w:t>
      </w:r>
      <w:r w:rsidR="00EE7793">
        <w:rPr>
          <w:rFonts w:cstheme="majorBidi"/>
          <w:color w:val="333333"/>
          <w:szCs w:val="24"/>
        </w:rPr>
        <w:t>s compagnies d'assurance cibles.</w:t>
      </w:r>
      <w:r w:rsidRPr="00FC27FB">
        <w:rPr>
          <w:rFonts w:cstheme="majorBidi"/>
          <w:color w:val="333333"/>
          <w:szCs w:val="24"/>
        </w:rPr>
        <w:t xml:space="preserve">. Sa fonction </w:t>
      </w:r>
      <w:r w:rsidR="00EE7793">
        <w:rPr>
          <w:rFonts w:cstheme="majorBidi"/>
          <w:color w:val="333333"/>
          <w:szCs w:val="24"/>
        </w:rPr>
        <w:t>administrative</w:t>
      </w:r>
      <w:r w:rsidR="00EE7793" w:rsidRPr="00FC27FB">
        <w:rPr>
          <w:rFonts w:cstheme="majorBidi"/>
          <w:color w:val="333333"/>
          <w:szCs w:val="24"/>
        </w:rPr>
        <w:t xml:space="preserve"> </w:t>
      </w:r>
      <w:r w:rsidRPr="00FC27FB">
        <w:rPr>
          <w:rFonts w:cstheme="majorBidi"/>
          <w:color w:val="333333"/>
          <w:szCs w:val="24"/>
        </w:rPr>
        <w:t>est essentielle pour transformer la proposition de valeur technologique de TaminDATA en revenus réels et en parts de marché concrètes.</w:t>
      </w:r>
    </w:p>
    <w:p w14:paraId="7325DDE1" w14:textId="33DD55F8" w:rsidR="007C42A2" w:rsidRPr="002D61C1" w:rsidRDefault="0057694E" w:rsidP="00455707">
      <w:pPr>
        <w:pStyle w:val="Heading3"/>
      </w:pPr>
      <w:bookmarkStart w:id="189" w:name="_Toc229817891"/>
      <w:bookmarkStart w:id="190" w:name="_Toc232810923"/>
      <w:r w:rsidRPr="0057694E">
        <w:lastRenderedPageBreak/>
        <w:t xml:space="preserve">3.4 </w:t>
      </w:r>
      <w:r w:rsidR="007C42A2" w:rsidRPr="0057694E">
        <w:t>L'encadrement académique : rigueur et expertise</w:t>
      </w:r>
      <w:bookmarkEnd w:id="189"/>
      <w:bookmarkEnd w:id="190"/>
    </w:p>
    <w:p w14:paraId="0EBE0717" w14:textId="77777777" w:rsidR="007C42A2" w:rsidRPr="002D61C1" w:rsidRDefault="007C42A2" w:rsidP="002D61C1">
      <w:pPr>
        <w:spacing w:after="200" w:line="360" w:lineRule="auto"/>
        <w:ind w:firstLine="284"/>
        <w:jc w:val="both"/>
        <w:rPr>
          <w:rFonts w:cstheme="majorBidi"/>
          <w:szCs w:val="24"/>
        </w:rPr>
      </w:pPr>
      <w:r w:rsidRPr="002D61C1">
        <w:rPr>
          <w:rFonts w:cstheme="majorBidi"/>
          <w:szCs w:val="24"/>
        </w:rPr>
        <w:t>Le projet bénéficie d'un encadrement académique rigoureux assuré par deux enseignants-chercheurs de l'ESM Tlemcen, qui contribuent à renforcer sa crédibilité institutionnelle et sa rigueur méthodologique.</w:t>
      </w:r>
    </w:p>
    <w:p w14:paraId="024CB03C" w14:textId="77777777" w:rsidR="00F54497" w:rsidRPr="00F54497" w:rsidRDefault="007C42A2" w:rsidP="00E10A91">
      <w:pPr>
        <w:pStyle w:val="ListParagraph"/>
        <w:numPr>
          <w:ilvl w:val="0"/>
          <w:numId w:val="26"/>
        </w:numPr>
        <w:spacing w:after="200" w:line="360" w:lineRule="auto"/>
        <w:ind w:left="0" w:firstLine="426"/>
        <w:contextualSpacing w:val="0"/>
        <w:jc w:val="both"/>
        <w:rPr>
          <w:rFonts w:asciiTheme="majorBidi" w:hAnsiTheme="majorBidi" w:cstheme="majorBidi"/>
          <w:szCs w:val="24"/>
        </w:rPr>
      </w:pPr>
      <w:r w:rsidRPr="00F54497">
        <w:rPr>
          <w:rFonts w:asciiTheme="majorBidi" w:hAnsiTheme="majorBidi" w:cstheme="majorBidi"/>
          <w:b/>
          <w:bCs/>
          <w:szCs w:val="24"/>
        </w:rPr>
        <w:t>Madame Haid Zahia</w:t>
      </w:r>
      <w:r w:rsidR="002D61C1" w:rsidRPr="00F54497">
        <w:rPr>
          <w:rFonts w:asciiTheme="majorBidi" w:hAnsiTheme="majorBidi" w:cstheme="majorBidi"/>
          <w:b/>
          <w:bCs/>
          <w:szCs w:val="24"/>
        </w:rPr>
        <w:t> :</w:t>
      </w:r>
      <w:r w:rsidRPr="00F54497">
        <w:rPr>
          <w:rFonts w:asciiTheme="majorBidi" w:hAnsiTheme="majorBidi" w:cstheme="majorBidi"/>
          <w:szCs w:val="24"/>
        </w:rPr>
        <w:t xml:space="preserve"> </w:t>
      </w:r>
      <w:r w:rsidR="00F54497">
        <w:t>spécialiste en finance, est chargée du suivi et de l’achèvement du projet tout en contribuant à la stratégie financière afin d’assurer une bonne gestion des ressources. Son rôle permet de garantir la stabilité financière et le bon déroulement des différentes étapes du projet.</w:t>
      </w:r>
    </w:p>
    <w:p w14:paraId="6B150200" w14:textId="4FDEA658" w:rsidR="007C42A2" w:rsidRPr="00F54497" w:rsidRDefault="007C42A2" w:rsidP="00F54497">
      <w:pPr>
        <w:pStyle w:val="ListParagraph"/>
        <w:numPr>
          <w:ilvl w:val="0"/>
          <w:numId w:val="26"/>
        </w:numPr>
        <w:spacing w:after="200" w:line="360" w:lineRule="auto"/>
        <w:ind w:left="0" w:firstLine="426"/>
        <w:contextualSpacing w:val="0"/>
        <w:jc w:val="both"/>
        <w:rPr>
          <w:rFonts w:asciiTheme="majorBidi" w:hAnsiTheme="majorBidi" w:cstheme="majorBidi"/>
          <w:szCs w:val="24"/>
        </w:rPr>
      </w:pPr>
      <w:r w:rsidRPr="00F54497">
        <w:rPr>
          <w:rFonts w:asciiTheme="majorBidi" w:hAnsiTheme="majorBidi" w:cstheme="majorBidi"/>
          <w:b/>
          <w:bCs/>
          <w:szCs w:val="24"/>
        </w:rPr>
        <w:t>Monsieur Bezzar Mohammed Soufyane</w:t>
      </w:r>
      <w:r w:rsidR="002D61C1" w:rsidRPr="00F54497">
        <w:rPr>
          <w:rFonts w:asciiTheme="majorBidi" w:hAnsiTheme="majorBidi" w:cstheme="majorBidi"/>
          <w:b/>
          <w:bCs/>
          <w:szCs w:val="24"/>
        </w:rPr>
        <w:t> :</w:t>
      </w:r>
      <w:r w:rsidRPr="00F54497">
        <w:rPr>
          <w:rFonts w:asciiTheme="majorBidi" w:hAnsiTheme="majorBidi" w:cstheme="majorBidi"/>
          <w:szCs w:val="24"/>
        </w:rPr>
        <w:t xml:space="preserve"> </w:t>
      </w:r>
      <w:r w:rsidR="00F54497">
        <w:t>spécialisé en économie politique, assure la gestion administrative du projet et apporte sa compréhension des missions et du fonctionnement des compagnies d’assurance. Son expertise contribue à une meilleure organisation et à l’adaptation du projet au secteur des assurances.</w:t>
      </w:r>
      <w:r w:rsidRPr="00F54497">
        <w:rPr>
          <w:rFonts w:asciiTheme="majorBidi" w:hAnsiTheme="majorBidi" w:cstheme="majorBidi"/>
          <w:szCs w:val="24"/>
        </w:rPr>
        <w:t xml:space="preserve"> </w:t>
      </w:r>
    </w:p>
    <w:p w14:paraId="1826F5B0" w14:textId="149684F0" w:rsidR="007C42A2" w:rsidRPr="002D61C1" w:rsidRDefault="0057694E" w:rsidP="002D61C1">
      <w:pPr>
        <w:pStyle w:val="ListParagraph"/>
        <w:spacing w:after="200" w:line="360" w:lineRule="auto"/>
        <w:ind w:left="0" w:firstLine="160"/>
        <w:jc w:val="both"/>
        <w:rPr>
          <w:rFonts w:asciiTheme="majorBidi" w:hAnsiTheme="majorBidi" w:cstheme="majorBidi"/>
          <w:szCs w:val="24"/>
        </w:rPr>
      </w:pPr>
      <w:r w:rsidRPr="00763BBD">
        <w:rPr>
          <w:i/>
          <w:iCs/>
          <w:noProof/>
          <w:color w:val="444444"/>
          <w:szCs w:val="24"/>
          <w:lang w:eastAsia="fr-FR"/>
        </w:rPr>
        <mc:AlternateContent>
          <mc:Choice Requires="wps">
            <w:drawing>
              <wp:anchor distT="0" distB="0" distL="114300" distR="114300" simplePos="0" relativeHeight="251891712" behindDoc="0" locked="0" layoutInCell="1" allowOverlap="1" wp14:anchorId="350063C8" wp14:editId="54FBBBDB">
                <wp:simplePos x="0" y="0"/>
                <wp:positionH relativeFrom="margin">
                  <wp:posOffset>-193964</wp:posOffset>
                </wp:positionH>
                <wp:positionV relativeFrom="paragraph">
                  <wp:posOffset>1118119</wp:posOffset>
                </wp:positionV>
                <wp:extent cx="45719" cy="317500"/>
                <wp:effectExtent l="0" t="0" r="12065" b="25400"/>
                <wp:wrapNone/>
                <wp:docPr id="16" name="Rectangle 7"/>
                <wp:cNvGraphicFramePr/>
                <a:graphic xmlns:a="http://schemas.openxmlformats.org/drawingml/2006/main">
                  <a:graphicData uri="http://schemas.microsoft.com/office/word/2010/wordprocessingShape">
                    <wps:wsp>
                      <wps:cNvSpPr/>
                      <wps:spPr>
                        <a:xfrm>
                          <a:off x="0" y="0"/>
                          <a:ext cx="45719" cy="31750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AB9F5CA" id="Rectangle 7" o:spid="_x0000_s1026" style="position:absolute;margin-left:-15.25pt;margin-top:88.05pt;width:3.6pt;height:2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" fillcolor="#d69e00" strokecolor="#e6aa00" strokeweight="1pt">
                <v:fill opacity="48573f"/>
                <v:stroke opacity="0" joinstyle="round"/>
                <w10:wrap anchorx="margin"/>
              </v:rect>
            </w:pict>
          </mc:Fallback>
        </mc:AlternateContent>
      </w:r>
      <w:r w:rsidR="007C42A2" w:rsidRPr="002D61C1">
        <w:rPr>
          <w:rFonts w:asciiTheme="majorBidi" w:hAnsiTheme="majorBidi" w:cstheme="majorBidi"/>
          <w:szCs w:val="24"/>
        </w:rPr>
        <w:t>L'ensemble de cette organisation permet de doter le projet TaminDATA d'une gouvernance solide, combinant l'énergie entrepreneuriale des co-fondateurs et la rigueur académique et professionnelle de l'encadrement, favorisant une mise en œuvre efficace et cohérente en adéquation avec les exigences du secteur de l'assurance automobile en Algérie.</w:t>
      </w:r>
    </w:p>
    <w:p w14:paraId="29AC2965" w14:textId="78815493" w:rsidR="007C42A2" w:rsidRPr="006C2B32" w:rsidRDefault="007C42A2" w:rsidP="00246EA1">
      <w:pPr>
        <w:pStyle w:val="Heading2"/>
      </w:pPr>
      <w:bookmarkStart w:id="191" w:name="_Toc229817892"/>
      <w:bookmarkStart w:id="192" w:name="_Toc232810924"/>
      <w:r w:rsidRPr="006C2B32">
        <w:t>4. Les objectifs</w:t>
      </w:r>
      <w:bookmarkEnd w:id="191"/>
      <w:bookmarkEnd w:id="192"/>
    </w:p>
    <w:p w14:paraId="031CA77D" w14:textId="3CB7311D" w:rsidR="007C42A2" w:rsidRPr="002D61C1" w:rsidRDefault="007C42A2" w:rsidP="002D61C1">
      <w:pPr>
        <w:spacing w:after="200" w:line="360" w:lineRule="auto"/>
        <w:ind w:firstLine="160"/>
        <w:jc w:val="both"/>
        <w:rPr>
          <w:rFonts w:cstheme="majorBidi"/>
          <w:szCs w:val="24"/>
        </w:rPr>
      </w:pPr>
      <w:r w:rsidRPr="002D61C1">
        <w:rPr>
          <w:rFonts w:cstheme="majorBidi"/>
          <w:szCs w:val="24"/>
        </w:rPr>
        <w:t>Les objectifs de TaminDATA se déclinent à trois niveaux de précision complémentaires : des objectifs généraux qui expriment la finalité ultime du projet, des objectifs spécifiques SMART qui traduisent ces finalités en cibles mesurables, et une déclinaison par horizon temporel.</w:t>
      </w:r>
    </w:p>
    <w:p w14:paraId="54332E8F" w14:textId="25B7D5DE" w:rsidR="007C42A2" w:rsidRPr="00C54943" w:rsidRDefault="0057694E" w:rsidP="00C54943">
      <w:pPr>
        <w:spacing w:line="360" w:lineRule="auto"/>
        <w:jc w:val="both"/>
      </w:pPr>
      <w:bookmarkStart w:id="193" w:name="_Toc229817893"/>
      <w:bookmarkStart w:id="194" w:name="_Toc232810925"/>
      <w:r w:rsidRPr="00C54943">
        <w:rPr>
          <w:rStyle w:val="Heading3Char"/>
        </w:rPr>
        <w:t>4.1</w:t>
      </w:r>
      <w:r w:rsidR="007C42A2" w:rsidRPr="00C54943">
        <w:rPr>
          <w:rStyle w:val="Heading3Char"/>
        </w:rPr>
        <w:t xml:space="preserve"> Objectifs généraux</w:t>
      </w:r>
      <w:bookmarkEnd w:id="193"/>
      <w:bookmarkEnd w:id="194"/>
      <w:r w:rsidR="00C54943">
        <w:t xml:space="preserve"> : L’objectif</w:t>
      </w:r>
      <w:r w:rsidR="007C42A2" w:rsidRPr="002D61C1">
        <w:rPr>
          <w:rFonts w:cstheme="majorBidi"/>
          <w:szCs w:val="24"/>
        </w:rPr>
        <w:t xml:space="preserve"> général premier de TaminDATA est de résoudre le problème structurel de fragmentation informationnelle du secteur de l'assurance automobile en Algérie, en créant la première infrastructure nationale d'échange de données inter-assureurs. Cet objectif englobe trois finalités complémentaires.</w:t>
      </w:r>
    </w:p>
    <w:p w14:paraId="4A8DF7F2" w14:textId="77777777" w:rsidR="007C42A2" w:rsidRPr="002D61C1" w:rsidRDefault="007C42A2">
      <w:pPr>
        <w:pStyle w:val="ListParagraph"/>
        <w:numPr>
          <w:ilvl w:val="0"/>
          <w:numId w:val="24"/>
        </w:numPr>
        <w:spacing w:after="140" w:line="360" w:lineRule="auto"/>
        <w:contextualSpacing w:val="0"/>
        <w:rPr>
          <w:rFonts w:asciiTheme="majorBidi" w:hAnsiTheme="majorBidi" w:cstheme="majorBidi"/>
          <w:szCs w:val="24"/>
        </w:rPr>
      </w:pPr>
      <w:r w:rsidRPr="002D61C1">
        <w:rPr>
          <w:rFonts w:asciiTheme="majorBidi" w:hAnsiTheme="majorBidi" w:cstheme="majorBidi"/>
          <w:szCs w:val="24"/>
        </w:rPr>
        <w:t>Améliorer la qualité et l'équité de la tarification assurantielle en permettant aux compagnies d'évaluer le risque réel de chaque conducteur sur la base de son historique vérifiable et non de ses seules déclarations.</w:t>
      </w:r>
    </w:p>
    <w:p w14:paraId="436DCA24" w14:textId="77777777" w:rsidR="007C42A2" w:rsidRDefault="007C42A2">
      <w:pPr>
        <w:pStyle w:val="ListParagraph"/>
        <w:numPr>
          <w:ilvl w:val="0"/>
          <w:numId w:val="24"/>
        </w:numPr>
        <w:spacing w:after="140" w:line="360" w:lineRule="auto"/>
        <w:contextualSpacing w:val="0"/>
      </w:pPr>
      <w:r>
        <w:t>Réduire significativement la fraude à l'assurance automobile en Algérie en rendant techniquement impossible ou économiquement non rentable la dissimulation d'antécédents sinistres lors d'un changement de compagnie.</w:t>
      </w:r>
    </w:p>
    <w:p w14:paraId="54FDB7FA" w14:textId="4D11EE25" w:rsidR="0057694E" w:rsidRDefault="007C42A2">
      <w:pPr>
        <w:pStyle w:val="ListParagraph"/>
        <w:numPr>
          <w:ilvl w:val="0"/>
          <w:numId w:val="24"/>
        </w:numPr>
        <w:spacing w:after="140" w:line="360" w:lineRule="auto"/>
        <w:contextualSpacing w:val="0"/>
      </w:pPr>
      <w:r>
        <w:lastRenderedPageBreak/>
        <w:t>Contribuer à la modernisation et à la digitalisation du secteur assurantiel algérien en alignant ses pratiques sur les standards internationaux, dans l'esprit de la Stratégie Algérie Numérique 2030.</w:t>
      </w:r>
    </w:p>
    <w:p w14:paraId="289B27D5" w14:textId="31059D1D" w:rsidR="007C42A2" w:rsidRDefault="0057694E" w:rsidP="00455707">
      <w:pPr>
        <w:pStyle w:val="Heading3"/>
      </w:pPr>
      <w:bookmarkStart w:id="195" w:name="_Toc229817894"/>
      <w:bookmarkStart w:id="196" w:name="_Toc232810926"/>
      <w:r>
        <w:t>4.2</w:t>
      </w:r>
      <w:r w:rsidR="007C42A2">
        <w:t xml:space="preserve"> Objectifs spécifiques SMART</w:t>
      </w:r>
      <w:bookmarkEnd w:id="195"/>
      <w:bookmarkEnd w:id="196"/>
    </w:p>
    <w:p w14:paraId="238464ED" w14:textId="56C7FEFE" w:rsidR="007C42A2" w:rsidRDefault="007C42A2" w:rsidP="006C3BC5">
      <w:pPr>
        <w:spacing w:before="80" w:after="80" w:line="360" w:lineRule="auto"/>
        <w:ind w:left="-426"/>
        <w:jc w:val="both"/>
      </w:pPr>
      <w:r w:rsidRPr="00C54943">
        <w:rPr>
          <w:rStyle w:val="Strong"/>
          <w:rFonts w:cstheme="majorBidi"/>
          <w:color w:val="215E99" w:themeColor="text2" w:themeTint="BF"/>
          <w:szCs w:val="24"/>
        </w:rPr>
        <w:t>Objectif :</w:t>
      </w:r>
      <w:r w:rsidRPr="00C54943">
        <w:rPr>
          <w:color w:val="215E99" w:themeColor="text2" w:themeTint="BF"/>
        </w:rPr>
        <w:t xml:space="preserve"> </w:t>
      </w:r>
      <w:r w:rsidRPr="0057694E">
        <w:rPr>
          <w:rFonts w:cstheme="majorBidi"/>
          <w:i/>
          <w:iCs/>
          <w:szCs w:val="24"/>
        </w:rPr>
        <w:t>Développer et déployer la plateforme TaminDATA auprès des compagnies d'assurance automobile algériennes, en mettant en place une stratégie de lancement complète incluant la finalisation technique du prototype, l'acquisition des premières compagnies partenaires et l'obtention d'un premier accord institutionnel, dans une durée de 6 mois.</w:t>
      </w:r>
    </w:p>
    <w:p w14:paraId="2920A4FA" w14:textId="77777777" w:rsidR="007C42A2" w:rsidRDefault="007C42A2" w:rsidP="007C42A2">
      <w:pPr>
        <w:spacing w:before="80" w:after="80"/>
        <w:ind w:left="-426"/>
        <w:jc w:val="both"/>
      </w:pPr>
    </w:p>
    <w:p w14:paraId="6465CC3B" w14:textId="77777777" w:rsidR="007C42A2" w:rsidRDefault="007C42A2" w:rsidP="007C42A2">
      <w:pPr>
        <w:spacing w:before="80" w:after="80"/>
        <w:jc w:val="center"/>
      </w:pPr>
      <w:r w:rsidRPr="00815642">
        <w:rPr>
          <w:rFonts w:cstheme="majorBidi"/>
          <w:b/>
          <w:bCs/>
          <w:color w:val="215E99" w:themeColor="text2" w:themeTint="BF"/>
          <w:szCs w:val="24"/>
        </w:rPr>
        <w:t>Tableau N° (2) :</w:t>
      </w:r>
      <w:r w:rsidRPr="00815642">
        <w:rPr>
          <w:rFonts w:cstheme="majorBidi"/>
          <w:color w:val="215E99" w:themeColor="text2" w:themeTint="BF"/>
        </w:rPr>
        <w:t xml:space="preserve"> </w:t>
      </w:r>
      <w:r>
        <w:t>Objectifs SMART</w:t>
      </w:r>
    </w:p>
    <w:tbl>
      <w:tblPr>
        <w:tblStyle w:val="TableGrid"/>
        <w:tblW w:w="8926" w:type="dxa"/>
        <w:tblInd w:w="0" w:type="dxa"/>
        <w:tblCellMar>
          <w:left w:w="87" w:type="dxa"/>
          <w:right w:w="87" w:type="dxa"/>
        </w:tblCellMar>
        <w:tblLook w:val="04A0" w:firstRow="1" w:lastRow="0" w:firstColumn="1" w:lastColumn="0" w:noHBand="0" w:noVBand="1"/>
      </w:tblPr>
      <w:tblGrid>
        <w:gridCol w:w="3499"/>
        <w:gridCol w:w="5427"/>
      </w:tblGrid>
      <w:tr w:rsidR="007C42A2" w14:paraId="16EB98CD" w14:textId="77777777" w:rsidTr="00554957">
        <w:tc>
          <w:tcPr>
            <w:tcW w:w="3499" w:type="dxa"/>
            <w:tcBorders>
              <w:top w:val="single" w:sz="4" w:space="0" w:color="auto"/>
              <w:left w:val="single" w:sz="4" w:space="0" w:color="auto"/>
              <w:bottom w:val="single" w:sz="4" w:space="0" w:color="auto"/>
              <w:right w:val="single" w:sz="4" w:space="0" w:color="auto"/>
            </w:tcBorders>
            <w:shd w:val="clear" w:color="auto" w:fill="002060"/>
            <w:hideMark/>
          </w:tcPr>
          <w:p w14:paraId="3058E33A" w14:textId="77777777" w:rsidR="007C42A2" w:rsidRPr="009166BD" w:rsidRDefault="007C42A2" w:rsidP="00554957">
            <w:pPr>
              <w:rPr>
                <w:rFonts w:cstheme="majorBidi"/>
                <w:szCs w:val="24"/>
              </w:rPr>
            </w:pPr>
            <w:r w:rsidRPr="009166BD">
              <w:rPr>
                <w:rFonts w:cstheme="majorBidi"/>
                <w:szCs w:val="24"/>
              </w:rPr>
              <w:t>Critère</w:t>
            </w:r>
          </w:p>
        </w:tc>
        <w:tc>
          <w:tcPr>
            <w:tcW w:w="5427" w:type="dxa"/>
            <w:tcBorders>
              <w:top w:val="single" w:sz="4" w:space="0" w:color="auto"/>
              <w:left w:val="single" w:sz="4" w:space="0" w:color="auto"/>
              <w:bottom w:val="single" w:sz="4" w:space="0" w:color="auto"/>
              <w:right w:val="single" w:sz="4" w:space="0" w:color="auto"/>
            </w:tcBorders>
            <w:shd w:val="clear" w:color="auto" w:fill="002060"/>
            <w:hideMark/>
          </w:tcPr>
          <w:p w14:paraId="5D120235" w14:textId="77777777" w:rsidR="007C42A2" w:rsidRPr="009166BD" w:rsidRDefault="007C42A2" w:rsidP="00554957">
            <w:pPr>
              <w:rPr>
                <w:rFonts w:cstheme="majorBidi"/>
                <w:szCs w:val="24"/>
              </w:rPr>
            </w:pPr>
            <w:r w:rsidRPr="009166BD">
              <w:rPr>
                <w:rFonts w:cstheme="majorBidi"/>
                <w:szCs w:val="24"/>
              </w:rPr>
              <w:t>Détail spécifique</w:t>
            </w:r>
          </w:p>
        </w:tc>
      </w:tr>
      <w:tr w:rsidR="007C42A2" w14:paraId="7EEFFA65" w14:textId="77777777" w:rsidTr="00554957">
        <w:tc>
          <w:tcPr>
            <w:tcW w:w="349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6751B960" w14:textId="77777777" w:rsidR="007C42A2" w:rsidRPr="009166BD" w:rsidRDefault="007C42A2" w:rsidP="00554957">
            <w:pPr>
              <w:rPr>
                <w:rFonts w:cstheme="majorBidi"/>
                <w:szCs w:val="24"/>
              </w:rPr>
            </w:pPr>
            <w:r w:rsidRPr="009166BD">
              <w:rPr>
                <w:rFonts w:cstheme="majorBidi"/>
                <w:szCs w:val="24"/>
              </w:rPr>
              <w:t>Spécifique</w:t>
            </w:r>
          </w:p>
        </w:tc>
        <w:tc>
          <w:tcPr>
            <w:tcW w:w="542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45418DF6" w14:textId="77777777" w:rsidR="007C42A2" w:rsidRPr="00D40194" w:rsidRDefault="007C42A2" w:rsidP="00554957">
            <w:pPr>
              <w:rPr>
                <w:rFonts w:cstheme="majorBidi"/>
                <w:szCs w:val="24"/>
                <w:lang w:val="fr-FR"/>
              </w:rPr>
            </w:pPr>
            <w:r w:rsidRPr="00D40194">
              <w:rPr>
                <w:rFonts w:cstheme="majorBidi"/>
                <w:szCs w:val="24"/>
                <w:lang w:val="fr-FR"/>
              </w:rPr>
              <w:t>Finaliser le prototype fonctionnel de TaminDATA, convaincre au moins 3 compagnies d’assurance parmi les 12 ciblées de participer à une période d’essai gratuite, et présenter officiellement le projet aux institutions de régulation (CNA, Ministère des Finances, UAR), en mettant l’accent sur la démonstration de la valeur ajoutée en matière de réduction de la fraude et d’amélioration de la tarification.</w:t>
            </w:r>
          </w:p>
        </w:tc>
      </w:tr>
      <w:tr w:rsidR="007C42A2" w14:paraId="7CC5AFF3" w14:textId="77777777" w:rsidTr="00554957">
        <w:tc>
          <w:tcPr>
            <w:tcW w:w="349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5765E156" w14:textId="77777777" w:rsidR="007C42A2" w:rsidRPr="009166BD" w:rsidRDefault="007C42A2" w:rsidP="00554957">
            <w:pPr>
              <w:rPr>
                <w:rFonts w:cstheme="majorBidi"/>
                <w:szCs w:val="24"/>
              </w:rPr>
            </w:pPr>
            <w:r w:rsidRPr="009166BD">
              <w:rPr>
                <w:rFonts w:cstheme="majorBidi"/>
                <w:szCs w:val="24"/>
              </w:rPr>
              <w:t>Mesurable</w:t>
            </w:r>
          </w:p>
        </w:tc>
        <w:tc>
          <w:tcPr>
            <w:tcW w:w="542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A8288C4" w14:textId="77777777" w:rsidR="007C42A2" w:rsidRPr="00D40194" w:rsidRDefault="007C42A2" w:rsidP="00554957">
            <w:pPr>
              <w:rPr>
                <w:rFonts w:cstheme="majorBidi"/>
                <w:szCs w:val="24"/>
                <w:lang w:val="fr-FR"/>
              </w:rPr>
            </w:pPr>
            <w:r w:rsidRPr="00D40194">
              <w:rPr>
                <w:rFonts w:cstheme="majorBidi"/>
                <w:szCs w:val="24"/>
                <w:lang w:val="fr-FR"/>
              </w:rPr>
              <w:t>Nombre de compagnies ayant accepté l’essai (≥ 3/12), nombre de profils conducteurs réels intégrés (&gt; 5), nombre de réunions institutionnelles (≥ 2), taux de satisfaction des utilisateurs (≥ 75 %).</w:t>
            </w:r>
          </w:p>
        </w:tc>
      </w:tr>
      <w:tr w:rsidR="007C42A2" w14:paraId="58CD04D1" w14:textId="77777777" w:rsidTr="00554957">
        <w:tc>
          <w:tcPr>
            <w:tcW w:w="349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46FBFB15" w14:textId="77777777" w:rsidR="007C42A2" w:rsidRPr="009166BD" w:rsidRDefault="007C42A2" w:rsidP="00554957">
            <w:pPr>
              <w:rPr>
                <w:rFonts w:cstheme="majorBidi"/>
                <w:szCs w:val="24"/>
              </w:rPr>
            </w:pPr>
            <w:r w:rsidRPr="009166BD">
              <w:rPr>
                <w:rFonts w:cstheme="majorBidi"/>
                <w:szCs w:val="24"/>
              </w:rPr>
              <w:t>Atteignable</w:t>
            </w:r>
          </w:p>
        </w:tc>
        <w:tc>
          <w:tcPr>
            <w:tcW w:w="542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4BDC2D92" w14:textId="77777777" w:rsidR="007C42A2" w:rsidRPr="00D40194" w:rsidRDefault="007C42A2" w:rsidP="00554957">
            <w:pPr>
              <w:rPr>
                <w:rFonts w:cstheme="majorBidi"/>
                <w:szCs w:val="24"/>
                <w:lang w:val="fr-FR"/>
              </w:rPr>
            </w:pPr>
            <w:r w:rsidRPr="00D40194">
              <w:rPr>
                <w:rFonts w:cstheme="majorBidi"/>
                <w:szCs w:val="24"/>
                <w:lang w:val="fr-FR"/>
              </w:rPr>
              <w:t>Objectif réaliste : prototype fonctionnel, maîtrise technique (Node.js), retour positif du marché et intérêt confirmé des compagnies interrogées.</w:t>
            </w:r>
          </w:p>
        </w:tc>
      </w:tr>
      <w:tr w:rsidR="007C42A2" w14:paraId="213E6E3E" w14:textId="77777777" w:rsidTr="00554957">
        <w:tc>
          <w:tcPr>
            <w:tcW w:w="349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4C3EAA67" w14:textId="77777777" w:rsidR="007C42A2" w:rsidRPr="009166BD" w:rsidRDefault="007C42A2" w:rsidP="00554957">
            <w:pPr>
              <w:rPr>
                <w:rFonts w:cstheme="majorBidi"/>
                <w:szCs w:val="24"/>
              </w:rPr>
            </w:pPr>
            <w:r w:rsidRPr="009166BD">
              <w:rPr>
                <w:rFonts w:cstheme="majorBidi"/>
                <w:szCs w:val="24"/>
              </w:rPr>
              <w:t>Réaliste</w:t>
            </w:r>
          </w:p>
        </w:tc>
        <w:tc>
          <w:tcPr>
            <w:tcW w:w="542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B1C2183" w14:textId="77777777" w:rsidR="007C42A2" w:rsidRPr="00D40194" w:rsidRDefault="007C42A2" w:rsidP="00554957">
            <w:pPr>
              <w:rPr>
                <w:rFonts w:cstheme="majorBidi"/>
                <w:szCs w:val="24"/>
                <w:lang w:val="fr-FR"/>
              </w:rPr>
            </w:pPr>
            <w:r w:rsidRPr="00D40194">
              <w:rPr>
                <w:rFonts w:cstheme="majorBidi"/>
                <w:szCs w:val="24"/>
                <w:lang w:val="fr-FR"/>
              </w:rPr>
              <w:t>Cohérent avec la stratégie du projet. Ressources disponibles : infrastructure cloud, équipe fondatrice, encadrement académique, réseau professionnel.</w:t>
            </w:r>
          </w:p>
        </w:tc>
      </w:tr>
      <w:tr w:rsidR="007C42A2" w14:paraId="749AEA3F" w14:textId="77777777" w:rsidTr="00554957">
        <w:tc>
          <w:tcPr>
            <w:tcW w:w="349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317F738" w14:textId="77777777" w:rsidR="007C42A2" w:rsidRPr="009166BD" w:rsidRDefault="007C42A2" w:rsidP="00554957">
            <w:pPr>
              <w:rPr>
                <w:rFonts w:cstheme="majorBidi"/>
                <w:szCs w:val="24"/>
              </w:rPr>
            </w:pPr>
            <w:r w:rsidRPr="009166BD">
              <w:rPr>
                <w:rFonts w:cstheme="majorBidi"/>
                <w:szCs w:val="24"/>
              </w:rPr>
              <w:t>Temporel</w:t>
            </w:r>
          </w:p>
        </w:tc>
        <w:tc>
          <w:tcPr>
            <w:tcW w:w="542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974101C" w14:textId="77777777" w:rsidR="007C42A2" w:rsidRPr="00D40194" w:rsidRDefault="007C42A2" w:rsidP="00554957">
            <w:pPr>
              <w:rPr>
                <w:rFonts w:cstheme="majorBidi"/>
                <w:szCs w:val="24"/>
                <w:lang w:val="fr-FR"/>
              </w:rPr>
            </w:pPr>
            <w:r w:rsidRPr="00D40194">
              <w:rPr>
                <w:rFonts w:cstheme="majorBidi"/>
                <w:szCs w:val="24"/>
                <w:lang w:val="fr-FR"/>
              </w:rPr>
              <w:t>Durée de 6 mois : Mois 1 (stabilisation), Mois 2-3 (présentations), Mois 3 (accords), Mois 4-5 (données réelles), Mois 6 (présentation institutionnelle).</w:t>
            </w:r>
          </w:p>
        </w:tc>
      </w:tr>
    </w:tbl>
    <w:p w14:paraId="7FECAF89" w14:textId="77777777" w:rsidR="00C54943" w:rsidRDefault="00C54943" w:rsidP="007C42A2">
      <w:pPr>
        <w:jc w:val="center"/>
        <w:rPr>
          <w:rFonts w:cstheme="majorBidi"/>
          <w:b/>
          <w:bCs/>
          <w:color w:val="215E99" w:themeColor="text2" w:themeTint="BF"/>
          <w:szCs w:val="24"/>
        </w:rPr>
      </w:pPr>
    </w:p>
    <w:p w14:paraId="76195843" w14:textId="43E9EB17" w:rsidR="007C42A2" w:rsidRPr="00051657" w:rsidRDefault="007C42A2" w:rsidP="007C42A2">
      <w:pPr>
        <w:jc w:val="center"/>
        <w:rPr>
          <w:rFonts w:cstheme="majorBidi"/>
        </w:rPr>
      </w:pPr>
      <w:r w:rsidRPr="00815642">
        <w:rPr>
          <w:rFonts w:cstheme="majorBidi"/>
          <w:b/>
          <w:bCs/>
          <w:color w:val="215E99" w:themeColor="text2" w:themeTint="BF"/>
          <w:szCs w:val="24"/>
        </w:rPr>
        <w:t>Source :</w:t>
      </w:r>
      <w:r w:rsidRPr="00815642">
        <w:rPr>
          <w:rFonts w:cstheme="majorBidi"/>
          <w:color w:val="215E99" w:themeColor="text2" w:themeTint="BF"/>
        </w:rPr>
        <w:t xml:space="preserve"> </w:t>
      </w:r>
      <w:r w:rsidRPr="00051657">
        <w:rPr>
          <w:rFonts w:cstheme="majorBidi"/>
        </w:rPr>
        <w:t xml:space="preserve">élaboré par </w:t>
      </w:r>
      <w:r w:rsidR="00815642" w:rsidRPr="00051657">
        <w:rPr>
          <w:rFonts w:cstheme="majorBidi"/>
        </w:rPr>
        <w:t>nous-même</w:t>
      </w:r>
      <w:r w:rsidRPr="00051657">
        <w:rPr>
          <w:rFonts w:cstheme="majorBidi"/>
        </w:rPr>
        <w:t>.</w:t>
      </w:r>
    </w:p>
    <w:p w14:paraId="455BF967" w14:textId="77777777" w:rsidR="007C42A2" w:rsidRDefault="007C42A2" w:rsidP="007C42A2">
      <w:pPr>
        <w:spacing w:before="80" w:after="80"/>
      </w:pPr>
    </w:p>
    <w:p w14:paraId="747BB005" w14:textId="77777777" w:rsidR="007C42A2" w:rsidRDefault="007C42A2" w:rsidP="007C42A2">
      <w:pPr>
        <w:spacing w:before="160"/>
      </w:pPr>
    </w:p>
    <w:bookmarkStart w:id="197" w:name="_Toc232810927"/>
    <w:p w14:paraId="481C9438" w14:textId="717AB09F" w:rsidR="007C42A2" w:rsidRPr="006C2B32" w:rsidRDefault="0057694E" w:rsidP="00246EA1">
      <w:pPr>
        <w:pStyle w:val="Heading2"/>
      </w:pPr>
      <w:r w:rsidRPr="00763BBD">
        <w:rPr>
          <w:i/>
          <w:iCs/>
          <w:noProof/>
          <w:color w:val="444444"/>
          <w:szCs w:val="24"/>
          <w:lang w:eastAsia="fr-FR"/>
        </w:rPr>
        <w:lastRenderedPageBreak/>
        <mc:AlternateContent>
          <mc:Choice Requires="wps">
            <w:drawing>
              <wp:anchor distT="0" distB="0" distL="114300" distR="114300" simplePos="0" relativeHeight="251893760" behindDoc="0" locked="0" layoutInCell="1" allowOverlap="1" wp14:anchorId="0AD6AFA9" wp14:editId="4B37CC75">
                <wp:simplePos x="0" y="0"/>
                <wp:positionH relativeFrom="margin">
                  <wp:align>left</wp:align>
                </wp:positionH>
                <wp:positionV relativeFrom="paragraph">
                  <wp:posOffset>-62980</wp:posOffset>
                </wp:positionV>
                <wp:extent cx="45719" cy="317500"/>
                <wp:effectExtent l="0" t="0" r="12065" b="25400"/>
                <wp:wrapNone/>
                <wp:docPr id="17" name="Rectangle 7"/>
                <wp:cNvGraphicFramePr/>
                <a:graphic xmlns:a="http://schemas.openxmlformats.org/drawingml/2006/main">
                  <a:graphicData uri="http://schemas.microsoft.com/office/word/2010/wordprocessingShape">
                    <wps:wsp>
                      <wps:cNvSpPr/>
                      <wps:spPr>
                        <a:xfrm>
                          <a:off x="0" y="0"/>
                          <a:ext cx="45719" cy="31750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77FE9B2" id="Rectangle 7" o:spid="_x0000_s1026" style="position:absolute;margin-left:0;margin-top:-4.95pt;width:3.6pt;height:25pt;z-index:251893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" fillcolor="#d69e00" strokecolor="#e6aa00" strokeweight="1pt">
                <v:fill opacity="48573f"/>
                <v:stroke opacity="0" joinstyle="round"/>
                <w10:wrap anchorx="margin"/>
              </v:rect>
            </w:pict>
          </mc:Fallback>
        </mc:AlternateContent>
      </w:r>
      <w:r w:rsidR="007C42A2" w:rsidRPr="006C2B32">
        <w:t xml:space="preserve"> </w:t>
      </w:r>
      <w:bookmarkStart w:id="198" w:name="_Toc229817895"/>
      <w:r w:rsidR="007C42A2" w:rsidRPr="006C2B32">
        <w:t>5. Planning</w:t>
      </w:r>
      <w:bookmarkEnd w:id="197"/>
      <w:bookmarkEnd w:id="198"/>
    </w:p>
    <w:p w14:paraId="0B6F1179" w14:textId="77777777" w:rsidR="007C42A2" w:rsidRPr="002C27E5" w:rsidRDefault="007C42A2" w:rsidP="002C27E5">
      <w:pPr>
        <w:spacing w:after="200" w:line="360" w:lineRule="auto"/>
        <w:ind w:left="-426" w:firstLine="426"/>
        <w:jc w:val="both"/>
        <w:rPr>
          <w:rFonts w:cstheme="majorBidi"/>
          <w:szCs w:val="24"/>
        </w:rPr>
      </w:pPr>
      <w:r w:rsidRPr="002C27E5">
        <w:rPr>
          <w:rFonts w:cstheme="majorBidi"/>
          <w:szCs w:val="24"/>
        </w:rPr>
        <w:t>Le planning de déploiement de TaminDATA est conçu selon une logique progressive et itérative, validant chaque étape avant de passer à la suivante pour minimiser les risques et s'adapter aux évolutions du contexte institutionnel et légal.</w:t>
      </w:r>
    </w:p>
    <w:p w14:paraId="30C75879" w14:textId="0D33B9AE" w:rsidR="007C42A2" w:rsidRDefault="007C42A2" w:rsidP="00C54943">
      <w:pPr>
        <w:spacing w:line="360" w:lineRule="auto"/>
        <w:jc w:val="both"/>
      </w:pPr>
      <w:bookmarkStart w:id="199" w:name="_Toc229817896"/>
      <w:r w:rsidRPr="00C54943">
        <w:rPr>
          <w:rStyle w:val="Heading3Char"/>
        </w:rPr>
        <w:t xml:space="preserve"> </w:t>
      </w:r>
      <w:bookmarkStart w:id="200" w:name="_Toc232810928"/>
      <w:r w:rsidR="002C27E5" w:rsidRPr="00C54943">
        <w:rPr>
          <w:rStyle w:val="Heading3Char"/>
        </w:rPr>
        <w:t xml:space="preserve">5.1 </w:t>
      </w:r>
      <w:r w:rsidRPr="00C54943">
        <w:rPr>
          <w:rStyle w:val="Heading3Char"/>
        </w:rPr>
        <w:t>Présentation du planning général</w:t>
      </w:r>
      <w:bookmarkEnd w:id="199"/>
      <w:bookmarkEnd w:id="200"/>
      <w:r w:rsidR="00C54943">
        <w:t xml:space="preserve"> : Le</w:t>
      </w:r>
      <w:r>
        <w:t xml:space="preserve"> déploiement du projet TaminDATA s'étend sur une période de douze mois, structurée autour de quinze tâches distinctes organisées de manière progressive et itérative. Ce planning, formalisé sous forme de diagramme de Gantt, reflète une logique de développement agile dans laquelle chaque phase conditionne la suivante, permettant de valider les acquis avant d'engager les ressources sur l'étape suivante. La durée totale de douze mois couvre l'intégralité du cycle, depuis l'étude de faisabilité initiale jusqu'au lancement officiel de la plateforme.</w:t>
      </w:r>
    </w:p>
    <w:p w14:paraId="2D619F58" w14:textId="43861EE1" w:rsidR="007C42A2" w:rsidRDefault="007C42A2" w:rsidP="00C54943">
      <w:pPr>
        <w:spacing w:line="360" w:lineRule="auto"/>
        <w:jc w:val="both"/>
      </w:pPr>
      <w:bookmarkStart w:id="201" w:name="_Toc229817897"/>
      <w:r>
        <w:t xml:space="preserve"> </w:t>
      </w:r>
      <w:bookmarkStart w:id="202" w:name="_Toc232810929"/>
      <w:r w:rsidR="002C27E5" w:rsidRPr="00C54943">
        <w:rPr>
          <w:rStyle w:val="Heading3Char"/>
        </w:rPr>
        <w:t xml:space="preserve">5.2 </w:t>
      </w:r>
      <w:r w:rsidRPr="00C54943">
        <w:rPr>
          <w:rStyle w:val="Heading3Char"/>
        </w:rPr>
        <w:t>Phase 1 — Étude et cadrage stratégique (Mois 01 – Mois 02)</w:t>
      </w:r>
      <w:bookmarkEnd w:id="201"/>
      <w:bookmarkEnd w:id="202"/>
      <w:r w:rsidR="00C54943">
        <w:t xml:space="preserve"> : Le</w:t>
      </w:r>
      <w:r>
        <w:t xml:space="preserve"> projet débute par une étude de faisabilité et une analyse du marché menées sur les deux premiers mois. Cette phase fondatrice permet de valider empiriquement la problématique identifiée, d'évaluer la taille et les caractéristiques du marché cible, et de confirmer la viabilité commerciale du projet. Parallèlement, dès le deuxième mois, sont lancées la formation de l'équipe et la répartition des rôles entre les membres, ainsi que la définition du modèle économique formalisé dans le Business Model Canvas (BMC). Ces activités de cadrage stratégique constituent le socle sur lequel repose l'ensemble du développement ultérieur.</w:t>
      </w:r>
    </w:p>
    <w:p w14:paraId="26648E59" w14:textId="09D1CC82" w:rsidR="007C42A2" w:rsidRDefault="00C54943" w:rsidP="00C54943">
      <w:pPr>
        <w:spacing w:line="360" w:lineRule="auto"/>
        <w:jc w:val="both"/>
      </w:pPr>
      <w:bookmarkStart w:id="203" w:name="_Toc229817898"/>
      <w:bookmarkStart w:id="204" w:name="_Toc232810930"/>
      <w:r>
        <w:rPr>
          <w:rStyle w:val="Heading3Char"/>
        </w:rPr>
        <w:t xml:space="preserve">5.3 </w:t>
      </w:r>
      <w:r w:rsidR="007C42A2" w:rsidRPr="00C54943">
        <w:rPr>
          <w:rStyle w:val="Heading3Char"/>
        </w:rPr>
        <w:t>Phase 2 — Conception et développement (Mois 03 – Mois 06)</w:t>
      </w:r>
      <w:bookmarkEnd w:id="203"/>
      <w:bookmarkEnd w:id="204"/>
      <w:r>
        <w:t xml:space="preserve"> : La</w:t>
      </w:r>
      <w:r w:rsidR="007C42A2">
        <w:t xml:space="preserve"> phase de conception et de développement constitue le cœur du planning et mobilise l'essentiel des ressources techniques sur quatre mois. Elle s'ouvre avec la conception UI/UX et la création des maquettes Figma des trois interfaces (agent, sous-direction, direction générale), qui débutent au mois 03 et s'étendent jusqu'au mois 04. Simultanément, le développement du backend — incluant la base de données centrale nationale et les API d'interconnexion — est lancé dès le mois 03 et se poursuit jusqu'au mois 05, assurant la robustesse de l'infrastructure technique fondamentale.</w:t>
      </w:r>
    </w:p>
    <w:p w14:paraId="7AB5A892" w14:textId="77777777" w:rsidR="007C42A2" w:rsidRDefault="007C42A2" w:rsidP="00C54943">
      <w:pPr>
        <w:pStyle w:val="font-claude-response-body"/>
        <w:spacing w:line="360" w:lineRule="auto"/>
        <w:jc w:val="both"/>
      </w:pPr>
      <w:r>
        <w:t>Le développement frontend des interfaces et des tableaux de bord intervient du mois 04 au mois 06, intégrant les maquettes validées dans une application web fonctionnelle. En parallèle, le module de gestion des conducteurs est développé sur les mois 05 et 06, permettant l'ajout, la modification et la consultation des profils assurés. La sécurité et l'authentification avancée font également l'objet d'un développement dédié sur les mois 05 et 06, garantissant la protection des données dès la phase de développement.</w:t>
      </w:r>
    </w:p>
    <w:p w14:paraId="720A3EAE" w14:textId="26D1FC88" w:rsidR="007C42A2" w:rsidRDefault="002C27E5" w:rsidP="00C54943">
      <w:pPr>
        <w:spacing w:line="360" w:lineRule="auto"/>
        <w:jc w:val="both"/>
      </w:pPr>
      <w:bookmarkStart w:id="205" w:name="_Toc229817899"/>
      <w:bookmarkStart w:id="206" w:name="_Toc232810931"/>
      <w:r w:rsidRPr="00C54943">
        <w:rPr>
          <w:rStyle w:val="Heading3Char"/>
        </w:rPr>
        <w:lastRenderedPageBreak/>
        <w:t xml:space="preserve">5.4 </w:t>
      </w:r>
      <w:r w:rsidR="007C42A2" w:rsidRPr="00C54943">
        <w:rPr>
          <w:rStyle w:val="Heading3Char"/>
        </w:rPr>
        <w:t>Phase 3 — Modules métier et tests (Mois 06 – Mois 08)</w:t>
      </w:r>
      <w:bookmarkEnd w:id="205"/>
      <w:bookmarkEnd w:id="206"/>
      <w:r w:rsidR="00C54943">
        <w:t xml:space="preserve"> : La</w:t>
      </w:r>
      <w:r w:rsidR="007C42A2">
        <w:t xml:space="preserve"> troisième phase est dédiée au développement des modules métier spécifiques à TaminDATA et à la validation technique de l'ensemble du système. Le module de gestion des accidents et des statistiques, fondamental pour le traitement des sinistres et la production de rapports analytiques, est développé sur les mois 06 et 07. Dans la continuité, le module de notation et de scoring des conducteurs — pièce maîtresse du système d'évaluation du risque — est développé sur les mois 07 et 08, intégrant les cinq critères d'évaluation et l'algorithme de calcul du score sur 10.</w:t>
      </w:r>
    </w:p>
    <w:p w14:paraId="0E139A3E" w14:textId="77777777" w:rsidR="007C42A2" w:rsidRDefault="007C42A2" w:rsidP="00C54943">
      <w:pPr>
        <w:pStyle w:val="font-claude-response-body"/>
        <w:spacing w:line="360" w:lineRule="auto"/>
        <w:jc w:val="both"/>
      </w:pPr>
      <w:r>
        <w:t>Parallèlement au développement des modules, les tests techniques et corrections sont conduits de manière continue sur les mois 06, 07 et 08, assurant la détection et la correction des anomalies au fur et à mesure de l'avancement du développement plutôt qu'en phase finale. La phase pilote dans 2 à 3 agences partenaires volontaires est lancée dès le mois 06 et se prolonge jusqu'au mois 07, permettant une validation en conditions réelles des fonctionnalités développées et un retour terrain précieux pour les corrections.</w:t>
      </w:r>
    </w:p>
    <w:p w14:paraId="209D8FA4" w14:textId="064C3B6B" w:rsidR="007C42A2" w:rsidRDefault="00C54943" w:rsidP="00C54943">
      <w:pPr>
        <w:spacing w:line="360" w:lineRule="auto"/>
        <w:jc w:val="both"/>
      </w:pPr>
      <w:bookmarkStart w:id="207" w:name="_Toc229817900"/>
      <w:bookmarkStart w:id="208" w:name="_Toc232810932"/>
      <w:r>
        <w:rPr>
          <w:rStyle w:val="Heading3Char"/>
        </w:rPr>
        <w:t xml:space="preserve">5.5 </w:t>
      </w:r>
      <w:r w:rsidR="007C42A2" w:rsidRPr="00C54943">
        <w:rPr>
          <w:rStyle w:val="Heading3Char"/>
        </w:rPr>
        <w:t>Phase 4 — Optimisation et déploiement national (Mois 08 – Mois 12)</w:t>
      </w:r>
      <w:bookmarkEnd w:id="207"/>
      <w:bookmarkEnd w:id="208"/>
      <w:r>
        <w:t xml:space="preserve"> : La</w:t>
      </w:r>
      <w:r w:rsidR="007C42A2">
        <w:t xml:space="preserve"> dernière phase du planning est consacrée à la montée en qualité, au déploiement à grande échelle et au lancement officiel. Les optimisations et améliorations issues des retours de la phase pilote sont menées sur les mois 08 et 09, assurant que la version déployée nationalement intègre toutes les corrections et améliorations identifiées. Le déploiement national et la formation des utilisateurs des douze compagnies membres sont programmés sur les mois 09 et 10, représentant l'aboutissement de l'effort de développement et le début de la phase de valeur commerciale réelle. Enfin, le lancement officiel de TaminDATA est planifié au mois 11, marquant l'entrée formelle du projet dans sa phase opérationnelle et commerciale.</w:t>
      </w:r>
    </w:p>
    <w:p w14:paraId="1B8A4C01" w14:textId="7BD5B53E" w:rsidR="00087113" w:rsidRDefault="00087113" w:rsidP="00087113">
      <w:pPr>
        <w:spacing w:before="80" w:after="80"/>
        <w:jc w:val="center"/>
      </w:pPr>
      <w:r>
        <w:rPr>
          <w:noProof/>
          <w:lang w:eastAsia="fr-FR"/>
        </w:rPr>
        <w:drawing>
          <wp:anchor distT="0" distB="0" distL="114300" distR="114300" simplePos="0" relativeHeight="251957248" behindDoc="0" locked="0" layoutInCell="1" allowOverlap="1" wp14:anchorId="590D22B3" wp14:editId="64FD4DF1">
            <wp:simplePos x="0" y="0"/>
            <wp:positionH relativeFrom="margin">
              <wp:posOffset>158750</wp:posOffset>
            </wp:positionH>
            <wp:positionV relativeFrom="margin">
              <wp:posOffset>6596380</wp:posOffset>
            </wp:positionV>
            <wp:extent cx="5530850" cy="1809750"/>
            <wp:effectExtent l="0" t="0" r="0" b="0"/>
            <wp:wrapSquare wrapText="bothSides"/>
            <wp:docPr id="4494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431" name=""/>
                    <pic:cNvPicPr/>
                  </pic:nvPicPr>
                  <pic:blipFill rotWithShape="1">
                    <a:blip r:embed="rId55">
                      <a:extLst>
                        <a:ext uri="{28A0092B-C50C-407E-A947-70E740481C1C}">
                          <a14:useLocalDpi xmlns:a14="http://schemas.microsoft.com/office/drawing/2010/main" val="0"/>
                        </a:ext>
                      </a:extLst>
                    </a:blip>
                    <a:srcRect l="2095" t="18080" r="1874" b="8316"/>
                    <a:stretch>
                      <a:fillRect/>
                    </a:stretch>
                  </pic:blipFill>
                  <pic:spPr bwMode="auto">
                    <a:xfrm>
                      <a:off x="0" y="0"/>
                      <a:ext cx="5530850" cy="1809750"/>
                    </a:xfrm>
                    <a:prstGeom prst="rect">
                      <a:avLst/>
                    </a:prstGeom>
                    <a:ln>
                      <a:noFill/>
                    </a:ln>
                    <a:extLst>
                      <a:ext uri="{53640926-AAD7-44D8-BBD7-CCE9431645EC}">
                        <a14:shadowObscured xmlns:a14="http://schemas.microsoft.com/office/drawing/2010/main"/>
                      </a:ext>
                    </a:extLst>
                  </pic:spPr>
                </pic:pic>
              </a:graphicData>
            </a:graphic>
          </wp:anchor>
        </w:drawing>
      </w:r>
      <w:r>
        <w:rPr>
          <w:rFonts w:cstheme="majorBidi"/>
          <w:b/>
          <w:bCs/>
          <w:color w:val="215E99" w:themeColor="text2" w:themeTint="BF"/>
          <w:szCs w:val="24"/>
        </w:rPr>
        <w:t>Figure N° (6</w:t>
      </w:r>
      <w:r w:rsidRPr="00815642">
        <w:rPr>
          <w:rFonts w:cstheme="majorBidi"/>
          <w:b/>
          <w:bCs/>
          <w:color w:val="215E99" w:themeColor="text2" w:themeTint="BF"/>
          <w:szCs w:val="24"/>
        </w:rPr>
        <w:t>) :</w:t>
      </w:r>
      <w:r w:rsidRPr="00902BBB">
        <w:rPr>
          <w:rFonts w:cstheme="majorBidi"/>
          <w:color w:val="215E99" w:themeColor="text2" w:themeTint="BF"/>
          <w:szCs w:val="24"/>
        </w:rPr>
        <w:t xml:space="preserve"> </w:t>
      </w:r>
      <w:r w:rsidRPr="009F16F1">
        <w:t>Présentation du planning général</w:t>
      </w:r>
    </w:p>
    <w:p w14:paraId="57860325" w14:textId="77777777" w:rsidR="00574222" w:rsidRPr="00C54943" w:rsidRDefault="00574222" w:rsidP="00574222">
      <w:pPr>
        <w:jc w:val="center"/>
        <w:rPr>
          <w:rFonts w:cstheme="majorBidi"/>
        </w:rPr>
      </w:pPr>
      <w:r w:rsidRPr="00815642">
        <w:rPr>
          <w:rFonts w:cstheme="majorBidi"/>
          <w:b/>
          <w:bCs/>
          <w:color w:val="215E99" w:themeColor="text2" w:themeTint="BF"/>
          <w:szCs w:val="24"/>
        </w:rPr>
        <w:t xml:space="preserve">Source </w:t>
      </w:r>
      <w:r w:rsidRPr="00051657">
        <w:rPr>
          <w:rFonts w:cstheme="majorBidi"/>
          <w:b/>
          <w:bCs/>
        </w:rPr>
        <w:t>:</w:t>
      </w:r>
      <w:r w:rsidRPr="00051657">
        <w:rPr>
          <w:rFonts w:cstheme="majorBidi"/>
        </w:rPr>
        <w:t xml:space="preserve"> élaboré par nous-même.</w:t>
      </w:r>
    </w:p>
    <w:p w14:paraId="20ECAFE4" w14:textId="2520F14C" w:rsidR="00087113" w:rsidRDefault="00087113" w:rsidP="00C54943">
      <w:pPr>
        <w:spacing w:line="360" w:lineRule="auto"/>
        <w:jc w:val="both"/>
      </w:pPr>
    </w:p>
    <w:p w14:paraId="579C50AE" w14:textId="4EC6B88C" w:rsidR="007C42A2" w:rsidRDefault="00C54943" w:rsidP="007C42A2">
      <w:pPr>
        <w:pStyle w:val="font-claude-response-body"/>
        <w:ind w:left="-426" w:firstLine="426"/>
        <w:jc w:val="center"/>
      </w:pPr>
      <w:r w:rsidRPr="00DB5120">
        <w:rPr>
          <w:noProof/>
        </w:rPr>
        <w:lastRenderedPageBreak/>
        <w:drawing>
          <wp:anchor distT="0" distB="0" distL="114300" distR="114300" simplePos="0" relativeHeight="251689984" behindDoc="1" locked="0" layoutInCell="1" allowOverlap="1" wp14:anchorId="6D48B559" wp14:editId="109ADDB2">
            <wp:simplePos x="0" y="0"/>
            <wp:positionH relativeFrom="margin">
              <wp:align>right</wp:align>
            </wp:positionH>
            <wp:positionV relativeFrom="paragraph">
              <wp:posOffset>405765</wp:posOffset>
            </wp:positionV>
            <wp:extent cx="5759450" cy="3003550"/>
            <wp:effectExtent l="0" t="0" r="0" b="6350"/>
            <wp:wrapTight wrapText="bothSides">
              <wp:wrapPolygon edited="0">
                <wp:start x="0" y="0"/>
                <wp:lineTo x="0" y="21509"/>
                <wp:lineTo x="21505" y="21509"/>
                <wp:lineTo x="21505" y="0"/>
                <wp:lineTo x="0" y="0"/>
              </wp:wrapPolygon>
            </wp:wrapTight>
            <wp:docPr id="2034184952" name="Picture 2" descr="C:\Users\habes\OneDrive\Bureau\diagram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bes\OneDrive\Bureau\diagramme.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9450" cy="300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A87">
        <w:rPr>
          <w:rFonts w:asciiTheme="majorBidi" w:hAnsiTheme="majorBidi" w:cstheme="majorBidi"/>
          <w:b/>
          <w:bCs/>
          <w:color w:val="215E99" w:themeColor="text2" w:themeTint="BF"/>
        </w:rPr>
        <w:t>Figure N° (</w:t>
      </w:r>
      <w:r w:rsidR="00574222">
        <w:rPr>
          <w:rFonts w:asciiTheme="majorBidi" w:hAnsiTheme="majorBidi" w:cstheme="majorBidi"/>
          <w:b/>
          <w:bCs/>
          <w:color w:val="215E99" w:themeColor="text2" w:themeTint="BF"/>
        </w:rPr>
        <w:t>7</w:t>
      </w:r>
      <w:r w:rsidR="007C42A2" w:rsidRPr="00815642">
        <w:rPr>
          <w:rFonts w:asciiTheme="majorBidi" w:hAnsiTheme="majorBidi" w:cstheme="majorBidi"/>
          <w:b/>
          <w:bCs/>
          <w:color w:val="215E99" w:themeColor="text2" w:themeTint="BF"/>
        </w:rPr>
        <w:t>) :</w:t>
      </w:r>
      <w:r w:rsidR="007C42A2" w:rsidRPr="00815642">
        <w:rPr>
          <w:rFonts w:asciiTheme="majorBidi" w:hAnsiTheme="majorBidi" w:cstheme="majorBidi"/>
          <w:color w:val="215E99" w:themeColor="text2" w:themeTint="BF"/>
        </w:rPr>
        <w:t xml:space="preserve"> </w:t>
      </w:r>
      <w:r w:rsidR="007C42A2" w:rsidRPr="00A52B08">
        <w:t xml:space="preserve">Diagramme de Gantt du Projet </w:t>
      </w:r>
    </w:p>
    <w:p w14:paraId="2D03A235" w14:textId="7E3DBBF6" w:rsidR="007C42A2" w:rsidRPr="00C54943" w:rsidRDefault="007C42A2" w:rsidP="00C54943">
      <w:pPr>
        <w:jc w:val="center"/>
        <w:rPr>
          <w:rFonts w:cstheme="majorBidi"/>
        </w:rPr>
      </w:pPr>
      <w:r w:rsidRPr="00815642">
        <w:rPr>
          <w:rFonts w:cstheme="majorBidi"/>
          <w:b/>
          <w:bCs/>
          <w:color w:val="215E99" w:themeColor="text2" w:themeTint="BF"/>
          <w:szCs w:val="24"/>
        </w:rPr>
        <w:t xml:space="preserve">Source </w:t>
      </w:r>
      <w:r w:rsidRPr="00051657">
        <w:rPr>
          <w:rFonts w:cstheme="majorBidi"/>
          <w:b/>
          <w:bCs/>
        </w:rPr>
        <w:t>:</w:t>
      </w:r>
      <w:r w:rsidRPr="00051657">
        <w:rPr>
          <w:rFonts w:cstheme="majorBidi"/>
        </w:rPr>
        <w:t xml:space="preserve"> élaboré par </w:t>
      </w:r>
      <w:r w:rsidR="00815642" w:rsidRPr="00051657">
        <w:rPr>
          <w:rFonts w:cstheme="majorBidi"/>
        </w:rPr>
        <w:t>nous-même</w:t>
      </w:r>
      <w:r w:rsidRPr="00051657">
        <w:rPr>
          <w:rFonts w:cstheme="majorBidi"/>
        </w:rPr>
        <w:t>.</w:t>
      </w:r>
    </w:p>
    <w:p w14:paraId="684EE844" w14:textId="2D50BEC6" w:rsidR="007C42A2" w:rsidRPr="00C54943" w:rsidRDefault="00C54943" w:rsidP="00C54943">
      <w:pPr>
        <w:spacing w:line="360" w:lineRule="auto"/>
        <w:jc w:val="both"/>
      </w:pPr>
      <w:bookmarkStart w:id="209" w:name="_Toc229817901"/>
      <w:bookmarkStart w:id="210" w:name="_Toc232810933"/>
      <w:r>
        <w:rPr>
          <w:rStyle w:val="Heading3Char"/>
        </w:rPr>
        <w:t xml:space="preserve">5.6 </w:t>
      </w:r>
      <w:r w:rsidR="007C42A2" w:rsidRPr="00C54943">
        <w:rPr>
          <w:rStyle w:val="Heading3Char"/>
        </w:rPr>
        <w:t>Jalons critiques du planning</w:t>
      </w:r>
      <w:bookmarkEnd w:id="209"/>
      <w:bookmarkEnd w:id="210"/>
      <w:r w:rsidR="00574222">
        <w:t xml:space="preserve"> : Cinq</w:t>
      </w:r>
      <w:r w:rsidR="007C42A2" w:rsidRPr="002C27E5">
        <w:rPr>
          <w:rFonts w:cstheme="majorBidi"/>
        </w:rPr>
        <w:t xml:space="preserve"> jalons critiques conditionnent la progression du projet et servent de points de contrôle pour évaluer la performance et ajuster la trajectoire si nécessaire :</w:t>
      </w:r>
    </w:p>
    <w:p w14:paraId="36315CBC" w14:textId="77777777" w:rsidR="007C42A2" w:rsidRPr="002C27E5" w:rsidRDefault="007C42A2">
      <w:pPr>
        <w:numPr>
          <w:ilvl w:val="0"/>
          <w:numId w:val="27"/>
        </w:numPr>
        <w:spacing w:before="100" w:beforeAutospacing="1" w:after="100" w:afterAutospacing="1" w:line="360" w:lineRule="auto"/>
        <w:rPr>
          <w:rFonts w:cstheme="majorBidi"/>
          <w:szCs w:val="24"/>
        </w:rPr>
      </w:pPr>
      <w:r w:rsidRPr="002C27E5">
        <w:rPr>
          <w:rStyle w:val="Strong"/>
          <w:rFonts w:cstheme="majorBidi"/>
          <w:szCs w:val="24"/>
        </w:rPr>
        <w:t>Jalon 1 (Mois 02)</w:t>
      </w:r>
      <w:r w:rsidRPr="002C27E5">
        <w:rPr>
          <w:rFonts w:cstheme="majorBidi"/>
          <w:szCs w:val="24"/>
        </w:rPr>
        <w:t xml:space="preserve"> — Validation du Business Model Canvas et finalisation de la répartition des rôles au sein de l'équipe.</w:t>
      </w:r>
    </w:p>
    <w:p w14:paraId="1EBF5E95" w14:textId="77777777" w:rsidR="007C42A2" w:rsidRPr="002C27E5" w:rsidRDefault="007C42A2">
      <w:pPr>
        <w:numPr>
          <w:ilvl w:val="0"/>
          <w:numId w:val="27"/>
        </w:numPr>
        <w:spacing w:before="100" w:beforeAutospacing="1" w:after="100" w:afterAutospacing="1" w:line="360" w:lineRule="auto"/>
        <w:rPr>
          <w:rFonts w:cstheme="majorBidi"/>
          <w:szCs w:val="24"/>
        </w:rPr>
      </w:pPr>
      <w:r w:rsidRPr="002C27E5">
        <w:rPr>
          <w:rStyle w:val="Strong"/>
          <w:rFonts w:cstheme="majorBidi"/>
          <w:szCs w:val="24"/>
        </w:rPr>
        <w:t>Jalon 2 (Mois 04)</w:t>
      </w:r>
      <w:r w:rsidRPr="002C27E5">
        <w:rPr>
          <w:rFonts w:cstheme="majorBidi"/>
          <w:szCs w:val="24"/>
        </w:rPr>
        <w:t xml:space="preserve"> — Validation des maquettes UI/UX et lancement effectif du développement backend.</w:t>
      </w:r>
    </w:p>
    <w:p w14:paraId="2E9C3C24" w14:textId="77777777" w:rsidR="007C42A2" w:rsidRPr="002C27E5" w:rsidRDefault="007C42A2">
      <w:pPr>
        <w:numPr>
          <w:ilvl w:val="0"/>
          <w:numId w:val="27"/>
        </w:numPr>
        <w:spacing w:before="100" w:beforeAutospacing="1" w:after="100" w:afterAutospacing="1" w:line="360" w:lineRule="auto"/>
        <w:rPr>
          <w:rFonts w:cstheme="majorBidi"/>
          <w:szCs w:val="24"/>
        </w:rPr>
      </w:pPr>
      <w:r w:rsidRPr="002C27E5">
        <w:rPr>
          <w:rStyle w:val="Strong"/>
          <w:rFonts w:cstheme="majorBidi"/>
          <w:szCs w:val="24"/>
        </w:rPr>
        <w:t>Jalon 3 (Mois 07)</w:t>
      </w:r>
      <w:r w:rsidRPr="002C27E5">
        <w:rPr>
          <w:rFonts w:cstheme="majorBidi"/>
          <w:szCs w:val="24"/>
        </w:rPr>
        <w:t xml:space="preserve"> — Prototype complet fonctionnel intégrant tous les modules, prêt pour la phase pilote.</w:t>
      </w:r>
    </w:p>
    <w:p w14:paraId="3ABC0BE4" w14:textId="77777777" w:rsidR="007C42A2" w:rsidRPr="002C27E5" w:rsidRDefault="007C42A2">
      <w:pPr>
        <w:numPr>
          <w:ilvl w:val="0"/>
          <w:numId w:val="27"/>
        </w:numPr>
        <w:spacing w:before="100" w:beforeAutospacing="1" w:after="100" w:afterAutospacing="1" w:line="360" w:lineRule="auto"/>
        <w:rPr>
          <w:rFonts w:cstheme="majorBidi"/>
          <w:szCs w:val="24"/>
        </w:rPr>
      </w:pPr>
      <w:r w:rsidRPr="002C27E5">
        <w:rPr>
          <w:rStyle w:val="Strong"/>
          <w:rFonts w:cstheme="majorBidi"/>
          <w:szCs w:val="24"/>
        </w:rPr>
        <w:t>Jalon 4 (Mois 09)</w:t>
      </w:r>
      <w:r w:rsidRPr="002C27E5">
        <w:rPr>
          <w:rFonts w:cstheme="majorBidi"/>
          <w:szCs w:val="24"/>
        </w:rPr>
        <w:t xml:space="preserve"> — Fin des optimisations post-pilote et lancement du déploiement national.</w:t>
      </w:r>
    </w:p>
    <w:p w14:paraId="5B21095C" w14:textId="77777777" w:rsidR="007C42A2" w:rsidRPr="002C27E5" w:rsidRDefault="007C42A2">
      <w:pPr>
        <w:numPr>
          <w:ilvl w:val="0"/>
          <w:numId w:val="27"/>
        </w:numPr>
        <w:spacing w:before="100" w:beforeAutospacing="1" w:after="100" w:afterAutospacing="1" w:line="360" w:lineRule="auto"/>
        <w:rPr>
          <w:rFonts w:cstheme="majorBidi"/>
          <w:szCs w:val="24"/>
        </w:rPr>
      </w:pPr>
      <w:r w:rsidRPr="002C27E5">
        <w:rPr>
          <w:rStyle w:val="Strong"/>
          <w:rFonts w:cstheme="majorBidi"/>
          <w:szCs w:val="24"/>
        </w:rPr>
        <w:t>Jalon 5 (Mois 11)</w:t>
      </w:r>
      <w:r w:rsidRPr="002C27E5">
        <w:rPr>
          <w:rFonts w:cstheme="majorBidi"/>
          <w:szCs w:val="24"/>
        </w:rPr>
        <w:t xml:space="preserve"> — Lancement officiel de TaminDATA avec les douze compagnies membres opérationnelles.</w:t>
      </w:r>
    </w:p>
    <w:p w14:paraId="7AE3BB79" w14:textId="05708A2D" w:rsidR="00891882" w:rsidRPr="00C54943" w:rsidRDefault="00C54943" w:rsidP="00C54943">
      <w:pPr>
        <w:spacing w:line="360" w:lineRule="auto"/>
        <w:jc w:val="both"/>
      </w:pPr>
      <w:bookmarkStart w:id="211" w:name="_Toc229817902"/>
      <w:bookmarkStart w:id="212" w:name="_Toc232810934"/>
      <w:r>
        <w:rPr>
          <w:rStyle w:val="Heading3Char"/>
        </w:rPr>
        <w:t xml:space="preserve">5.7 </w:t>
      </w:r>
      <w:r w:rsidR="007C42A2" w:rsidRPr="00C54943">
        <w:rPr>
          <w:rStyle w:val="Heading3Char"/>
        </w:rPr>
        <w:t>Gestion des risques liés au planning</w:t>
      </w:r>
      <w:bookmarkEnd w:id="211"/>
      <w:bookmarkEnd w:id="212"/>
      <w:r w:rsidR="00574222">
        <w:t xml:space="preserve"> : Plusieurs</w:t>
      </w:r>
      <w:r w:rsidR="007C42A2" w:rsidRPr="00C85AAE">
        <w:rPr>
          <w:rFonts w:cstheme="majorBidi"/>
          <w:szCs w:val="24"/>
        </w:rPr>
        <w:t xml:space="preserve"> risques pourraient affecter le respect du planning établi. Le risque technique est le plus probable à court terme : des dépassements de délais dans le développement des modules métier pourraient décaler la phase pilote et, par conséquent, le déploiement national. Pour mitiger ce risque, les tests techniques sont intégrés dès la phase de développement (mois 06-08) plutôt qu'en phase finale, permettant une détection </w:t>
      </w:r>
      <w:r w:rsidR="007C42A2" w:rsidRPr="00C85AAE">
        <w:rPr>
          <w:rFonts w:cstheme="majorBidi"/>
          <w:szCs w:val="24"/>
        </w:rPr>
        <w:lastRenderedPageBreak/>
        <w:t>précoce des anomalies. Le risque d'adoption constitue le second défi majeur : si les agences pilotes rencontrent des difficultés d'utilisation, les corrections et la formation supplémentaire pourraient allonger la phase d'optimisation. La phase d'optimisation prévue sur deux mois (08-09) intègre cette marge de manœuvre. Enfin, le risque légal — si le cadre juridique autorisant le partage inter-assureurs tarde — pourrait contraindre le déploiement national à une version limitée aux compagnies volontaires dans un cadre contractuel bilatéral.</w:t>
      </w:r>
    </w:p>
    <w:p w14:paraId="6C9AB3BF" w14:textId="77777777" w:rsidR="007C42A2" w:rsidRDefault="007C42A2" w:rsidP="007C42A2"/>
    <w:p w14:paraId="2B1E72C8" w14:textId="77777777" w:rsidR="007C42A2" w:rsidRDefault="007C42A2" w:rsidP="007C42A2"/>
    <w:p w14:paraId="370E4FC4" w14:textId="77777777" w:rsidR="007C42A2" w:rsidRDefault="007C42A2" w:rsidP="007C42A2"/>
    <w:p w14:paraId="7AE88277" w14:textId="77777777" w:rsidR="007C42A2" w:rsidRDefault="007C42A2" w:rsidP="007C42A2"/>
    <w:p w14:paraId="2DBF1AEF" w14:textId="77777777" w:rsidR="007C42A2" w:rsidRDefault="007C42A2" w:rsidP="007C42A2"/>
    <w:p w14:paraId="1B142587" w14:textId="77777777" w:rsidR="007C42A2" w:rsidRDefault="007C42A2" w:rsidP="007C42A2"/>
    <w:p w14:paraId="1A8F74D2" w14:textId="77777777" w:rsidR="007C42A2" w:rsidRDefault="007C42A2" w:rsidP="007C42A2"/>
    <w:p w14:paraId="5B8CB974" w14:textId="77777777" w:rsidR="007C42A2" w:rsidRDefault="007C42A2" w:rsidP="007C42A2"/>
    <w:p w14:paraId="4357ACF0" w14:textId="77777777" w:rsidR="007C42A2" w:rsidRDefault="007C42A2" w:rsidP="007C42A2"/>
    <w:p w14:paraId="25E476C6" w14:textId="77777777" w:rsidR="007C42A2" w:rsidRDefault="007C42A2" w:rsidP="007C42A2"/>
    <w:p w14:paraId="3A3EC343" w14:textId="77777777" w:rsidR="007C42A2" w:rsidRDefault="007C42A2" w:rsidP="007C42A2"/>
    <w:p w14:paraId="194BC8F0" w14:textId="77777777" w:rsidR="00861D6B" w:rsidRDefault="00861D6B" w:rsidP="007C42A2">
      <w:pPr>
        <w:sectPr w:rsidR="00861D6B" w:rsidSect="000E228A">
          <w:pgSz w:w="11906" w:h="16838" w:code="9"/>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148C4E01" w14:textId="6F17A8DD" w:rsidR="00861D6B" w:rsidRPr="00861D6B" w:rsidRDefault="00861D6B" w:rsidP="00CA1A38">
      <w:pPr>
        <w:pStyle w:val="Heading1"/>
      </w:pPr>
      <w:bookmarkStart w:id="213" w:name="_Toc229817903"/>
      <w:bookmarkStart w:id="214" w:name="_Toc232810935"/>
      <w:r w:rsidRPr="00861D6B">
        <w:rPr>
          <w:color w:val="404040" w:themeColor="text1" w:themeTint="BF"/>
        </w:rPr>
        <w:lastRenderedPageBreak/>
        <w:t xml:space="preserve">Section </w:t>
      </w:r>
      <w:r w:rsidR="006901D3">
        <w:rPr>
          <w:color w:val="404040" w:themeColor="text1" w:themeTint="BF"/>
        </w:rPr>
        <w:t>2</w:t>
      </w:r>
      <w:r w:rsidRPr="00861D6B">
        <w:rPr>
          <w:color w:val="404040" w:themeColor="text1" w:themeTint="BF"/>
        </w:rPr>
        <w:t xml:space="preserve"> : </w:t>
      </w:r>
      <w:r w:rsidRPr="00861D6B">
        <w:t>Les aspects innovants du projet TaminDATA</w:t>
      </w:r>
      <w:bookmarkEnd w:id="213"/>
      <w:bookmarkEnd w:id="214"/>
    </w:p>
    <w:p w14:paraId="0B685BF5" w14:textId="472C99D2" w:rsidR="00861D6B" w:rsidRPr="00527ADD" w:rsidRDefault="00861D6B" w:rsidP="00670303">
      <w:r w:rsidRPr="000C7B7F">
        <w:rPr>
          <w:noProof/>
          <w:shd w:val="clear" w:color="auto" w:fill="D69E00"/>
          <w:lang w:eastAsia="fr-FR"/>
        </w:rPr>
        <mc:AlternateContent>
          <mc:Choice Requires="wps">
            <w:drawing>
              <wp:anchor distT="0" distB="0" distL="114300" distR="114300" simplePos="0" relativeHeight="251817984" behindDoc="0" locked="0" layoutInCell="1" allowOverlap="1" wp14:anchorId="38B640CB" wp14:editId="39CDAA10">
                <wp:simplePos x="0" y="0"/>
                <wp:positionH relativeFrom="column">
                  <wp:posOffset>274955</wp:posOffset>
                </wp:positionH>
                <wp:positionV relativeFrom="paragraph">
                  <wp:posOffset>158115</wp:posOffset>
                </wp:positionV>
                <wp:extent cx="5327650" cy="12700"/>
                <wp:effectExtent l="0" t="0" r="25400" b="25400"/>
                <wp:wrapNone/>
                <wp:docPr id="979461817"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144B20" id="Connecteur droit 8"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5pt,12.45pt" to="441.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" strokecolor="#d69e00" strokeweight="1.5pt">
                <v:stroke opacity="32896f" joinstyle="miter"/>
              </v:line>
            </w:pict>
          </mc:Fallback>
        </mc:AlternateContent>
      </w:r>
    </w:p>
    <w:p w14:paraId="7CCC6E2E" w14:textId="4349E806" w:rsidR="00861D6B" w:rsidRPr="00861D6B" w:rsidRDefault="00670303" w:rsidP="00861D6B">
      <w:pPr>
        <w:spacing w:before="120" w:after="200" w:line="360" w:lineRule="auto"/>
        <w:ind w:left="400" w:right="400"/>
        <w:jc w:val="both"/>
        <w:rPr>
          <w:rFonts w:cstheme="majorBidi"/>
          <w:szCs w:val="24"/>
        </w:rPr>
      </w:pPr>
      <w:r w:rsidRPr="00763BBD">
        <w:rPr>
          <w:i/>
          <w:iCs/>
          <w:noProof/>
          <w:color w:val="444444"/>
          <w:szCs w:val="24"/>
          <w:lang w:eastAsia="fr-FR"/>
        </w:rPr>
        <mc:AlternateContent>
          <mc:Choice Requires="wps">
            <w:drawing>
              <wp:anchor distT="0" distB="0" distL="114300" distR="114300" simplePos="0" relativeHeight="251820032" behindDoc="0" locked="0" layoutInCell="1" allowOverlap="1" wp14:anchorId="6EFC12F6" wp14:editId="1A0D0326">
                <wp:simplePos x="0" y="0"/>
                <wp:positionH relativeFrom="margin">
                  <wp:posOffset>-173182</wp:posOffset>
                </wp:positionH>
                <wp:positionV relativeFrom="paragraph">
                  <wp:posOffset>1380260</wp:posOffset>
                </wp:positionV>
                <wp:extent cx="45719" cy="260350"/>
                <wp:effectExtent l="0" t="0" r="12065" b="25400"/>
                <wp:wrapNone/>
                <wp:docPr id="1169793684" name="Rectangle 7"/>
                <wp:cNvGraphicFramePr/>
                <a:graphic xmlns:a="http://schemas.openxmlformats.org/drawingml/2006/main">
                  <a:graphicData uri="http://schemas.microsoft.com/office/word/2010/wordprocessingShape">
                    <wps:wsp>
                      <wps:cNvSpPr/>
                      <wps:spPr>
                        <a:xfrm>
                          <a:off x="0" y="0"/>
                          <a:ext cx="45719" cy="2603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A811E77" id="Rectangle 7" o:spid="_x0000_s1026" style="position:absolute;margin-left:-13.65pt;margin-top:108.7pt;width:3.6pt;height:20.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" fillcolor="#d69e00" strokecolor="#e6aa00" strokeweight="1pt">
                <v:fill opacity="48573f"/>
                <v:stroke opacity="0" joinstyle="round"/>
                <w10:wrap anchorx="margin"/>
              </v:rect>
            </w:pict>
          </mc:Fallback>
        </mc:AlternateContent>
      </w:r>
      <w:r w:rsidR="00861D6B" w:rsidRPr="00861D6B">
        <w:rPr>
          <w:rFonts w:cstheme="majorBidi"/>
          <w:i/>
          <w:iCs/>
          <w:color w:val="444444"/>
          <w:szCs w:val="24"/>
        </w:rPr>
        <w:t>Cette deuxième section analyse en profondeur les dimensions d'innovation qui font de TaminDATA un projet singulier dans le paysage assurantiel algérien. Elle examine successivement la nature de l'innovation portée — sa catégorie théorique, son niveau de rupture et son positionnement face aux systèmes existants — puis les différents domaines dans lesquels cette innovation se manifeste concrètement.</w:t>
      </w:r>
    </w:p>
    <w:p w14:paraId="2220D58A" w14:textId="03C1F7BE" w:rsidR="00861D6B" w:rsidRPr="006C2B32" w:rsidRDefault="00861D6B" w:rsidP="00246EA1">
      <w:pPr>
        <w:pStyle w:val="Heading2"/>
      </w:pPr>
      <w:bookmarkStart w:id="215" w:name="_Toc229817904"/>
      <w:bookmarkStart w:id="216" w:name="_Toc232810936"/>
      <w:r w:rsidRPr="006C2B32">
        <w:t>1. La nature de l'innovation</w:t>
      </w:r>
      <w:bookmarkEnd w:id="215"/>
      <w:bookmarkEnd w:id="216"/>
    </w:p>
    <w:p w14:paraId="60143C6F" w14:textId="05FDA879" w:rsidR="00861D6B" w:rsidRPr="00190B0F" w:rsidRDefault="00190B0F" w:rsidP="00190B0F">
      <w:pPr>
        <w:spacing w:line="360" w:lineRule="auto"/>
        <w:jc w:val="both"/>
      </w:pPr>
      <w:bookmarkStart w:id="217" w:name="_Toc229817905"/>
      <w:bookmarkStart w:id="218" w:name="_Toc232810937"/>
      <w:r w:rsidRPr="00190B0F">
        <w:rPr>
          <w:rStyle w:val="Heading3Char"/>
        </w:rPr>
        <w:t xml:space="preserve">1.1 </w:t>
      </w:r>
      <w:r w:rsidR="00861D6B" w:rsidRPr="00190B0F">
        <w:rPr>
          <w:rStyle w:val="Heading3Char"/>
        </w:rPr>
        <w:t xml:space="preserve">TaminDATA </w:t>
      </w:r>
      <w:r w:rsidRPr="00190B0F">
        <w:rPr>
          <w:rStyle w:val="Heading3Char"/>
        </w:rPr>
        <w:t>(une</w:t>
      </w:r>
      <w:r w:rsidR="00861D6B" w:rsidRPr="00190B0F">
        <w:rPr>
          <w:rStyle w:val="Heading3Char"/>
        </w:rPr>
        <w:t xml:space="preserve"> innovation de rupture et d'architecture</w:t>
      </w:r>
      <w:bookmarkEnd w:id="217"/>
      <w:r w:rsidRPr="00190B0F">
        <w:rPr>
          <w:rStyle w:val="Heading3Char"/>
        </w:rPr>
        <w:t>)</w:t>
      </w:r>
      <w:bookmarkEnd w:id="218"/>
      <w:r>
        <w:t xml:space="preserve"> : TaminDATA</w:t>
      </w:r>
      <w:r w:rsidR="00861D6B" w:rsidRPr="00861D6B">
        <w:rPr>
          <w:rFonts w:cstheme="majorBidi"/>
          <w:szCs w:val="24"/>
        </w:rPr>
        <w:t xml:space="preserve"> s'inscrit à la confluence de deux types d'innovation. Innovation de rupture d'abord, parce qu'elle transforme radicalement les règles de fonctionnement du secteur assurantiel algérien : pour la première fois, l'échange systématique de données entre compagnies concurrentes devient possible, techniquement et institutionnellement. Ce changement était non seulement techniquement impossible avant TaminDATA, mais culturellement impensable dans un secteur marqué par la méfiance concurrentielle. Innovation d'architecture ensuite, parce qu'elle ne remplace pas les systèmes internes des compagnies mais crée une couche d'interopérabilité qui transforme un archipel de silos informationnels en réseau interconnecté.</w:t>
      </w:r>
    </w:p>
    <w:p w14:paraId="035F65EA" w14:textId="77777777" w:rsidR="00861D6B" w:rsidRDefault="00861D6B" w:rsidP="004522DA">
      <w:pPr>
        <w:spacing w:after="200" w:line="360" w:lineRule="auto"/>
        <w:ind w:firstLine="720"/>
        <w:jc w:val="both"/>
      </w:pPr>
      <w:r w:rsidRPr="00861D6B">
        <w:rPr>
          <w:rFonts w:cstheme="majorBidi"/>
          <w:szCs w:val="24"/>
        </w:rPr>
        <w:t>La référence internationale la plus pertinente est l'AGIRA (Association pour la Gestion des Informations sur le Risque en Assurance), fondée en France en 1982. L'AGIRA constitue le modèle archétypal que TaminDATA adapte au contexte algérien avec les technologies modernes</w:t>
      </w:r>
      <w:r>
        <w:t>.</w:t>
      </w:r>
    </w:p>
    <w:p w14:paraId="7DD57195" w14:textId="77777777" w:rsidR="00861D6B" w:rsidRPr="00A52B08" w:rsidRDefault="00861D6B" w:rsidP="00861D6B">
      <w:pPr>
        <w:spacing w:before="80" w:after="80"/>
        <w:jc w:val="center"/>
      </w:pPr>
      <w:r w:rsidRPr="00815642">
        <w:rPr>
          <w:rFonts w:cstheme="majorBidi"/>
          <w:b/>
          <w:bCs/>
          <w:color w:val="215E99" w:themeColor="text2" w:themeTint="BF"/>
          <w:szCs w:val="24"/>
        </w:rPr>
        <w:t xml:space="preserve">Tableau N° (3) </w:t>
      </w:r>
      <w:r w:rsidRPr="00103790">
        <w:rPr>
          <w:rFonts w:cstheme="majorBidi"/>
          <w:b/>
          <w:bCs/>
          <w:color w:val="215E99" w:themeColor="text2" w:themeTint="BF"/>
          <w:szCs w:val="24"/>
        </w:rPr>
        <w:t>:</w:t>
      </w:r>
      <w:r w:rsidRPr="00103790">
        <w:rPr>
          <w:rFonts w:cstheme="majorBidi"/>
          <w:color w:val="215E99" w:themeColor="text2" w:themeTint="BF"/>
          <w:szCs w:val="24"/>
        </w:rPr>
        <w:t xml:space="preserve"> </w:t>
      </w:r>
      <w:r w:rsidRPr="00103790">
        <w:rPr>
          <w:rFonts w:cstheme="majorBidi"/>
          <w:szCs w:val="24"/>
        </w:rPr>
        <w:t>la différence entre AGIRA et TaminDATA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3000"/>
        <w:gridCol w:w="3000"/>
        <w:gridCol w:w="3026"/>
      </w:tblGrid>
      <w:tr w:rsidR="00861D6B" w14:paraId="4F3F3CFD" w14:textId="77777777" w:rsidTr="00CF3F08">
        <w:tc>
          <w:tcPr>
            <w:tcW w:w="3000" w:type="dxa"/>
            <w:shd w:val="clear" w:color="auto" w:fill="0A2A44"/>
            <w:tcMar>
              <w:top w:w="100" w:type="dxa"/>
              <w:left w:w="140" w:type="dxa"/>
              <w:bottom w:w="100" w:type="dxa"/>
              <w:right w:w="140" w:type="dxa"/>
            </w:tcMar>
          </w:tcPr>
          <w:p w14:paraId="00736E73" w14:textId="77777777" w:rsidR="00861D6B" w:rsidRDefault="00861D6B" w:rsidP="00CF3F08">
            <w:pPr>
              <w:jc w:val="center"/>
            </w:pPr>
            <w:r>
              <w:rPr>
                <w:b/>
                <w:bCs/>
                <w:color w:val="FFFFFF"/>
              </w:rPr>
              <w:t>Dimension</w:t>
            </w:r>
          </w:p>
        </w:tc>
        <w:tc>
          <w:tcPr>
            <w:tcW w:w="3000" w:type="dxa"/>
            <w:shd w:val="clear" w:color="auto" w:fill="0A2A44"/>
            <w:tcMar>
              <w:top w:w="100" w:type="dxa"/>
              <w:left w:w="140" w:type="dxa"/>
              <w:bottom w:w="100" w:type="dxa"/>
              <w:right w:w="140" w:type="dxa"/>
            </w:tcMar>
          </w:tcPr>
          <w:p w14:paraId="6760D511" w14:textId="77777777" w:rsidR="00861D6B" w:rsidRDefault="00861D6B" w:rsidP="00CF3F08">
            <w:pPr>
              <w:jc w:val="center"/>
            </w:pPr>
            <w:r>
              <w:rPr>
                <w:b/>
                <w:bCs/>
                <w:color w:val="FFFFFF"/>
              </w:rPr>
              <w:t>AGIRA (France)</w:t>
            </w:r>
          </w:p>
        </w:tc>
        <w:tc>
          <w:tcPr>
            <w:tcW w:w="3026" w:type="dxa"/>
            <w:shd w:val="clear" w:color="auto" w:fill="0A2A44"/>
            <w:tcMar>
              <w:top w:w="100" w:type="dxa"/>
              <w:left w:w="140" w:type="dxa"/>
              <w:bottom w:w="100" w:type="dxa"/>
              <w:right w:w="140" w:type="dxa"/>
            </w:tcMar>
          </w:tcPr>
          <w:p w14:paraId="08DADC39" w14:textId="77777777" w:rsidR="00861D6B" w:rsidRDefault="00861D6B" w:rsidP="00CF3F08">
            <w:pPr>
              <w:jc w:val="center"/>
            </w:pPr>
            <w:r>
              <w:rPr>
                <w:b/>
                <w:bCs/>
                <w:color w:val="FFFFFF"/>
              </w:rPr>
              <w:t>TaminDATA (Algérie)</w:t>
            </w:r>
          </w:p>
        </w:tc>
      </w:tr>
      <w:tr w:rsidR="00861D6B" w14:paraId="01F1D1B1" w14:textId="77777777" w:rsidTr="00CF3F08">
        <w:tc>
          <w:tcPr>
            <w:tcW w:w="3000" w:type="dxa"/>
            <w:shd w:val="clear" w:color="auto" w:fill="E8EEF4"/>
            <w:tcMar>
              <w:top w:w="80" w:type="dxa"/>
              <w:left w:w="140" w:type="dxa"/>
              <w:bottom w:w="80" w:type="dxa"/>
              <w:right w:w="140" w:type="dxa"/>
            </w:tcMar>
          </w:tcPr>
          <w:p w14:paraId="48139E49" w14:textId="77777777" w:rsidR="00861D6B" w:rsidRDefault="00861D6B" w:rsidP="00CF3F08">
            <w:r>
              <w:rPr>
                <w:b/>
                <w:bCs/>
                <w:color w:val="0A2A44"/>
              </w:rPr>
              <w:t>Création</w:t>
            </w:r>
          </w:p>
        </w:tc>
        <w:tc>
          <w:tcPr>
            <w:tcW w:w="3000" w:type="dxa"/>
            <w:shd w:val="clear" w:color="auto" w:fill="E8EEF4"/>
            <w:tcMar>
              <w:top w:w="80" w:type="dxa"/>
              <w:left w:w="140" w:type="dxa"/>
              <w:bottom w:w="80" w:type="dxa"/>
              <w:right w:w="140" w:type="dxa"/>
            </w:tcMar>
          </w:tcPr>
          <w:p w14:paraId="33AC3155" w14:textId="77777777" w:rsidR="00861D6B" w:rsidRDefault="00861D6B" w:rsidP="00CF3F08">
            <w:pPr>
              <w:jc w:val="both"/>
            </w:pPr>
            <w:r>
              <w:rPr>
                <w:color w:val="333333"/>
              </w:rPr>
              <w:t>1984</w:t>
            </w:r>
          </w:p>
        </w:tc>
        <w:tc>
          <w:tcPr>
            <w:tcW w:w="3026" w:type="dxa"/>
            <w:shd w:val="clear" w:color="auto" w:fill="E8EEF4"/>
            <w:tcMar>
              <w:top w:w="80" w:type="dxa"/>
              <w:left w:w="140" w:type="dxa"/>
              <w:bottom w:w="80" w:type="dxa"/>
              <w:right w:w="140" w:type="dxa"/>
            </w:tcMar>
          </w:tcPr>
          <w:p w14:paraId="6FED6969" w14:textId="77777777" w:rsidR="00861D6B" w:rsidRDefault="00861D6B" w:rsidP="00CF3F08">
            <w:pPr>
              <w:jc w:val="both"/>
            </w:pPr>
            <w:r>
              <w:rPr>
                <w:color w:val="333333"/>
              </w:rPr>
              <w:t>2024 (prototype)</w:t>
            </w:r>
          </w:p>
        </w:tc>
      </w:tr>
      <w:tr w:rsidR="00861D6B" w14:paraId="58D35BF0" w14:textId="77777777" w:rsidTr="00CF3F08">
        <w:tc>
          <w:tcPr>
            <w:tcW w:w="3000" w:type="dxa"/>
            <w:shd w:val="clear" w:color="auto" w:fill="F5F5F5"/>
            <w:tcMar>
              <w:top w:w="80" w:type="dxa"/>
              <w:left w:w="140" w:type="dxa"/>
              <w:bottom w:w="80" w:type="dxa"/>
              <w:right w:w="140" w:type="dxa"/>
            </w:tcMar>
          </w:tcPr>
          <w:p w14:paraId="3506202F" w14:textId="77777777" w:rsidR="00861D6B" w:rsidRDefault="00861D6B" w:rsidP="00CF3F08">
            <w:r>
              <w:rPr>
                <w:b/>
                <w:bCs/>
                <w:color w:val="0A2A44"/>
              </w:rPr>
              <w:t>Cadre légal</w:t>
            </w:r>
          </w:p>
        </w:tc>
        <w:tc>
          <w:tcPr>
            <w:tcW w:w="3000" w:type="dxa"/>
            <w:shd w:val="clear" w:color="auto" w:fill="F5F5F5"/>
            <w:tcMar>
              <w:top w:w="80" w:type="dxa"/>
              <w:left w:w="140" w:type="dxa"/>
              <w:bottom w:w="80" w:type="dxa"/>
              <w:right w:w="140" w:type="dxa"/>
            </w:tcMar>
          </w:tcPr>
          <w:p w14:paraId="470D7D59" w14:textId="77777777" w:rsidR="00861D6B" w:rsidRDefault="00861D6B" w:rsidP="00CF3F08">
            <w:pPr>
              <w:jc w:val="both"/>
            </w:pPr>
            <w:r>
              <w:rPr>
                <w:color w:val="333333"/>
              </w:rPr>
              <w:t>Code des Assurances français</w:t>
            </w:r>
          </w:p>
        </w:tc>
        <w:tc>
          <w:tcPr>
            <w:tcW w:w="3026" w:type="dxa"/>
            <w:shd w:val="clear" w:color="auto" w:fill="F5F5F5"/>
            <w:tcMar>
              <w:top w:w="80" w:type="dxa"/>
              <w:left w:w="140" w:type="dxa"/>
              <w:bottom w:w="80" w:type="dxa"/>
              <w:right w:w="140" w:type="dxa"/>
            </w:tcMar>
          </w:tcPr>
          <w:p w14:paraId="6B8E9ABE" w14:textId="77777777" w:rsidR="00861D6B" w:rsidRDefault="00861D6B" w:rsidP="00CF3F08">
            <w:pPr>
              <w:jc w:val="both"/>
            </w:pPr>
            <w:r>
              <w:rPr>
                <w:color w:val="333333"/>
              </w:rPr>
              <w:t>À créer — soutien de l'État requis</w:t>
            </w:r>
          </w:p>
        </w:tc>
      </w:tr>
      <w:tr w:rsidR="00861D6B" w14:paraId="6473E00D" w14:textId="77777777" w:rsidTr="00CF3F08">
        <w:tc>
          <w:tcPr>
            <w:tcW w:w="3000" w:type="dxa"/>
            <w:shd w:val="clear" w:color="auto" w:fill="E8EEF4"/>
            <w:tcMar>
              <w:top w:w="80" w:type="dxa"/>
              <w:left w:w="140" w:type="dxa"/>
              <w:bottom w:w="80" w:type="dxa"/>
              <w:right w:w="140" w:type="dxa"/>
            </w:tcMar>
          </w:tcPr>
          <w:p w14:paraId="3F7AFC33" w14:textId="77777777" w:rsidR="00861D6B" w:rsidRDefault="00861D6B" w:rsidP="00CF3F08">
            <w:r>
              <w:rPr>
                <w:b/>
                <w:bCs/>
                <w:color w:val="0A2A44"/>
              </w:rPr>
              <w:t>Périmètre</w:t>
            </w:r>
          </w:p>
        </w:tc>
        <w:tc>
          <w:tcPr>
            <w:tcW w:w="3000" w:type="dxa"/>
            <w:shd w:val="clear" w:color="auto" w:fill="E8EEF4"/>
            <w:tcMar>
              <w:top w:w="80" w:type="dxa"/>
              <w:left w:w="140" w:type="dxa"/>
              <w:bottom w:w="80" w:type="dxa"/>
              <w:right w:w="140" w:type="dxa"/>
            </w:tcMar>
          </w:tcPr>
          <w:p w14:paraId="6C2A0D96" w14:textId="77777777" w:rsidR="00861D6B" w:rsidRDefault="00861D6B" w:rsidP="00CF3F08">
            <w:pPr>
              <w:jc w:val="both"/>
            </w:pPr>
            <w:r>
              <w:rPr>
                <w:color w:val="333333"/>
              </w:rPr>
              <w:t>Toutes branches</w:t>
            </w:r>
          </w:p>
        </w:tc>
        <w:tc>
          <w:tcPr>
            <w:tcW w:w="3026" w:type="dxa"/>
            <w:shd w:val="clear" w:color="auto" w:fill="E8EEF4"/>
            <w:tcMar>
              <w:top w:w="80" w:type="dxa"/>
              <w:left w:w="140" w:type="dxa"/>
              <w:bottom w:w="80" w:type="dxa"/>
              <w:right w:w="140" w:type="dxa"/>
            </w:tcMar>
          </w:tcPr>
          <w:p w14:paraId="24582443" w14:textId="77777777" w:rsidR="00861D6B" w:rsidRDefault="00861D6B" w:rsidP="00CF3F08">
            <w:pPr>
              <w:jc w:val="both"/>
            </w:pPr>
            <w:r>
              <w:rPr>
                <w:color w:val="333333"/>
              </w:rPr>
              <w:t>Automobile priorité, extensible</w:t>
            </w:r>
          </w:p>
        </w:tc>
      </w:tr>
      <w:tr w:rsidR="00861D6B" w14:paraId="624D896F" w14:textId="77777777" w:rsidTr="00CF3F08">
        <w:tc>
          <w:tcPr>
            <w:tcW w:w="3000" w:type="dxa"/>
            <w:shd w:val="clear" w:color="auto" w:fill="F5F5F5"/>
            <w:tcMar>
              <w:top w:w="80" w:type="dxa"/>
              <w:left w:w="140" w:type="dxa"/>
              <w:bottom w:w="80" w:type="dxa"/>
              <w:right w:w="140" w:type="dxa"/>
            </w:tcMar>
          </w:tcPr>
          <w:p w14:paraId="4C673806" w14:textId="77777777" w:rsidR="00861D6B" w:rsidRDefault="00861D6B" w:rsidP="00CF3F08">
            <w:r>
              <w:rPr>
                <w:b/>
                <w:bCs/>
                <w:color w:val="0A2A44"/>
              </w:rPr>
              <w:t>Technologie</w:t>
            </w:r>
          </w:p>
        </w:tc>
        <w:tc>
          <w:tcPr>
            <w:tcW w:w="3000" w:type="dxa"/>
            <w:shd w:val="clear" w:color="auto" w:fill="F5F5F5"/>
            <w:tcMar>
              <w:top w:w="80" w:type="dxa"/>
              <w:left w:w="140" w:type="dxa"/>
              <w:bottom w:w="80" w:type="dxa"/>
              <w:right w:w="140" w:type="dxa"/>
            </w:tcMar>
          </w:tcPr>
          <w:p w14:paraId="2EDD2E33" w14:textId="77777777" w:rsidR="00861D6B" w:rsidRDefault="00861D6B" w:rsidP="00CF3F08">
            <w:pPr>
              <w:jc w:val="both"/>
            </w:pPr>
            <w:r>
              <w:rPr>
                <w:color w:val="333333"/>
              </w:rPr>
              <w:t>Système classique</w:t>
            </w:r>
          </w:p>
        </w:tc>
        <w:tc>
          <w:tcPr>
            <w:tcW w:w="3026" w:type="dxa"/>
            <w:shd w:val="clear" w:color="auto" w:fill="F5F5F5"/>
            <w:tcMar>
              <w:top w:w="80" w:type="dxa"/>
              <w:left w:w="140" w:type="dxa"/>
              <w:bottom w:w="80" w:type="dxa"/>
              <w:right w:w="140" w:type="dxa"/>
            </w:tcMar>
          </w:tcPr>
          <w:p w14:paraId="76422334" w14:textId="77777777" w:rsidR="00861D6B" w:rsidRDefault="00861D6B" w:rsidP="00CF3F08">
            <w:pPr>
              <w:jc w:val="both"/>
            </w:pPr>
            <w:r>
              <w:rPr>
                <w:color w:val="333333"/>
              </w:rPr>
              <w:t>Plateforme web Node.js + API temps réel</w:t>
            </w:r>
          </w:p>
        </w:tc>
      </w:tr>
      <w:tr w:rsidR="00861D6B" w14:paraId="2CD1EEBB" w14:textId="77777777" w:rsidTr="00CF3F08">
        <w:tc>
          <w:tcPr>
            <w:tcW w:w="3000" w:type="dxa"/>
            <w:shd w:val="clear" w:color="auto" w:fill="E8EEF4"/>
            <w:tcMar>
              <w:top w:w="80" w:type="dxa"/>
              <w:left w:w="140" w:type="dxa"/>
              <w:bottom w:w="80" w:type="dxa"/>
              <w:right w:w="140" w:type="dxa"/>
            </w:tcMar>
          </w:tcPr>
          <w:p w14:paraId="539E57CA" w14:textId="77777777" w:rsidR="00861D6B" w:rsidRDefault="00861D6B" w:rsidP="00CF3F08">
            <w:r>
              <w:rPr>
                <w:b/>
                <w:bCs/>
                <w:color w:val="0A2A44"/>
              </w:rPr>
              <w:lastRenderedPageBreak/>
              <w:t>Scoring conducteur</w:t>
            </w:r>
          </w:p>
        </w:tc>
        <w:tc>
          <w:tcPr>
            <w:tcW w:w="3000" w:type="dxa"/>
            <w:shd w:val="clear" w:color="auto" w:fill="E8EEF4"/>
            <w:tcMar>
              <w:top w:w="80" w:type="dxa"/>
              <w:left w:w="140" w:type="dxa"/>
              <w:bottom w:w="80" w:type="dxa"/>
              <w:right w:w="140" w:type="dxa"/>
            </w:tcMar>
          </w:tcPr>
          <w:p w14:paraId="7C9AD2DF" w14:textId="77777777" w:rsidR="00861D6B" w:rsidRDefault="00861D6B" w:rsidP="00CF3F08">
            <w:pPr>
              <w:jc w:val="both"/>
            </w:pPr>
            <w:r>
              <w:rPr>
                <w:color w:val="333333"/>
              </w:rPr>
              <w:t>Fichier résiliations (FISC)</w:t>
            </w:r>
          </w:p>
        </w:tc>
        <w:tc>
          <w:tcPr>
            <w:tcW w:w="3026" w:type="dxa"/>
            <w:shd w:val="clear" w:color="auto" w:fill="E8EEF4"/>
            <w:tcMar>
              <w:top w:w="80" w:type="dxa"/>
              <w:left w:w="140" w:type="dxa"/>
              <w:bottom w:w="80" w:type="dxa"/>
              <w:right w:w="140" w:type="dxa"/>
            </w:tcMar>
          </w:tcPr>
          <w:p w14:paraId="5A98A3D4" w14:textId="77777777" w:rsidR="00861D6B" w:rsidRDefault="00861D6B" w:rsidP="00CF3F08">
            <w:pPr>
              <w:jc w:val="both"/>
            </w:pPr>
            <w:r>
              <w:rPr>
                <w:color w:val="333333"/>
              </w:rPr>
              <w:t>Score sur 10 — 5 critères dynamiques</w:t>
            </w:r>
          </w:p>
        </w:tc>
      </w:tr>
      <w:tr w:rsidR="00861D6B" w14:paraId="6E2651FF" w14:textId="77777777" w:rsidTr="00CF3F08">
        <w:tc>
          <w:tcPr>
            <w:tcW w:w="3000" w:type="dxa"/>
            <w:shd w:val="clear" w:color="auto" w:fill="F5F5F5"/>
            <w:tcMar>
              <w:top w:w="80" w:type="dxa"/>
              <w:left w:w="140" w:type="dxa"/>
              <w:bottom w:w="80" w:type="dxa"/>
              <w:right w:w="140" w:type="dxa"/>
            </w:tcMar>
          </w:tcPr>
          <w:p w14:paraId="0CC0594C" w14:textId="77777777" w:rsidR="00861D6B" w:rsidRDefault="00861D6B" w:rsidP="00CF3F08">
            <w:r>
              <w:rPr>
                <w:b/>
                <w:bCs/>
                <w:color w:val="0A2A44"/>
              </w:rPr>
              <w:t>Intégration e-gov</w:t>
            </w:r>
          </w:p>
        </w:tc>
        <w:tc>
          <w:tcPr>
            <w:tcW w:w="3000" w:type="dxa"/>
            <w:shd w:val="clear" w:color="auto" w:fill="F5F5F5"/>
            <w:tcMar>
              <w:top w:w="80" w:type="dxa"/>
              <w:left w:w="140" w:type="dxa"/>
              <w:bottom w:w="80" w:type="dxa"/>
              <w:right w:w="140" w:type="dxa"/>
            </w:tcMar>
          </w:tcPr>
          <w:p w14:paraId="4A2E7886" w14:textId="77777777" w:rsidR="00861D6B" w:rsidRDefault="00861D6B" w:rsidP="00CF3F08">
            <w:pPr>
              <w:jc w:val="both"/>
            </w:pPr>
            <w:r>
              <w:rPr>
                <w:color w:val="333333"/>
              </w:rPr>
              <w:t>Liaisons autorités</w:t>
            </w:r>
          </w:p>
        </w:tc>
        <w:tc>
          <w:tcPr>
            <w:tcW w:w="3026" w:type="dxa"/>
            <w:shd w:val="clear" w:color="auto" w:fill="F5F5F5"/>
            <w:tcMar>
              <w:top w:w="80" w:type="dxa"/>
              <w:left w:w="140" w:type="dxa"/>
              <w:bottom w:w="80" w:type="dxa"/>
              <w:right w:w="140" w:type="dxa"/>
            </w:tcMar>
          </w:tcPr>
          <w:p w14:paraId="73D28431" w14:textId="77777777" w:rsidR="00861D6B" w:rsidRDefault="00861D6B" w:rsidP="00CF3F08">
            <w:pPr>
              <w:jc w:val="both"/>
            </w:pPr>
            <w:r>
              <w:rPr>
                <w:color w:val="333333"/>
              </w:rPr>
              <w:t>Intégration directe avec e-Recours</w:t>
            </w:r>
          </w:p>
        </w:tc>
      </w:tr>
      <w:tr w:rsidR="00861D6B" w14:paraId="12A2CA21" w14:textId="77777777" w:rsidTr="00CF3F08">
        <w:tc>
          <w:tcPr>
            <w:tcW w:w="3000" w:type="dxa"/>
            <w:shd w:val="clear" w:color="auto" w:fill="F5F5F5"/>
            <w:tcMar>
              <w:top w:w="80" w:type="dxa"/>
              <w:left w:w="140" w:type="dxa"/>
              <w:bottom w:w="80" w:type="dxa"/>
              <w:right w:w="140" w:type="dxa"/>
            </w:tcMar>
          </w:tcPr>
          <w:p w14:paraId="4F2489C3" w14:textId="77777777" w:rsidR="00861D6B" w:rsidRDefault="00861D6B" w:rsidP="00CF3F08">
            <w:r>
              <w:rPr>
                <w:b/>
                <w:bCs/>
                <w:color w:val="0A2A44"/>
              </w:rPr>
              <w:t>Application mobile</w:t>
            </w:r>
          </w:p>
        </w:tc>
        <w:tc>
          <w:tcPr>
            <w:tcW w:w="3000" w:type="dxa"/>
            <w:shd w:val="clear" w:color="auto" w:fill="F5F5F5"/>
            <w:tcMar>
              <w:top w:w="80" w:type="dxa"/>
              <w:left w:w="140" w:type="dxa"/>
              <w:bottom w:w="80" w:type="dxa"/>
              <w:right w:w="140" w:type="dxa"/>
            </w:tcMar>
          </w:tcPr>
          <w:p w14:paraId="47C5EDDC" w14:textId="77777777" w:rsidR="00861D6B" w:rsidRDefault="00861D6B" w:rsidP="00CF3F08">
            <w:pPr>
              <w:jc w:val="both"/>
            </w:pPr>
            <w:r>
              <w:rPr>
                <w:color w:val="333333"/>
              </w:rPr>
              <w:t>Non</w:t>
            </w:r>
          </w:p>
        </w:tc>
        <w:tc>
          <w:tcPr>
            <w:tcW w:w="3026" w:type="dxa"/>
            <w:shd w:val="clear" w:color="auto" w:fill="F5F5F5"/>
            <w:tcMar>
              <w:top w:w="80" w:type="dxa"/>
              <w:left w:w="140" w:type="dxa"/>
              <w:bottom w:w="80" w:type="dxa"/>
              <w:right w:w="140" w:type="dxa"/>
            </w:tcMar>
          </w:tcPr>
          <w:p w14:paraId="0F42D99B" w14:textId="77777777" w:rsidR="00861D6B" w:rsidRDefault="00861D6B" w:rsidP="00CF3F08">
            <w:pPr>
              <w:jc w:val="both"/>
            </w:pPr>
            <w:r>
              <w:rPr>
                <w:color w:val="333333"/>
              </w:rPr>
              <w:t>Prévue (phase future)</w:t>
            </w:r>
          </w:p>
        </w:tc>
      </w:tr>
    </w:tbl>
    <w:p w14:paraId="0A311E05" w14:textId="77777777" w:rsidR="00861D6B" w:rsidRPr="00103790" w:rsidRDefault="00861D6B" w:rsidP="00861D6B">
      <w:pPr>
        <w:jc w:val="center"/>
        <w:rPr>
          <w:rFonts w:cstheme="majorBidi"/>
          <w:szCs w:val="24"/>
        </w:rPr>
      </w:pPr>
      <w:r w:rsidRPr="00103790">
        <w:rPr>
          <w:rFonts w:cstheme="majorBidi"/>
          <w:b/>
          <w:bCs/>
          <w:color w:val="215E99" w:themeColor="text2" w:themeTint="BF"/>
          <w:szCs w:val="24"/>
        </w:rPr>
        <w:t>Source :</w:t>
      </w:r>
      <w:r w:rsidRPr="00103790">
        <w:rPr>
          <w:rFonts w:cstheme="majorBidi"/>
          <w:color w:val="215E99" w:themeColor="text2" w:themeTint="BF"/>
          <w:szCs w:val="24"/>
        </w:rPr>
        <w:t xml:space="preserve"> </w:t>
      </w:r>
      <w:r w:rsidRPr="00103790">
        <w:rPr>
          <w:rFonts w:cstheme="majorBidi"/>
          <w:szCs w:val="24"/>
        </w:rPr>
        <w:t>élaboré par nous-même.</w:t>
      </w:r>
    </w:p>
    <w:p w14:paraId="19596AFA" w14:textId="77777777" w:rsidR="00861D6B" w:rsidRDefault="00861D6B" w:rsidP="00861D6B">
      <w:pPr>
        <w:spacing w:before="80" w:after="80"/>
      </w:pPr>
    </w:p>
    <w:p w14:paraId="72C6A5F4" w14:textId="1BC670A3" w:rsidR="00861D6B" w:rsidRPr="00190B0F" w:rsidRDefault="00C85AAE" w:rsidP="00190B0F">
      <w:pPr>
        <w:spacing w:line="360" w:lineRule="auto"/>
        <w:jc w:val="both"/>
      </w:pPr>
      <w:bookmarkStart w:id="219" w:name="_Toc229817906"/>
      <w:bookmarkStart w:id="220" w:name="_Toc232810938"/>
      <w:r w:rsidRPr="00190B0F">
        <w:rPr>
          <w:rStyle w:val="Heading3Char"/>
        </w:rPr>
        <w:t xml:space="preserve">1.2 </w:t>
      </w:r>
      <w:r w:rsidR="00861D6B" w:rsidRPr="00190B0F">
        <w:rPr>
          <w:rStyle w:val="Heading3Char"/>
        </w:rPr>
        <w:t>La valeur ajoutée pour chaque partie prenante</w:t>
      </w:r>
      <w:bookmarkEnd w:id="219"/>
      <w:bookmarkEnd w:id="220"/>
      <w:r w:rsidR="00190B0F">
        <w:t xml:space="preserve"> : L’innovation</w:t>
      </w:r>
      <w:r w:rsidR="00861D6B" w:rsidRPr="00103790">
        <w:rPr>
          <w:rFonts w:cstheme="majorBidi"/>
          <w:szCs w:val="24"/>
        </w:rPr>
        <w:t xml:space="preserve"> de TaminDATA se traduit par une valeur ajoutée concrète et mesurable pour chacune des parties prenantes impliquées dans l'écosystème assurantiel algérien. Cette valeur ajoutée multidimensionnelle constitue l'un des arguments les plus puissants en faveur de l'adoption du système.</w:t>
      </w:r>
    </w:p>
    <w:p w14:paraId="2C370A34" w14:textId="4B30033D" w:rsidR="00103790" w:rsidRPr="00CE0289" w:rsidRDefault="006C3BC5" w:rsidP="00CE0289">
      <w:pPr>
        <w:spacing w:line="360" w:lineRule="auto"/>
        <w:jc w:val="both"/>
        <w:rPr>
          <w:rFonts w:ascii="Times New Roman" w:hAnsi="Times New Roman"/>
        </w:rPr>
      </w:pPr>
      <w:bookmarkStart w:id="221" w:name="_Toc229817907"/>
      <w:bookmarkStart w:id="222" w:name="_Toc232810939"/>
      <w:r w:rsidRPr="004522DA">
        <w:rPr>
          <w:rStyle w:val="Heading4Char"/>
        </w:rPr>
        <w:t xml:space="preserve">1.2.1 </w:t>
      </w:r>
      <w:r w:rsidR="00103790" w:rsidRPr="004522DA">
        <w:rPr>
          <w:rStyle w:val="Heading4Char"/>
        </w:rPr>
        <w:t>Pour les compagnies d'assurance (B2B)</w:t>
      </w:r>
      <w:bookmarkEnd w:id="221"/>
      <w:bookmarkEnd w:id="222"/>
      <w:r w:rsidR="004522DA" w:rsidRPr="00CE0289">
        <w:rPr>
          <w:rStyle w:val="Heading4Char"/>
          <w:b w:val="0"/>
          <w:bCs w:val="0"/>
          <w:u w:val="none"/>
        </w:rPr>
        <w:t xml:space="preserve"> </w:t>
      </w:r>
      <w:r w:rsidR="004522DA" w:rsidRPr="007A584C">
        <w:t>: Les</w:t>
      </w:r>
      <w:r w:rsidR="00103790" w:rsidRPr="007A584C">
        <w:t xml:space="preserve"> compagnies</w:t>
      </w:r>
      <w:r w:rsidR="00103790" w:rsidRPr="00CE0289">
        <w:t xml:space="preserve"> d'assurance représentent les clients directs et payants de TaminDATA, et constituent à ce titre le premier bénéficiaire de la valeur créée par la plateforme. Pour elles, TaminDATA apporte un accès à un historique fiable et complet des conducteurs incluant les sinistres et comportements passés dans l'ensemble des compagnies membres du réseau, une amélioration significative de la précision de la tarification grâce à une meilleure évaluation du risque réel, une réduction notable de la fraude à l'assurance via le croisement des données inter-compagnies, une optimisation des processus internes avec un gain de temps substantiel dans le traitement des dossiers, et un renforcement de la prise de décision stratégique grâce à des données consolidées et des tableaux de bord analytiques.</w:t>
      </w:r>
    </w:p>
    <w:p w14:paraId="4EDEC508" w14:textId="13C3C929" w:rsidR="00103790" w:rsidRPr="004522DA" w:rsidRDefault="006C3BC5" w:rsidP="004522DA">
      <w:pPr>
        <w:spacing w:line="360" w:lineRule="auto"/>
        <w:jc w:val="both"/>
      </w:pPr>
      <w:bookmarkStart w:id="223" w:name="_Toc229817908"/>
      <w:bookmarkStart w:id="224" w:name="_Toc232810940"/>
      <w:r w:rsidRPr="004522DA">
        <w:rPr>
          <w:rStyle w:val="Heading4Char"/>
        </w:rPr>
        <w:t xml:space="preserve">1.2.2 </w:t>
      </w:r>
      <w:r w:rsidR="00103790" w:rsidRPr="004522DA">
        <w:rPr>
          <w:rStyle w:val="Heading4Char"/>
        </w:rPr>
        <w:t>Pour les conducteurs assurés (B2C)</w:t>
      </w:r>
      <w:bookmarkEnd w:id="223"/>
      <w:bookmarkEnd w:id="224"/>
      <w:r w:rsidR="004522DA">
        <w:t xml:space="preserve"> : Bien</w:t>
      </w:r>
      <w:r w:rsidR="00103790" w:rsidRPr="00103790">
        <w:rPr>
          <w:rFonts w:cstheme="majorBidi"/>
          <w:szCs w:val="24"/>
        </w:rPr>
        <w:t xml:space="preserve"> qu'ils ne soient pas les clients directs de TaminDATA, les conducteurs en sont les bénéficiaires indirects les plus importants en termes de nombre. Pour eux, la plateforme apporte une tarification plus équitable et personnalisée basée sur leur comportement réel de conduite plutôt que sur des critères génériques, une valorisation concrète de leur prudence à travers des réductions tarifaires qui récompensent les bons comportements, une amélioration de la qualité de service en termes de rapidité et de transparence, une réduction des délais d'indemnisation grâce à l'accès instantané aux informations nécessaires au traitement des sinistres, et un renforcement de la confiance envers les compagnies d'assurance grâce à la transparence du système.</w:t>
      </w:r>
    </w:p>
    <w:p w14:paraId="64EC93FA" w14:textId="5BBC1355" w:rsidR="00103790" w:rsidRPr="004522DA" w:rsidRDefault="006C3BC5" w:rsidP="004522DA">
      <w:pPr>
        <w:spacing w:line="360" w:lineRule="auto"/>
        <w:jc w:val="both"/>
      </w:pPr>
      <w:bookmarkStart w:id="225" w:name="_Toc229817909"/>
      <w:bookmarkStart w:id="226" w:name="_Toc232810941"/>
      <w:r w:rsidRPr="004522DA">
        <w:rPr>
          <w:rStyle w:val="Heading4Char"/>
        </w:rPr>
        <w:t xml:space="preserve">1.2.3 </w:t>
      </w:r>
      <w:r w:rsidR="00103790" w:rsidRPr="004522DA">
        <w:rPr>
          <w:rStyle w:val="Heading4Char"/>
        </w:rPr>
        <w:t>Pour l'État et les régulateurs</w:t>
      </w:r>
      <w:bookmarkEnd w:id="225"/>
      <w:bookmarkEnd w:id="226"/>
      <w:r w:rsidR="004522DA">
        <w:t xml:space="preserve"> : TaminDATA</w:t>
      </w:r>
      <w:r w:rsidR="00103790" w:rsidRPr="00103790">
        <w:rPr>
          <w:rFonts w:cstheme="majorBidi"/>
          <w:szCs w:val="24"/>
        </w:rPr>
        <w:t xml:space="preserve"> crée également une valeur ajoutée significative pour l'État algérien et ses institutions de régulation du secteur assurantiel. La plateforme leur offre un accès à des données agrégées fiables et en temps réel pour orienter les </w:t>
      </w:r>
      <w:r w:rsidR="00103790" w:rsidRPr="00103790">
        <w:rPr>
          <w:rFonts w:cstheme="majorBidi"/>
          <w:szCs w:val="24"/>
        </w:rPr>
        <w:lastRenderedPageBreak/>
        <w:t>politiques publiques de sécurité routière, une meilleure compréhension des dynamiques de sinistralité à l'échelle nationale, une contribution directe à la réduction des accidents de la route grâce à une analyse plus fine des zones et des comportements à risque, une accélération de la modernisation du secteur assurantiel dans le cadre de la Stratégie nationale de transformation numérique Algérie 2030, et la possibilité de détecter et de lutter plus efficacement contre la fraude systémique qui pèse sur les finances du secteur.</w:t>
      </w:r>
    </w:p>
    <w:p w14:paraId="2C45800D" w14:textId="2E8A4A2F" w:rsidR="00103790" w:rsidRPr="004522DA" w:rsidRDefault="006C3BC5" w:rsidP="004522DA">
      <w:pPr>
        <w:spacing w:line="360" w:lineRule="auto"/>
        <w:jc w:val="both"/>
      </w:pPr>
      <w:bookmarkStart w:id="227" w:name="_Toc229817910"/>
      <w:bookmarkStart w:id="228" w:name="_Toc232810942"/>
      <w:r w:rsidRPr="004522DA">
        <w:rPr>
          <w:rStyle w:val="Heading4Char"/>
        </w:rPr>
        <w:t xml:space="preserve">1.2.4 </w:t>
      </w:r>
      <w:r w:rsidR="00103790" w:rsidRPr="004522DA">
        <w:rPr>
          <w:rStyle w:val="Heading4Char"/>
        </w:rPr>
        <w:t>Pour les partenaires institutionnels</w:t>
      </w:r>
      <w:bookmarkEnd w:id="227"/>
      <w:bookmarkEnd w:id="228"/>
      <w:r w:rsidR="004522DA">
        <w:t xml:space="preserve"> : Au</w:t>
      </w:r>
      <w:r w:rsidR="00103790" w:rsidRPr="00103790">
        <w:rPr>
          <w:rFonts w:cstheme="majorBidi"/>
          <w:szCs w:val="24"/>
        </w:rPr>
        <w:t>-delà des compagnies d'assurance et des conducteurs, TaminDATA ouvre des perspectives de collaboration avec un écosystème élargi de partenaires institutionnels dont l'intégration enrichirait considérablement la valeur de la base de données nationale. La Police nationale et la Gendarmerie pourraient partager des données sur les infractions routières et les accidents constatés, le Ministère des Transports pourrait contribuer des informations sur l'immatriculation et le contrôle technique des véhicules, et les banques pourraient enrichir le profil des assurés avec des données financières pertinentes. Chacun de ces acteurs bénéficierait en retour d'un accès à un système d'information enrichi et d'un réseau collaboratif inter-institutionnel inédit.</w:t>
      </w:r>
    </w:p>
    <w:p w14:paraId="014E3543" w14:textId="77777777" w:rsidR="00103790" w:rsidRPr="00103790" w:rsidRDefault="00103790" w:rsidP="00103790">
      <w:pPr>
        <w:spacing w:before="80" w:after="80"/>
        <w:jc w:val="center"/>
        <w:rPr>
          <w:rFonts w:cstheme="majorBidi"/>
          <w:szCs w:val="24"/>
        </w:rPr>
      </w:pPr>
      <w:r w:rsidRPr="00103790">
        <w:rPr>
          <w:rFonts w:cstheme="majorBidi"/>
          <w:b/>
          <w:bCs/>
          <w:color w:val="215E99" w:themeColor="text2" w:themeTint="BF"/>
          <w:szCs w:val="24"/>
        </w:rPr>
        <w:t>Tableau N° (4) :</w:t>
      </w:r>
      <w:r w:rsidRPr="00103790">
        <w:rPr>
          <w:rFonts w:cstheme="majorBidi"/>
          <w:color w:val="215E99" w:themeColor="text2" w:themeTint="BF"/>
          <w:szCs w:val="24"/>
        </w:rPr>
        <w:t xml:space="preserve"> </w:t>
      </w:r>
      <w:r w:rsidRPr="00103790">
        <w:rPr>
          <w:rFonts w:cstheme="majorBidi"/>
          <w:szCs w:val="24"/>
        </w:rPr>
        <w:t>La valeur ajoutée pour chaque partie prenante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526"/>
      </w:tblGrid>
      <w:tr w:rsidR="00103790" w:rsidRPr="00103790" w14:paraId="617FD6DA" w14:textId="77777777" w:rsidTr="00CF3F08">
        <w:tc>
          <w:tcPr>
            <w:tcW w:w="2500" w:type="dxa"/>
            <w:shd w:val="clear" w:color="auto" w:fill="0A2A44"/>
            <w:tcMar>
              <w:top w:w="100" w:type="dxa"/>
              <w:left w:w="160" w:type="dxa"/>
              <w:bottom w:w="100" w:type="dxa"/>
              <w:right w:w="160" w:type="dxa"/>
            </w:tcMar>
          </w:tcPr>
          <w:p w14:paraId="305E0A35" w14:textId="77777777" w:rsidR="00103790" w:rsidRPr="00103790" w:rsidRDefault="00103790" w:rsidP="00CF3F08">
            <w:pPr>
              <w:jc w:val="center"/>
              <w:rPr>
                <w:rFonts w:cstheme="majorBidi"/>
                <w:szCs w:val="24"/>
              </w:rPr>
            </w:pPr>
            <w:r w:rsidRPr="00103790">
              <w:rPr>
                <w:rFonts w:eastAsia="Arial" w:cstheme="majorBidi"/>
                <w:b/>
                <w:bCs/>
                <w:color w:val="FFFFFF"/>
                <w:szCs w:val="24"/>
              </w:rPr>
              <w:t>Partie prenante</w:t>
            </w:r>
          </w:p>
        </w:tc>
        <w:tc>
          <w:tcPr>
            <w:tcW w:w="6526" w:type="dxa"/>
            <w:shd w:val="clear" w:color="auto" w:fill="0A2A44"/>
            <w:tcMar>
              <w:top w:w="100" w:type="dxa"/>
              <w:left w:w="160" w:type="dxa"/>
              <w:bottom w:w="100" w:type="dxa"/>
              <w:right w:w="160" w:type="dxa"/>
            </w:tcMar>
          </w:tcPr>
          <w:p w14:paraId="22BA55F2" w14:textId="77777777" w:rsidR="00103790" w:rsidRPr="00103790" w:rsidRDefault="00103790" w:rsidP="00CF3F08">
            <w:pPr>
              <w:jc w:val="center"/>
              <w:rPr>
                <w:rFonts w:cstheme="majorBidi"/>
                <w:szCs w:val="24"/>
              </w:rPr>
            </w:pPr>
            <w:r w:rsidRPr="00103790">
              <w:rPr>
                <w:rFonts w:eastAsia="Arial" w:cstheme="majorBidi"/>
                <w:b/>
                <w:bCs/>
                <w:color w:val="FFFFFF"/>
                <w:szCs w:val="24"/>
              </w:rPr>
              <w:t>Valeur ajoutée apportée par TaminDATA</w:t>
            </w:r>
          </w:p>
        </w:tc>
      </w:tr>
      <w:tr w:rsidR="00103790" w:rsidRPr="00103790" w14:paraId="2588B977" w14:textId="77777777" w:rsidTr="00CF3F08">
        <w:tc>
          <w:tcPr>
            <w:tcW w:w="2500" w:type="dxa"/>
            <w:shd w:val="clear" w:color="auto" w:fill="E8EEF4"/>
            <w:tcMar>
              <w:top w:w="80" w:type="dxa"/>
              <w:left w:w="160" w:type="dxa"/>
              <w:bottom w:w="80" w:type="dxa"/>
              <w:right w:w="160" w:type="dxa"/>
            </w:tcMar>
          </w:tcPr>
          <w:p w14:paraId="006258A8" w14:textId="77777777" w:rsidR="00103790" w:rsidRPr="00103790" w:rsidRDefault="00103790" w:rsidP="00CF3F08">
            <w:pPr>
              <w:rPr>
                <w:rFonts w:cstheme="majorBidi"/>
                <w:szCs w:val="24"/>
              </w:rPr>
            </w:pPr>
            <w:r w:rsidRPr="00103790">
              <w:rPr>
                <w:rFonts w:eastAsia="Arial" w:cstheme="majorBidi"/>
                <w:b/>
                <w:bCs/>
                <w:color w:val="0A2A44"/>
                <w:szCs w:val="24"/>
              </w:rPr>
              <w:t>Compagnies d'assurance (B2B)</w:t>
            </w:r>
          </w:p>
        </w:tc>
        <w:tc>
          <w:tcPr>
            <w:tcW w:w="6526" w:type="dxa"/>
            <w:shd w:val="clear" w:color="auto" w:fill="E8EEF4"/>
            <w:tcMar>
              <w:top w:w="80" w:type="dxa"/>
              <w:left w:w="160" w:type="dxa"/>
              <w:bottom w:w="80" w:type="dxa"/>
              <w:right w:w="160" w:type="dxa"/>
            </w:tcMar>
          </w:tcPr>
          <w:p w14:paraId="57EFCC98" w14:textId="77777777" w:rsidR="00103790" w:rsidRPr="00103790" w:rsidRDefault="00103790" w:rsidP="00CF3F08">
            <w:pPr>
              <w:jc w:val="both"/>
              <w:rPr>
                <w:rFonts w:cstheme="majorBidi"/>
                <w:szCs w:val="24"/>
              </w:rPr>
            </w:pPr>
            <w:r w:rsidRPr="00103790">
              <w:rPr>
                <w:rFonts w:eastAsia="Arial" w:cstheme="majorBidi"/>
                <w:szCs w:val="24"/>
              </w:rPr>
              <w:t>Accès à l'historique réel des conducteurs ; réduction de la fraude ; tarification plus précise ; gain de temps et d'efficacité opérationnelle.</w:t>
            </w:r>
          </w:p>
        </w:tc>
      </w:tr>
      <w:tr w:rsidR="00103790" w:rsidRPr="00103790" w14:paraId="036A062C" w14:textId="77777777" w:rsidTr="00CF3F08">
        <w:tc>
          <w:tcPr>
            <w:tcW w:w="2500" w:type="dxa"/>
            <w:shd w:val="clear" w:color="auto" w:fill="F5F5F5"/>
            <w:tcMar>
              <w:top w:w="80" w:type="dxa"/>
              <w:left w:w="160" w:type="dxa"/>
              <w:bottom w:w="80" w:type="dxa"/>
              <w:right w:w="160" w:type="dxa"/>
            </w:tcMar>
          </w:tcPr>
          <w:p w14:paraId="093FCEB8" w14:textId="77777777" w:rsidR="00103790" w:rsidRPr="00103790" w:rsidRDefault="00103790" w:rsidP="00CF3F08">
            <w:pPr>
              <w:rPr>
                <w:rFonts w:cstheme="majorBidi"/>
                <w:szCs w:val="24"/>
              </w:rPr>
            </w:pPr>
            <w:r w:rsidRPr="00103790">
              <w:rPr>
                <w:rFonts w:eastAsia="Arial" w:cstheme="majorBidi"/>
                <w:b/>
                <w:bCs/>
                <w:color w:val="0A2A44"/>
                <w:szCs w:val="24"/>
              </w:rPr>
              <w:t>Conducteurs (B2C)</w:t>
            </w:r>
          </w:p>
        </w:tc>
        <w:tc>
          <w:tcPr>
            <w:tcW w:w="6526" w:type="dxa"/>
            <w:shd w:val="clear" w:color="auto" w:fill="F5F5F5"/>
            <w:tcMar>
              <w:top w:w="80" w:type="dxa"/>
              <w:left w:w="160" w:type="dxa"/>
              <w:bottom w:w="80" w:type="dxa"/>
              <w:right w:w="160" w:type="dxa"/>
            </w:tcMar>
          </w:tcPr>
          <w:p w14:paraId="6FEA1D11" w14:textId="77777777" w:rsidR="00103790" w:rsidRPr="00103790" w:rsidRDefault="00103790" w:rsidP="00CF3F08">
            <w:pPr>
              <w:jc w:val="both"/>
              <w:rPr>
                <w:rFonts w:cstheme="majorBidi"/>
                <w:szCs w:val="24"/>
              </w:rPr>
            </w:pPr>
            <w:r w:rsidRPr="00103790">
              <w:rPr>
                <w:rFonts w:eastAsia="Arial" w:cstheme="majorBidi"/>
                <w:szCs w:val="24"/>
              </w:rPr>
              <w:t>Tarification équitable récompensant les bons comportements ; meilleure qualité de service ; délais d'indemnisation réduits.</w:t>
            </w:r>
          </w:p>
        </w:tc>
      </w:tr>
      <w:tr w:rsidR="00103790" w:rsidRPr="00103790" w14:paraId="5562D555" w14:textId="77777777" w:rsidTr="00CF3F08">
        <w:tc>
          <w:tcPr>
            <w:tcW w:w="2500" w:type="dxa"/>
            <w:shd w:val="clear" w:color="auto" w:fill="E8EEF4"/>
            <w:tcMar>
              <w:top w:w="80" w:type="dxa"/>
              <w:left w:w="160" w:type="dxa"/>
              <w:bottom w:w="80" w:type="dxa"/>
              <w:right w:w="160" w:type="dxa"/>
            </w:tcMar>
          </w:tcPr>
          <w:p w14:paraId="157B762B" w14:textId="77777777" w:rsidR="00103790" w:rsidRPr="00103790" w:rsidRDefault="00103790" w:rsidP="00CF3F08">
            <w:pPr>
              <w:rPr>
                <w:rFonts w:cstheme="majorBidi"/>
                <w:szCs w:val="24"/>
              </w:rPr>
            </w:pPr>
            <w:r w:rsidRPr="00103790">
              <w:rPr>
                <w:rFonts w:eastAsia="Arial" w:cstheme="majorBidi"/>
                <w:b/>
                <w:bCs/>
                <w:color w:val="0A2A44"/>
                <w:szCs w:val="24"/>
              </w:rPr>
              <w:t>État &amp; Régulateurs</w:t>
            </w:r>
          </w:p>
        </w:tc>
        <w:tc>
          <w:tcPr>
            <w:tcW w:w="6526" w:type="dxa"/>
            <w:shd w:val="clear" w:color="auto" w:fill="E8EEF4"/>
            <w:tcMar>
              <w:top w:w="80" w:type="dxa"/>
              <w:left w:w="160" w:type="dxa"/>
              <w:bottom w:w="80" w:type="dxa"/>
              <w:right w:w="160" w:type="dxa"/>
            </w:tcMar>
          </w:tcPr>
          <w:p w14:paraId="3C70FB3B" w14:textId="77777777" w:rsidR="00103790" w:rsidRPr="00103790" w:rsidRDefault="00103790" w:rsidP="00CF3F08">
            <w:pPr>
              <w:jc w:val="both"/>
              <w:rPr>
                <w:rFonts w:cstheme="majorBidi"/>
                <w:szCs w:val="24"/>
              </w:rPr>
            </w:pPr>
            <w:r w:rsidRPr="00103790">
              <w:rPr>
                <w:rFonts w:eastAsia="Arial" w:cstheme="majorBidi"/>
                <w:szCs w:val="24"/>
              </w:rPr>
              <w:t>Données agrégées pour les politiques publiques ; réduction des accidents ; modernisation du secteur via la Stratégie Algérie Numérique 2030.</w:t>
            </w:r>
          </w:p>
        </w:tc>
      </w:tr>
      <w:tr w:rsidR="00103790" w:rsidRPr="00103790" w14:paraId="007E8F5E" w14:textId="77777777" w:rsidTr="00CF3F08">
        <w:tc>
          <w:tcPr>
            <w:tcW w:w="2500" w:type="dxa"/>
            <w:shd w:val="clear" w:color="auto" w:fill="F5F5F5"/>
            <w:tcMar>
              <w:top w:w="80" w:type="dxa"/>
              <w:left w:w="160" w:type="dxa"/>
              <w:bottom w:w="80" w:type="dxa"/>
              <w:right w:w="160" w:type="dxa"/>
            </w:tcMar>
          </w:tcPr>
          <w:p w14:paraId="4B9F01FC" w14:textId="77777777" w:rsidR="00103790" w:rsidRPr="00103790" w:rsidRDefault="00103790" w:rsidP="00CF3F08">
            <w:pPr>
              <w:rPr>
                <w:rFonts w:cstheme="majorBidi"/>
                <w:szCs w:val="24"/>
              </w:rPr>
            </w:pPr>
            <w:r w:rsidRPr="00103790">
              <w:rPr>
                <w:rFonts w:eastAsia="Arial" w:cstheme="majorBidi"/>
                <w:b/>
                <w:bCs/>
                <w:color w:val="0A2A44"/>
                <w:szCs w:val="24"/>
              </w:rPr>
              <w:t>Partenaires institutionnels</w:t>
            </w:r>
          </w:p>
        </w:tc>
        <w:tc>
          <w:tcPr>
            <w:tcW w:w="6526" w:type="dxa"/>
            <w:shd w:val="clear" w:color="auto" w:fill="F5F5F5"/>
            <w:tcMar>
              <w:top w:w="80" w:type="dxa"/>
              <w:left w:w="160" w:type="dxa"/>
              <w:bottom w:w="80" w:type="dxa"/>
              <w:right w:w="160" w:type="dxa"/>
            </w:tcMar>
          </w:tcPr>
          <w:p w14:paraId="2E1BEDCD" w14:textId="77777777" w:rsidR="00103790" w:rsidRPr="00103790" w:rsidRDefault="00103790" w:rsidP="00CF3F08">
            <w:pPr>
              <w:jc w:val="both"/>
              <w:rPr>
                <w:rFonts w:cstheme="majorBidi"/>
                <w:szCs w:val="24"/>
              </w:rPr>
            </w:pPr>
            <w:r w:rsidRPr="00103790">
              <w:rPr>
                <w:rFonts w:eastAsia="Arial" w:cstheme="majorBidi"/>
                <w:szCs w:val="24"/>
              </w:rPr>
              <w:t>Intégration possible avec la Police, la Gendarmerie, le Ministère des Transports et les banques pour enrichir la base de données nationale.</w:t>
            </w:r>
          </w:p>
        </w:tc>
      </w:tr>
    </w:tbl>
    <w:p w14:paraId="71DAD578" w14:textId="501F852B" w:rsidR="00103790" w:rsidRPr="004522DA" w:rsidRDefault="00103790" w:rsidP="004522DA">
      <w:pPr>
        <w:jc w:val="center"/>
        <w:rPr>
          <w:rFonts w:cstheme="majorBidi"/>
          <w:szCs w:val="24"/>
        </w:rPr>
      </w:pPr>
      <w:r w:rsidRPr="00103790">
        <w:rPr>
          <w:rFonts w:cstheme="majorBidi"/>
          <w:b/>
          <w:bCs/>
          <w:color w:val="215E99" w:themeColor="text2" w:themeTint="BF"/>
          <w:szCs w:val="24"/>
        </w:rPr>
        <w:t>Source :</w:t>
      </w:r>
      <w:r w:rsidRPr="00103790">
        <w:rPr>
          <w:rFonts w:cstheme="majorBidi"/>
          <w:color w:val="215E99" w:themeColor="text2" w:themeTint="BF"/>
          <w:szCs w:val="24"/>
        </w:rPr>
        <w:t xml:space="preserve"> </w:t>
      </w:r>
      <w:r w:rsidRPr="00103790">
        <w:rPr>
          <w:rFonts w:cstheme="majorBidi"/>
          <w:szCs w:val="24"/>
        </w:rPr>
        <w:t>élaboré par nous-même.</w:t>
      </w:r>
    </w:p>
    <w:p w14:paraId="6A0ACAA2" w14:textId="2BCD86D9" w:rsidR="00103790" w:rsidRPr="004522DA" w:rsidRDefault="004522DA" w:rsidP="004522DA">
      <w:pPr>
        <w:spacing w:line="360" w:lineRule="auto"/>
        <w:jc w:val="both"/>
      </w:pPr>
      <w:bookmarkStart w:id="229" w:name="_Toc229817911"/>
      <w:bookmarkStart w:id="230" w:name="_Toc232810943"/>
      <w:r>
        <w:rPr>
          <w:rStyle w:val="Heading3Char"/>
        </w:rPr>
        <w:t xml:space="preserve">1.3 </w:t>
      </w:r>
      <w:r w:rsidR="00103790" w:rsidRPr="004522DA">
        <w:rPr>
          <w:rStyle w:val="Heading3Char"/>
        </w:rPr>
        <w:t>Positionnement face aux pratiques algériennes existantes</w:t>
      </w:r>
      <w:bookmarkEnd w:id="229"/>
      <w:bookmarkEnd w:id="230"/>
      <w:r w:rsidRPr="004522DA">
        <w:rPr>
          <w:rStyle w:val="Heading3Char"/>
        </w:rPr>
        <w:t xml:space="preserve"> </w:t>
      </w:r>
      <w:r w:rsidRPr="005B7BA2">
        <w:t>:</w:t>
      </w:r>
      <w:r w:rsidRPr="004522DA">
        <w:rPr>
          <w:rStyle w:val="Heading3Char"/>
        </w:rPr>
        <w:t xml:space="preserve"> </w:t>
      </w:r>
      <w:r w:rsidRPr="004522DA">
        <w:t>Pour</w:t>
      </w:r>
      <w:r w:rsidR="00103790" w:rsidRPr="004522DA">
        <w:t xml:space="preserve"> </w:t>
      </w:r>
      <w:r w:rsidR="00103790" w:rsidRPr="00103790">
        <w:rPr>
          <w:rFonts w:cstheme="majorBidi"/>
          <w:szCs w:val="24"/>
        </w:rPr>
        <w:t xml:space="preserve">mesurer le caractère innovant de TaminDATA, il convient de le positionner par rapport aux pratiques informationnelles actuelles du secteur. Les systèmes internes des compagnies sont fermés, non </w:t>
      </w:r>
      <w:r w:rsidR="00103790" w:rsidRPr="00103790">
        <w:rPr>
          <w:rFonts w:cstheme="majorBidi"/>
          <w:szCs w:val="24"/>
        </w:rPr>
        <w:lastRenderedPageBreak/>
        <w:t>interconnectés, et ne permettent aucun échange avec les autres assureurs. L'APS produit des statistiques agrégées inexploitables pour la tarification individuelle. La plateforme e-Recours permet la gestion des accidents inter-assureurs mais ne constitue pas un outil d'échange d'historiques conducteurs.</w:t>
      </w:r>
    </w:p>
    <w:p w14:paraId="3B0CA010" w14:textId="77777777" w:rsidR="00103790" w:rsidRPr="00103790" w:rsidRDefault="00103790" w:rsidP="004522DA">
      <w:pPr>
        <w:spacing w:after="200" w:line="360" w:lineRule="auto"/>
        <w:ind w:firstLine="360"/>
        <w:jc w:val="both"/>
        <w:rPr>
          <w:rFonts w:cstheme="majorBidi"/>
          <w:szCs w:val="24"/>
        </w:rPr>
      </w:pPr>
      <w:r w:rsidRPr="00103790">
        <w:rPr>
          <w:rFonts w:cstheme="majorBidi"/>
          <w:szCs w:val="24"/>
        </w:rPr>
        <w:t>Face à ce paysage, TaminDATA occupe seul le quadrant de la solution nationale à données individualisées et interopérables. Ni l'APS (nationale mais données agrégées), ni les systèmes internes (données individuelles mais périmètre limité à une compagnie), ni e-Recours (inter-assureurs mais limité aux accidents) ne couvrent ce périmètre. TaminDATA est donc la seule solution qui combine portée nationale, données individuelles conducteurs et interopérabilité inter-assureurs.</w:t>
      </w:r>
    </w:p>
    <w:p w14:paraId="3B11931D" w14:textId="6E655F46" w:rsidR="00103790" w:rsidRPr="00103790" w:rsidRDefault="00103790" w:rsidP="00103790">
      <w:pPr>
        <w:spacing w:after="200" w:line="360" w:lineRule="auto"/>
        <w:ind w:left="-284" w:firstLine="644"/>
        <w:jc w:val="center"/>
        <w:rPr>
          <w:rFonts w:cstheme="majorBidi"/>
          <w:szCs w:val="24"/>
        </w:rPr>
      </w:pPr>
      <w:r w:rsidRPr="00103790">
        <w:rPr>
          <w:rFonts w:cstheme="majorBidi"/>
          <w:b/>
          <w:bCs/>
          <w:color w:val="215E99" w:themeColor="text2" w:themeTint="BF"/>
          <w:szCs w:val="24"/>
        </w:rPr>
        <w:t>Tableau N° (5) :</w:t>
      </w:r>
      <w:r w:rsidRPr="00103790">
        <w:rPr>
          <w:rFonts w:cstheme="majorBidi"/>
          <w:color w:val="215E99" w:themeColor="text2" w:themeTint="BF"/>
          <w:szCs w:val="24"/>
        </w:rPr>
        <w:t xml:space="preserve"> </w:t>
      </w:r>
      <w:r w:rsidRPr="00103790">
        <w:rPr>
          <w:rFonts w:eastAsia="Arial" w:cstheme="majorBidi"/>
          <w:szCs w:val="24"/>
        </w:rPr>
        <w:t>Benchmark international</w:t>
      </w:r>
    </w:p>
    <w:tbl>
      <w:tblPr>
        <w:tblpPr w:leftFromText="141" w:rightFromText="141" w:vertAnchor="text" w:horzAnchor="margin" w:tblpY="132"/>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026"/>
      </w:tblGrid>
      <w:tr w:rsidR="00103790" w14:paraId="0D0E0049" w14:textId="77777777" w:rsidTr="00103790">
        <w:tc>
          <w:tcPr>
            <w:tcW w:w="9026" w:type="dxa"/>
            <w:shd w:val="clear" w:color="auto" w:fill="0A2A44"/>
            <w:tcMar>
              <w:top w:w="120" w:type="dxa"/>
              <w:left w:w="200" w:type="dxa"/>
              <w:bottom w:w="120" w:type="dxa"/>
              <w:right w:w="200" w:type="dxa"/>
            </w:tcMar>
          </w:tcPr>
          <w:p w14:paraId="7B913793" w14:textId="77777777" w:rsidR="00103790" w:rsidRPr="00F247FE" w:rsidRDefault="00103790" w:rsidP="00103790">
            <w:pPr>
              <w:jc w:val="center"/>
              <w:rPr>
                <w:rFonts w:cstheme="majorBidi"/>
              </w:rPr>
            </w:pPr>
            <w:r w:rsidRPr="00F247FE">
              <w:rPr>
                <w:rFonts w:eastAsia="Arial" w:cstheme="majorBidi"/>
                <w:b/>
                <w:bCs/>
                <w:color w:val="FFFFFF"/>
              </w:rPr>
              <w:t>Benchmark international</w:t>
            </w:r>
          </w:p>
        </w:tc>
      </w:tr>
      <w:tr w:rsidR="00103790" w14:paraId="0BDF34F7" w14:textId="77777777" w:rsidTr="00103790">
        <w:tc>
          <w:tcPr>
            <w:tcW w:w="9026" w:type="dxa"/>
            <w:shd w:val="clear" w:color="auto" w:fill="E8EEF4"/>
            <w:tcMar>
              <w:top w:w="80" w:type="dxa"/>
              <w:left w:w="200" w:type="dxa"/>
              <w:bottom w:w="80" w:type="dxa"/>
              <w:right w:w="200" w:type="dxa"/>
            </w:tcMar>
          </w:tcPr>
          <w:p w14:paraId="6D2DA9FD" w14:textId="77777777" w:rsidR="00103790" w:rsidRPr="00F247FE" w:rsidRDefault="00103790" w:rsidP="00103790">
            <w:pPr>
              <w:jc w:val="both"/>
              <w:rPr>
                <w:rFonts w:cstheme="majorBidi"/>
              </w:rPr>
            </w:pPr>
            <w:r w:rsidRPr="00F247FE">
              <w:rPr>
                <w:rFonts w:eastAsia="Arial" w:cstheme="majorBidi"/>
                <w:sz w:val="21"/>
                <w:szCs w:val="21"/>
              </w:rPr>
              <w:t>AGIRA (France) : L'Association pour la Gestion des Informations sur le Risque en Assurance est l'organisme français équivalent. Elle centralise et partage les informations entre compagnies d'assurance depuis plusieurs décennies. TaminDATA s'en inspire tout en l'adaptant aux spécificités du marché algérien.</w:t>
            </w:r>
          </w:p>
        </w:tc>
      </w:tr>
      <w:tr w:rsidR="00103790" w14:paraId="473C778B" w14:textId="77777777" w:rsidTr="00103790">
        <w:tc>
          <w:tcPr>
            <w:tcW w:w="9026" w:type="dxa"/>
            <w:shd w:val="clear" w:color="auto" w:fill="E8EEF4"/>
            <w:tcMar>
              <w:top w:w="80" w:type="dxa"/>
              <w:left w:w="200" w:type="dxa"/>
              <w:bottom w:w="80" w:type="dxa"/>
              <w:right w:w="200" w:type="dxa"/>
            </w:tcMar>
          </w:tcPr>
          <w:p w14:paraId="0CFFAA7F" w14:textId="77777777" w:rsidR="00103790" w:rsidRPr="00F247FE" w:rsidRDefault="00103790" w:rsidP="00103790">
            <w:pPr>
              <w:jc w:val="both"/>
              <w:rPr>
                <w:rFonts w:cstheme="majorBidi"/>
              </w:rPr>
            </w:pPr>
            <w:r w:rsidRPr="00F247FE">
              <w:rPr>
                <w:rFonts w:eastAsia="Arial" w:cstheme="majorBidi"/>
                <w:sz w:val="21"/>
                <w:szCs w:val="21"/>
              </w:rPr>
              <w:t>TaminDATA vs plateformes internes : Les systèmes de gestion internes des compagnies algériennes ne permettent aucun échange inter-assureurs. TaminDATA comble ce vide en créant pour la première fois une infrastructure d'échange nationale.</w:t>
            </w:r>
          </w:p>
        </w:tc>
      </w:tr>
      <w:tr w:rsidR="00103790" w14:paraId="51EB9500" w14:textId="77777777" w:rsidTr="00103790">
        <w:tc>
          <w:tcPr>
            <w:tcW w:w="9026" w:type="dxa"/>
            <w:shd w:val="clear" w:color="auto" w:fill="E8EEF4"/>
            <w:tcMar>
              <w:top w:w="80" w:type="dxa"/>
              <w:left w:w="200" w:type="dxa"/>
              <w:bottom w:w="80" w:type="dxa"/>
              <w:right w:w="200" w:type="dxa"/>
            </w:tcMar>
          </w:tcPr>
          <w:p w14:paraId="75C2EC2E" w14:textId="77777777" w:rsidR="00103790" w:rsidRPr="00F247FE" w:rsidRDefault="00103790" w:rsidP="00103790">
            <w:pPr>
              <w:jc w:val="both"/>
              <w:rPr>
                <w:rFonts w:cstheme="majorBidi"/>
              </w:rPr>
            </w:pPr>
            <w:r w:rsidRPr="00F247FE">
              <w:rPr>
                <w:rFonts w:eastAsia="Arial" w:cstheme="majorBidi"/>
                <w:sz w:val="21"/>
                <w:szCs w:val="21"/>
              </w:rPr>
              <w:t>APS (Algérie) : L'Agence de Prévention Routière fournit des statistiques macroéconomiques mais ne dispose d'aucune donnée sur l'historique individuel des conducteurs.</w:t>
            </w:r>
          </w:p>
        </w:tc>
      </w:tr>
    </w:tbl>
    <w:p w14:paraId="59567347" w14:textId="77777777" w:rsidR="00103790" w:rsidRDefault="00103790" w:rsidP="00103790">
      <w:pPr>
        <w:spacing w:line="360" w:lineRule="auto"/>
        <w:jc w:val="center"/>
        <w:rPr>
          <w:rFonts w:cstheme="majorBidi"/>
          <w:b/>
          <w:bCs/>
          <w:color w:val="215E99" w:themeColor="text2" w:themeTint="BF"/>
          <w:szCs w:val="24"/>
        </w:rPr>
      </w:pPr>
    </w:p>
    <w:p w14:paraId="66A8A350" w14:textId="37BFEF92" w:rsidR="007C42A2" w:rsidRPr="00103790" w:rsidRDefault="00103790" w:rsidP="00103790">
      <w:pPr>
        <w:spacing w:line="360" w:lineRule="auto"/>
        <w:jc w:val="center"/>
        <w:rPr>
          <w:rFonts w:cstheme="majorBidi"/>
          <w:szCs w:val="24"/>
        </w:rPr>
      </w:pPr>
      <w:r w:rsidRPr="00103790">
        <w:rPr>
          <w:rFonts w:cstheme="majorBidi"/>
          <w:b/>
          <w:bCs/>
          <w:color w:val="215E99" w:themeColor="text2" w:themeTint="BF"/>
          <w:szCs w:val="24"/>
        </w:rPr>
        <w:t>Source :</w:t>
      </w:r>
      <w:r w:rsidRPr="00103790">
        <w:rPr>
          <w:rFonts w:cstheme="majorBidi"/>
          <w:color w:val="215E99" w:themeColor="text2" w:themeTint="BF"/>
          <w:szCs w:val="24"/>
        </w:rPr>
        <w:t xml:space="preserve"> </w:t>
      </w:r>
      <w:r w:rsidRPr="00103790">
        <w:rPr>
          <w:rFonts w:cstheme="majorBidi"/>
          <w:szCs w:val="24"/>
        </w:rPr>
        <w:t>élaboré par nous-même</w:t>
      </w:r>
    </w:p>
    <w:bookmarkStart w:id="231" w:name="_Toc229817912"/>
    <w:bookmarkStart w:id="232" w:name="_Toc232810944"/>
    <w:p w14:paraId="0DC074F0" w14:textId="77777777" w:rsidR="004522DA" w:rsidRPr="00103790" w:rsidRDefault="004522DA" w:rsidP="00246EA1">
      <w:pPr>
        <w:pStyle w:val="Heading2"/>
      </w:pPr>
      <w:r w:rsidRPr="00103790">
        <w:rPr>
          <w:i/>
          <w:iCs/>
          <w:noProof/>
          <w:color w:val="444444"/>
          <w:lang w:eastAsia="fr-FR"/>
        </w:rPr>
        <mc:AlternateContent>
          <mc:Choice Requires="wps">
            <w:drawing>
              <wp:anchor distT="0" distB="0" distL="114300" distR="114300" simplePos="0" relativeHeight="251920384" behindDoc="0" locked="0" layoutInCell="1" allowOverlap="1" wp14:anchorId="7A1C8561" wp14:editId="3335DA71">
                <wp:simplePos x="0" y="0"/>
                <wp:positionH relativeFrom="leftMargin">
                  <wp:align>right</wp:align>
                </wp:positionH>
                <wp:positionV relativeFrom="paragraph">
                  <wp:posOffset>-53340</wp:posOffset>
                </wp:positionV>
                <wp:extent cx="45719" cy="260350"/>
                <wp:effectExtent l="0" t="0" r="12065" b="25400"/>
                <wp:wrapNone/>
                <wp:docPr id="1936302269" name="Rectangle 7"/>
                <wp:cNvGraphicFramePr/>
                <a:graphic xmlns:a="http://schemas.openxmlformats.org/drawingml/2006/main">
                  <a:graphicData uri="http://schemas.microsoft.com/office/word/2010/wordprocessingShape">
                    <wps:wsp>
                      <wps:cNvSpPr/>
                      <wps:spPr>
                        <a:xfrm flipH="1">
                          <a:off x="0" y="0"/>
                          <a:ext cx="45719" cy="2603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A30AF0" id="Rectangle 7" o:spid="_x0000_s1026" style="position:absolute;margin-left:-47.6pt;margin-top:-4.2pt;width:3.6pt;height:20.5pt;flip:x;z-index:25192038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" fillcolor="#d69e00" strokecolor="#e6aa00" strokeweight="1pt">
                <v:fill opacity="48573f"/>
                <v:stroke opacity="0" joinstyle="round"/>
                <w10:wrap anchorx="margin"/>
              </v:rect>
            </w:pict>
          </mc:Fallback>
        </mc:AlternateContent>
      </w:r>
      <w:r w:rsidRPr="00103790">
        <w:t xml:space="preserve">2. </w:t>
      </w:r>
      <w:r w:rsidRPr="00670303">
        <w:t>Les domaines d'innovation</w:t>
      </w:r>
      <w:bookmarkEnd w:id="231"/>
      <w:bookmarkEnd w:id="232"/>
    </w:p>
    <w:p w14:paraId="2B52E2F8" w14:textId="77777777" w:rsidR="004522DA" w:rsidRPr="00103790" w:rsidRDefault="004522DA" w:rsidP="004522DA">
      <w:pPr>
        <w:spacing w:after="200" w:line="360" w:lineRule="auto"/>
        <w:ind w:firstLine="444"/>
        <w:jc w:val="both"/>
        <w:rPr>
          <w:rFonts w:cstheme="majorBidi"/>
          <w:szCs w:val="24"/>
        </w:rPr>
      </w:pPr>
      <w:r w:rsidRPr="00103790">
        <w:rPr>
          <w:rFonts w:cstheme="majorBidi"/>
          <w:szCs w:val="24"/>
        </w:rPr>
        <w:t>L'innovation portée par TaminDATA ne se manifeste pas dans un seul domaine mais dans quatre dimensions complémentaires et mutuellement renforçantes : technologique, organisationnelle, tarifaire et dans la gouvernance sectorielle.</w:t>
      </w:r>
    </w:p>
    <w:p w14:paraId="3BCC6AB8" w14:textId="5F37867F" w:rsidR="004522DA" w:rsidRPr="004522DA" w:rsidRDefault="004522DA" w:rsidP="004522DA">
      <w:pPr>
        <w:spacing w:line="360" w:lineRule="auto"/>
        <w:jc w:val="both"/>
      </w:pPr>
      <w:bookmarkStart w:id="233" w:name="_Toc229817913"/>
      <w:bookmarkStart w:id="234" w:name="_Toc232810945"/>
      <w:r w:rsidRPr="004522DA">
        <w:rPr>
          <w:rStyle w:val="Heading3Char"/>
        </w:rPr>
        <w:t>2.1 L'innovation technologique</w:t>
      </w:r>
      <w:bookmarkEnd w:id="233"/>
      <w:bookmarkEnd w:id="234"/>
      <w:r>
        <w:t xml:space="preserve"> : L’innovation</w:t>
      </w:r>
      <w:r w:rsidRPr="00103790">
        <w:rPr>
          <w:rFonts w:cstheme="majorBidi"/>
          <w:szCs w:val="24"/>
        </w:rPr>
        <w:t xml:space="preserve"> technologique de TaminDATA s'articule autour de trois composantes majeures. Premièrement, l'architecture API ouverte : TaminDATA est conçu pour s'interfacer avec les systèmes de chaque compagnie via des API standardisées, garantissant une intégration progressive qui respecte les infrastructures existantes sans imposer </w:t>
      </w:r>
      <w:r w:rsidRPr="00103790">
        <w:rPr>
          <w:rFonts w:cstheme="majorBidi"/>
          <w:szCs w:val="24"/>
        </w:rPr>
        <w:lastRenderedPageBreak/>
        <w:t>de migration complète. Deuxièmement, le système de scoring dynamique : l'algorithme de notation calcule en temps réel un score sur 10 pour chaque conducteur à partir de cinq critères objectifs — âge, ancienneté du permis, accidents des deux dernières années, type de véhicule et type d'utilisation — produisant un résultat immédiatement exploitable lors de la souscription. Troisièmement, la cartographie géographique des sinistres : disponible dans l'interface Direction Générale, elle agrège les données de localisation des accidents pour identifier les zones à forte sinistralité et les signaler aux autorités routières compétentes.</w:t>
      </w:r>
    </w:p>
    <w:p w14:paraId="2C26FBDF" w14:textId="77777777" w:rsidR="004522DA" w:rsidRPr="00103790" w:rsidRDefault="004522DA" w:rsidP="004522DA">
      <w:pPr>
        <w:spacing w:after="200" w:line="360" w:lineRule="auto"/>
        <w:ind w:firstLine="380"/>
        <w:jc w:val="both"/>
        <w:rPr>
          <w:rFonts w:cstheme="majorBidi"/>
          <w:szCs w:val="24"/>
        </w:rPr>
      </w:pPr>
      <w:r w:rsidRPr="00103790">
        <w:rPr>
          <w:rFonts w:cstheme="majorBidi"/>
          <w:szCs w:val="24"/>
        </w:rPr>
        <w:t>L'intégration directe avec e-Recours illustre parfaitement la philosophie technologique de TaminDATA : valoriser l'infrastructure numérique publique existante plutôt que la contourner. L'agent accède à e-Recours en un clic depuis l'interface TaminDATA, sans rupture de workflow, réduisant les frictions et améliorant la productivité opérationnelle.</w:t>
      </w:r>
    </w:p>
    <w:p w14:paraId="0E96F409" w14:textId="10B8902E" w:rsidR="004522DA" w:rsidRPr="004522DA" w:rsidRDefault="004522DA" w:rsidP="004522DA">
      <w:pPr>
        <w:spacing w:line="360" w:lineRule="auto"/>
        <w:jc w:val="both"/>
      </w:pPr>
      <w:bookmarkStart w:id="235" w:name="_Toc229817914"/>
      <w:bookmarkStart w:id="236" w:name="_Toc232810946"/>
      <w:r w:rsidRPr="004522DA">
        <w:rPr>
          <w:rStyle w:val="Heading3Char"/>
        </w:rPr>
        <w:t>2.2 L'innovation organisationnelle</w:t>
      </w:r>
      <w:bookmarkEnd w:id="235"/>
      <w:bookmarkEnd w:id="236"/>
      <w:r>
        <w:t xml:space="preserve"> : L’innovation</w:t>
      </w:r>
      <w:r w:rsidRPr="00103790">
        <w:rPr>
          <w:rFonts w:cstheme="majorBidi"/>
          <w:szCs w:val="24"/>
        </w:rPr>
        <w:t xml:space="preserve"> organisationnelle de TaminDATA remet en cause des pratiques et des cultures d'entreprise profondément ancrées dans le secteur algérien. La transformation centrale est le passage d'une logique de compétition informationnelle à une logique de coopération data entre concurrents — ce que la littérature managériale nomme la « coopétition ». Chaque compagnie contribue à la base commune et en bénéficie en retour, sans que la mise en commun de données non commercialement sensibles (antécédents sinistres, scoring de risque) ne compromette ses avantages compétitifs sur les aspects tarifaires et commerciaux.</w:t>
      </w:r>
    </w:p>
    <w:p w14:paraId="5E50B00D" w14:textId="35E7C8C3" w:rsidR="004522DA" w:rsidRPr="00103790" w:rsidRDefault="004522DA" w:rsidP="00246EA1">
      <w:pPr>
        <w:spacing w:after="200" w:line="360" w:lineRule="auto"/>
        <w:ind w:firstLine="664"/>
        <w:jc w:val="both"/>
        <w:rPr>
          <w:rFonts w:cstheme="majorBidi"/>
          <w:szCs w:val="24"/>
        </w:rPr>
      </w:pPr>
      <w:r w:rsidRPr="00103790">
        <w:rPr>
          <w:rFonts w:cstheme="majorBidi"/>
          <w:szCs w:val="24"/>
        </w:rPr>
        <w:t>L'automatisation du processus de vérification des antécédents conducteurs constitue la seconde transformation organisationnelle majeure. Là où cette vérification est actuellement impossible ou dépend de déclarations non vérifiables, TaminDATA la rend instantanée et fiable : en quelques secondes, un agent accède au profil complet d'un candidat à l'assurance, incluant son</w:t>
      </w:r>
      <w:r w:rsidRPr="004522DA">
        <w:rPr>
          <w:rFonts w:cstheme="majorBidi"/>
          <w:szCs w:val="24"/>
        </w:rPr>
        <w:t xml:space="preserve"> </w:t>
      </w:r>
      <w:r w:rsidRPr="00103790">
        <w:rPr>
          <w:rFonts w:cstheme="majorBidi"/>
          <w:szCs w:val="24"/>
        </w:rPr>
        <w:t>historique dans toutes les compagnies membres. Cette automatisation réduit les délais de traitement, diminue les coûts opérationnels et améliore la précision de la tarification.</w:t>
      </w:r>
    </w:p>
    <w:p w14:paraId="11C57A12" w14:textId="49340940" w:rsidR="004522DA" w:rsidRPr="004522DA" w:rsidRDefault="004522DA" w:rsidP="004522DA">
      <w:pPr>
        <w:spacing w:line="360" w:lineRule="auto"/>
        <w:jc w:val="both"/>
      </w:pPr>
      <w:bookmarkStart w:id="237" w:name="_Toc229817915"/>
      <w:bookmarkStart w:id="238" w:name="_Toc232810947"/>
      <w:r w:rsidRPr="00A7173F">
        <w:rPr>
          <w:rStyle w:val="Heading3Char"/>
        </w:rPr>
        <w:t>2.</w:t>
      </w:r>
      <w:r w:rsidR="00A7173F" w:rsidRPr="00A7173F">
        <w:rPr>
          <w:rStyle w:val="Heading3Char"/>
        </w:rPr>
        <w:t>3</w:t>
      </w:r>
      <w:r w:rsidRPr="00A7173F">
        <w:rPr>
          <w:rStyle w:val="Heading3Char"/>
        </w:rPr>
        <w:t xml:space="preserve"> L'innovation dans le modèle de tarification</w:t>
      </w:r>
      <w:bookmarkEnd w:id="237"/>
      <w:bookmarkEnd w:id="238"/>
      <w:r w:rsidR="007A584C" w:rsidRPr="004522DA">
        <w:rPr>
          <w:rStyle w:val="Heading3Char"/>
        </w:rPr>
        <w:t xml:space="preserve"> </w:t>
      </w:r>
      <w:r w:rsidR="007A584C" w:rsidRPr="003A2528">
        <w:t>:</w:t>
      </w:r>
      <w:r w:rsidR="007A584C" w:rsidRPr="004522DA">
        <w:rPr>
          <w:rStyle w:val="Heading3Char"/>
        </w:rPr>
        <w:t xml:space="preserve"> </w:t>
      </w:r>
      <w:r w:rsidR="007A584C" w:rsidRPr="007A584C">
        <w:t>La</w:t>
      </w:r>
      <w:r w:rsidRPr="00103790">
        <w:rPr>
          <w:rFonts w:cstheme="majorBidi"/>
          <w:szCs w:val="24"/>
        </w:rPr>
        <w:t xml:space="preserve"> tarification algérienne repose actuellement sur des critères génériques ne reflétant pas le risque individuel réel. TaminDATA introduit les bases d'une révolution tarifaire en permettant pour la première fois une tarification comportementale et personnalisée. Ce modèle, connu sous le nom de Pay-How-You-Drive (PHYD) ou Usage-Based Insurance (UBI), associe la prime au comportement réel de conduite. Dans la version TaminDATA, les cinq critères du scoring produisent une différenciation tarifaire objective, vérifiable et défendable juridiquement.</w:t>
      </w:r>
    </w:p>
    <w:p w14:paraId="5FE8CA25" w14:textId="77777777" w:rsidR="004522DA" w:rsidRPr="00103790" w:rsidRDefault="004522DA" w:rsidP="004522DA">
      <w:pPr>
        <w:spacing w:after="200" w:line="360" w:lineRule="auto"/>
        <w:ind w:firstLine="664"/>
        <w:jc w:val="both"/>
        <w:rPr>
          <w:rFonts w:cstheme="majorBidi"/>
          <w:szCs w:val="24"/>
        </w:rPr>
      </w:pPr>
      <w:r w:rsidRPr="00103790">
        <w:rPr>
          <w:rFonts w:cstheme="majorBidi"/>
          <w:szCs w:val="24"/>
        </w:rPr>
        <w:lastRenderedPageBreak/>
        <w:t>L'acceptabilité sociale de ce modèle est particulièrement forte : 89,7 % des conducteurs algériens l'accepteraient en échange de réductions. Cette adhésion valide la pertinence de l'innovation tarifaire et constitue un levier de pression sociale sur les compagnies pour adopter ce nouveau paradigme.</w:t>
      </w:r>
    </w:p>
    <w:p w14:paraId="0CFB8106" w14:textId="6144101F" w:rsidR="00103790" w:rsidRDefault="004522DA" w:rsidP="00246EA1">
      <w:pPr>
        <w:spacing w:line="360" w:lineRule="auto"/>
        <w:jc w:val="both"/>
        <w:rPr>
          <w:rFonts w:cstheme="majorBidi"/>
          <w:szCs w:val="24"/>
        </w:rPr>
        <w:sectPr w:rsidR="00103790" w:rsidSect="000E228A">
          <w:pgSz w:w="11906" w:h="16838" w:code="9"/>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bookmarkStart w:id="239" w:name="_Toc229817916"/>
      <w:bookmarkStart w:id="240" w:name="_Toc232810948"/>
      <w:r w:rsidRPr="00A7173F">
        <w:rPr>
          <w:rStyle w:val="Heading3Char"/>
        </w:rPr>
        <w:t>2.</w:t>
      </w:r>
      <w:r w:rsidR="00A7173F" w:rsidRPr="00A7173F">
        <w:rPr>
          <w:rStyle w:val="Heading3Char"/>
        </w:rPr>
        <w:t>4</w:t>
      </w:r>
      <w:r w:rsidRPr="00A7173F">
        <w:rPr>
          <w:rStyle w:val="Heading3Char"/>
        </w:rPr>
        <w:t xml:space="preserve"> L'innovation dans la gouvernance sectorielle</w:t>
      </w:r>
      <w:bookmarkEnd w:id="239"/>
      <w:bookmarkEnd w:id="240"/>
      <w:r w:rsidR="007A584C">
        <w:t xml:space="preserve"> : TaminDATA</w:t>
      </w:r>
      <w:r w:rsidRPr="00103790">
        <w:rPr>
          <w:rFonts w:cstheme="majorBidi"/>
          <w:szCs w:val="24"/>
        </w:rPr>
        <w:t xml:space="preserve"> introduit une innovation dans la gouvernance même du secteur assurantiel algérien. En centralisant des données jusqu'ici fragmentées entre douze compagnies, la plateforme crée les conditions d'une supervision et d'une régulation sectorielle fondamentalement améliorées. Pour le CNA et le Ministère des Finances, TaminDATA représente un outil de pilotage sans précédent : accès à des données agrégées en temps réel sur la sinistralité nationale, détection précoce des tendances de fraude, identification des zones à risque. Cette dimension est précisément l'argument le plus convaincant pour obtenir le soutien institutionnel de l'État.</w:t>
      </w:r>
      <w:r w:rsidR="00246EA1">
        <w:rPr>
          <w:rFonts w:cstheme="majorBidi"/>
          <w:szCs w:val="24"/>
        </w:rPr>
        <w:t xml:space="preserve"> </w:t>
      </w:r>
    </w:p>
    <w:p w14:paraId="5612458D" w14:textId="77777777" w:rsidR="00E44199" w:rsidRDefault="00E44199" w:rsidP="00CA1A38">
      <w:pPr>
        <w:pStyle w:val="Heading1"/>
      </w:pPr>
      <w:bookmarkStart w:id="241" w:name="_Toc229817917"/>
      <w:bookmarkStart w:id="242" w:name="_Toc232810949"/>
      <w:r w:rsidRPr="00861D6B">
        <w:rPr>
          <w:color w:val="404040" w:themeColor="text1" w:themeTint="BF"/>
        </w:rPr>
        <w:lastRenderedPageBreak/>
        <w:t xml:space="preserve">Section 3 : </w:t>
      </w:r>
      <w:r w:rsidRPr="00E44199">
        <w:t>L'analyse stratégique du marché</w:t>
      </w:r>
      <w:bookmarkEnd w:id="241"/>
      <w:bookmarkEnd w:id="242"/>
    </w:p>
    <w:p w14:paraId="196F4342" w14:textId="31F5064D" w:rsidR="00E44199" w:rsidRPr="00861D6B" w:rsidRDefault="00E44199" w:rsidP="00827621">
      <w:r w:rsidRPr="000C7B7F">
        <w:rPr>
          <w:noProof/>
          <w:shd w:val="clear" w:color="auto" w:fill="D69E00"/>
          <w:lang w:eastAsia="fr-FR"/>
        </w:rPr>
        <mc:AlternateContent>
          <mc:Choice Requires="wps">
            <w:drawing>
              <wp:anchor distT="0" distB="0" distL="114300" distR="114300" simplePos="0" relativeHeight="251824128" behindDoc="0" locked="0" layoutInCell="1" allowOverlap="1" wp14:anchorId="6A24A08E" wp14:editId="4B9F21C1">
                <wp:simplePos x="0" y="0"/>
                <wp:positionH relativeFrom="column">
                  <wp:posOffset>262255</wp:posOffset>
                </wp:positionH>
                <wp:positionV relativeFrom="paragraph">
                  <wp:posOffset>156210</wp:posOffset>
                </wp:positionV>
                <wp:extent cx="5327650" cy="12700"/>
                <wp:effectExtent l="0" t="0" r="25400" b="25400"/>
                <wp:wrapNone/>
                <wp:docPr id="778775904"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B44BD64" id="Connecteur droit 8" o:spid="_x0000_s1026" style="position:absolute;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2.3pt" to="440.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" strokecolor="#d69e00" strokeweight="1.5pt">
                <v:stroke opacity="32896f" joinstyle="miter"/>
              </v:line>
            </w:pict>
          </mc:Fallback>
        </mc:AlternateContent>
      </w:r>
    </w:p>
    <w:p w14:paraId="2C14290D" w14:textId="7342D7F1" w:rsidR="00E44199" w:rsidRPr="00E44199" w:rsidRDefault="00246EA1" w:rsidP="00246EA1">
      <w:pPr>
        <w:spacing w:before="120" w:after="200" w:line="360" w:lineRule="auto"/>
        <w:ind w:left="400" w:right="400"/>
        <w:jc w:val="both"/>
        <w:rPr>
          <w:rFonts w:cstheme="majorBidi"/>
          <w:szCs w:val="24"/>
        </w:rPr>
      </w:pPr>
      <w:r w:rsidRPr="00103790">
        <w:rPr>
          <w:rFonts w:cstheme="majorBidi"/>
          <w:i/>
          <w:iCs/>
          <w:noProof/>
          <w:color w:val="444444"/>
          <w:szCs w:val="24"/>
          <w:lang w:eastAsia="fr-FR"/>
        </w:rPr>
        <mc:AlternateContent>
          <mc:Choice Requires="wps">
            <w:drawing>
              <wp:anchor distT="0" distB="0" distL="114300" distR="114300" simplePos="0" relativeHeight="251826176" behindDoc="0" locked="0" layoutInCell="1" allowOverlap="1" wp14:anchorId="3ADA503B" wp14:editId="66631F20">
                <wp:simplePos x="0" y="0"/>
                <wp:positionH relativeFrom="leftMargin">
                  <wp:align>right</wp:align>
                </wp:positionH>
                <wp:positionV relativeFrom="paragraph">
                  <wp:posOffset>1123950</wp:posOffset>
                </wp:positionV>
                <wp:extent cx="45719" cy="260350"/>
                <wp:effectExtent l="0" t="0" r="12065" b="25400"/>
                <wp:wrapNone/>
                <wp:docPr id="584857905" name="Rectangle 7"/>
                <wp:cNvGraphicFramePr/>
                <a:graphic xmlns:a="http://schemas.openxmlformats.org/drawingml/2006/main">
                  <a:graphicData uri="http://schemas.microsoft.com/office/word/2010/wordprocessingShape">
                    <wps:wsp>
                      <wps:cNvSpPr/>
                      <wps:spPr>
                        <a:xfrm flipH="1">
                          <a:off x="0" y="0"/>
                          <a:ext cx="45719" cy="2603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D0BE0E6" id="Rectangle 7" o:spid="_x0000_s1026" style="position:absolute;margin-left:-47.6pt;margin-top:88.5pt;width:3.6pt;height:20.5pt;flip:x;z-index:25182617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" fillcolor="#d69e00" strokecolor="#e6aa00" strokeweight="1pt">
                <v:fill opacity="48573f"/>
                <v:stroke opacity="0" joinstyle="round"/>
                <w10:wrap anchorx="margin"/>
              </v:rect>
            </w:pict>
          </mc:Fallback>
        </mc:AlternateContent>
      </w:r>
      <w:r w:rsidR="00E44199" w:rsidRPr="00E44199">
        <w:rPr>
          <w:rFonts w:cstheme="majorBidi"/>
          <w:i/>
          <w:iCs/>
          <w:color w:val="444444"/>
          <w:szCs w:val="24"/>
        </w:rPr>
        <w:t>Cette troisième section constitue le cœur analytique du mémoire. Elle mobilise les principaux outils du management stratégique pour évaluer l'environnement dans lequel TaminDATA évolue, définir les objectifs et stratégies de déploiement, et préciser les moyens opérationnels retenus.</w:t>
      </w:r>
    </w:p>
    <w:p w14:paraId="1C7799D0" w14:textId="77777777" w:rsidR="00E44199" w:rsidRPr="00E44199" w:rsidRDefault="00E44199" w:rsidP="00246EA1">
      <w:pPr>
        <w:pStyle w:val="Heading2"/>
      </w:pPr>
      <w:r w:rsidRPr="006C2B32">
        <w:t xml:space="preserve"> </w:t>
      </w:r>
      <w:bookmarkStart w:id="243" w:name="_Toc229817918"/>
      <w:bookmarkStart w:id="244" w:name="_Toc232810950"/>
      <w:r w:rsidRPr="006C2B32">
        <w:t>1</w:t>
      </w:r>
      <w:r w:rsidRPr="00E44199">
        <w:t>. Analyse diagnostique</w:t>
      </w:r>
      <w:bookmarkEnd w:id="243"/>
      <w:bookmarkEnd w:id="244"/>
    </w:p>
    <w:p w14:paraId="4B252799" w14:textId="6B993201" w:rsidR="00E44199" w:rsidRPr="00246EA1" w:rsidRDefault="00246EA1" w:rsidP="00246EA1">
      <w:pPr>
        <w:spacing w:line="360" w:lineRule="auto"/>
        <w:ind w:firstLine="567"/>
        <w:jc w:val="both"/>
      </w:pPr>
      <w:bookmarkStart w:id="245" w:name="_Toc229817919"/>
      <w:bookmarkStart w:id="246" w:name="_Toc232810951"/>
      <w:r>
        <w:rPr>
          <w:rStyle w:val="Heading3Char"/>
        </w:rPr>
        <w:t xml:space="preserve">1.1 </w:t>
      </w:r>
      <w:r w:rsidR="00E44199" w:rsidRPr="00246EA1">
        <w:rPr>
          <w:rStyle w:val="Heading3Char"/>
        </w:rPr>
        <w:t>Analyse du marché cible</w:t>
      </w:r>
      <w:bookmarkEnd w:id="245"/>
      <w:bookmarkEnd w:id="246"/>
      <w:r>
        <w:t xml:space="preserve"> : La</w:t>
      </w:r>
      <w:r w:rsidR="00E44199" w:rsidRPr="00E44199">
        <w:rPr>
          <w:rFonts w:cstheme="majorBidi"/>
          <w:color w:val="000000" w:themeColor="text1"/>
          <w:szCs w:val="24"/>
        </w:rPr>
        <w:t xml:space="preserve"> stratégie de TaminDATA repose sur une analyse biface du marché, distinguant clairement deux types de clients aux caractéristiques, aux motivations et aux modalités d'interaction avec la plateforme radicalement différente.</w:t>
      </w:r>
    </w:p>
    <w:p w14:paraId="6B6CE322" w14:textId="0401B1A6" w:rsidR="00E44199" w:rsidRPr="00304CF5" w:rsidRDefault="00E44199">
      <w:pPr>
        <w:pStyle w:val="ListParagraph"/>
        <w:numPr>
          <w:ilvl w:val="0"/>
          <w:numId w:val="28"/>
        </w:numPr>
        <w:spacing w:after="200" w:line="360" w:lineRule="auto"/>
        <w:ind w:left="-142" w:firstLine="502"/>
        <w:contextualSpacing w:val="0"/>
        <w:jc w:val="both"/>
      </w:pPr>
      <w:r w:rsidRPr="00714826">
        <w:rPr>
          <w:rStyle w:val="SubtitleChar"/>
          <w:b/>
          <w:bCs/>
        </w:rPr>
        <w:t>Les clients directs et payants (B2B)</w:t>
      </w:r>
      <w:r w:rsidRPr="00E44199">
        <w:rPr>
          <w:rFonts w:asciiTheme="majorBidi" w:hAnsiTheme="majorBidi" w:cstheme="majorBidi"/>
          <w:color w:val="000000" w:themeColor="text1"/>
          <w:szCs w:val="24"/>
        </w:rPr>
        <w:t xml:space="preserve"> sont les compagnies d'assurance automobile. </w:t>
      </w:r>
      <w:r w:rsidRPr="00304CF5">
        <w:rPr>
          <w:rFonts w:asciiTheme="majorBidi" w:hAnsiTheme="majorBidi" w:cstheme="majorBidi"/>
          <w:szCs w:val="24"/>
        </w:rPr>
        <w:t>Ce sont les organisations qui s'abonneront à TaminDATA pour accéder à la base de données nationale et bénéficier de ses fonctionnalités. Parmi elles, on distingue les compagnies d'assurance publiques (SAA, CAAT, CAAR, CNMA) et les compagnies d'assurance privées actives sur le marché algérien (CASH, CIAR, GIG, GAM, Alliance, AXA, Salama, Trust). Ces douze compagnies constituent le périmètre d'action maximal de TaminDATA et représentent sa source principale de revenus.</w:t>
      </w:r>
    </w:p>
    <w:p w14:paraId="024E4EC3" w14:textId="77777777" w:rsidR="005603B9" w:rsidRDefault="00E44199">
      <w:pPr>
        <w:pStyle w:val="ListParagraph"/>
        <w:numPr>
          <w:ilvl w:val="0"/>
          <w:numId w:val="28"/>
        </w:numPr>
        <w:spacing w:line="360" w:lineRule="auto"/>
        <w:ind w:left="-142" w:firstLine="426"/>
        <w:jc w:val="both"/>
        <w:sectPr w:rsidR="005603B9" w:rsidSect="000E228A">
          <w:pgSz w:w="11906" w:h="16838" w:code="9"/>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714826">
        <w:rPr>
          <w:rStyle w:val="SubtitleChar"/>
          <w:b/>
          <w:bCs/>
        </w:rPr>
        <w:t>Les bénéficiaires finaux (B2C)</w:t>
      </w:r>
      <w:r w:rsidRPr="005603B9">
        <w:rPr>
          <w:b/>
          <w:bCs/>
        </w:rPr>
        <w:t xml:space="preserve"> </w:t>
      </w:r>
      <w:r w:rsidRPr="00E44199">
        <w:t>sont les conducteurs assurés. Bien qu'ils ne paient pas directement pour l'accès à la plateforme, les conducteurs en sont les principaux bénéficiaires indirects. Leur comportement de conduite conditionne la qualité des données de la base nationale, et leur satisfaction vis-à-vis de la tarification personnalisée constitue un levier majeur d'adoption du système par les compagnies. La pression de la demande des assurés pour plus d'équité et de transparence est l'un des moteurs les plus puissants de l'adoption de TaminDATA par les compagnies.</w:t>
      </w:r>
    </w:p>
    <w:p w14:paraId="11303668" w14:textId="242CE3BE" w:rsidR="005603B9" w:rsidRDefault="005603B9" w:rsidP="005603B9">
      <w:pPr>
        <w:pStyle w:val="ListParagraph"/>
        <w:spacing w:after="200"/>
        <w:jc w:val="center"/>
        <w:rPr>
          <w:rFonts w:asciiTheme="majorBidi" w:hAnsiTheme="majorBidi" w:cstheme="majorBidi"/>
          <w:szCs w:val="24"/>
        </w:rPr>
      </w:pPr>
      <w:r w:rsidRPr="0007349C">
        <w:rPr>
          <w:rFonts w:asciiTheme="majorBidi" w:hAnsiTheme="majorBidi" w:cstheme="majorBidi"/>
          <w:noProof/>
          <w:color w:val="141413"/>
          <w:shd w:val="clear" w:color="auto" w:fill="F0EEE6"/>
          <w:lang w:eastAsia="fr-FR"/>
        </w:rPr>
        <w:lastRenderedPageBreak/>
        <w:drawing>
          <wp:anchor distT="0" distB="0" distL="114300" distR="114300" simplePos="0" relativeHeight="251828224" behindDoc="0" locked="0" layoutInCell="1" allowOverlap="1" wp14:anchorId="47A3E0F4" wp14:editId="4D5CB10C">
            <wp:simplePos x="0" y="0"/>
            <wp:positionH relativeFrom="margin">
              <wp:align>left</wp:align>
            </wp:positionH>
            <wp:positionV relativeFrom="paragraph">
              <wp:posOffset>442595</wp:posOffset>
            </wp:positionV>
            <wp:extent cx="5344160" cy="5753100"/>
            <wp:effectExtent l="133350" t="114300" r="142240" b="171450"/>
            <wp:wrapTopAndBottom/>
            <wp:docPr id="1770334016" name="Picture 6" descr="C:\Users\habes\AppData\Local\Microsoft\Windows\INetCache\Content.MSO\A1DE6B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bes\AppData\Local\Microsoft\Windows\INetCache\Content.MSO\A1DE6B8A.tmp"/>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13456" b="4621"/>
                    <a:stretch/>
                  </pic:blipFill>
                  <pic:spPr bwMode="auto">
                    <a:xfrm>
                      <a:off x="0" y="0"/>
                      <a:ext cx="5344160" cy="5753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6A87">
        <w:rPr>
          <w:rFonts w:asciiTheme="majorBidi" w:hAnsiTheme="majorBidi" w:cstheme="majorBidi"/>
          <w:b/>
          <w:bCs/>
          <w:color w:val="215E99" w:themeColor="text2" w:themeTint="BF"/>
          <w:szCs w:val="24"/>
        </w:rPr>
        <w:t>Figure N° (</w:t>
      </w:r>
      <w:r w:rsidR="00574222">
        <w:rPr>
          <w:rFonts w:asciiTheme="majorBidi" w:hAnsiTheme="majorBidi" w:cstheme="majorBidi"/>
          <w:b/>
          <w:bCs/>
          <w:color w:val="215E99" w:themeColor="text2" w:themeTint="BF"/>
          <w:szCs w:val="24"/>
        </w:rPr>
        <w:t>8</w:t>
      </w:r>
      <w:r w:rsidRPr="005603B9">
        <w:rPr>
          <w:rFonts w:asciiTheme="majorBidi" w:hAnsiTheme="majorBidi" w:cstheme="majorBidi"/>
          <w:b/>
          <w:bCs/>
          <w:color w:val="215E99" w:themeColor="text2" w:themeTint="BF"/>
          <w:szCs w:val="24"/>
        </w:rPr>
        <w:t>) :</w:t>
      </w:r>
      <w:r w:rsidRPr="005603B9">
        <w:rPr>
          <w:rFonts w:asciiTheme="majorBidi" w:hAnsiTheme="majorBidi" w:cstheme="majorBidi"/>
          <w:color w:val="215E99" w:themeColor="text2" w:themeTint="BF"/>
        </w:rPr>
        <w:t xml:space="preserve"> </w:t>
      </w:r>
      <w:r w:rsidRPr="005603B9">
        <w:rPr>
          <w:rFonts w:asciiTheme="majorBidi" w:hAnsiTheme="majorBidi" w:cstheme="majorBidi"/>
          <w:szCs w:val="24"/>
        </w:rPr>
        <w:t>structure de la clientèle de TaminDATA</w:t>
      </w:r>
    </w:p>
    <w:p w14:paraId="5CAA9FB5" w14:textId="71C5B35E" w:rsidR="005603B9" w:rsidRPr="005603B9" w:rsidRDefault="005603B9" w:rsidP="005603B9">
      <w:pPr>
        <w:pStyle w:val="ListParagraph"/>
        <w:spacing w:after="200"/>
        <w:rPr>
          <w:rFonts w:asciiTheme="majorBidi" w:hAnsiTheme="majorBidi" w:cstheme="majorBidi"/>
          <w:szCs w:val="24"/>
        </w:rPr>
      </w:pPr>
    </w:p>
    <w:p w14:paraId="01A3E3AB" w14:textId="77777777" w:rsidR="005603B9" w:rsidRPr="005603B9" w:rsidRDefault="005603B9" w:rsidP="005603B9">
      <w:pPr>
        <w:pStyle w:val="ListParagraph"/>
        <w:jc w:val="center"/>
        <w:rPr>
          <w:rFonts w:asciiTheme="majorBidi" w:hAnsiTheme="majorBidi" w:cstheme="majorBidi"/>
        </w:rPr>
      </w:pPr>
      <w:r w:rsidRPr="005603B9">
        <w:rPr>
          <w:rFonts w:asciiTheme="majorBidi" w:hAnsiTheme="majorBidi" w:cstheme="majorBidi"/>
          <w:b/>
          <w:bCs/>
          <w:color w:val="215E99" w:themeColor="text2" w:themeTint="BF"/>
          <w:szCs w:val="24"/>
        </w:rPr>
        <w:t>Source :</w:t>
      </w:r>
      <w:r w:rsidRPr="005603B9">
        <w:rPr>
          <w:rFonts w:asciiTheme="majorBidi" w:hAnsiTheme="majorBidi" w:cstheme="majorBidi"/>
          <w:color w:val="215E99" w:themeColor="text2" w:themeTint="BF"/>
        </w:rPr>
        <w:t xml:space="preserve"> </w:t>
      </w:r>
      <w:r w:rsidRPr="005603B9">
        <w:rPr>
          <w:rFonts w:asciiTheme="majorBidi" w:hAnsiTheme="majorBidi" w:cstheme="majorBidi"/>
        </w:rPr>
        <w:t>élaboré par nous-même.</w:t>
      </w:r>
    </w:p>
    <w:p w14:paraId="05C38D8A" w14:textId="53CF5A01" w:rsidR="00E44199" w:rsidRDefault="00E44199" w:rsidP="005603B9">
      <w:pPr>
        <w:pStyle w:val="ListParagraph"/>
        <w:spacing w:line="360" w:lineRule="auto"/>
        <w:ind w:left="284"/>
        <w:jc w:val="both"/>
      </w:pPr>
    </w:p>
    <w:p w14:paraId="6F882A60" w14:textId="2425ED0B" w:rsidR="005603B9" w:rsidRPr="00246EA1" w:rsidRDefault="00714826" w:rsidP="00246EA1">
      <w:pPr>
        <w:spacing w:line="360" w:lineRule="auto"/>
        <w:jc w:val="both"/>
      </w:pPr>
      <w:bookmarkStart w:id="247" w:name="_Toc229817920"/>
      <w:bookmarkStart w:id="248" w:name="_Toc232810952"/>
      <w:r w:rsidRPr="00246EA1">
        <w:rPr>
          <w:rStyle w:val="Heading3Char"/>
        </w:rPr>
        <w:t xml:space="preserve">1.2 </w:t>
      </w:r>
      <w:r w:rsidR="005603B9" w:rsidRPr="00246EA1">
        <w:rPr>
          <w:rStyle w:val="Heading3Char"/>
        </w:rPr>
        <w:t>Taille et caractéristiques du marché</w:t>
      </w:r>
      <w:bookmarkEnd w:id="247"/>
      <w:bookmarkEnd w:id="248"/>
      <w:r w:rsidR="00246EA1">
        <w:t xml:space="preserve"> : Le</w:t>
      </w:r>
      <w:r w:rsidR="005603B9" w:rsidRPr="005603B9">
        <w:rPr>
          <w:rFonts w:cstheme="majorBidi"/>
          <w:szCs w:val="24"/>
        </w:rPr>
        <w:t xml:space="preserve"> marché adressé par TaminDATA présente des caractéristiques structurellement favorables à son déploiement. Avec un chiffre d'affaires global du secteur assurantiel algérien dépassant 160 milliards de dinars algériens par an selon le Conseil National des Assurances, l'assurance automobile constitue la branche la plus dynamique et la plus stratégique du marché. Ce volume d'affaires représente une base économique suffisante pour justifier l'investissement dans une infrastructure nationale d'échange de données.</w:t>
      </w:r>
    </w:p>
    <w:p w14:paraId="6F9D9041" w14:textId="5E038D85" w:rsidR="005603B9" w:rsidRPr="005603B9" w:rsidRDefault="005603B9" w:rsidP="00246EA1">
      <w:pPr>
        <w:spacing w:after="200" w:line="360" w:lineRule="auto"/>
        <w:ind w:left="-284" w:firstLine="644"/>
        <w:jc w:val="both"/>
        <w:rPr>
          <w:rFonts w:cstheme="majorBidi"/>
          <w:szCs w:val="24"/>
        </w:rPr>
      </w:pPr>
      <w:r w:rsidRPr="005603B9">
        <w:rPr>
          <w:rFonts w:cstheme="majorBidi"/>
          <w:szCs w:val="24"/>
        </w:rPr>
        <w:lastRenderedPageBreak/>
        <w:t>La forte pénétration de l'assurance automobile (85,5 % des conducteurs interrogés sont assurés) confirme que le marché est déjà largement constitué et actif, avec une base de données potentielle représentant des millions de conducteurs. La mobilité des assurés (41,9 % ont changé de compagnie) est à la fois un symptôme du problème que TaminDATA résout et un indicateur de la dynamique du marché qui plaide pour l'adoption rapide d'un système de traçabilité inter-assureurs.</w:t>
      </w:r>
    </w:p>
    <w:p w14:paraId="0AB4025B" w14:textId="696EEA77" w:rsidR="005603B9" w:rsidRPr="005603B9" w:rsidRDefault="00714826" w:rsidP="00455707">
      <w:pPr>
        <w:pStyle w:val="Heading3"/>
      </w:pPr>
      <w:bookmarkStart w:id="249" w:name="_Toc229817921"/>
      <w:bookmarkStart w:id="250" w:name="_Toc232810953"/>
      <w:r>
        <w:t xml:space="preserve">1.3 </w:t>
      </w:r>
      <w:r w:rsidR="005603B9" w:rsidRPr="005603B9">
        <w:t>Analyse de la concurrence</w:t>
      </w:r>
      <w:bookmarkEnd w:id="249"/>
      <w:bookmarkEnd w:id="250"/>
    </w:p>
    <w:p w14:paraId="27462971" w14:textId="24CF8553" w:rsidR="005603B9" w:rsidRPr="00246EA1" w:rsidRDefault="006C3BC5" w:rsidP="00246EA1">
      <w:pPr>
        <w:spacing w:line="360" w:lineRule="auto"/>
        <w:ind w:firstLine="737"/>
        <w:jc w:val="both"/>
      </w:pPr>
      <w:bookmarkStart w:id="251" w:name="_Toc229817922"/>
      <w:bookmarkStart w:id="252" w:name="_Toc232810954"/>
      <w:r w:rsidRPr="00246EA1">
        <w:rPr>
          <w:rStyle w:val="Heading4Char"/>
        </w:rPr>
        <w:t xml:space="preserve">1.3.1 </w:t>
      </w:r>
      <w:r w:rsidR="005603B9" w:rsidRPr="00246EA1">
        <w:rPr>
          <w:rStyle w:val="Heading4Char"/>
        </w:rPr>
        <w:t xml:space="preserve">Concurrents directs </w:t>
      </w:r>
      <w:r w:rsidR="00246EA1" w:rsidRPr="00246EA1">
        <w:rPr>
          <w:rStyle w:val="Heading4Char"/>
        </w:rPr>
        <w:t>(</w:t>
      </w:r>
      <w:r w:rsidR="005603B9" w:rsidRPr="00246EA1">
        <w:rPr>
          <w:rStyle w:val="Heading4Char"/>
        </w:rPr>
        <w:t xml:space="preserve"> un marché vierge</w:t>
      </w:r>
      <w:bookmarkEnd w:id="251"/>
      <w:r w:rsidR="00246EA1" w:rsidRPr="00246EA1">
        <w:rPr>
          <w:rStyle w:val="Heading4Char"/>
        </w:rPr>
        <w:t>)</w:t>
      </w:r>
      <w:bookmarkEnd w:id="252"/>
      <w:r w:rsidR="00246EA1">
        <w:t xml:space="preserve"> : L’analyse</w:t>
      </w:r>
      <w:r w:rsidR="005603B9" w:rsidRPr="005603B9">
        <w:rPr>
          <w:rFonts w:cstheme="majorBidi"/>
          <w:szCs w:val="24"/>
        </w:rPr>
        <w:t xml:space="preserve"> concurrentielle révèle une réalité particulièrement favorable à TaminDATA : il n'existe à ce jour aucun concurrent direct sur le marché algérien. Aucune organisation publique ou privée ne propose actuellement une plateforme nationale d'échange inter-assureurs de données conducteurs en Algérie. TaminDATA occupe donc une position de pionnier absolu sur ce segment, bénéficiant d'un avantage du premier entrant (first mover advantage) considérable.</w:t>
      </w:r>
    </w:p>
    <w:p w14:paraId="49B0AD71" w14:textId="77777777" w:rsidR="005603B9" w:rsidRPr="005603B9" w:rsidRDefault="005603B9" w:rsidP="005603B9">
      <w:pPr>
        <w:spacing w:after="200" w:line="360" w:lineRule="auto"/>
        <w:ind w:left="-284" w:firstLine="644"/>
        <w:jc w:val="both"/>
        <w:rPr>
          <w:rFonts w:cstheme="majorBidi"/>
          <w:szCs w:val="24"/>
        </w:rPr>
      </w:pPr>
      <w:r w:rsidRPr="005603B9">
        <w:rPr>
          <w:rFonts w:cstheme="majorBidi"/>
          <w:szCs w:val="24"/>
        </w:rPr>
        <w:t>Cet avantage du premier entrant est d'autant plus puissant dans le contexte de TaminDATA que la valeur de la plateforme dépend directement du nombre de compagnies et de conducteurs présents dans sa base de données — c'est l'effet de réseau. Plus TaminDATA accumule de données et de membres actifs, plus sa base de données devient précieuse et plus le coût de ne pas en faire partie devient élevé pour les compagnies non encore adhérentes. Cette dynamique tend naturellement vers un monopole de fait pour le premier acteur qui atteint une masse critique d'utilisateurs.</w:t>
      </w:r>
    </w:p>
    <w:p w14:paraId="3D63ED8C" w14:textId="08754E90" w:rsidR="005603B9" w:rsidRPr="00246EA1" w:rsidRDefault="006C3BC5" w:rsidP="00246EA1">
      <w:pPr>
        <w:spacing w:line="360" w:lineRule="auto"/>
        <w:jc w:val="both"/>
      </w:pPr>
      <w:bookmarkStart w:id="253" w:name="_Toc229817923"/>
      <w:bookmarkStart w:id="254" w:name="_Toc232810955"/>
      <w:r w:rsidRPr="00246EA1">
        <w:rPr>
          <w:rStyle w:val="Heading4Char"/>
        </w:rPr>
        <w:t xml:space="preserve">1.3.2 </w:t>
      </w:r>
      <w:r w:rsidR="005603B9" w:rsidRPr="00246EA1">
        <w:rPr>
          <w:rStyle w:val="Heading4Char"/>
        </w:rPr>
        <w:t>Concurrents indirects</w:t>
      </w:r>
      <w:bookmarkEnd w:id="253"/>
      <w:bookmarkEnd w:id="254"/>
      <w:r w:rsidR="00246EA1">
        <w:t xml:space="preserve"> : Deux</w:t>
      </w:r>
      <w:r w:rsidR="005603B9" w:rsidRPr="005603B9">
        <w:rPr>
          <w:rFonts w:cstheme="majorBidi"/>
          <w:szCs w:val="24"/>
        </w:rPr>
        <w:t xml:space="preserve"> types d'acteurs peuvent être identifiés comme concurrents indirects ou substituts partiels à TaminDATA, dans le sens où ils détiennent des informations partiellement substituables à celles que la plateforme centralise, sans toutefois rendre ces informations accessibles aux assureurs de manière exploitable.</w:t>
      </w:r>
    </w:p>
    <w:p w14:paraId="3D9CDFD6" w14:textId="77777777" w:rsidR="005603B9" w:rsidRPr="005603B9" w:rsidRDefault="005603B9">
      <w:pPr>
        <w:pStyle w:val="ListParagraph"/>
        <w:numPr>
          <w:ilvl w:val="0"/>
          <w:numId w:val="29"/>
        </w:numPr>
        <w:spacing w:after="200" w:line="360" w:lineRule="auto"/>
        <w:contextualSpacing w:val="0"/>
        <w:jc w:val="both"/>
        <w:rPr>
          <w:rFonts w:asciiTheme="majorBidi" w:hAnsiTheme="majorBidi" w:cstheme="majorBidi"/>
          <w:szCs w:val="24"/>
        </w:rPr>
      </w:pPr>
      <w:r w:rsidRPr="00714826">
        <w:rPr>
          <w:rStyle w:val="SubtitleChar"/>
          <w:b/>
          <w:bCs/>
        </w:rPr>
        <w:t>L'Agence de Prévention Routière (APS)</w:t>
      </w:r>
      <w:r w:rsidRPr="005603B9">
        <w:rPr>
          <w:rFonts w:asciiTheme="majorBidi" w:hAnsiTheme="majorBidi" w:cstheme="majorBidi"/>
          <w:szCs w:val="24"/>
        </w:rPr>
        <w:t xml:space="preserve"> produit et publie des statistiques macroéconomiques sur la sécurité routière en Algérie. Ces données sont précieuses pour les politiques publiques mais sont agrégées et anonymisées, sans historique individuel par conducteur, ce qui les rend inexploitables pour la tarification personnalisée. Leur substituabilité avec TaminDATA est donc quasi nulle en termes de fonctionnalité opérationnelle pour les assureurs.</w:t>
      </w:r>
    </w:p>
    <w:p w14:paraId="25AD0448" w14:textId="3776F388" w:rsidR="005603B9" w:rsidRDefault="005603B9">
      <w:pPr>
        <w:pStyle w:val="ListParagraph"/>
        <w:numPr>
          <w:ilvl w:val="0"/>
          <w:numId w:val="29"/>
        </w:numPr>
        <w:spacing w:line="360" w:lineRule="auto"/>
        <w:jc w:val="both"/>
      </w:pPr>
      <w:r w:rsidRPr="00714826">
        <w:rPr>
          <w:rStyle w:val="SubtitleChar"/>
          <w:b/>
          <w:bCs/>
        </w:rPr>
        <w:t>La Police Nationale et la Gendarmerie</w:t>
      </w:r>
      <w:r w:rsidRPr="005603B9">
        <w:rPr>
          <w:rFonts w:asciiTheme="majorBidi" w:hAnsiTheme="majorBidi" w:cstheme="majorBidi"/>
          <w:szCs w:val="24"/>
        </w:rPr>
        <w:t xml:space="preserve"> disposent de bases de données sur les infractions routières, les accidents constatés et les permis de conduire. Ces données </w:t>
      </w:r>
      <w:r w:rsidRPr="005603B9">
        <w:rPr>
          <w:rFonts w:asciiTheme="majorBidi" w:hAnsiTheme="majorBidi" w:cstheme="majorBidi"/>
          <w:szCs w:val="24"/>
        </w:rPr>
        <w:lastRenderedPageBreak/>
        <w:t>seraient théoriquement très précieuses pour enrichir le système de scoring de</w:t>
      </w:r>
      <w:r>
        <w:rPr>
          <w:rFonts w:asciiTheme="majorBidi" w:hAnsiTheme="majorBidi" w:cstheme="majorBidi"/>
          <w:szCs w:val="24"/>
        </w:rPr>
        <w:t xml:space="preserve"> </w:t>
      </w:r>
      <w:r>
        <w:t>TaminDATA. En pratique, elles ne sont pas accessibles aux compagnies d'assurance dans le cadre légal actuel. Ces institutions sont donc davantage des partenaires institutionnels potentiels pour enrichir TaminDATA que de véritables concurrents</w:t>
      </w:r>
    </w:p>
    <w:p w14:paraId="779693F6" w14:textId="77777777" w:rsidR="001F0B49" w:rsidRDefault="001F0B49" w:rsidP="001F0B49">
      <w:pPr>
        <w:pStyle w:val="ListParagraph"/>
        <w:spacing w:after="200"/>
        <w:rPr>
          <w:rFonts w:asciiTheme="majorBidi" w:hAnsiTheme="majorBidi" w:cstheme="majorBidi"/>
          <w:b/>
          <w:bCs/>
          <w:color w:val="215E99" w:themeColor="text2" w:themeTint="BF"/>
          <w:szCs w:val="24"/>
        </w:rPr>
      </w:pPr>
    </w:p>
    <w:p w14:paraId="4E39414F" w14:textId="7F2CE341" w:rsidR="005603B9" w:rsidRDefault="006B6A87" w:rsidP="001F0B49">
      <w:pPr>
        <w:pStyle w:val="ListParagraph"/>
        <w:spacing w:after="200"/>
        <w:jc w:val="center"/>
      </w:pPr>
      <w:r>
        <w:rPr>
          <w:rFonts w:asciiTheme="majorBidi" w:hAnsiTheme="majorBidi" w:cstheme="majorBidi"/>
          <w:b/>
          <w:bCs/>
          <w:color w:val="215E99" w:themeColor="text2" w:themeTint="BF"/>
          <w:szCs w:val="24"/>
        </w:rPr>
        <w:t>Figure N° (</w:t>
      </w:r>
      <w:r w:rsidR="00574222">
        <w:rPr>
          <w:rFonts w:asciiTheme="majorBidi" w:hAnsiTheme="majorBidi" w:cstheme="majorBidi"/>
          <w:b/>
          <w:bCs/>
          <w:color w:val="215E99" w:themeColor="text2" w:themeTint="BF"/>
          <w:szCs w:val="24"/>
        </w:rPr>
        <w:t>9</w:t>
      </w:r>
      <w:r w:rsidR="005603B9" w:rsidRPr="005603B9">
        <w:rPr>
          <w:rFonts w:asciiTheme="majorBidi" w:hAnsiTheme="majorBidi" w:cstheme="majorBidi"/>
          <w:b/>
          <w:bCs/>
          <w:color w:val="215E99" w:themeColor="text2" w:themeTint="BF"/>
          <w:szCs w:val="24"/>
        </w:rPr>
        <w:t>) :</w:t>
      </w:r>
      <w:r w:rsidR="005603B9" w:rsidRPr="005603B9">
        <w:rPr>
          <w:rFonts w:asciiTheme="majorBidi" w:hAnsiTheme="majorBidi" w:cstheme="majorBidi"/>
          <w:color w:val="215E99" w:themeColor="text2" w:themeTint="BF"/>
        </w:rPr>
        <w:t xml:space="preserve"> </w:t>
      </w:r>
      <w:r w:rsidR="005603B9" w:rsidRPr="005603B9">
        <w:rPr>
          <w:rFonts w:asciiTheme="majorBidi" w:hAnsiTheme="majorBidi" w:cstheme="majorBidi"/>
          <w:szCs w:val="24"/>
        </w:rPr>
        <w:t>concurrents de la plateforme TaminDATA</w:t>
      </w:r>
    </w:p>
    <w:p w14:paraId="058B4D8B" w14:textId="77777777" w:rsidR="005603B9" w:rsidRDefault="005603B9" w:rsidP="005603B9">
      <w:pPr>
        <w:spacing w:after="200"/>
        <w:ind w:left="360"/>
        <w:jc w:val="both"/>
      </w:pPr>
      <w:r w:rsidRPr="00307E22">
        <w:rPr>
          <w:noProof/>
          <w:shd w:val="clear" w:color="auto" w:fill="F0EEE6"/>
          <w:lang w:eastAsia="fr-FR"/>
        </w:rPr>
        <w:drawing>
          <wp:inline distT="0" distB="0" distL="0" distR="0" wp14:anchorId="01D0866D" wp14:editId="37C1B5BA">
            <wp:extent cx="5603118" cy="2247265"/>
            <wp:effectExtent l="133350" t="114300" r="150495" b="153035"/>
            <wp:docPr id="1891758057" name="Picture 7" descr="C:\Users\habes\AppData\Local\Microsoft\Windows\INetCache\Content.MSO\3848B2B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bes\AppData\Local\Microsoft\Windows\INetCache\Content.MSO\3848B2BD.tmp"/>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9473" b="7825"/>
                    <a:stretch/>
                  </pic:blipFill>
                  <pic:spPr bwMode="auto">
                    <a:xfrm>
                      <a:off x="0" y="0"/>
                      <a:ext cx="5604510" cy="22478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C2A78CE" w14:textId="77777777" w:rsidR="005603B9" w:rsidRPr="005603B9" w:rsidRDefault="005603B9" w:rsidP="005603B9">
      <w:pPr>
        <w:pStyle w:val="ListParagraph"/>
        <w:jc w:val="center"/>
        <w:rPr>
          <w:rFonts w:asciiTheme="majorBidi" w:hAnsiTheme="majorBidi" w:cstheme="majorBidi"/>
        </w:rPr>
      </w:pPr>
      <w:r w:rsidRPr="005603B9">
        <w:rPr>
          <w:rFonts w:asciiTheme="majorBidi" w:hAnsiTheme="majorBidi" w:cstheme="majorBidi"/>
          <w:b/>
          <w:bCs/>
          <w:color w:val="215E99" w:themeColor="text2" w:themeTint="BF"/>
          <w:szCs w:val="24"/>
        </w:rPr>
        <w:t>Source :</w:t>
      </w:r>
      <w:r w:rsidRPr="005603B9">
        <w:rPr>
          <w:rFonts w:asciiTheme="majorBidi" w:hAnsiTheme="majorBidi" w:cstheme="majorBidi"/>
          <w:color w:val="215E99" w:themeColor="text2" w:themeTint="BF"/>
        </w:rPr>
        <w:t xml:space="preserve"> </w:t>
      </w:r>
      <w:r w:rsidRPr="005603B9">
        <w:rPr>
          <w:rFonts w:asciiTheme="majorBidi" w:hAnsiTheme="majorBidi" w:cstheme="majorBidi"/>
        </w:rPr>
        <w:t>élaboré par nous-même.</w:t>
      </w:r>
    </w:p>
    <w:p w14:paraId="1469503A" w14:textId="77777777" w:rsidR="005603B9" w:rsidRDefault="005603B9" w:rsidP="005603B9">
      <w:pPr>
        <w:pStyle w:val="ListParagraph"/>
        <w:spacing w:after="200"/>
        <w:jc w:val="both"/>
      </w:pPr>
    </w:p>
    <w:p w14:paraId="27378F4C" w14:textId="32C08F13" w:rsidR="005603B9" w:rsidRDefault="00246EA1" w:rsidP="00246EA1">
      <w:pPr>
        <w:pStyle w:val="Heading3"/>
        <w:ind w:left="142"/>
      </w:pPr>
      <w:bookmarkStart w:id="255" w:name="_Toc229817924"/>
      <w:bookmarkStart w:id="256" w:name="_Toc232810956"/>
      <w:r w:rsidRPr="00246EA1">
        <w:t xml:space="preserve">1.4 </w:t>
      </w:r>
      <w:r w:rsidR="005603B9" w:rsidRPr="00246EA1">
        <w:t>Analyse SWOT</w:t>
      </w:r>
      <w:bookmarkEnd w:id="255"/>
      <w:bookmarkEnd w:id="256"/>
      <w:r>
        <w:t> </w:t>
      </w:r>
    </w:p>
    <w:p w14:paraId="1981225D" w14:textId="77777777" w:rsidR="005603B9" w:rsidRPr="0036752C" w:rsidRDefault="005603B9" w:rsidP="001F0B49">
      <w:pPr>
        <w:pStyle w:val="ListParagraph"/>
        <w:spacing w:before="80" w:after="80"/>
        <w:jc w:val="center"/>
      </w:pPr>
      <w:r w:rsidRPr="005603B9">
        <w:rPr>
          <w:rFonts w:asciiTheme="majorBidi" w:hAnsiTheme="majorBidi" w:cstheme="majorBidi"/>
          <w:b/>
          <w:bCs/>
          <w:color w:val="215E99" w:themeColor="text2" w:themeTint="BF"/>
          <w:szCs w:val="24"/>
        </w:rPr>
        <w:t>Tableau N° (6) :</w:t>
      </w:r>
      <w:r w:rsidRPr="005603B9">
        <w:rPr>
          <w:rFonts w:asciiTheme="majorBidi" w:hAnsiTheme="majorBidi" w:cstheme="majorBidi"/>
          <w:color w:val="215E99" w:themeColor="text2" w:themeTint="BF"/>
        </w:rPr>
        <w:t xml:space="preserve"> </w:t>
      </w:r>
      <w:r>
        <w:t>Analyse SWOT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4513"/>
        <w:gridCol w:w="4513"/>
      </w:tblGrid>
      <w:tr w:rsidR="005603B9" w14:paraId="2A4B1FBA" w14:textId="77777777" w:rsidTr="00CF3F08">
        <w:tc>
          <w:tcPr>
            <w:tcW w:w="4513" w:type="dxa"/>
            <w:shd w:val="clear" w:color="auto" w:fill="1A6B35"/>
            <w:tcMar>
              <w:top w:w="100" w:type="dxa"/>
              <w:left w:w="140" w:type="dxa"/>
              <w:bottom w:w="100" w:type="dxa"/>
              <w:right w:w="140" w:type="dxa"/>
            </w:tcMar>
          </w:tcPr>
          <w:p w14:paraId="0A1015C4" w14:textId="77777777" w:rsidR="005603B9" w:rsidRPr="00D31746" w:rsidRDefault="005603B9" w:rsidP="00CF3F08">
            <w:pPr>
              <w:jc w:val="center"/>
            </w:pPr>
            <w:r w:rsidRPr="00D31746">
              <w:rPr>
                <w:b/>
                <w:bCs/>
                <w:color w:val="FFFFFF"/>
              </w:rPr>
              <w:t>Forces (Strengths)</w:t>
            </w:r>
          </w:p>
        </w:tc>
        <w:tc>
          <w:tcPr>
            <w:tcW w:w="4513" w:type="dxa"/>
            <w:shd w:val="clear" w:color="auto" w:fill="B85042"/>
            <w:tcMar>
              <w:top w:w="100" w:type="dxa"/>
              <w:left w:w="140" w:type="dxa"/>
              <w:bottom w:w="100" w:type="dxa"/>
              <w:right w:w="140" w:type="dxa"/>
            </w:tcMar>
          </w:tcPr>
          <w:p w14:paraId="261FBAB9" w14:textId="77777777" w:rsidR="005603B9" w:rsidRPr="00D31746" w:rsidRDefault="005603B9" w:rsidP="00CF3F08">
            <w:pPr>
              <w:jc w:val="center"/>
            </w:pPr>
            <w:r w:rsidRPr="00D31746">
              <w:rPr>
                <w:b/>
                <w:bCs/>
                <w:color w:val="FFFFFF"/>
              </w:rPr>
              <w:t>Faiblesses (Weaknesses)</w:t>
            </w:r>
          </w:p>
        </w:tc>
      </w:tr>
      <w:tr w:rsidR="005603B9" w14:paraId="431E708C" w14:textId="77777777" w:rsidTr="00CF3F08">
        <w:tc>
          <w:tcPr>
            <w:tcW w:w="4513" w:type="dxa"/>
            <w:shd w:val="clear" w:color="auto" w:fill="E8F5EE"/>
            <w:tcMar>
              <w:top w:w="100" w:type="dxa"/>
              <w:left w:w="140" w:type="dxa"/>
              <w:bottom w:w="100" w:type="dxa"/>
              <w:right w:w="140" w:type="dxa"/>
            </w:tcMar>
          </w:tcPr>
          <w:p w14:paraId="1F0CF837" w14:textId="77777777" w:rsidR="005603B9" w:rsidRPr="00D31746" w:rsidRDefault="005603B9" w:rsidP="00CF3F08">
            <w:pPr>
              <w:spacing w:after="80"/>
            </w:pPr>
            <w:r w:rsidRPr="00D31746">
              <w:rPr>
                <w:rFonts w:ascii="Cambria Math" w:hAnsi="Cambria Math" w:cs="Cambria Math"/>
              </w:rPr>
              <w:t>▸</w:t>
            </w:r>
            <w:r w:rsidRPr="00D31746">
              <w:t xml:space="preserve">  Premier projet national de centralisation inter-assureurs en Algérie — avantage de pionnier absolu</w:t>
            </w:r>
          </w:p>
          <w:p w14:paraId="4F9B210F" w14:textId="77777777" w:rsidR="005603B9" w:rsidRPr="00D31746" w:rsidRDefault="005603B9" w:rsidP="00CF3F08">
            <w:pPr>
              <w:spacing w:after="80"/>
            </w:pPr>
            <w:r w:rsidRPr="00D31746">
              <w:rPr>
                <w:rFonts w:ascii="Cambria Math" w:hAnsi="Cambria Math" w:cs="Cambria Math"/>
              </w:rPr>
              <w:t>▸</w:t>
            </w:r>
            <w:r w:rsidRPr="00D31746">
              <w:t xml:space="preserve">  Alignement avec la Stratégie Algérie Numérique 2030 — légitimité institutionnelle forte</w:t>
            </w:r>
          </w:p>
          <w:p w14:paraId="0D501671" w14:textId="77777777" w:rsidR="005603B9" w:rsidRPr="00D31746" w:rsidRDefault="005603B9" w:rsidP="00CF3F08">
            <w:pPr>
              <w:spacing w:after="80"/>
            </w:pPr>
            <w:r w:rsidRPr="00D31746">
              <w:rPr>
                <w:rFonts w:ascii="Cambria Math" w:hAnsi="Cambria Math" w:cs="Cambria Math"/>
              </w:rPr>
              <w:t>▸</w:t>
            </w:r>
            <w:r w:rsidRPr="00D31746">
              <w:t xml:space="preserve">  Prototype fonctionnel développé et testé sur tamin-data.vercel.app</w:t>
            </w:r>
          </w:p>
          <w:p w14:paraId="5479A64C" w14:textId="77777777" w:rsidR="005603B9" w:rsidRPr="00D31746" w:rsidRDefault="005603B9" w:rsidP="00CF3F08">
            <w:pPr>
              <w:spacing w:after="80"/>
            </w:pPr>
            <w:r w:rsidRPr="00D31746">
              <w:rPr>
                <w:rFonts w:ascii="Cambria Math" w:hAnsi="Cambria Math" w:cs="Cambria Math"/>
              </w:rPr>
              <w:t>▸</w:t>
            </w:r>
            <w:r w:rsidRPr="00D31746">
              <w:t xml:space="preserve">  Système de scoring sur 10 basé sur 5 critères objectifs et non manipulables</w:t>
            </w:r>
          </w:p>
          <w:p w14:paraId="59ED82C1" w14:textId="77777777" w:rsidR="005603B9" w:rsidRPr="00D31746" w:rsidRDefault="005603B9" w:rsidP="00CF3F08">
            <w:pPr>
              <w:spacing w:after="80"/>
            </w:pPr>
            <w:r w:rsidRPr="00D31746">
              <w:rPr>
                <w:rFonts w:ascii="Cambria Math" w:hAnsi="Cambria Math" w:cs="Cambria Math"/>
              </w:rPr>
              <w:t>▸</w:t>
            </w:r>
            <w:r w:rsidRPr="00D31746">
              <w:t xml:space="preserve">  Intégration directe avec e-Recours — valeur ajoutée immédiate pour les agents</w:t>
            </w:r>
          </w:p>
          <w:p w14:paraId="07BE1B74" w14:textId="77777777" w:rsidR="005603B9" w:rsidRPr="00D31746" w:rsidRDefault="005603B9" w:rsidP="00CF3F08">
            <w:pPr>
              <w:spacing w:after="80"/>
            </w:pPr>
            <w:r w:rsidRPr="00D31746">
              <w:rPr>
                <w:rFonts w:ascii="Cambria Math" w:hAnsi="Cambria Math" w:cs="Cambria Math"/>
              </w:rPr>
              <w:t>▸</w:t>
            </w:r>
            <w:r w:rsidRPr="00D31746">
              <w:t xml:space="preserve">  Réaction positive validée par Salama Assurances lors de la présentation</w:t>
            </w:r>
          </w:p>
          <w:p w14:paraId="232FF5DA" w14:textId="68DFB8F7" w:rsidR="005603B9" w:rsidRPr="00D31746" w:rsidRDefault="00574222" w:rsidP="00CF3F08">
            <w:pPr>
              <w:spacing w:after="80"/>
            </w:pPr>
            <w:r w:rsidRPr="00D31746">
              <w:rPr>
                <w:rFonts w:ascii="Cambria Math" w:hAnsi="Cambria Math" w:cs="Cambria Math"/>
              </w:rPr>
              <w:lastRenderedPageBreak/>
              <w:t>▸</w:t>
            </w:r>
            <w:r w:rsidRPr="00D31746">
              <w:t xml:space="preserve"> Réduction</w:t>
            </w:r>
            <w:r w:rsidR="005603B9" w:rsidRPr="00D31746">
              <w:t xml:space="preserve"> estimée de la fraude entre 15 et 20 % — impact économique quantifié</w:t>
            </w:r>
          </w:p>
          <w:p w14:paraId="01F77554" w14:textId="452A44A3" w:rsidR="005603B9" w:rsidRPr="00D31746" w:rsidRDefault="00574222" w:rsidP="00CF3F08">
            <w:pPr>
              <w:spacing w:after="80"/>
            </w:pPr>
            <w:r w:rsidRPr="00D31746">
              <w:rPr>
                <w:rFonts w:ascii="Cambria Math" w:hAnsi="Cambria Math" w:cs="Cambria Math"/>
              </w:rPr>
              <w:t>▸</w:t>
            </w:r>
            <w:r w:rsidRPr="00D31746">
              <w:t xml:space="preserve"> Triple</w:t>
            </w:r>
            <w:r w:rsidR="005603B9" w:rsidRPr="00D31746">
              <w:t xml:space="preserve"> interface hiérarchisée adaptée aux 3 niveaux de responsabilité</w:t>
            </w:r>
          </w:p>
          <w:p w14:paraId="0D5CD5C9" w14:textId="73F1D25C" w:rsidR="005603B9" w:rsidRPr="00D31746" w:rsidRDefault="00574222" w:rsidP="00CF3F08">
            <w:pPr>
              <w:spacing w:after="80"/>
            </w:pPr>
            <w:r w:rsidRPr="00D31746">
              <w:rPr>
                <w:rFonts w:ascii="Cambria Math" w:hAnsi="Cambria Math" w:cs="Cambria Math"/>
              </w:rPr>
              <w:t>▸</w:t>
            </w:r>
            <w:r w:rsidRPr="00D31746">
              <w:t xml:space="preserve"> Maîtrise</w:t>
            </w:r>
            <w:r w:rsidR="005603B9" w:rsidRPr="00D31746">
              <w:t xml:space="preserve"> technologique interne complète (Node.js) — indépendance et agilité</w:t>
            </w:r>
          </w:p>
        </w:tc>
        <w:tc>
          <w:tcPr>
            <w:tcW w:w="4513" w:type="dxa"/>
            <w:shd w:val="clear" w:color="auto" w:fill="FBE9E7"/>
            <w:tcMar>
              <w:top w:w="100" w:type="dxa"/>
              <w:left w:w="140" w:type="dxa"/>
              <w:bottom w:w="100" w:type="dxa"/>
              <w:right w:w="140" w:type="dxa"/>
            </w:tcMar>
          </w:tcPr>
          <w:p w14:paraId="3D823153" w14:textId="77777777" w:rsidR="005603B9" w:rsidRPr="00D31746" w:rsidRDefault="005603B9" w:rsidP="00CF3F08">
            <w:pPr>
              <w:spacing w:after="80"/>
            </w:pPr>
            <w:r w:rsidRPr="00D31746">
              <w:rPr>
                <w:rFonts w:ascii="Cambria Math" w:hAnsi="Cambria Math" w:cs="Cambria Math"/>
              </w:rPr>
              <w:lastRenderedPageBreak/>
              <w:t>▸</w:t>
            </w:r>
            <w:r w:rsidRPr="00D31746">
              <w:t xml:space="preserve">  Absence de cadre juridique régissant l'échange inter-assureurs de données clients</w:t>
            </w:r>
          </w:p>
          <w:p w14:paraId="46AB1B90" w14:textId="77777777" w:rsidR="005603B9" w:rsidRPr="00D31746" w:rsidRDefault="005603B9" w:rsidP="00CF3F08">
            <w:pPr>
              <w:spacing w:after="80"/>
            </w:pPr>
            <w:r w:rsidRPr="00D31746">
              <w:rPr>
                <w:rFonts w:ascii="Cambria Math" w:hAnsi="Cambria Math" w:cs="Cambria Math"/>
              </w:rPr>
              <w:t>▸</w:t>
            </w:r>
            <w:r w:rsidRPr="00D31746">
              <w:t xml:space="preserve">  Résistance culturelle des compagnies à partager des données concurrentielles</w:t>
            </w:r>
          </w:p>
          <w:p w14:paraId="2D4D380F" w14:textId="77777777" w:rsidR="005603B9" w:rsidRPr="00D31746" w:rsidRDefault="005603B9" w:rsidP="00CF3F08">
            <w:pPr>
              <w:spacing w:after="80"/>
            </w:pPr>
            <w:r w:rsidRPr="00D31746">
              <w:rPr>
                <w:rFonts w:ascii="Cambria Math" w:hAnsi="Cambria Math" w:cs="Cambria Math"/>
              </w:rPr>
              <w:t>▸</w:t>
            </w:r>
            <w:r w:rsidRPr="00D31746">
              <w:t xml:space="preserve">  Base de données encore fictive (5 conducteurs) en phase prototype</w:t>
            </w:r>
          </w:p>
          <w:p w14:paraId="066C5BA3" w14:textId="77777777" w:rsidR="005603B9" w:rsidRPr="00D31746" w:rsidRDefault="005603B9" w:rsidP="00CF3F08">
            <w:pPr>
              <w:spacing w:after="80"/>
            </w:pPr>
            <w:r w:rsidRPr="00D31746">
              <w:rPr>
                <w:rFonts w:ascii="Cambria Math" w:hAnsi="Cambria Math" w:cs="Cambria Math"/>
              </w:rPr>
              <w:t>▸</w:t>
            </w:r>
            <w:r w:rsidRPr="00D31746">
              <w:t xml:space="preserve">  Dépendance forte au soutien de l'État pour le déploiement national</w:t>
            </w:r>
          </w:p>
          <w:p w14:paraId="06043AEF" w14:textId="77777777" w:rsidR="005603B9" w:rsidRPr="00D31746" w:rsidRDefault="005603B9" w:rsidP="00CF3F08">
            <w:pPr>
              <w:spacing w:after="80"/>
            </w:pPr>
            <w:r w:rsidRPr="00D31746">
              <w:rPr>
                <w:rFonts w:ascii="Cambria Math" w:hAnsi="Cambria Math" w:cs="Cambria Math"/>
              </w:rPr>
              <w:t>▸</w:t>
            </w:r>
            <w:r w:rsidRPr="00D31746">
              <w:t xml:space="preserve">  Authentification limitée à email/mot de passe — double authentification à développer</w:t>
            </w:r>
          </w:p>
          <w:p w14:paraId="6B559792" w14:textId="77777777" w:rsidR="005603B9" w:rsidRPr="00D31746" w:rsidRDefault="005603B9" w:rsidP="00CF3F08">
            <w:pPr>
              <w:spacing w:after="80"/>
            </w:pPr>
            <w:r w:rsidRPr="00D31746">
              <w:rPr>
                <w:rFonts w:ascii="Cambria Math" w:hAnsi="Cambria Math" w:cs="Cambria Math"/>
              </w:rPr>
              <w:t>▸</w:t>
            </w:r>
            <w:r w:rsidRPr="00D31746">
              <w:t xml:space="preserve">  Application mobile conducteurs non encore développée</w:t>
            </w:r>
          </w:p>
          <w:p w14:paraId="4DA4B772" w14:textId="3600ACA2" w:rsidR="005603B9" w:rsidRPr="00D31746" w:rsidRDefault="00574222" w:rsidP="00CF3F08">
            <w:pPr>
              <w:spacing w:after="80"/>
            </w:pPr>
            <w:r w:rsidRPr="00D31746">
              <w:rPr>
                <w:rFonts w:ascii="Cambria Math" w:hAnsi="Cambria Math" w:cs="Cambria Math"/>
              </w:rPr>
              <w:lastRenderedPageBreak/>
              <w:t>▸</w:t>
            </w:r>
            <w:r w:rsidRPr="00D31746">
              <w:t xml:space="preserve"> Notoriété</w:t>
            </w:r>
            <w:r w:rsidR="005603B9" w:rsidRPr="00D31746">
              <w:t xml:space="preserve"> encore limitée auprès des décideurs institutionnels du secteur</w:t>
            </w:r>
          </w:p>
        </w:tc>
      </w:tr>
    </w:tbl>
    <w:p w14:paraId="4A8076DF" w14:textId="3D105BCD" w:rsidR="007C42A2" w:rsidRDefault="007C42A2" w:rsidP="007C42A2">
      <w:pPr>
        <w:spacing w:after="200"/>
        <w:jc w:val="both"/>
      </w:pPr>
    </w:p>
    <w:tbl>
      <w:tblPr>
        <w:tblpPr w:leftFromText="141" w:rightFromText="141" w:vertAnchor="text" w:horzAnchor="margin" w:tblpY="260"/>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4513"/>
        <w:gridCol w:w="4513"/>
      </w:tblGrid>
      <w:tr w:rsidR="001F0B49" w14:paraId="263C0B80" w14:textId="77777777" w:rsidTr="001F0B49">
        <w:tc>
          <w:tcPr>
            <w:tcW w:w="4513" w:type="dxa"/>
            <w:shd w:val="clear" w:color="auto" w:fill="1A4A6B"/>
            <w:tcMar>
              <w:top w:w="100" w:type="dxa"/>
              <w:left w:w="140" w:type="dxa"/>
              <w:bottom w:w="100" w:type="dxa"/>
              <w:right w:w="140" w:type="dxa"/>
            </w:tcMar>
          </w:tcPr>
          <w:p w14:paraId="3DCA16FD" w14:textId="77777777" w:rsidR="001F0B49" w:rsidRPr="00D31746" w:rsidRDefault="001F0B49" w:rsidP="001F0B49">
            <w:pPr>
              <w:jc w:val="center"/>
            </w:pPr>
            <w:r w:rsidRPr="00D31746">
              <w:rPr>
                <w:b/>
                <w:bCs/>
                <w:color w:val="FFFFFF"/>
              </w:rPr>
              <w:t>Opportunités (Opportunities)</w:t>
            </w:r>
          </w:p>
        </w:tc>
        <w:tc>
          <w:tcPr>
            <w:tcW w:w="4513" w:type="dxa"/>
            <w:shd w:val="clear" w:color="auto" w:fill="7B4F00"/>
            <w:tcMar>
              <w:top w:w="100" w:type="dxa"/>
              <w:left w:w="140" w:type="dxa"/>
              <w:bottom w:w="100" w:type="dxa"/>
              <w:right w:w="140" w:type="dxa"/>
            </w:tcMar>
          </w:tcPr>
          <w:p w14:paraId="0CE0C6EC" w14:textId="77777777" w:rsidR="001F0B49" w:rsidRPr="00D31746" w:rsidRDefault="001F0B49" w:rsidP="001F0B49">
            <w:pPr>
              <w:jc w:val="center"/>
            </w:pPr>
            <w:r w:rsidRPr="00D31746">
              <w:rPr>
                <w:b/>
                <w:bCs/>
                <w:color w:val="FFFFFF"/>
              </w:rPr>
              <w:t>Menaces (Threats)</w:t>
            </w:r>
          </w:p>
        </w:tc>
      </w:tr>
      <w:tr w:rsidR="001F0B49" w14:paraId="3796F4A8" w14:textId="77777777" w:rsidTr="001F0B49">
        <w:tc>
          <w:tcPr>
            <w:tcW w:w="4513" w:type="dxa"/>
            <w:shd w:val="clear" w:color="auto" w:fill="E8EEF4"/>
            <w:tcMar>
              <w:top w:w="100" w:type="dxa"/>
              <w:left w:w="140" w:type="dxa"/>
              <w:bottom w:w="100" w:type="dxa"/>
              <w:right w:w="140" w:type="dxa"/>
            </w:tcMar>
          </w:tcPr>
          <w:p w14:paraId="6891F714" w14:textId="76397799" w:rsidR="001F0B49" w:rsidRPr="00D31746" w:rsidRDefault="00574222" w:rsidP="001F0B49">
            <w:pPr>
              <w:spacing w:after="80"/>
            </w:pPr>
            <w:r w:rsidRPr="00D31746">
              <w:rPr>
                <w:rFonts w:ascii="Cambria Math" w:hAnsi="Cambria Math" w:cs="Cambria Math"/>
              </w:rPr>
              <w:t>▸</w:t>
            </w:r>
            <w:r w:rsidRPr="00D31746">
              <w:t xml:space="preserve"> Marché</w:t>
            </w:r>
            <w:r w:rsidR="001F0B49" w:rsidRPr="00D31746">
              <w:t xml:space="preserve"> algérien de l'assurance : +160 milliards DA/an — base économique solide</w:t>
            </w:r>
          </w:p>
          <w:p w14:paraId="42C0A257" w14:textId="38D02458" w:rsidR="001F0B49" w:rsidRPr="00D31746" w:rsidRDefault="00574222" w:rsidP="001F0B49">
            <w:pPr>
              <w:spacing w:after="80"/>
            </w:pPr>
            <w:r w:rsidRPr="00D31746">
              <w:rPr>
                <w:rFonts w:ascii="Cambria Math" w:hAnsi="Cambria Math" w:cs="Cambria Math"/>
              </w:rPr>
              <w:t>▸</w:t>
            </w:r>
            <w:r w:rsidRPr="00D31746">
              <w:t xml:space="preserve"> 93</w:t>
            </w:r>
            <w:r w:rsidR="001F0B49" w:rsidRPr="00D31746">
              <w:t>,9 % des compagnies confirment l'absence de coopération inter-assureurs</w:t>
            </w:r>
          </w:p>
          <w:p w14:paraId="7320C8E8" w14:textId="48276A48" w:rsidR="001F0B49" w:rsidRPr="00D31746" w:rsidRDefault="00574222" w:rsidP="001F0B49">
            <w:pPr>
              <w:spacing w:after="80"/>
            </w:pPr>
            <w:r w:rsidRPr="00D31746">
              <w:rPr>
                <w:rFonts w:ascii="Cambria Math" w:hAnsi="Cambria Math" w:cs="Cambria Math"/>
              </w:rPr>
              <w:t>▸</w:t>
            </w:r>
            <w:r w:rsidRPr="00D31746">
              <w:t xml:space="preserve"> 100</w:t>
            </w:r>
            <w:r w:rsidR="001F0B49" w:rsidRPr="00D31746">
              <w:t xml:space="preserve"> % des compagnies jugent la plateforme utile ou très utile</w:t>
            </w:r>
          </w:p>
          <w:p w14:paraId="4BC85C4C" w14:textId="2CD0B55F" w:rsidR="001F0B49" w:rsidRPr="00D31746" w:rsidRDefault="00FA3026" w:rsidP="001F0B49">
            <w:pPr>
              <w:spacing w:after="80"/>
            </w:pPr>
            <w:r w:rsidRPr="00D31746">
              <w:rPr>
                <w:rFonts w:ascii="Cambria Math" w:hAnsi="Cambria Math" w:cs="Cambria Math"/>
              </w:rPr>
              <w:t>▸</w:t>
            </w:r>
            <w:r w:rsidRPr="00D31746">
              <w:t xml:space="preserve"> Forte</w:t>
            </w:r>
            <w:r w:rsidR="001F0B49" w:rsidRPr="00D31746">
              <w:t xml:space="preserve"> volonté politique de digitalisation (Algérie Numérique 2030, e-gov)</w:t>
            </w:r>
          </w:p>
          <w:p w14:paraId="6089BEBA" w14:textId="396B1DE8" w:rsidR="001F0B49" w:rsidRPr="00D31746" w:rsidRDefault="00FA3026" w:rsidP="001F0B49">
            <w:pPr>
              <w:spacing w:after="80"/>
            </w:pPr>
            <w:r w:rsidRPr="00D31746">
              <w:rPr>
                <w:rFonts w:ascii="Cambria Math" w:hAnsi="Cambria Math" w:cs="Cambria Math"/>
              </w:rPr>
              <w:t>▸</w:t>
            </w:r>
            <w:r w:rsidRPr="00D31746">
              <w:t xml:space="preserve"> Intégration</w:t>
            </w:r>
            <w:r w:rsidR="001F0B49" w:rsidRPr="00D31746">
              <w:t xml:space="preserve"> future possible avec Police, Gendarmerie, Ministère des Transports</w:t>
            </w:r>
          </w:p>
          <w:p w14:paraId="1F66CDB9" w14:textId="44CAC908" w:rsidR="001F0B49" w:rsidRPr="00D31746" w:rsidRDefault="00FA3026" w:rsidP="001F0B49">
            <w:pPr>
              <w:spacing w:after="80"/>
            </w:pPr>
            <w:r w:rsidRPr="00D31746">
              <w:rPr>
                <w:rFonts w:ascii="Cambria Math" w:hAnsi="Cambria Math" w:cs="Cambria Math"/>
              </w:rPr>
              <w:t>▸</w:t>
            </w:r>
            <w:r w:rsidRPr="00D31746">
              <w:t xml:space="preserve"> 89</w:t>
            </w:r>
            <w:r w:rsidR="001F0B49" w:rsidRPr="00D31746">
              <w:t>,7 % des conducteurs acceptent la tarification comportementale</w:t>
            </w:r>
          </w:p>
          <w:p w14:paraId="45EEF81D" w14:textId="4069E2EE" w:rsidR="001F0B49" w:rsidRPr="00D31746" w:rsidRDefault="00FA3026" w:rsidP="001F0B49">
            <w:pPr>
              <w:spacing w:after="80"/>
            </w:pPr>
            <w:r w:rsidRPr="00D31746">
              <w:rPr>
                <w:rFonts w:ascii="Cambria Math" w:hAnsi="Cambria Math" w:cs="Cambria Math"/>
              </w:rPr>
              <w:t>▸</w:t>
            </w:r>
            <w:r w:rsidRPr="00D31746">
              <w:t xml:space="preserve"> Infrastructure</w:t>
            </w:r>
            <w:r w:rsidR="001F0B49" w:rsidRPr="00D31746">
              <w:t xml:space="preserve"> 4G/5G et data centers en expansion nationale</w:t>
            </w:r>
          </w:p>
          <w:p w14:paraId="7BB15C6E" w14:textId="5E1A4FC0" w:rsidR="001F0B49" w:rsidRPr="00D31746" w:rsidRDefault="00FA3026" w:rsidP="001F0B49">
            <w:pPr>
              <w:spacing w:after="80"/>
            </w:pPr>
            <w:r w:rsidRPr="00D31746">
              <w:rPr>
                <w:rFonts w:ascii="Cambria Math" w:hAnsi="Cambria Math" w:cs="Cambria Math"/>
              </w:rPr>
              <w:t>▸</w:t>
            </w:r>
            <w:r w:rsidRPr="00D31746">
              <w:t xml:space="preserve"> Existence</w:t>
            </w:r>
            <w:r w:rsidR="001F0B49" w:rsidRPr="00D31746">
              <w:t xml:space="preserve"> d'e-Recours comme infrastructure publique compatible</w:t>
            </w:r>
          </w:p>
        </w:tc>
        <w:tc>
          <w:tcPr>
            <w:tcW w:w="4513" w:type="dxa"/>
            <w:shd w:val="clear" w:color="auto" w:fill="FFF3E0"/>
            <w:tcMar>
              <w:top w:w="100" w:type="dxa"/>
              <w:left w:w="140" w:type="dxa"/>
              <w:bottom w:w="100" w:type="dxa"/>
              <w:right w:w="140" w:type="dxa"/>
            </w:tcMar>
          </w:tcPr>
          <w:p w14:paraId="5E33D761" w14:textId="4D200114" w:rsidR="001F0B49" w:rsidRPr="00D31746" w:rsidRDefault="00574222" w:rsidP="001F0B49">
            <w:pPr>
              <w:spacing w:after="80"/>
            </w:pPr>
            <w:r w:rsidRPr="00D31746">
              <w:rPr>
                <w:rFonts w:ascii="Cambria Math" w:hAnsi="Cambria Math" w:cs="Cambria Math"/>
              </w:rPr>
              <w:t>▸</w:t>
            </w:r>
            <w:r w:rsidRPr="00D31746">
              <w:t xml:space="preserve"> Réticence</w:t>
            </w:r>
            <w:r w:rsidR="001F0B49" w:rsidRPr="00D31746">
              <w:t xml:space="preserve"> des compagnies à partager des données perçues comme avantages concurrentiels</w:t>
            </w:r>
          </w:p>
          <w:p w14:paraId="05DA81FA" w14:textId="0926584F" w:rsidR="001F0B49" w:rsidRPr="00D31746" w:rsidRDefault="00574222" w:rsidP="001F0B49">
            <w:pPr>
              <w:spacing w:after="80"/>
            </w:pPr>
            <w:r w:rsidRPr="00D31746">
              <w:rPr>
                <w:rFonts w:ascii="Cambria Math" w:hAnsi="Cambria Math" w:cs="Cambria Math"/>
              </w:rPr>
              <w:t>▸</w:t>
            </w:r>
            <w:r w:rsidRPr="00D31746">
              <w:t xml:space="preserve"> Risques</w:t>
            </w:r>
            <w:r w:rsidR="001F0B49" w:rsidRPr="00D31746">
              <w:t xml:space="preserve"> de cyberattaques sur une base de données nationale hautement sensible</w:t>
            </w:r>
          </w:p>
          <w:p w14:paraId="2AB91037" w14:textId="2F8E9A65" w:rsidR="001F0B49" w:rsidRPr="00D31746" w:rsidRDefault="00FA3026" w:rsidP="001F0B49">
            <w:pPr>
              <w:spacing w:after="80"/>
            </w:pPr>
            <w:r w:rsidRPr="00D31746">
              <w:rPr>
                <w:rFonts w:ascii="Cambria Math" w:hAnsi="Cambria Math" w:cs="Cambria Math"/>
              </w:rPr>
              <w:t>▸</w:t>
            </w:r>
            <w:r w:rsidRPr="00D31746">
              <w:t xml:space="preserve"> Lenteur</w:t>
            </w:r>
            <w:r w:rsidR="001F0B49" w:rsidRPr="00D31746">
              <w:t xml:space="preserve"> chronique du cadre réglementaire algérien pour intégrer l'innovation</w:t>
            </w:r>
          </w:p>
          <w:p w14:paraId="18AFD0E5" w14:textId="07075D55" w:rsidR="001F0B49" w:rsidRPr="00D31746" w:rsidRDefault="00FA3026" w:rsidP="001F0B49">
            <w:pPr>
              <w:spacing w:after="80"/>
            </w:pPr>
            <w:r w:rsidRPr="00D31746">
              <w:rPr>
                <w:rFonts w:ascii="Cambria Math" w:hAnsi="Cambria Math" w:cs="Cambria Math"/>
              </w:rPr>
              <w:t>▸</w:t>
            </w:r>
            <w:r w:rsidRPr="00D31746">
              <w:t xml:space="preserve"> Opposition</w:t>
            </w:r>
            <w:r w:rsidR="001F0B49" w:rsidRPr="00D31746">
              <w:t xml:space="preserve"> possible de compagnies dominantes souhaitant maintenir leur asymétrie d'information</w:t>
            </w:r>
          </w:p>
          <w:p w14:paraId="2BED9C89" w14:textId="7910BEE7" w:rsidR="001F0B49" w:rsidRPr="00D31746" w:rsidRDefault="00FA3026" w:rsidP="001F0B49">
            <w:pPr>
              <w:spacing w:after="80"/>
            </w:pPr>
            <w:r w:rsidRPr="00D31746">
              <w:rPr>
                <w:rFonts w:ascii="Cambria Math" w:hAnsi="Cambria Math" w:cs="Cambria Math"/>
              </w:rPr>
              <w:t>▸</w:t>
            </w:r>
            <w:r w:rsidRPr="00D31746">
              <w:t xml:space="preserve"> Risques</w:t>
            </w:r>
            <w:r w:rsidR="001F0B49" w:rsidRPr="00D31746">
              <w:t xml:space="preserve"> légaux liés à la protection des données personnelles des conducteurs</w:t>
            </w:r>
          </w:p>
          <w:p w14:paraId="559B0836" w14:textId="328AA882" w:rsidR="001F0B49" w:rsidRPr="00D31746" w:rsidRDefault="00FA3026" w:rsidP="001F0B49">
            <w:pPr>
              <w:spacing w:after="80"/>
            </w:pPr>
            <w:r w:rsidRPr="00D31746">
              <w:rPr>
                <w:rFonts w:ascii="Cambria Math" w:hAnsi="Cambria Math" w:cs="Cambria Math"/>
              </w:rPr>
              <w:t>▸</w:t>
            </w:r>
            <w:r w:rsidRPr="00D31746">
              <w:t xml:space="preserve"> Risque</w:t>
            </w:r>
            <w:r w:rsidR="001F0B49" w:rsidRPr="00D31746">
              <w:t xml:space="preserve"> d'entrée d'un acteur étranger (InsurTech internationale) avec plus de ressources</w:t>
            </w:r>
          </w:p>
        </w:tc>
      </w:tr>
    </w:tbl>
    <w:p w14:paraId="3534A03B" w14:textId="77777777" w:rsidR="001F0B49" w:rsidRPr="001F0B49" w:rsidRDefault="001F0B49" w:rsidP="001F0B49">
      <w:pPr>
        <w:spacing w:line="360" w:lineRule="auto"/>
        <w:jc w:val="center"/>
        <w:rPr>
          <w:rFonts w:cstheme="majorBidi"/>
          <w:szCs w:val="24"/>
        </w:rPr>
      </w:pPr>
      <w:r w:rsidRPr="001F0B49">
        <w:rPr>
          <w:rFonts w:cstheme="majorBidi"/>
          <w:b/>
          <w:bCs/>
          <w:color w:val="215E99" w:themeColor="text2" w:themeTint="BF"/>
          <w:szCs w:val="24"/>
        </w:rPr>
        <w:t>Source :</w:t>
      </w:r>
      <w:r w:rsidRPr="001F0B49">
        <w:rPr>
          <w:rFonts w:cstheme="majorBidi"/>
          <w:color w:val="215E99" w:themeColor="text2" w:themeTint="BF"/>
          <w:szCs w:val="24"/>
        </w:rPr>
        <w:t xml:space="preserve"> </w:t>
      </w:r>
      <w:r w:rsidRPr="001F0B49">
        <w:rPr>
          <w:rFonts w:cstheme="majorBidi"/>
          <w:szCs w:val="24"/>
        </w:rPr>
        <w:t>élaboré par nous-même.</w:t>
      </w:r>
    </w:p>
    <w:p w14:paraId="3EF3D10C" w14:textId="77777777" w:rsidR="001F0B49" w:rsidRPr="001F0B49" w:rsidRDefault="001F0B49" w:rsidP="001F0B49">
      <w:pPr>
        <w:spacing w:before="80" w:after="80" w:line="360" w:lineRule="auto"/>
        <w:jc w:val="both"/>
        <w:rPr>
          <w:rFonts w:cstheme="majorBidi"/>
          <w:szCs w:val="24"/>
        </w:rPr>
      </w:pPr>
    </w:p>
    <w:p w14:paraId="7B2B4D29" w14:textId="153846D0" w:rsidR="001F0B49" w:rsidRPr="00246EA1" w:rsidRDefault="00246EA1" w:rsidP="00246EA1">
      <w:pPr>
        <w:spacing w:line="360" w:lineRule="auto"/>
        <w:jc w:val="both"/>
      </w:pPr>
      <w:bookmarkStart w:id="257" w:name="_Toc229817925"/>
      <w:bookmarkStart w:id="258" w:name="_Toc232810957"/>
      <w:r>
        <w:rPr>
          <w:rStyle w:val="Heading4Char"/>
        </w:rPr>
        <w:t xml:space="preserve">1.4.1 </w:t>
      </w:r>
      <w:r w:rsidR="001F0B49" w:rsidRPr="00246EA1">
        <w:rPr>
          <w:rStyle w:val="Heading4Char"/>
        </w:rPr>
        <w:t>Lecture croisée et implications stratégiques</w:t>
      </w:r>
      <w:bookmarkEnd w:id="257"/>
      <w:bookmarkEnd w:id="258"/>
      <w:r>
        <w:t xml:space="preserve"> : La</w:t>
      </w:r>
      <w:r w:rsidR="001F0B49" w:rsidRPr="001F0B49">
        <w:rPr>
          <w:rFonts w:cstheme="majorBidi"/>
          <w:szCs w:val="24"/>
        </w:rPr>
        <w:t xml:space="preserve"> lecture croisée de la matrice SWOT permet d'identifier quatre orientations stratégiques prioritaires pour TaminDATA, correspondant aux quatre combinaisons possibles des facteurs internes et externes.</w:t>
      </w:r>
    </w:p>
    <w:p w14:paraId="473C115C" w14:textId="77777777" w:rsidR="001F0B49" w:rsidRPr="001F0B49" w:rsidRDefault="001F0B49">
      <w:pPr>
        <w:pStyle w:val="ListParagraph"/>
        <w:numPr>
          <w:ilvl w:val="0"/>
          <w:numId w:val="30"/>
        </w:numPr>
        <w:spacing w:after="200" w:line="360" w:lineRule="auto"/>
        <w:contextualSpacing w:val="0"/>
        <w:jc w:val="both"/>
        <w:rPr>
          <w:rFonts w:asciiTheme="majorBidi" w:hAnsiTheme="majorBidi" w:cstheme="majorBidi"/>
          <w:szCs w:val="24"/>
        </w:rPr>
      </w:pPr>
      <w:r w:rsidRPr="001F0B49">
        <w:rPr>
          <w:rFonts w:asciiTheme="majorBidi" w:hAnsiTheme="majorBidi" w:cstheme="majorBidi"/>
          <w:szCs w:val="24"/>
        </w:rPr>
        <w:t xml:space="preserve">La stratégie SO (Forces + Opportunités) consiste à capitaliser sur la position de pionnier de TaminDATA et son alignement avec la Stratégie Algérie Numérique 2030 pour convaincre l'État de soutenir rapidement le projet et de créer le cadre légal nécessaire à son déploiement. Le prototype fonctionnel disponible sur tamin-data.vercel.app </w:t>
      </w:r>
      <w:r w:rsidRPr="001F0B49">
        <w:rPr>
          <w:rFonts w:asciiTheme="majorBidi" w:hAnsiTheme="majorBidi" w:cstheme="majorBidi"/>
          <w:szCs w:val="24"/>
        </w:rPr>
        <w:lastRenderedPageBreak/>
        <w:t>constitue une preuve de concept concrète qui devra être mise en avant dans toutes les négociations institutionnelles avec le CNA, le Ministère des Finances et l'UAR.</w:t>
      </w:r>
    </w:p>
    <w:p w14:paraId="6672CCD0" w14:textId="77777777" w:rsidR="001F0B49" w:rsidRPr="001F0B49" w:rsidRDefault="001F0B49">
      <w:pPr>
        <w:pStyle w:val="ListParagraph"/>
        <w:numPr>
          <w:ilvl w:val="0"/>
          <w:numId w:val="30"/>
        </w:numPr>
        <w:spacing w:after="200" w:line="360" w:lineRule="auto"/>
        <w:contextualSpacing w:val="0"/>
        <w:jc w:val="both"/>
        <w:rPr>
          <w:rFonts w:asciiTheme="majorBidi" w:hAnsiTheme="majorBidi" w:cstheme="majorBidi"/>
          <w:szCs w:val="24"/>
        </w:rPr>
      </w:pPr>
      <w:r w:rsidRPr="001F0B49">
        <w:rPr>
          <w:rFonts w:asciiTheme="majorBidi" w:hAnsiTheme="majorBidi" w:cstheme="majorBidi"/>
          <w:szCs w:val="24"/>
        </w:rPr>
        <w:t>La stratégie ST (Forces + Menaces) vise à renforcer la sécurité technique de la plateforme dès maintenant, en anticipant les risques de cyberattaques qui constituent la menace technique la plus immédiate pour un système centralisant des données sensibles à l'échelle nationale. Cette stratégie de sécurité proactive permettra également de rassurer les compagnies réticentes en leur démontrant que le partage de données peut s'effectuer dans un environnement techniquement fiable et sécurisé.</w:t>
      </w:r>
    </w:p>
    <w:p w14:paraId="3D5D2912" w14:textId="5D2831F6" w:rsidR="007C42A2" w:rsidRDefault="001F0B49" w:rsidP="001F0B49">
      <w:pPr>
        <w:spacing w:after="200" w:line="360" w:lineRule="auto"/>
        <w:jc w:val="both"/>
        <w:rPr>
          <w:rFonts w:cstheme="majorBidi"/>
          <w:szCs w:val="24"/>
        </w:rPr>
      </w:pPr>
      <w:r w:rsidRPr="001F0B49">
        <w:rPr>
          <w:rFonts w:cstheme="majorBidi"/>
          <w:szCs w:val="24"/>
        </w:rPr>
        <w:t>La stratégie WO (Faiblesses + Opportunités) propose d'utiliser la forte volonté politique algérienne de digitalisation comme levier pour surmonter l'absence de cadre légal, en proposant à l'État un partenariat public-privé structuré dans lequel TaminDATA apporte</w:t>
      </w:r>
    </w:p>
    <w:p w14:paraId="16802657" w14:textId="77777777" w:rsidR="001F0B49" w:rsidRPr="001F0B49" w:rsidRDefault="001F0B49">
      <w:pPr>
        <w:pStyle w:val="ListParagraph"/>
        <w:numPr>
          <w:ilvl w:val="0"/>
          <w:numId w:val="30"/>
        </w:numPr>
        <w:spacing w:after="200" w:line="360" w:lineRule="auto"/>
        <w:contextualSpacing w:val="0"/>
        <w:jc w:val="both"/>
        <w:rPr>
          <w:rFonts w:asciiTheme="majorBidi" w:hAnsiTheme="majorBidi" w:cstheme="majorBidi"/>
          <w:szCs w:val="24"/>
        </w:rPr>
      </w:pPr>
      <w:r w:rsidRPr="001F0B49">
        <w:rPr>
          <w:rFonts w:asciiTheme="majorBidi" w:hAnsiTheme="majorBidi" w:cstheme="majorBidi"/>
          <w:szCs w:val="24"/>
        </w:rPr>
        <w:t>la technologie et l'expertise sectorielle, et l'État apporte le cadre réglementaire, l'hébergement des données nationales et le financement initial du déploiement.</w:t>
      </w:r>
    </w:p>
    <w:p w14:paraId="4D4BA6F4" w14:textId="77777777" w:rsidR="001F0B49" w:rsidRPr="001F0B49" w:rsidRDefault="001F0B49">
      <w:pPr>
        <w:pStyle w:val="ListParagraph"/>
        <w:numPr>
          <w:ilvl w:val="0"/>
          <w:numId w:val="30"/>
        </w:numPr>
        <w:spacing w:after="200" w:line="360" w:lineRule="auto"/>
        <w:contextualSpacing w:val="0"/>
        <w:jc w:val="both"/>
        <w:rPr>
          <w:rFonts w:asciiTheme="majorBidi" w:hAnsiTheme="majorBidi" w:cstheme="majorBidi"/>
          <w:szCs w:val="24"/>
        </w:rPr>
      </w:pPr>
      <w:r w:rsidRPr="001F0B49">
        <w:rPr>
          <w:rFonts w:asciiTheme="majorBidi" w:hAnsiTheme="majorBidi" w:cstheme="majorBidi"/>
          <w:szCs w:val="24"/>
        </w:rPr>
        <w:t>La stratégie WT (Faiblesses + Menaces) cherche à développer rapidement la base de données au-delà des cinq conducteurs fictifs du prototype actuel, en intégrant des données réelles lors de la période d'essai gratuite de six mois. L'objectif est de créer un effet de réseau qui rende la plateforme structurellement irremplaçable avant qu'un concurrent potentiel — notamment international — ne puisse pénétrer le marché algérien avec une solution équivalente.</w:t>
      </w:r>
    </w:p>
    <w:p w14:paraId="37D020B1" w14:textId="1EEFEAB0" w:rsidR="001F0B49" w:rsidRPr="00246EA1" w:rsidRDefault="004A67E0" w:rsidP="004A67E0">
      <w:pPr>
        <w:spacing w:line="360" w:lineRule="auto"/>
        <w:jc w:val="both"/>
      </w:pPr>
      <w:bookmarkStart w:id="259" w:name="_Toc229817926"/>
      <w:bookmarkStart w:id="260" w:name="_Toc232810958"/>
      <w:r>
        <w:rPr>
          <w:rStyle w:val="Heading3Char"/>
        </w:rPr>
        <w:t xml:space="preserve">1.5 </w:t>
      </w:r>
      <w:r w:rsidR="001F0B49" w:rsidRPr="004A67E0">
        <w:rPr>
          <w:rStyle w:val="Heading3Char"/>
        </w:rPr>
        <w:t>Analyse PESTEL</w:t>
      </w:r>
      <w:bookmarkEnd w:id="259"/>
      <w:bookmarkEnd w:id="260"/>
      <w:r w:rsidR="00B416D7">
        <w:t xml:space="preserve"> : L’analyse</w:t>
      </w:r>
      <w:r w:rsidR="001F0B49" w:rsidRPr="001F0B49">
        <w:rPr>
          <w:rFonts w:cstheme="majorBidi"/>
          <w:szCs w:val="24"/>
        </w:rPr>
        <w:t xml:space="preserve"> PESTEL évalue les six dimensions de l'environnement macroéconomique dans lequel TaminDATA est appelé à opérer. Cette analyse permet d'anticiper les facteurs d'opportunité et de contrainte qui dépassent le contrôle direct du projet mais qui en conditionneront profondément le succès à long terme.</w:t>
      </w:r>
    </w:p>
    <w:p w14:paraId="7774147F" w14:textId="77777777" w:rsidR="001F0B49" w:rsidRPr="0036752C" w:rsidRDefault="001F0B49" w:rsidP="001F0B49">
      <w:pPr>
        <w:spacing w:before="80" w:after="80"/>
        <w:jc w:val="center"/>
      </w:pPr>
      <w:r w:rsidRPr="0070061C">
        <w:rPr>
          <w:rFonts w:cstheme="majorBidi"/>
          <w:b/>
          <w:bCs/>
          <w:color w:val="215E99" w:themeColor="text2" w:themeTint="BF"/>
          <w:szCs w:val="24"/>
        </w:rPr>
        <w:t>Tableau N° (7) :</w:t>
      </w:r>
      <w:r w:rsidRPr="0070061C">
        <w:rPr>
          <w:rFonts w:cstheme="majorBidi"/>
          <w:color w:val="215E99" w:themeColor="text2" w:themeTint="BF"/>
        </w:rPr>
        <w:t xml:space="preserve"> </w:t>
      </w:r>
      <w:r w:rsidRPr="0070061C">
        <w:rPr>
          <w:rFonts w:cstheme="majorBidi"/>
          <w:szCs w:val="24"/>
        </w:rPr>
        <w:t>Analyse PESTEL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4A0" w:firstRow="1" w:lastRow="0" w:firstColumn="1" w:lastColumn="0" w:noHBand="0" w:noVBand="1"/>
      </w:tblPr>
      <w:tblGrid>
        <w:gridCol w:w="2067"/>
        <w:gridCol w:w="6959"/>
      </w:tblGrid>
      <w:tr w:rsidR="001F0B49" w14:paraId="6E0D3F9D" w14:textId="77777777" w:rsidTr="00CF3F08">
        <w:tc>
          <w:tcPr>
            <w:tcW w:w="2067" w:type="dxa"/>
            <w:shd w:val="clear" w:color="auto" w:fill="0A2A44"/>
            <w:tcMar>
              <w:top w:w="100" w:type="dxa"/>
              <w:left w:w="140" w:type="dxa"/>
              <w:bottom w:w="100" w:type="dxa"/>
              <w:right w:w="140" w:type="dxa"/>
            </w:tcMar>
          </w:tcPr>
          <w:p w14:paraId="3B434CA4" w14:textId="77777777" w:rsidR="001F0B49" w:rsidRPr="001F0B49" w:rsidRDefault="001F0B49" w:rsidP="00CF3F08">
            <w:pPr>
              <w:jc w:val="center"/>
              <w:rPr>
                <w:rFonts w:cstheme="majorBidi"/>
                <w:szCs w:val="24"/>
              </w:rPr>
            </w:pPr>
            <w:r w:rsidRPr="001F0B49">
              <w:rPr>
                <w:rFonts w:cstheme="majorBidi"/>
                <w:b/>
                <w:bCs/>
                <w:color w:val="FFFFFF"/>
                <w:szCs w:val="24"/>
              </w:rPr>
              <w:t>Dimension</w:t>
            </w:r>
          </w:p>
        </w:tc>
        <w:tc>
          <w:tcPr>
            <w:tcW w:w="6959" w:type="dxa"/>
            <w:shd w:val="clear" w:color="auto" w:fill="0A2A44"/>
            <w:tcMar>
              <w:top w:w="100" w:type="dxa"/>
              <w:left w:w="140" w:type="dxa"/>
              <w:bottom w:w="100" w:type="dxa"/>
              <w:right w:w="140" w:type="dxa"/>
            </w:tcMar>
          </w:tcPr>
          <w:p w14:paraId="1FDFF6D6" w14:textId="77777777" w:rsidR="001F0B49" w:rsidRPr="001F0B49" w:rsidRDefault="001F0B49" w:rsidP="00CF3F08">
            <w:pPr>
              <w:jc w:val="center"/>
              <w:rPr>
                <w:rFonts w:cstheme="majorBidi"/>
                <w:szCs w:val="24"/>
              </w:rPr>
            </w:pPr>
            <w:r w:rsidRPr="001F0B49">
              <w:rPr>
                <w:rFonts w:cstheme="majorBidi"/>
                <w:b/>
                <w:bCs/>
                <w:color w:val="FFFFFF"/>
                <w:szCs w:val="24"/>
              </w:rPr>
              <w:t>Analyse détaillée pour TaminDATA</w:t>
            </w:r>
          </w:p>
        </w:tc>
      </w:tr>
      <w:tr w:rsidR="001F0B49" w14:paraId="4918486A" w14:textId="77777777" w:rsidTr="00CF3F08">
        <w:tc>
          <w:tcPr>
            <w:tcW w:w="2067" w:type="dxa"/>
            <w:shd w:val="clear" w:color="auto" w:fill="E8EEF4"/>
            <w:tcMar>
              <w:top w:w="80" w:type="dxa"/>
              <w:left w:w="140" w:type="dxa"/>
              <w:bottom w:w="80" w:type="dxa"/>
              <w:right w:w="140" w:type="dxa"/>
            </w:tcMar>
          </w:tcPr>
          <w:p w14:paraId="0D4E5C01" w14:textId="77777777" w:rsidR="001F0B49" w:rsidRPr="001F0B49" w:rsidRDefault="001F0B49" w:rsidP="00CF3F08">
            <w:pPr>
              <w:rPr>
                <w:rFonts w:cstheme="majorBidi"/>
                <w:szCs w:val="24"/>
              </w:rPr>
            </w:pPr>
            <w:r w:rsidRPr="001F0B49">
              <w:rPr>
                <w:rFonts w:cstheme="majorBidi"/>
                <w:b/>
                <w:bCs/>
                <w:color w:val="0A2A44"/>
                <w:szCs w:val="24"/>
              </w:rPr>
              <w:t>Politique</w:t>
            </w:r>
          </w:p>
        </w:tc>
        <w:tc>
          <w:tcPr>
            <w:tcW w:w="6959" w:type="dxa"/>
            <w:shd w:val="clear" w:color="auto" w:fill="E8EEF4"/>
            <w:tcMar>
              <w:top w:w="80" w:type="dxa"/>
              <w:left w:w="140" w:type="dxa"/>
              <w:bottom w:w="80" w:type="dxa"/>
              <w:right w:w="140" w:type="dxa"/>
            </w:tcMar>
          </w:tcPr>
          <w:p w14:paraId="122C507B" w14:textId="77777777" w:rsidR="001F0B49" w:rsidRPr="001F0B49" w:rsidRDefault="001F0B49" w:rsidP="00CF3F08">
            <w:pPr>
              <w:jc w:val="both"/>
              <w:rPr>
                <w:rFonts w:cstheme="majorBidi"/>
                <w:szCs w:val="24"/>
              </w:rPr>
            </w:pPr>
            <w:r w:rsidRPr="001F0B49">
              <w:rPr>
                <w:rFonts w:cstheme="majorBidi"/>
                <w:szCs w:val="24"/>
              </w:rPr>
              <w:t xml:space="preserve">Le gouvernement algérien a inscrit la transformation numérique comme priorité nationale à travers la Stratégie Algérie Numérique 2030. Le Ministère des Finances, en tant que tutelle du CNA, pousse activement à la modernisation du secteur assurantiel. La réforme du système d'assurance algérien est à l'ordre du jour institutionnel, créant un environnement politique favorable au déploiement de TaminDATA. L'existence de la démarche e-gov (gouvernement </w:t>
            </w:r>
            <w:r w:rsidRPr="001F0B49">
              <w:rPr>
                <w:rFonts w:cstheme="majorBidi"/>
                <w:szCs w:val="24"/>
              </w:rPr>
              <w:lastRenderedPageBreak/>
              <w:t>électronique) constitue un signal fort de la volonté étatique d'adopter les outils numériques dans l'administration et la régulation économique. TaminDATA s'inscrit parfaitement dans cette dynamique politique.</w:t>
            </w:r>
          </w:p>
        </w:tc>
      </w:tr>
      <w:tr w:rsidR="001F0B49" w14:paraId="157C8AFF" w14:textId="77777777" w:rsidTr="00CF3F08">
        <w:tc>
          <w:tcPr>
            <w:tcW w:w="2067" w:type="dxa"/>
            <w:shd w:val="clear" w:color="auto" w:fill="F5F5F5"/>
            <w:tcMar>
              <w:top w:w="80" w:type="dxa"/>
              <w:left w:w="140" w:type="dxa"/>
              <w:bottom w:w="80" w:type="dxa"/>
              <w:right w:w="140" w:type="dxa"/>
            </w:tcMar>
          </w:tcPr>
          <w:p w14:paraId="237D488E" w14:textId="77777777" w:rsidR="001F0B49" w:rsidRPr="001F0B49" w:rsidRDefault="001F0B49" w:rsidP="00CF3F08">
            <w:pPr>
              <w:rPr>
                <w:rFonts w:cstheme="majorBidi"/>
                <w:szCs w:val="24"/>
              </w:rPr>
            </w:pPr>
            <w:r w:rsidRPr="001F0B49">
              <w:rPr>
                <w:rFonts w:cstheme="majorBidi"/>
                <w:b/>
                <w:bCs/>
                <w:color w:val="0A2A44"/>
                <w:szCs w:val="24"/>
              </w:rPr>
              <w:lastRenderedPageBreak/>
              <w:t>Économique</w:t>
            </w:r>
          </w:p>
        </w:tc>
        <w:tc>
          <w:tcPr>
            <w:tcW w:w="6959" w:type="dxa"/>
            <w:shd w:val="clear" w:color="auto" w:fill="F5F5F5"/>
            <w:tcMar>
              <w:top w:w="80" w:type="dxa"/>
              <w:left w:w="140" w:type="dxa"/>
              <w:bottom w:w="80" w:type="dxa"/>
              <w:right w:w="140" w:type="dxa"/>
            </w:tcMar>
          </w:tcPr>
          <w:p w14:paraId="18552516" w14:textId="77777777" w:rsidR="001F0B49" w:rsidRPr="001F0B49" w:rsidRDefault="001F0B49" w:rsidP="00CF3F08">
            <w:pPr>
              <w:jc w:val="both"/>
              <w:rPr>
                <w:rFonts w:cstheme="majorBidi"/>
                <w:szCs w:val="24"/>
              </w:rPr>
            </w:pPr>
            <w:r w:rsidRPr="001F0B49">
              <w:rPr>
                <w:rFonts w:cstheme="majorBidi"/>
                <w:szCs w:val="24"/>
              </w:rPr>
              <w:t>Le marché algérien de l'assurance génère un chiffre d'affaires dépassant 160 milliards DA annuellement (CNA), dont l'assurance automobile représente la part la plus importante. Les pertes liées à la fraude et aux sinistres répétitifs représentent entre 15 et 20 % de ce chiffre d'affaires, soit potentiellement entre 24 et 32 milliards DA de pertes annuelles que TaminDATA peut contribuer à réduire significativement. La crise économique mondiale et les pressions budgétaires sur les ménages algériens renforcent la demande de compagnies d'assurance pour des outils améliorant leur rentabilité, ce qui renforce l'attractivité économique de TaminDATA.</w:t>
            </w:r>
          </w:p>
        </w:tc>
      </w:tr>
      <w:tr w:rsidR="001F0B49" w14:paraId="5BE815B9" w14:textId="77777777" w:rsidTr="00CF3F08">
        <w:tc>
          <w:tcPr>
            <w:tcW w:w="2067" w:type="dxa"/>
            <w:shd w:val="clear" w:color="auto" w:fill="E8EEF4"/>
            <w:tcMar>
              <w:top w:w="80" w:type="dxa"/>
              <w:left w:w="140" w:type="dxa"/>
              <w:bottom w:w="80" w:type="dxa"/>
              <w:right w:w="140" w:type="dxa"/>
            </w:tcMar>
          </w:tcPr>
          <w:p w14:paraId="65ED0F7B" w14:textId="77777777" w:rsidR="001F0B49" w:rsidRPr="001F0B49" w:rsidRDefault="001F0B49" w:rsidP="00CF3F08">
            <w:pPr>
              <w:rPr>
                <w:rFonts w:cstheme="majorBidi"/>
                <w:szCs w:val="24"/>
              </w:rPr>
            </w:pPr>
            <w:r w:rsidRPr="001F0B49">
              <w:rPr>
                <w:rFonts w:cstheme="majorBidi"/>
                <w:b/>
                <w:bCs/>
                <w:color w:val="0A2A44"/>
                <w:szCs w:val="24"/>
              </w:rPr>
              <w:t>Social</w:t>
            </w:r>
          </w:p>
        </w:tc>
        <w:tc>
          <w:tcPr>
            <w:tcW w:w="6959" w:type="dxa"/>
            <w:shd w:val="clear" w:color="auto" w:fill="E8EEF4"/>
            <w:tcMar>
              <w:top w:w="80" w:type="dxa"/>
              <w:left w:w="140" w:type="dxa"/>
              <w:bottom w:w="80" w:type="dxa"/>
              <w:right w:w="140" w:type="dxa"/>
            </w:tcMar>
          </w:tcPr>
          <w:p w14:paraId="5277E063" w14:textId="77777777" w:rsidR="001F0B49" w:rsidRPr="001F0B49" w:rsidRDefault="001F0B49" w:rsidP="00CF3F08">
            <w:pPr>
              <w:jc w:val="both"/>
              <w:rPr>
                <w:rFonts w:cstheme="majorBidi"/>
                <w:szCs w:val="24"/>
              </w:rPr>
            </w:pPr>
            <w:r w:rsidRPr="001F0B49">
              <w:rPr>
                <w:rFonts w:cstheme="majorBidi"/>
                <w:szCs w:val="24"/>
              </w:rPr>
              <w:t>Les conducteurs algériens expriment une insatisfaction croissante vis-à-vis des services d'assurance actuels, avec 74,7 % insatisfaits des délais d'indemnisation. Cette insatisfaction génère une pression sociale sur les compagnies pour améliorer leurs services, ce qui constitue un levier d'adoption de TaminDATA. Parallèlement, 89,7 % des conducteurs acceptent une tarification basée sur le comportement, signalant une demande forte pour plus d'équité et de transparence dans la fixation des primes. La population algérienne est de plus en plus connectée et familiarisée avec les services numériques, facilitant l'adoption de solutions digitales telles que l'application mobile envisagée pour les conducteurs.</w:t>
            </w:r>
          </w:p>
        </w:tc>
      </w:tr>
      <w:tr w:rsidR="001F0B49" w14:paraId="21653AA5" w14:textId="77777777" w:rsidTr="00CF3F08">
        <w:tc>
          <w:tcPr>
            <w:tcW w:w="2067" w:type="dxa"/>
            <w:shd w:val="clear" w:color="auto" w:fill="F5F5F5"/>
            <w:tcMar>
              <w:top w:w="80" w:type="dxa"/>
              <w:left w:w="140" w:type="dxa"/>
              <w:bottom w:w="80" w:type="dxa"/>
              <w:right w:w="140" w:type="dxa"/>
            </w:tcMar>
          </w:tcPr>
          <w:p w14:paraId="7196394A" w14:textId="77777777" w:rsidR="001F0B49" w:rsidRPr="001F0B49" w:rsidRDefault="001F0B49" w:rsidP="00CF3F08">
            <w:pPr>
              <w:rPr>
                <w:rFonts w:cstheme="majorBidi"/>
                <w:szCs w:val="24"/>
              </w:rPr>
            </w:pPr>
            <w:r w:rsidRPr="001F0B49">
              <w:rPr>
                <w:rFonts w:cstheme="majorBidi"/>
                <w:b/>
                <w:bCs/>
                <w:color w:val="0A2A44"/>
                <w:szCs w:val="24"/>
              </w:rPr>
              <w:t>Technologique</w:t>
            </w:r>
          </w:p>
        </w:tc>
        <w:tc>
          <w:tcPr>
            <w:tcW w:w="6959" w:type="dxa"/>
            <w:shd w:val="clear" w:color="auto" w:fill="F5F5F5"/>
            <w:tcMar>
              <w:top w:w="80" w:type="dxa"/>
              <w:left w:w="140" w:type="dxa"/>
              <w:bottom w:w="80" w:type="dxa"/>
              <w:right w:w="140" w:type="dxa"/>
            </w:tcMar>
          </w:tcPr>
          <w:p w14:paraId="2B20B8FB" w14:textId="77777777" w:rsidR="001F0B49" w:rsidRPr="001F0B49" w:rsidRDefault="001F0B49" w:rsidP="00CF3F08">
            <w:pPr>
              <w:jc w:val="both"/>
              <w:rPr>
                <w:rFonts w:cstheme="majorBidi"/>
                <w:szCs w:val="24"/>
              </w:rPr>
            </w:pPr>
            <w:r w:rsidRPr="001F0B49">
              <w:rPr>
                <w:rFonts w:cstheme="majorBidi"/>
                <w:szCs w:val="24"/>
              </w:rPr>
              <w:t>L'Algérie connaît une amélioration significative de ses infrastructures numériques avec le déploiement progressif de la 4G/5G, l'extension de la fibre optique et le développement des data centers nationaux. L'existence de la plateforme e-Recours constitue une infrastructure publique opérationnelle sur laquelle TaminDATA s'appuie directement par intégration. TaminDATA est développé avec Node.js, une technologie mature, performante et adaptée aux applications nécessitant des échanges de données en temps réel entre de nombreux utilisateurs simultanés. L'écosystème technologique algérien est suffisamment mature pour supporter le déploiement d'une solution de cette nature.</w:t>
            </w:r>
          </w:p>
        </w:tc>
      </w:tr>
      <w:tr w:rsidR="001F0B49" w14:paraId="0BC13F92" w14:textId="77777777" w:rsidTr="00CF3F08">
        <w:tc>
          <w:tcPr>
            <w:tcW w:w="2067" w:type="dxa"/>
            <w:shd w:val="clear" w:color="auto" w:fill="E8EEF4"/>
            <w:tcMar>
              <w:top w:w="80" w:type="dxa"/>
              <w:left w:w="140" w:type="dxa"/>
              <w:bottom w:w="80" w:type="dxa"/>
              <w:right w:w="140" w:type="dxa"/>
            </w:tcMar>
          </w:tcPr>
          <w:p w14:paraId="43878E07" w14:textId="77777777" w:rsidR="001F0B49" w:rsidRPr="001F0B49" w:rsidRDefault="001F0B49" w:rsidP="00CF3F08">
            <w:pPr>
              <w:rPr>
                <w:rFonts w:cstheme="majorBidi"/>
                <w:szCs w:val="24"/>
              </w:rPr>
            </w:pPr>
            <w:r w:rsidRPr="001F0B49">
              <w:rPr>
                <w:rFonts w:cstheme="majorBidi"/>
                <w:b/>
                <w:bCs/>
                <w:color w:val="0A2A44"/>
                <w:szCs w:val="24"/>
              </w:rPr>
              <w:t>Environnemental</w:t>
            </w:r>
          </w:p>
        </w:tc>
        <w:tc>
          <w:tcPr>
            <w:tcW w:w="6959" w:type="dxa"/>
            <w:shd w:val="clear" w:color="auto" w:fill="E8EEF4"/>
            <w:tcMar>
              <w:top w:w="80" w:type="dxa"/>
              <w:left w:w="140" w:type="dxa"/>
              <w:bottom w:w="80" w:type="dxa"/>
              <w:right w:w="140" w:type="dxa"/>
            </w:tcMar>
          </w:tcPr>
          <w:p w14:paraId="42608453" w14:textId="77777777" w:rsidR="001F0B49" w:rsidRPr="001F0B49" w:rsidRDefault="001F0B49" w:rsidP="00CF3F08">
            <w:pPr>
              <w:jc w:val="both"/>
              <w:rPr>
                <w:rFonts w:cstheme="majorBidi"/>
                <w:szCs w:val="24"/>
              </w:rPr>
            </w:pPr>
            <w:r w:rsidRPr="001F0B49">
              <w:rPr>
                <w:rFonts w:cstheme="majorBidi"/>
                <w:szCs w:val="24"/>
              </w:rPr>
              <w:t xml:space="preserve">La dématérialisation des processus assurantiels qu'opère TaminDATA contribue directement à la réduction de la consommation de papier dans un secteur traditionnellement très documentaire, avec des milliers de formulaires, contrats et attestations imprimés quotidiennement. La centralisation des données de sinistres et la cartographie des zones accidentogènes permettent d'alerter les </w:t>
            </w:r>
            <w:r w:rsidRPr="001F0B49">
              <w:rPr>
                <w:rFonts w:cstheme="majorBidi"/>
                <w:szCs w:val="24"/>
              </w:rPr>
              <w:lastRenderedPageBreak/>
              <w:t>autorités routières pour améliorer les infrastructures, contribuant ainsi à la réduction des accidents et à l'amélioration de la sécurité routière nationale. Ces dimensions environnementales, bien que secondaires dans la proposition de valeur immédiate de TaminDATA, renforcent son positionnement comme projet d'intérêt général.</w:t>
            </w:r>
          </w:p>
        </w:tc>
      </w:tr>
      <w:tr w:rsidR="001F0B49" w14:paraId="4EFE75D2" w14:textId="77777777" w:rsidTr="00CF3F08">
        <w:tc>
          <w:tcPr>
            <w:tcW w:w="2067" w:type="dxa"/>
            <w:shd w:val="clear" w:color="auto" w:fill="F5F5F5"/>
            <w:tcMar>
              <w:top w:w="80" w:type="dxa"/>
              <w:left w:w="140" w:type="dxa"/>
              <w:bottom w:w="80" w:type="dxa"/>
              <w:right w:w="140" w:type="dxa"/>
            </w:tcMar>
          </w:tcPr>
          <w:p w14:paraId="0FB0683C" w14:textId="77777777" w:rsidR="001F0B49" w:rsidRPr="001F0B49" w:rsidRDefault="001F0B49" w:rsidP="00CF3F08">
            <w:pPr>
              <w:rPr>
                <w:rFonts w:cstheme="majorBidi"/>
                <w:szCs w:val="24"/>
              </w:rPr>
            </w:pPr>
            <w:r w:rsidRPr="001F0B49">
              <w:rPr>
                <w:rFonts w:cstheme="majorBidi"/>
                <w:b/>
                <w:bCs/>
                <w:color w:val="0A2A44"/>
                <w:szCs w:val="24"/>
              </w:rPr>
              <w:lastRenderedPageBreak/>
              <w:t>Légal</w:t>
            </w:r>
          </w:p>
        </w:tc>
        <w:tc>
          <w:tcPr>
            <w:tcW w:w="6959" w:type="dxa"/>
            <w:shd w:val="clear" w:color="auto" w:fill="F5F5F5"/>
            <w:tcMar>
              <w:top w:w="80" w:type="dxa"/>
              <w:left w:w="140" w:type="dxa"/>
              <w:bottom w:w="80" w:type="dxa"/>
              <w:right w:w="140" w:type="dxa"/>
            </w:tcMar>
          </w:tcPr>
          <w:p w14:paraId="7D9B6F01" w14:textId="6CE7337C" w:rsidR="001F0B49" w:rsidRPr="001F0B49" w:rsidRDefault="00814648" w:rsidP="00CF3F08">
            <w:pPr>
              <w:jc w:val="both"/>
              <w:rPr>
                <w:rFonts w:cstheme="majorBidi"/>
                <w:szCs w:val="24"/>
              </w:rPr>
            </w:pPr>
            <w:r>
              <w:t xml:space="preserve">Le cadre juridique algérien repose sur la </w:t>
            </w:r>
            <w:r>
              <w:rPr>
                <w:rStyle w:val="Strong"/>
              </w:rPr>
              <w:t>loi n°18-05</w:t>
            </w:r>
            <w:r>
              <w:t xml:space="preserve"> relative au commerce électronique et la </w:t>
            </w:r>
            <w:r>
              <w:rPr>
                <w:rStyle w:val="Strong"/>
              </w:rPr>
              <w:t>loi n°18-07</w:t>
            </w:r>
            <w:r>
              <w:t xml:space="preserve"> sur la protection des données personnelles, qui constituent une base pour les échanges numériques sécurisés. Toutefois, ces lois ne réglementent pas spécifiquement le partage de données entre compagnies d'assurance. Il est donc nécessaire d'adopter un cadre juridique complémentaire définissant les modalités d'échange, la protection des données, les responsabilités des assureurs et les protocoles de sécurité afin de permettre le déploiement de </w:t>
            </w:r>
            <w:r>
              <w:rPr>
                <w:rStyle w:val="Strong"/>
              </w:rPr>
              <w:t>TaminDATA</w:t>
            </w:r>
            <w:r>
              <w:t>.</w:t>
            </w:r>
          </w:p>
        </w:tc>
      </w:tr>
    </w:tbl>
    <w:p w14:paraId="3BFA3404" w14:textId="77777777" w:rsidR="001F0B49" w:rsidRDefault="001F0B49" w:rsidP="001F0B49">
      <w:pPr>
        <w:jc w:val="center"/>
        <w:rPr>
          <w:rFonts w:cstheme="majorBidi"/>
          <w:b/>
          <w:bCs/>
          <w:color w:val="215E99" w:themeColor="text2" w:themeTint="BF"/>
          <w:szCs w:val="24"/>
        </w:rPr>
      </w:pPr>
    </w:p>
    <w:p w14:paraId="12FAC7E4" w14:textId="3CAC6061" w:rsidR="001F0B49" w:rsidRPr="001F0B49" w:rsidRDefault="001F0B49" w:rsidP="001F0B49">
      <w:pPr>
        <w:jc w:val="center"/>
        <w:rPr>
          <w:rFonts w:cstheme="majorBidi"/>
          <w:szCs w:val="24"/>
        </w:rPr>
      </w:pPr>
      <w:r w:rsidRPr="001F0B49">
        <w:rPr>
          <w:rFonts w:cstheme="majorBidi"/>
          <w:b/>
          <w:bCs/>
          <w:color w:val="215E99" w:themeColor="text2" w:themeTint="BF"/>
          <w:szCs w:val="24"/>
        </w:rPr>
        <w:t>Source :</w:t>
      </w:r>
      <w:r w:rsidRPr="001F0B49">
        <w:rPr>
          <w:rFonts w:cstheme="majorBidi"/>
          <w:color w:val="215E99" w:themeColor="text2" w:themeTint="BF"/>
          <w:szCs w:val="24"/>
        </w:rPr>
        <w:t xml:space="preserve"> </w:t>
      </w:r>
      <w:r w:rsidRPr="001F0B49">
        <w:rPr>
          <w:rFonts w:cstheme="majorBidi"/>
          <w:szCs w:val="24"/>
        </w:rPr>
        <w:t>élaboré par nous-même.</w:t>
      </w:r>
    </w:p>
    <w:p w14:paraId="73E5AF1E" w14:textId="184B90B1" w:rsidR="001F0B49" w:rsidRPr="001F0B49" w:rsidRDefault="004A67E0" w:rsidP="004A67E0">
      <w:pPr>
        <w:spacing w:after="200" w:line="360" w:lineRule="auto"/>
        <w:ind w:left="-284" w:firstLine="444"/>
        <w:jc w:val="both"/>
        <w:rPr>
          <w:rFonts w:cstheme="majorBidi"/>
          <w:szCs w:val="24"/>
        </w:rPr>
      </w:pPr>
      <w:r w:rsidRPr="00103790">
        <w:rPr>
          <w:rFonts w:cstheme="majorBidi"/>
          <w:i/>
          <w:iCs/>
          <w:noProof/>
          <w:color w:val="444444"/>
          <w:szCs w:val="24"/>
          <w:lang w:eastAsia="fr-FR"/>
        </w:rPr>
        <mc:AlternateContent>
          <mc:Choice Requires="wps">
            <w:drawing>
              <wp:anchor distT="0" distB="0" distL="114300" distR="114300" simplePos="0" relativeHeight="251895808" behindDoc="0" locked="0" layoutInCell="1" allowOverlap="1" wp14:anchorId="0F4B9897" wp14:editId="1C75092E">
                <wp:simplePos x="0" y="0"/>
                <wp:positionH relativeFrom="leftMargin">
                  <wp:posOffset>691515</wp:posOffset>
                </wp:positionH>
                <wp:positionV relativeFrom="paragraph">
                  <wp:posOffset>1682115</wp:posOffset>
                </wp:positionV>
                <wp:extent cx="45719" cy="260350"/>
                <wp:effectExtent l="0" t="0" r="12065" b="25400"/>
                <wp:wrapNone/>
                <wp:docPr id="18" name="Rectangle 7"/>
                <wp:cNvGraphicFramePr/>
                <a:graphic xmlns:a="http://schemas.openxmlformats.org/drawingml/2006/main">
                  <a:graphicData uri="http://schemas.microsoft.com/office/word/2010/wordprocessingShape">
                    <wps:wsp>
                      <wps:cNvSpPr/>
                      <wps:spPr>
                        <a:xfrm flipH="1">
                          <a:off x="0" y="0"/>
                          <a:ext cx="45719" cy="2603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9FC45C" id="Rectangle 7" o:spid="_x0000_s1026" style="position:absolute;margin-left:54.45pt;margin-top:132.45pt;width:3.6pt;height:20.5pt;flip:x;z-index:2518958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" fillcolor="#d69e00" strokecolor="#e6aa00" strokeweight="1pt">
                <v:fill opacity="48573f"/>
                <v:stroke opacity="0" joinstyle="round"/>
                <w10:wrap anchorx="margin"/>
              </v:rect>
            </w:pict>
          </mc:Fallback>
        </mc:AlternateContent>
      </w:r>
      <w:r w:rsidR="001F0B49" w:rsidRPr="001F0B49">
        <w:rPr>
          <w:rFonts w:cstheme="majorBidi"/>
          <w:szCs w:val="24"/>
        </w:rPr>
        <w:t>La synthèse de l'analyse PESTEL révèle que l'environnement macroéconomique algérien est globalement favorable au déploiement de TaminDATA, avec une convergence remarquable entre la volonté politique de digitalisation, les besoins économiques du secteur assurantiel, les attentes sociales des conducteurs et le développement technologique national. Le principal frein identifié reste le cadre légal, dont l'évolution est nécessaire mais qui dépend d'une volonté politique dont les signes préliminaires sont encourageants.</w:t>
      </w:r>
    </w:p>
    <w:p w14:paraId="4D7BF853" w14:textId="2B41D9C1" w:rsidR="001F0B49" w:rsidRPr="001F0B49" w:rsidRDefault="00455707" w:rsidP="00246EA1">
      <w:pPr>
        <w:pStyle w:val="Heading2"/>
      </w:pPr>
      <w:bookmarkStart w:id="261" w:name="_Toc229817927"/>
      <w:bookmarkStart w:id="262" w:name="_Toc232810959"/>
      <w:r>
        <w:t>2. O</w:t>
      </w:r>
      <w:r w:rsidR="001F0B49" w:rsidRPr="001F0B49">
        <w:t>bjectifs et stratégies</w:t>
      </w:r>
      <w:bookmarkEnd w:id="261"/>
      <w:bookmarkEnd w:id="262"/>
    </w:p>
    <w:p w14:paraId="6AE68A3F" w14:textId="50117E67" w:rsidR="001F0B49" w:rsidRPr="004A67E0" w:rsidRDefault="004A67E0" w:rsidP="004A67E0">
      <w:pPr>
        <w:spacing w:line="360" w:lineRule="auto"/>
        <w:ind w:firstLine="737"/>
        <w:jc w:val="both"/>
      </w:pPr>
      <w:bookmarkStart w:id="263" w:name="_Toc229817928"/>
      <w:bookmarkStart w:id="264" w:name="_Toc232810960"/>
      <w:r>
        <w:rPr>
          <w:rStyle w:val="Heading3Char"/>
        </w:rPr>
        <w:t xml:space="preserve">2.1 </w:t>
      </w:r>
      <w:r w:rsidR="001F0B49" w:rsidRPr="004A67E0">
        <w:rPr>
          <w:rStyle w:val="Heading3Char"/>
        </w:rPr>
        <w:t>Les objectifs stratégiques par horizon temporel</w:t>
      </w:r>
      <w:bookmarkEnd w:id="263"/>
      <w:bookmarkEnd w:id="264"/>
      <w:r>
        <w:t> :</w:t>
      </w:r>
      <w:r w:rsidR="001F0B49" w:rsidRPr="001F0B49">
        <w:rPr>
          <w:rFonts w:cstheme="majorBidi"/>
          <w:szCs w:val="24"/>
        </w:rPr>
        <w:t>Le déploiement de TaminDATA suit une feuille de route structurée en trois horizons temporels distincts, correspondant à des étapes de maturité croissante du projet :</w:t>
      </w:r>
    </w:p>
    <w:p w14:paraId="29527532" w14:textId="77777777" w:rsidR="001F0B49" w:rsidRDefault="001F0B49" w:rsidP="001F0B49">
      <w:pPr>
        <w:spacing w:before="80" w:after="80"/>
        <w:jc w:val="center"/>
        <w:rPr>
          <w:rFonts w:cstheme="majorBidi"/>
          <w:szCs w:val="24"/>
        </w:rPr>
      </w:pPr>
      <w:r w:rsidRPr="001F0B49">
        <w:rPr>
          <w:rFonts w:cstheme="majorBidi"/>
          <w:b/>
          <w:bCs/>
          <w:color w:val="215E99" w:themeColor="text2" w:themeTint="BF"/>
          <w:szCs w:val="24"/>
        </w:rPr>
        <w:t>Tableau N° (8) :</w:t>
      </w:r>
      <w:r w:rsidRPr="001F0B49">
        <w:rPr>
          <w:rFonts w:cstheme="majorBidi"/>
          <w:color w:val="215E99" w:themeColor="text2" w:themeTint="BF"/>
          <w:szCs w:val="24"/>
        </w:rPr>
        <w:t xml:space="preserve"> </w:t>
      </w:r>
      <w:r w:rsidRPr="001F0B49">
        <w:rPr>
          <w:rFonts w:cstheme="majorBidi"/>
          <w:szCs w:val="24"/>
        </w:rPr>
        <w:t>Les objectifs stratégiques par horizon temporel</w:t>
      </w:r>
    </w:p>
    <w:p w14:paraId="707F4DF3" w14:textId="77777777" w:rsidR="004A67E0" w:rsidRPr="001F0B49" w:rsidRDefault="004A67E0" w:rsidP="001F0B49">
      <w:pPr>
        <w:spacing w:before="80" w:after="80"/>
        <w:jc w:val="center"/>
        <w:rPr>
          <w:rFonts w:cstheme="majorBidi"/>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000" w:firstRow="0" w:lastRow="0" w:firstColumn="0" w:lastColumn="0" w:noHBand="0" w:noVBand="0"/>
      </w:tblPr>
      <w:tblGrid>
        <w:gridCol w:w="2000"/>
        <w:gridCol w:w="7026"/>
      </w:tblGrid>
      <w:tr w:rsidR="001F0B49" w:rsidRPr="001F0B49" w14:paraId="53B81225" w14:textId="77777777" w:rsidTr="00CF3F08">
        <w:tc>
          <w:tcPr>
            <w:tcW w:w="2000" w:type="dxa"/>
            <w:shd w:val="clear" w:color="auto" w:fill="0A2A44"/>
            <w:tcMar>
              <w:top w:w="100" w:type="dxa"/>
              <w:left w:w="140" w:type="dxa"/>
              <w:bottom w:w="100" w:type="dxa"/>
              <w:right w:w="140" w:type="dxa"/>
            </w:tcMar>
          </w:tcPr>
          <w:p w14:paraId="5B66BEA1" w14:textId="77777777" w:rsidR="001F0B49" w:rsidRPr="001F0B49" w:rsidRDefault="001F0B49" w:rsidP="00CF3F08">
            <w:pPr>
              <w:jc w:val="center"/>
              <w:rPr>
                <w:rFonts w:cstheme="majorBidi"/>
                <w:szCs w:val="24"/>
              </w:rPr>
            </w:pPr>
            <w:r w:rsidRPr="001F0B49">
              <w:rPr>
                <w:rFonts w:cstheme="majorBidi"/>
                <w:b/>
                <w:bCs/>
                <w:color w:val="FFFFFF"/>
                <w:szCs w:val="24"/>
              </w:rPr>
              <w:t>Horizon temporel</w:t>
            </w:r>
          </w:p>
        </w:tc>
        <w:tc>
          <w:tcPr>
            <w:tcW w:w="7026" w:type="dxa"/>
            <w:shd w:val="clear" w:color="auto" w:fill="0A2A44"/>
            <w:tcMar>
              <w:top w:w="100" w:type="dxa"/>
              <w:left w:w="140" w:type="dxa"/>
              <w:bottom w:w="100" w:type="dxa"/>
              <w:right w:w="140" w:type="dxa"/>
            </w:tcMar>
          </w:tcPr>
          <w:p w14:paraId="0FABFA90" w14:textId="77777777" w:rsidR="001F0B49" w:rsidRPr="001F0B49" w:rsidRDefault="001F0B49" w:rsidP="00CF3F08">
            <w:pPr>
              <w:jc w:val="center"/>
              <w:rPr>
                <w:rFonts w:cstheme="majorBidi"/>
                <w:szCs w:val="24"/>
              </w:rPr>
            </w:pPr>
            <w:r w:rsidRPr="001F0B49">
              <w:rPr>
                <w:rFonts w:cstheme="majorBidi"/>
                <w:b/>
                <w:bCs/>
                <w:color w:val="FFFFFF"/>
                <w:szCs w:val="24"/>
              </w:rPr>
              <w:t>Objectifs stratégiques</w:t>
            </w:r>
          </w:p>
        </w:tc>
      </w:tr>
      <w:tr w:rsidR="001F0B49" w:rsidRPr="001F0B49" w14:paraId="360197DD" w14:textId="77777777" w:rsidTr="00CF3F08">
        <w:tc>
          <w:tcPr>
            <w:tcW w:w="2000" w:type="dxa"/>
            <w:shd w:val="clear" w:color="auto" w:fill="E8EEF4"/>
            <w:tcMar>
              <w:top w:w="80" w:type="dxa"/>
              <w:left w:w="140" w:type="dxa"/>
              <w:bottom w:w="80" w:type="dxa"/>
              <w:right w:w="140" w:type="dxa"/>
            </w:tcMar>
          </w:tcPr>
          <w:p w14:paraId="579CF93F" w14:textId="77777777" w:rsidR="001F0B49" w:rsidRPr="001F0B49" w:rsidRDefault="001F0B49" w:rsidP="00CF3F08">
            <w:pPr>
              <w:rPr>
                <w:rFonts w:cstheme="majorBidi"/>
                <w:szCs w:val="24"/>
              </w:rPr>
            </w:pPr>
            <w:r w:rsidRPr="001F0B49">
              <w:rPr>
                <w:rFonts w:cstheme="majorBidi"/>
                <w:b/>
                <w:bCs/>
                <w:color w:val="0A2A44"/>
                <w:szCs w:val="24"/>
              </w:rPr>
              <w:t>Court terme (0 – 6 mois)</w:t>
            </w:r>
          </w:p>
        </w:tc>
        <w:tc>
          <w:tcPr>
            <w:tcW w:w="7026" w:type="dxa"/>
            <w:shd w:val="clear" w:color="auto" w:fill="E8EEF4"/>
            <w:tcMar>
              <w:top w:w="80" w:type="dxa"/>
              <w:left w:w="140" w:type="dxa"/>
              <w:bottom w:w="80" w:type="dxa"/>
              <w:right w:w="140" w:type="dxa"/>
            </w:tcMar>
          </w:tcPr>
          <w:p w14:paraId="3C12BDA1" w14:textId="77777777" w:rsidR="001F0B49" w:rsidRPr="001F0B49" w:rsidRDefault="001F0B49" w:rsidP="00CF3F08">
            <w:pPr>
              <w:jc w:val="both"/>
              <w:rPr>
                <w:rFonts w:cstheme="majorBidi"/>
                <w:szCs w:val="24"/>
              </w:rPr>
            </w:pPr>
            <w:r w:rsidRPr="001F0B49">
              <w:rPr>
                <w:rFonts w:cstheme="majorBidi"/>
                <w:szCs w:val="24"/>
              </w:rPr>
              <w:t xml:space="preserve">Finaliser le prototype et corriger les éventuelles anomalies techniques identifiées lors des tests. Lancer la période d'essai gratuite de 6 mois auprès des 12 compagnies cibles. Enrichir la base de données avec des données réelles (en remplacement des 5 conducteurs fictifs). Présenter le projet aux institutions publiques (CNA, Ministère des Finances, UAR) pour engager les discussions sur le cadre légal. Faire connaître </w:t>
            </w:r>
            <w:r w:rsidRPr="001F0B49">
              <w:rPr>
                <w:rFonts w:cstheme="majorBidi"/>
                <w:szCs w:val="24"/>
              </w:rPr>
              <w:lastRenderedPageBreak/>
              <w:t>TaminDATA auprès de l'ensemble des décideurs du secteur assurantiel.</w:t>
            </w:r>
          </w:p>
        </w:tc>
      </w:tr>
      <w:tr w:rsidR="001F0B49" w:rsidRPr="001F0B49" w14:paraId="416F1D38" w14:textId="77777777" w:rsidTr="00CF3F08">
        <w:tc>
          <w:tcPr>
            <w:tcW w:w="2000" w:type="dxa"/>
            <w:shd w:val="clear" w:color="auto" w:fill="F5F5F5"/>
            <w:tcMar>
              <w:top w:w="80" w:type="dxa"/>
              <w:left w:w="140" w:type="dxa"/>
              <w:bottom w:w="80" w:type="dxa"/>
              <w:right w:w="140" w:type="dxa"/>
            </w:tcMar>
          </w:tcPr>
          <w:p w14:paraId="762BD2F9" w14:textId="77777777" w:rsidR="001F0B49" w:rsidRPr="001F0B49" w:rsidRDefault="001F0B49" w:rsidP="00CF3F08">
            <w:pPr>
              <w:rPr>
                <w:rFonts w:cstheme="majorBidi"/>
                <w:szCs w:val="24"/>
              </w:rPr>
            </w:pPr>
            <w:r w:rsidRPr="001F0B49">
              <w:rPr>
                <w:rFonts w:cstheme="majorBidi"/>
                <w:b/>
                <w:bCs/>
                <w:color w:val="0A2A44"/>
                <w:szCs w:val="24"/>
              </w:rPr>
              <w:lastRenderedPageBreak/>
              <w:t>Moyen terme (6 – 24 mois)</w:t>
            </w:r>
          </w:p>
        </w:tc>
        <w:tc>
          <w:tcPr>
            <w:tcW w:w="7026" w:type="dxa"/>
            <w:shd w:val="clear" w:color="auto" w:fill="F5F5F5"/>
            <w:tcMar>
              <w:top w:w="80" w:type="dxa"/>
              <w:left w:w="140" w:type="dxa"/>
              <w:bottom w:w="80" w:type="dxa"/>
              <w:right w:w="140" w:type="dxa"/>
            </w:tcMar>
          </w:tcPr>
          <w:p w14:paraId="0A49848F" w14:textId="77777777" w:rsidR="001F0B49" w:rsidRPr="001F0B49" w:rsidRDefault="001F0B49" w:rsidP="00CF3F08">
            <w:pPr>
              <w:jc w:val="both"/>
              <w:rPr>
                <w:rFonts w:cstheme="majorBidi"/>
                <w:szCs w:val="24"/>
              </w:rPr>
            </w:pPr>
            <w:r w:rsidRPr="001F0B49">
              <w:rPr>
                <w:rFonts w:cstheme="majorBidi"/>
                <w:szCs w:val="24"/>
              </w:rPr>
              <w:t>Déployer un pilote opérationnel dans 2 à 3 agences de compagnies volontaires pour valider le système en conditions réelles. Développer les fonctionnalités avancées : gestion complète des accidents, tableaux de bord statistiques avancés, cartographie interactive des zones accidentogènes. Obtenir un premier accord institutionnel avec l'État sur le cadre légal et le financement. Lancer le développement de l'application mobile conducteurs. Sécuriser les premiers contrats d'abonnement annuels.</w:t>
            </w:r>
          </w:p>
        </w:tc>
      </w:tr>
      <w:tr w:rsidR="001F0B49" w:rsidRPr="001F0B49" w14:paraId="01ED63D2" w14:textId="77777777" w:rsidTr="00CF3F08">
        <w:tc>
          <w:tcPr>
            <w:tcW w:w="2000" w:type="dxa"/>
            <w:shd w:val="clear" w:color="auto" w:fill="E8EEF4"/>
            <w:tcMar>
              <w:top w:w="80" w:type="dxa"/>
              <w:left w:w="140" w:type="dxa"/>
              <w:bottom w:w="80" w:type="dxa"/>
              <w:right w:w="140" w:type="dxa"/>
            </w:tcMar>
          </w:tcPr>
          <w:p w14:paraId="5EC0BAD1" w14:textId="77777777" w:rsidR="001F0B49" w:rsidRPr="001F0B49" w:rsidRDefault="001F0B49" w:rsidP="00CF3F08">
            <w:pPr>
              <w:rPr>
                <w:rFonts w:cstheme="majorBidi"/>
                <w:szCs w:val="24"/>
              </w:rPr>
            </w:pPr>
            <w:r w:rsidRPr="001F0B49">
              <w:rPr>
                <w:rFonts w:cstheme="majorBidi"/>
                <w:b/>
                <w:bCs/>
                <w:color w:val="0A2A44"/>
                <w:szCs w:val="24"/>
              </w:rPr>
              <w:t>Long terme (2 – 5 ans)</w:t>
            </w:r>
          </w:p>
        </w:tc>
        <w:tc>
          <w:tcPr>
            <w:tcW w:w="7026" w:type="dxa"/>
            <w:shd w:val="clear" w:color="auto" w:fill="E8EEF4"/>
            <w:tcMar>
              <w:top w:w="80" w:type="dxa"/>
              <w:left w:w="140" w:type="dxa"/>
              <w:bottom w:w="80" w:type="dxa"/>
              <w:right w:w="140" w:type="dxa"/>
            </w:tcMar>
          </w:tcPr>
          <w:p w14:paraId="22CBDD16" w14:textId="77777777" w:rsidR="001F0B49" w:rsidRPr="001F0B49" w:rsidRDefault="001F0B49" w:rsidP="00CF3F08">
            <w:pPr>
              <w:jc w:val="both"/>
              <w:rPr>
                <w:rFonts w:cstheme="majorBidi"/>
                <w:szCs w:val="24"/>
              </w:rPr>
            </w:pPr>
            <w:r w:rsidRPr="001F0B49">
              <w:rPr>
                <w:rFonts w:cstheme="majorBidi"/>
                <w:szCs w:val="24"/>
              </w:rPr>
              <w:t>Déploiement national complet de TaminDATA dans toutes les agences des 12 compagnies membres. Intégration progressive des bases de données de la Police nationale et de la Gendarmerie. Lancement de l'application mobile conducteurs à grande échelle. Exploration de l'extension à d'autres branches d'assurance (habitation, santé). Pérennisation du modèle économique par les revenus d'abonnement et les paiements à l'acte. Étude de la réplicabilité du modèle dans d'autres pays de la région.</w:t>
            </w:r>
          </w:p>
        </w:tc>
      </w:tr>
    </w:tbl>
    <w:p w14:paraId="3DCFAC50" w14:textId="77777777" w:rsidR="001F0B49" w:rsidRDefault="001F0B49" w:rsidP="001F0B49">
      <w:pPr>
        <w:jc w:val="center"/>
        <w:rPr>
          <w:rFonts w:cstheme="majorBidi"/>
          <w:b/>
          <w:bCs/>
          <w:color w:val="215E99" w:themeColor="text2" w:themeTint="BF"/>
          <w:szCs w:val="24"/>
        </w:rPr>
      </w:pPr>
    </w:p>
    <w:p w14:paraId="2B900530" w14:textId="346CB85A" w:rsidR="001F0B49" w:rsidRPr="001F0B49" w:rsidRDefault="001F0B49" w:rsidP="001F0B49">
      <w:pPr>
        <w:jc w:val="center"/>
        <w:rPr>
          <w:rFonts w:cstheme="majorBidi"/>
          <w:szCs w:val="24"/>
        </w:rPr>
      </w:pPr>
      <w:r w:rsidRPr="001F0B49">
        <w:rPr>
          <w:rFonts w:cstheme="majorBidi"/>
          <w:b/>
          <w:bCs/>
          <w:color w:val="215E99" w:themeColor="text2" w:themeTint="BF"/>
          <w:szCs w:val="24"/>
        </w:rPr>
        <w:t>Source :</w:t>
      </w:r>
      <w:r w:rsidRPr="001F0B49">
        <w:rPr>
          <w:rFonts w:cstheme="majorBidi"/>
          <w:color w:val="215E99" w:themeColor="text2" w:themeTint="BF"/>
          <w:szCs w:val="24"/>
        </w:rPr>
        <w:t xml:space="preserve"> </w:t>
      </w:r>
      <w:r w:rsidRPr="001F0B49">
        <w:rPr>
          <w:rFonts w:cstheme="majorBidi"/>
          <w:szCs w:val="24"/>
        </w:rPr>
        <w:t xml:space="preserve">élaboré par </w:t>
      </w:r>
      <w:r w:rsidR="00766B20" w:rsidRPr="001F0B49">
        <w:rPr>
          <w:rFonts w:cstheme="majorBidi"/>
          <w:szCs w:val="24"/>
        </w:rPr>
        <w:t>nous-même</w:t>
      </w:r>
      <w:r w:rsidRPr="001F0B49">
        <w:rPr>
          <w:rFonts w:cstheme="majorBidi"/>
          <w:szCs w:val="24"/>
        </w:rPr>
        <w:t>.</w:t>
      </w:r>
    </w:p>
    <w:p w14:paraId="4F23D6F2" w14:textId="77777777" w:rsidR="001F0B49" w:rsidRPr="001F0B49" w:rsidRDefault="001F0B49" w:rsidP="001F0B49"/>
    <w:p w14:paraId="0B461C19" w14:textId="15AFB2EA" w:rsidR="001F0B49" w:rsidRPr="004A67E0" w:rsidRDefault="004A67E0" w:rsidP="004A67E0">
      <w:pPr>
        <w:spacing w:line="360" w:lineRule="auto"/>
        <w:jc w:val="both"/>
      </w:pPr>
      <w:bookmarkStart w:id="265" w:name="_Toc229817929"/>
      <w:bookmarkStart w:id="266" w:name="_Toc232810961"/>
      <w:r>
        <w:rPr>
          <w:rStyle w:val="Heading3Char"/>
        </w:rPr>
        <w:t xml:space="preserve">2.2 </w:t>
      </w:r>
      <w:r w:rsidR="001F0B49" w:rsidRPr="004A67E0">
        <w:rPr>
          <w:rStyle w:val="Heading3Char"/>
        </w:rPr>
        <w:t>La stratégie globale de TaminDATA</w:t>
      </w:r>
      <w:bookmarkEnd w:id="265"/>
      <w:bookmarkEnd w:id="266"/>
      <w:r>
        <w:t xml:space="preserve"> : La</w:t>
      </w:r>
      <w:r w:rsidR="001F0B49" w:rsidRPr="001F0B49">
        <w:rPr>
          <w:rFonts w:cstheme="majorBidi"/>
          <w:szCs w:val="24"/>
        </w:rPr>
        <w:t xml:space="preserve"> stratégie globale de TaminDATA repose sur un positionnement de tiers de confiance technologique neutre dans le secteur de l'assurance automobile algérien. Ce positionnement s'articule autour de trois axes directeurs complémentaires qui structurent l'ensemble des choix tactiques et opérationnels du projet.</w:t>
      </w:r>
    </w:p>
    <w:p w14:paraId="1BB095DE" w14:textId="77777777" w:rsidR="001F0B49" w:rsidRPr="001F0B49" w:rsidRDefault="001F0B49" w:rsidP="004A67E0">
      <w:pPr>
        <w:spacing w:after="200" w:line="360" w:lineRule="auto"/>
        <w:ind w:firstLine="360"/>
        <w:jc w:val="both"/>
        <w:rPr>
          <w:rFonts w:cstheme="majorBidi"/>
          <w:szCs w:val="24"/>
        </w:rPr>
      </w:pPr>
      <w:r w:rsidRPr="001F0B49">
        <w:rPr>
          <w:rFonts w:cstheme="majorBidi"/>
          <w:szCs w:val="24"/>
        </w:rPr>
        <w:t>Le premier axe est la stratégie de légitimation institutionnelle : convaincre l'État algérien de soutenir activement TaminDATA en créant le cadre légal nécessaire, en hébergeant la base de données sous une institution publique et en contribuant au financement initial. Cette légitimation est la condition sine qua non du déploiement national à grande échelle, comme l'a confirmé la présentation à Salama Assurances.</w:t>
      </w:r>
    </w:p>
    <w:p w14:paraId="6072349F" w14:textId="77777777" w:rsidR="001F0B49" w:rsidRPr="001F0B49" w:rsidRDefault="001F0B49" w:rsidP="004A67E0">
      <w:pPr>
        <w:spacing w:after="200" w:line="360" w:lineRule="auto"/>
        <w:ind w:firstLine="284"/>
        <w:jc w:val="both"/>
        <w:rPr>
          <w:rFonts w:cstheme="majorBidi"/>
          <w:szCs w:val="24"/>
        </w:rPr>
      </w:pPr>
      <w:r w:rsidRPr="001F0B49">
        <w:rPr>
          <w:rFonts w:cstheme="majorBidi"/>
          <w:szCs w:val="24"/>
        </w:rPr>
        <w:t>Le deuxième axe est la stratégie d'adoption progressive : plutôt que de viser immédiatement un déploiement national complet, TaminDATA procède par étapes — période d'essai gratuite de six mois, déploiement pilote dans 2 à 3 agences, puis déploiement national. Cette progressivité réduit le risque et permet d'accumuler des preuves de concept convaincantes.</w:t>
      </w:r>
    </w:p>
    <w:p w14:paraId="41C8B4DF" w14:textId="69BF0B51" w:rsidR="001F0B49" w:rsidRPr="001F0B49" w:rsidRDefault="001F0B49" w:rsidP="004A67E0">
      <w:pPr>
        <w:spacing w:after="200" w:line="360" w:lineRule="auto"/>
        <w:ind w:firstLine="426"/>
        <w:jc w:val="both"/>
        <w:rPr>
          <w:rFonts w:cstheme="majorBidi"/>
          <w:szCs w:val="24"/>
        </w:rPr>
      </w:pPr>
      <w:r w:rsidRPr="001F0B49">
        <w:rPr>
          <w:rFonts w:cstheme="majorBidi"/>
          <w:szCs w:val="24"/>
        </w:rPr>
        <w:lastRenderedPageBreak/>
        <w:t>Le troisième axe est la stratégie d'effet de réseau : maximiser rapidement le nombre de compagnies et de conducteurs dans la base pour atteindre la masse critique au-delà de laquelle l'adoption devient auto-</w:t>
      </w:r>
      <w:r w:rsidR="004670DD" w:rsidRPr="001F0B49">
        <w:rPr>
          <w:rFonts w:cstheme="majorBidi"/>
          <w:szCs w:val="24"/>
        </w:rPr>
        <w:t>alimentant</w:t>
      </w:r>
      <w:r w:rsidRPr="001F0B49">
        <w:rPr>
          <w:rFonts w:cstheme="majorBidi"/>
          <w:szCs w:val="24"/>
        </w:rPr>
        <w:t>. Chaque nouvelle compagnie augmente la valeur de la plateforme pour toutes les autres.</w:t>
      </w:r>
    </w:p>
    <w:p w14:paraId="7A2B723E" w14:textId="407B7270" w:rsidR="001F0B49" w:rsidRPr="004A67E0" w:rsidRDefault="004A67E0" w:rsidP="004A67E0">
      <w:pPr>
        <w:spacing w:line="360" w:lineRule="auto"/>
        <w:jc w:val="both"/>
      </w:pPr>
      <w:bookmarkStart w:id="267" w:name="_Toc229817930"/>
      <w:bookmarkStart w:id="268" w:name="_Toc232810962"/>
      <w:r>
        <w:rPr>
          <w:rStyle w:val="Heading3Char"/>
        </w:rPr>
        <w:t xml:space="preserve">2.3 </w:t>
      </w:r>
      <w:r w:rsidR="001F0B49" w:rsidRPr="004A67E0">
        <w:rPr>
          <w:rStyle w:val="Heading3Char"/>
        </w:rPr>
        <w:t>Stratégie vis-à-vis des compagnies d'assurance (B2B)</w:t>
      </w:r>
      <w:bookmarkEnd w:id="267"/>
      <w:bookmarkEnd w:id="268"/>
      <w:r>
        <w:t xml:space="preserve"> : </w:t>
      </w:r>
      <w:r w:rsidR="001F0B49" w:rsidRPr="001F0B49">
        <w:rPr>
          <w:rFonts w:cstheme="majorBidi"/>
          <w:szCs w:val="24"/>
        </w:rPr>
        <w:t>La stratégie commerciale envers les compagnies repose sur une démonstration de valeur avant toute demande d'engagement financier. La période d'essai gratuite de six mois en est le pilier central. La proposition de valeur est fondée sur deux arguments chiffrés et immédiatement compréhensibles pour les directions financières : la réduction de la fraude (15-20 % du CA sectoriel, soit des dizaines de millions de dinars par compagnie) et l'amélioration de la précision tarifaire (scoring objectif réduisant l'anti-sélection).</w:t>
      </w:r>
    </w:p>
    <w:p w14:paraId="4BC0F521" w14:textId="5AE20170" w:rsidR="001F0B49" w:rsidRPr="004A67E0" w:rsidRDefault="004A67E0" w:rsidP="004A67E0">
      <w:pPr>
        <w:spacing w:line="360" w:lineRule="auto"/>
        <w:jc w:val="both"/>
      </w:pPr>
      <w:bookmarkStart w:id="269" w:name="_Toc229817931"/>
      <w:bookmarkStart w:id="270" w:name="_Toc232810963"/>
      <w:r>
        <w:rPr>
          <w:rStyle w:val="Heading3Char"/>
        </w:rPr>
        <w:t xml:space="preserve">2.4 </w:t>
      </w:r>
      <w:r w:rsidR="001F0B49" w:rsidRPr="004A67E0">
        <w:rPr>
          <w:rStyle w:val="Heading3Char"/>
        </w:rPr>
        <w:t>Stratégie vis-à-vis de l'État et des régulateurs (B2G)</w:t>
      </w:r>
      <w:bookmarkEnd w:id="269"/>
      <w:bookmarkEnd w:id="270"/>
      <w:r>
        <w:t xml:space="preserve"> : </w:t>
      </w:r>
      <w:r w:rsidR="001F0B49" w:rsidRPr="001F0B49">
        <w:rPr>
          <w:rFonts w:cstheme="majorBidi"/>
          <w:szCs w:val="24"/>
        </w:rPr>
        <w:t>La stratégie institutionnelle vise à repositionner TaminDATA comme composante naturelle de la Stratégie Algérie Numérique 2030 plutôt que comme initiative purement privée. Trois institutions sont ciblées prioritairement : le Conseil National des Assurances (CNA), interlocuteur naturel pour le cadre légal ; le Ministère des Finances, décisionnaire ultime des réformes sectorielles ; et l'Union Algérienne des Sociétés d'Assurance et de Réassurance (UAR), relais professionnel dans les négociations. Le prototype fonctionnel accessible en ligne constitue l'argument le plus puissant dans cette stratégie institutionnelle.</w:t>
      </w:r>
    </w:p>
    <w:bookmarkStart w:id="271" w:name="_Toc229817932"/>
    <w:p w14:paraId="50C6CC05" w14:textId="1C1EE5AB" w:rsidR="00455707" w:rsidRDefault="004A67E0" w:rsidP="004A67E0">
      <w:pPr>
        <w:spacing w:line="360" w:lineRule="auto"/>
        <w:jc w:val="both"/>
      </w:pPr>
      <w:r w:rsidRPr="00103790">
        <w:rPr>
          <w:noProof/>
          <w:lang w:eastAsia="fr-FR"/>
        </w:rPr>
        <mc:AlternateContent>
          <mc:Choice Requires="wps">
            <w:drawing>
              <wp:anchor distT="0" distB="0" distL="114300" distR="114300" simplePos="0" relativeHeight="251897856" behindDoc="0" locked="0" layoutInCell="1" allowOverlap="1" wp14:anchorId="41EC5440" wp14:editId="685D912F">
                <wp:simplePos x="0" y="0"/>
                <wp:positionH relativeFrom="leftMargin">
                  <wp:align>right</wp:align>
                </wp:positionH>
                <wp:positionV relativeFrom="paragraph">
                  <wp:posOffset>1929765</wp:posOffset>
                </wp:positionV>
                <wp:extent cx="45719" cy="260350"/>
                <wp:effectExtent l="0" t="0" r="12065" b="25400"/>
                <wp:wrapNone/>
                <wp:docPr id="19" name="Rectangle 7"/>
                <wp:cNvGraphicFramePr/>
                <a:graphic xmlns:a="http://schemas.openxmlformats.org/drawingml/2006/main">
                  <a:graphicData uri="http://schemas.microsoft.com/office/word/2010/wordprocessingShape">
                    <wps:wsp>
                      <wps:cNvSpPr/>
                      <wps:spPr>
                        <a:xfrm flipH="1">
                          <a:off x="0" y="0"/>
                          <a:ext cx="45719" cy="2603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0BAC91" id="Rectangle 7" o:spid="_x0000_s1026" style="position:absolute;margin-left:-47.6pt;margin-top:151.95pt;width:3.6pt;height:20.5pt;flip:x;z-index:2518978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" fillcolor="#d69e00" strokecolor="#e6aa00" strokeweight="1pt">
                <v:fill opacity="48573f"/>
                <v:stroke opacity="0" joinstyle="round"/>
                <w10:wrap anchorx="margin"/>
              </v:rect>
            </w:pict>
          </mc:Fallback>
        </mc:AlternateContent>
      </w:r>
      <w:bookmarkStart w:id="272" w:name="_Toc232810964"/>
      <w:r>
        <w:rPr>
          <w:rStyle w:val="Heading3Char"/>
        </w:rPr>
        <w:t xml:space="preserve">2.5 </w:t>
      </w:r>
      <w:r w:rsidR="001F0B49" w:rsidRPr="004A67E0">
        <w:rPr>
          <w:rStyle w:val="Heading3Char"/>
        </w:rPr>
        <w:t>Stratégie vis-à-vis des conducteurs (B2C)</w:t>
      </w:r>
      <w:bookmarkEnd w:id="271"/>
      <w:bookmarkEnd w:id="272"/>
      <w:r>
        <w:t xml:space="preserve"> : Bien</w:t>
      </w:r>
      <w:r w:rsidR="001F0B49" w:rsidRPr="001F0B49">
        <w:rPr>
          <w:rFonts w:cstheme="majorBidi"/>
          <w:szCs w:val="24"/>
        </w:rPr>
        <w:t xml:space="preserve"> que les conducteurs ne soient pas clients directs, leur adhésion au principe de tarification comportementale (89,7 %) constitue un argument commercial de premier ordre vis-à-vis des compagnies. La stratégie TaminDATA envers le grand public consiste à documenter et communiquer cette adhésion populaire pour renforcer la pression des assurés sur les compagnies. À moyen terme, l'application mobile conducteurs permettra de créer une relation directe, transformant les assurés de bénéficiaires passifs en acteurs actifs de l'écosystème.</w:t>
      </w:r>
      <w:bookmarkStart w:id="273" w:name="_Toc229817933"/>
    </w:p>
    <w:p w14:paraId="5897C95E" w14:textId="7F8A8B89" w:rsidR="001F0B49" w:rsidRPr="00455707" w:rsidRDefault="00CE0289" w:rsidP="00CE0289">
      <w:pPr>
        <w:pStyle w:val="Heading2"/>
      </w:pPr>
      <w:bookmarkStart w:id="274" w:name="_Toc232810965"/>
      <w:r>
        <w:t xml:space="preserve">3. </w:t>
      </w:r>
      <w:r w:rsidR="001F0B49" w:rsidRPr="00455707">
        <w:t>Choix des moyens opérationnels</w:t>
      </w:r>
      <w:bookmarkEnd w:id="273"/>
      <w:bookmarkEnd w:id="274"/>
    </w:p>
    <w:p w14:paraId="52150D57" w14:textId="77777777" w:rsidR="001F0B49" w:rsidRPr="001F0B49" w:rsidRDefault="001F0B49" w:rsidP="001F0B49">
      <w:pPr>
        <w:spacing w:after="200" w:line="360" w:lineRule="auto"/>
        <w:ind w:left="-284" w:firstLine="444"/>
        <w:jc w:val="both"/>
        <w:rPr>
          <w:rFonts w:cstheme="majorBidi"/>
          <w:szCs w:val="24"/>
        </w:rPr>
      </w:pPr>
      <w:r w:rsidRPr="001F0B49">
        <w:rPr>
          <w:rFonts w:cstheme="majorBidi"/>
          <w:szCs w:val="24"/>
        </w:rPr>
        <w:t>La mise en œuvre de la stratégie de TaminDATA requiert la mobilisation et l'articulation cohérente de trois catégories de moyens opérationnels : les moyens humains, les moyens technologiques et financiers, et les partenariats stratégiques.</w:t>
      </w:r>
    </w:p>
    <w:p w14:paraId="0CAD958E" w14:textId="5CCDB3D6" w:rsidR="001F0B49" w:rsidRPr="001F0B49" w:rsidRDefault="00455707" w:rsidP="00455707">
      <w:pPr>
        <w:pStyle w:val="Heading3"/>
      </w:pPr>
      <w:bookmarkStart w:id="275" w:name="_Toc229817934"/>
      <w:bookmarkStart w:id="276" w:name="_Toc232810966"/>
      <w:r>
        <w:lastRenderedPageBreak/>
        <w:t xml:space="preserve">3.1 </w:t>
      </w:r>
      <w:r w:rsidR="001F0B49" w:rsidRPr="001F0B49">
        <w:t>Les moyens humains</w:t>
      </w:r>
      <w:bookmarkEnd w:id="275"/>
      <w:bookmarkEnd w:id="276"/>
    </w:p>
    <w:p w14:paraId="48647E71" w14:textId="725396F7" w:rsidR="001F0B49" w:rsidRPr="004A67E0" w:rsidRDefault="00455707" w:rsidP="004A67E0">
      <w:pPr>
        <w:spacing w:line="360" w:lineRule="auto"/>
        <w:ind w:firstLine="737"/>
        <w:jc w:val="both"/>
      </w:pPr>
      <w:bookmarkStart w:id="277" w:name="_Toc232810967"/>
      <w:r w:rsidRPr="004A67E0">
        <w:rPr>
          <w:rStyle w:val="Heading4Char"/>
        </w:rPr>
        <w:t xml:space="preserve">3.1.1 </w:t>
      </w:r>
      <w:r w:rsidR="001F0B49" w:rsidRPr="004A67E0">
        <w:rPr>
          <w:rStyle w:val="Heading4Char"/>
        </w:rPr>
        <w:t>L'équipe fondatrice et son évolution</w:t>
      </w:r>
      <w:bookmarkEnd w:id="277"/>
      <w:r w:rsidR="004A67E0">
        <w:t xml:space="preserve"> : L’équipe</w:t>
      </w:r>
      <w:r w:rsidR="001F0B49" w:rsidRPr="001F0B49">
        <w:rPr>
          <w:rFonts w:cstheme="majorBidi"/>
          <w:szCs w:val="24"/>
        </w:rPr>
        <w:t xml:space="preserve"> fondatrice actuelle — deux co-fondateurs et deux encadrants — est adaptée à la phase de prototype et de démarrage. Elle évoluera significativement lors du passage au déploiement opérationnel. À court terme, aucun recrutement externe n'est prévu, permettant de minimiser les charges dans une phase où les revenus sont encore nuls. À moyen terme, deux profils prioritaires ont été identifiés : un développeur full-stack senior pour accompagner la montée en charge technique, et un responsable commercial et partenariats pour accélérer les négociations avec les compagnies cibles.</w:t>
      </w:r>
    </w:p>
    <w:p w14:paraId="69785FB0" w14:textId="2ECD4F9D" w:rsidR="001F0B49" w:rsidRPr="004A67E0" w:rsidRDefault="00455707" w:rsidP="004A67E0">
      <w:pPr>
        <w:spacing w:line="360" w:lineRule="auto"/>
        <w:jc w:val="both"/>
      </w:pPr>
      <w:bookmarkStart w:id="278" w:name="_Toc232810968"/>
      <w:r w:rsidRPr="004A67E0">
        <w:rPr>
          <w:rStyle w:val="Heading4Char"/>
        </w:rPr>
        <w:t xml:space="preserve">3.1.2 </w:t>
      </w:r>
      <w:r w:rsidR="001F0B49" w:rsidRPr="004A67E0">
        <w:rPr>
          <w:rStyle w:val="Heading4Char"/>
        </w:rPr>
        <w:t>La formation des utilisateurs</w:t>
      </w:r>
      <w:bookmarkEnd w:id="278"/>
      <w:r w:rsidR="004A67E0">
        <w:t xml:space="preserve"> : Un</w:t>
      </w:r>
      <w:r w:rsidR="001F0B49" w:rsidRPr="001F0B49">
        <w:rPr>
          <w:rFonts w:cstheme="majorBidi"/>
          <w:szCs w:val="24"/>
        </w:rPr>
        <w:t xml:space="preserve"> plan de formation structuré est partie intégrante des moyens humains. Il prévoit des sessions initiales d'onboarding pour chaque nouvelle compagnie membre, des guides utilisateurs détaillés pour chacune des trois interfaces, et un support technique réactif pour les difficultés en phase d'utilisation. Cette formation est essentielle pour garantir l'adoption et l'utilisation optimale de la plateforme par les agents, sous-directeurs et directeurs généraux.</w:t>
      </w:r>
    </w:p>
    <w:p w14:paraId="7F73E333" w14:textId="6E6CB2E0" w:rsidR="001F0B49" w:rsidRPr="004A67E0" w:rsidRDefault="006C3BC5" w:rsidP="004A67E0">
      <w:pPr>
        <w:spacing w:line="360" w:lineRule="auto"/>
        <w:jc w:val="both"/>
      </w:pPr>
      <w:bookmarkStart w:id="279" w:name="_Toc229817935"/>
      <w:bookmarkStart w:id="280" w:name="_Toc232810969"/>
      <w:r w:rsidRPr="004A67E0">
        <w:rPr>
          <w:rStyle w:val="Heading3Char"/>
        </w:rPr>
        <w:t xml:space="preserve">3.2 </w:t>
      </w:r>
      <w:r w:rsidR="001F0B49" w:rsidRPr="004A67E0">
        <w:rPr>
          <w:rStyle w:val="Heading3Char"/>
        </w:rPr>
        <w:t>Les moyens technologiques</w:t>
      </w:r>
      <w:bookmarkEnd w:id="279"/>
      <w:bookmarkEnd w:id="280"/>
      <w:r w:rsidR="004A67E0">
        <w:t xml:space="preserve"> : L’infrastructure</w:t>
      </w:r>
      <w:r w:rsidR="001F0B49" w:rsidRPr="001F0B49">
        <w:rPr>
          <w:rFonts w:cstheme="majorBidi"/>
          <w:szCs w:val="24"/>
        </w:rPr>
        <w:t xml:space="preserve"> actuelle repose sur Vercel, qui offre haute disponibilité et scalabilité pour la phase prototype. Le passage au déploiement national avec données personnelles réelles nécessitera une migration vers une infrastructure souveraine, idéalement hébergée dans un data center national sous l'égide d'une institution publique telle que l'ANSI (Agence Nationale de la Sécurité des Systèmes d'Information), garantissant la souveraineté des données et la conformité aux réglementations sur la protection des données personnelles.</w:t>
      </w:r>
    </w:p>
    <w:p w14:paraId="6BAC8BC7" w14:textId="6673BD71" w:rsidR="006C3BC5" w:rsidRPr="006C3BC5" w:rsidRDefault="001F0B49">
      <w:pPr>
        <w:pStyle w:val="Heading3"/>
        <w:numPr>
          <w:ilvl w:val="1"/>
          <w:numId w:val="44"/>
        </w:numPr>
      </w:pPr>
      <w:bookmarkStart w:id="281" w:name="_Toc229817936"/>
      <w:bookmarkStart w:id="282" w:name="_Toc232810970"/>
      <w:r w:rsidRPr="001F0B49">
        <w:t>Les partenariats stratégiques</w:t>
      </w:r>
      <w:bookmarkEnd w:id="281"/>
      <w:bookmarkEnd w:id="282"/>
    </w:p>
    <w:p w14:paraId="21ED4E34" w14:textId="368A1C29" w:rsidR="001F0B49" w:rsidRPr="00E14017" w:rsidRDefault="001F0B49" w:rsidP="00E14017">
      <w:pPr>
        <w:spacing w:line="360" w:lineRule="auto"/>
        <w:ind w:firstLine="737"/>
        <w:jc w:val="both"/>
      </w:pPr>
      <w:bookmarkStart w:id="283" w:name="_Toc232810971"/>
      <w:r w:rsidRPr="00E14017">
        <w:rPr>
          <w:rStyle w:val="Heading4Char"/>
        </w:rPr>
        <w:t xml:space="preserve">3.3.1. Le partenariat avec l'État </w:t>
      </w:r>
      <w:r w:rsidR="00E14017" w:rsidRPr="00E14017">
        <w:rPr>
          <w:rStyle w:val="Heading4Char"/>
        </w:rPr>
        <w:t>(</w:t>
      </w:r>
      <w:r w:rsidRPr="00E14017">
        <w:rPr>
          <w:rStyle w:val="Heading4Char"/>
        </w:rPr>
        <w:t xml:space="preserve"> indispensable</w:t>
      </w:r>
      <w:bookmarkStart w:id="284" w:name="_Toc229817937"/>
      <w:bookmarkEnd w:id="284"/>
      <w:r w:rsidR="00E14017" w:rsidRPr="00E14017">
        <w:rPr>
          <w:rStyle w:val="Heading4Char"/>
        </w:rPr>
        <w:t>)</w:t>
      </w:r>
      <w:bookmarkEnd w:id="283"/>
      <w:r w:rsidR="00E14017">
        <w:t xml:space="preserve"> : Le</w:t>
      </w:r>
      <w:r w:rsidRPr="001F0B49">
        <w:rPr>
          <w:rFonts w:cstheme="majorBidi"/>
          <w:szCs w:val="24"/>
        </w:rPr>
        <w:t xml:space="preserve"> partenariat avec l'État algérien est le plus critique et le plus structurant pour l'avenir de TaminDATA. Sans intervention étatique pour créer le cadre légal, le déploiement national reste limité. La stratégie de partenariat cible trois institutions prioritaires : le CNA (cadre légal et légitimation institutionnelle), le Ministère des Finances (décisionnaire des réformes sectorielles) et l'UAR (relais professionnel auprès des compagnies). Ce partenariat prendra idéalement la forme d'un protocole public-privé dans lequel TaminDATA apporte la technologie et l'expertise, et l'État apporte le cadre réglementaire, l'hébergement souverain des données et le financement initial.</w:t>
      </w:r>
    </w:p>
    <w:p w14:paraId="07ACA358" w14:textId="6844F80B" w:rsidR="001F0B49" w:rsidRPr="00E14017" w:rsidRDefault="001F0B49" w:rsidP="00E14017">
      <w:pPr>
        <w:spacing w:line="360" w:lineRule="auto"/>
        <w:ind w:firstLine="737"/>
        <w:jc w:val="both"/>
      </w:pPr>
      <w:bookmarkStart w:id="285" w:name="_Toc232810972"/>
      <w:r w:rsidRPr="00E14017">
        <w:rPr>
          <w:rStyle w:val="Heading4Char"/>
        </w:rPr>
        <w:lastRenderedPageBreak/>
        <w:t>3.3.2. Les partenariats institutionnels connexes</w:t>
      </w:r>
      <w:bookmarkEnd w:id="285"/>
      <w:r w:rsidR="00E14017">
        <w:t xml:space="preserve"> : À</w:t>
      </w:r>
      <w:r w:rsidRPr="001F0B49">
        <w:rPr>
          <w:rFonts w:cstheme="majorBidi"/>
          <w:szCs w:val="24"/>
        </w:rPr>
        <w:t xml:space="preserve"> moyen et long terme, plusieurs institutions disposant de données pertinentes constituent des partenaires stratégiques d'enrichissement de la base nationale. La Police nationale et la Gendarmerie, dont les bases de données sur les infractions routières et les accidents constatés enrichiraient considérablement le scoring des conducteurs. Le Ministère des Transports, dont les données sur l'immatriculation, le contrôle technique et les permis complèteraient naturellement les données assurantielles. Ces partenariats ne peuvent être envisagés qu'après l'établissement du cadre légal, mais représentent des perspectives de développement majeures.</w:t>
      </w:r>
    </w:p>
    <w:p w14:paraId="1247D3F0" w14:textId="2B389A6F" w:rsidR="001F0B49" w:rsidRDefault="001F0B49" w:rsidP="00E14017">
      <w:pPr>
        <w:spacing w:line="360" w:lineRule="auto"/>
        <w:ind w:firstLine="737"/>
        <w:jc w:val="both"/>
        <w:rPr>
          <w:rFonts w:cstheme="majorBidi"/>
          <w:szCs w:val="24"/>
        </w:rPr>
      </w:pPr>
      <w:bookmarkStart w:id="286" w:name="_Toc232810973"/>
      <w:r w:rsidRPr="00E14017">
        <w:rPr>
          <w:rStyle w:val="Heading4Char"/>
        </w:rPr>
        <w:t>3.3.3. La stratégie marketing et de communication</w:t>
      </w:r>
      <w:bookmarkEnd w:id="286"/>
      <w:r w:rsidR="00E14017">
        <w:t> :</w:t>
      </w:r>
      <w:r w:rsidRPr="001F0B49">
        <w:rPr>
          <w:rFonts w:cstheme="majorBidi"/>
          <w:szCs w:val="24"/>
        </w:rPr>
        <w:t>La stratégie marketing est organisée en deux niveaux. Pour les compagnies (B2B), la communication repose sur la démonstration de valeur économique chiffrée : réduction des pertes liées à la fraude, amélioration de la tarification, gain de temps opérationnel. Les outils privilégiés sont les présentations en face-à-face avec les directions et les études de cas chiffrées. Pour les conducteurs (B2C), la communication met en avant l'équité tarifaire — récompenser les bons conducteurs — et la transparence du scoring. Cette communication crée une pression de demande de la base vers les compagnies, renforçant le levier commercial de TaminDATA.</w:t>
      </w:r>
    </w:p>
    <w:p w14:paraId="154AE77C" w14:textId="780A29DD" w:rsidR="00766B20" w:rsidRDefault="00766B20" w:rsidP="00766B20">
      <w:pPr>
        <w:pStyle w:val="ListParagraph"/>
        <w:spacing w:after="200"/>
        <w:jc w:val="center"/>
      </w:pPr>
      <w:r>
        <w:rPr>
          <w:noProof/>
          <w:lang w:eastAsia="fr-FR"/>
        </w:rPr>
        <w:drawing>
          <wp:anchor distT="0" distB="0" distL="114300" distR="114300" simplePos="0" relativeHeight="251963392" behindDoc="0" locked="0" layoutInCell="1" allowOverlap="1" wp14:anchorId="64EDD63F" wp14:editId="30B06B22">
            <wp:simplePos x="0" y="0"/>
            <wp:positionH relativeFrom="margin">
              <wp:align>right</wp:align>
            </wp:positionH>
            <wp:positionV relativeFrom="margin">
              <wp:posOffset>4660265</wp:posOffset>
            </wp:positionV>
            <wp:extent cx="5759450" cy="4019550"/>
            <wp:effectExtent l="0" t="0" r="0" b="0"/>
            <wp:wrapSquare wrapText="bothSides"/>
            <wp:docPr id="1599756993"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56993" name="Image 1599756993"/>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59450" cy="4019550"/>
                    </a:xfrm>
                    <a:prstGeom prst="rect">
                      <a:avLst/>
                    </a:prstGeom>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color w:val="215E99" w:themeColor="text2" w:themeTint="BF"/>
          <w:szCs w:val="24"/>
        </w:rPr>
        <w:t>Figure N° (10</w:t>
      </w:r>
      <w:r w:rsidRPr="005603B9">
        <w:rPr>
          <w:rFonts w:asciiTheme="majorBidi" w:hAnsiTheme="majorBidi" w:cstheme="majorBidi"/>
          <w:b/>
          <w:bCs/>
          <w:color w:val="215E99" w:themeColor="text2" w:themeTint="BF"/>
          <w:szCs w:val="24"/>
        </w:rPr>
        <w:t>) :</w:t>
      </w:r>
      <w:r w:rsidRPr="005603B9">
        <w:rPr>
          <w:rFonts w:asciiTheme="majorBidi" w:hAnsiTheme="majorBidi" w:cstheme="majorBidi"/>
          <w:color w:val="215E99" w:themeColor="text2" w:themeTint="BF"/>
        </w:rPr>
        <w:t xml:space="preserve"> </w:t>
      </w:r>
      <w:r>
        <w:rPr>
          <w:rFonts w:asciiTheme="majorBidi" w:hAnsiTheme="majorBidi" w:cstheme="majorBidi"/>
          <w:szCs w:val="24"/>
        </w:rPr>
        <w:t>Représente le modèle Business Canvas</w:t>
      </w:r>
    </w:p>
    <w:p w14:paraId="02A7493D" w14:textId="1962A2BF" w:rsidR="00122D25" w:rsidRPr="00766B20" w:rsidRDefault="00766B20" w:rsidP="00766B20">
      <w:pPr>
        <w:jc w:val="center"/>
        <w:rPr>
          <w:rFonts w:cstheme="majorBidi"/>
          <w:szCs w:val="24"/>
        </w:rPr>
      </w:pPr>
      <w:r w:rsidRPr="001F0B49">
        <w:rPr>
          <w:rFonts w:cstheme="majorBidi"/>
          <w:b/>
          <w:bCs/>
          <w:color w:val="215E99" w:themeColor="text2" w:themeTint="BF"/>
          <w:szCs w:val="24"/>
        </w:rPr>
        <w:t>Source :</w:t>
      </w:r>
      <w:r w:rsidRPr="001F0B49">
        <w:rPr>
          <w:rFonts w:cstheme="majorBidi"/>
          <w:color w:val="215E99" w:themeColor="text2" w:themeTint="BF"/>
          <w:szCs w:val="24"/>
        </w:rPr>
        <w:t xml:space="preserve"> </w:t>
      </w:r>
      <w:r w:rsidRPr="001F0B49">
        <w:rPr>
          <w:rFonts w:cstheme="majorBidi"/>
          <w:szCs w:val="24"/>
        </w:rPr>
        <w:t>élaboré par nous-même.</w:t>
      </w:r>
    </w:p>
    <w:p w14:paraId="689A65BE" w14:textId="3BF6EFC9" w:rsidR="001F0B49" w:rsidRDefault="001F0B49">
      <w:pPr>
        <w:pStyle w:val="Heading3"/>
        <w:numPr>
          <w:ilvl w:val="1"/>
          <w:numId w:val="44"/>
        </w:numPr>
      </w:pPr>
      <w:bookmarkStart w:id="287" w:name="_Toc229817938"/>
      <w:bookmarkStart w:id="288" w:name="_Toc232810974"/>
      <w:r w:rsidRPr="001F0B49">
        <w:lastRenderedPageBreak/>
        <w:t>Le Mix Marketing</w:t>
      </w:r>
      <w:bookmarkEnd w:id="287"/>
      <w:bookmarkEnd w:id="288"/>
      <w:r w:rsidR="00E14017">
        <w:t> </w:t>
      </w:r>
    </w:p>
    <w:p w14:paraId="063E15C6" w14:textId="2944666A" w:rsidR="001F0B49" w:rsidRPr="00874446" w:rsidRDefault="00874446" w:rsidP="00874446">
      <w:pPr>
        <w:spacing w:after="0" w:line="360" w:lineRule="auto"/>
        <w:rPr>
          <w:rFonts w:eastAsia="Times New Roman" w:cs="Times New Roman"/>
          <w:szCs w:val="24"/>
          <w:lang w:eastAsia="fr-FR"/>
        </w:rPr>
      </w:pPr>
      <w:r w:rsidRPr="00874446">
        <w:rPr>
          <w:rFonts w:eastAsia="Times New Roman" w:cs="Times New Roman"/>
          <w:szCs w:val="24"/>
          <w:lang w:eastAsia="fr-FR"/>
        </w:rPr>
        <w:t xml:space="preserve">Le mix marketing est un outil essentiel pour définir une stratégie marketing. Bien que le modèle des </w:t>
      </w:r>
      <w:r w:rsidRPr="00874446">
        <w:rPr>
          <w:rFonts w:eastAsia="Times New Roman" w:cs="Times New Roman"/>
          <w:b/>
          <w:bCs/>
          <w:szCs w:val="24"/>
          <w:lang w:eastAsia="fr-FR"/>
        </w:rPr>
        <w:t>4P</w:t>
      </w:r>
      <w:r w:rsidRPr="00874446">
        <w:rPr>
          <w:rFonts w:eastAsia="Times New Roman" w:cs="Times New Roman"/>
          <w:szCs w:val="24"/>
          <w:lang w:eastAsia="fr-FR"/>
        </w:rPr>
        <w:t xml:space="preserve"> soit largement utilisé, il est principalement adapté aux produits. En revanche, le modèle des </w:t>
      </w:r>
      <w:r w:rsidRPr="00874446">
        <w:rPr>
          <w:rFonts w:eastAsia="Times New Roman" w:cs="Times New Roman"/>
          <w:b/>
          <w:bCs/>
          <w:szCs w:val="24"/>
          <w:lang w:eastAsia="fr-FR"/>
        </w:rPr>
        <w:t>7P</w:t>
      </w:r>
      <w:r w:rsidRPr="00874446">
        <w:rPr>
          <w:rFonts w:eastAsia="Times New Roman" w:cs="Times New Roman"/>
          <w:szCs w:val="24"/>
          <w:lang w:eastAsia="fr-FR"/>
        </w:rPr>
        <w:t xml:space="preserve"> intègre des éléments spécifiques aux services, tels que les personnes, les processus et les preuves physiques. Étant donné que </w:t>
      </w:r>
      <w:r w:rsidRPr="00874446">
        <w:rPr>
          <w:rFonts w:eastAsia="Times New Roman" w:cs="Times New Roman"/>
          <w:b/>
          <w:bCs/>
          <w:szCs w:val="24"/>
          <w:lang w:eastAsia="fr-FR"/>
        </w:rPr>
        <w:t>TaminDATA</w:t>
      </w:r>
      <w:r w:rsidRPr="00874446">
        <w:rPr>
          <w:rFonts w:eastAsia="Times New Roman" w:cs="Times New Roman"/>
          <w:szCs w:val="24"/>
          <w:lang w:eastAsia="fr-FR"/>
        </w:rPr>
        <w:t xml:space="preserve"> est un projet de service numérique, le choix du mix marketing des </w:t>
      </w:r>
      <w:r w:rsidRPr="00874446">
        <w:rPr>
          <w:rFonts w:eastAsia="Times New Roman" w:cs="Times New Roman"/>
          <w:b/>
          <w:bCs/>
          <w:szCs w:val="24"/>
          <w:lang w:eastAsia="fr-FR"/>
        </w:rPr>
        <w:t>7P</w:t>
      </w:r>
      <w:r w:rsidRPr="00874446">
        <w:rPr>
          <w:rFonts w:eastAsia="Times New Roman" w:cs="Times New Roman"/>
          <w:szCs w:val="24"/>
          <w:lang w:eastAsia="fr-FR"/>
        </w:rPr>
        <w:t xml:space="preserve"> est le plus approprié pour analyser sa stratégie marketing.</w:t>
      </w:r>
    </w:p>
    <w:p w14:paraId="16D6080D" w14:textId="77777777" w:rsidR="001F0B49" w:rsidRDefault="001F0B49" w:rsidP="001F0B49">
      <w:pPr>
        <w:spacing w:before="80" w:after="80" w:line="360" w:lineRule="auto"/>
        <w:jc w:val="center"/>
        <w:rPr>
          <w:rFonts w:cstheme="majorBidi"/>
          <w:szCs w:val="24"/>
        </w:rPr>
      </w:pPr>
      <w:r w:rsidRPr="001F0B49">
        <w:rPr>
          <w:rFonts w:cstheme="majorBidi"/>
          <w:b/>
          <w:bCs/>
          <w:color w:val="215E99" w:themeColor="text2" w:themeTint="BF"/>
          <w:szCs w:val="24"/>
        </w:rPr>
        <w:t>Tableau N° (9) :</w:t>
      </w:r>
      <w:r w:rsidRPr="001F0B49">
        <w:rPr>
          <w:rFonts w:cstheme="majorBidi"/>
          <w:color w:val="215E99" w:themeColor="text2" w:themeTint="BF"/>
          <w:szCs w:val="24"/>
        </w:rPr>
        <w:t xml:space="preserve"> </w:t>
      </w:r>
      <w:r w:rsidRPr="001F0B49">
        <w:rPr>
          <w:rFonts w:cstheme="majorBidi"/>
          <w:szCs w:val="24"/>
        </w:rPr>
        <w:t>Le Mix Marketing du projet</w:t>
      </w:r>
    </w:p>
    <w:p w14:paraId="0CE283F9" w14:textId="77777777" w:rsidR="00766B20" w:rsidRPr="001F0B49" w:rsidRDefault="00766B20" w:rsidP="001F0B49">
      <w:pPr>
        <w:spacing w:before="80" w:after="80" w:line="360" w:lineRule="auto"/>
        <w:jc w:val="center"/>
        <w:rPr>
          <w:rFonts w:cstheme="majorBidi"/>
          <w:szCs w:val="24"/>
        </w:rPr>
      </w:pPr>
    </w:p>
    <w:tbl>
      <w:tblPr>
        <w:tblStyle w:val="TableGrid"/>
        <w:tblW w:w="0" w:type="auto"/>
        <w:jc w:val="center"/>
        <w:tblInd w:w="0" w:type="dxa"/>
        <w:tblCellMar>
          <w:left w:w="87" w:type="dxa"/>
          <w:right w:w="87" w:type="dxa"/>
        </w:tblCellMar>
        <w:tblLook w:val="04A0" w:firstRow="1" w:lastRow="0" w:firstColumn="1" w:lastColumn="0" w:noHBand="0" w:noVBand="1"/>
      </w:tblPr>
      <w:tblGrid>
        <w:gridCol w:w="3499"/>
        <w:gridCol w:w="5001"/>
      </w:tblGrid>
      <w:tr w:rsidR="001F0B49" w:rsidRPr="001F0B49" w14:paraId="7ECC724F"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215E99" w:themeFill="text2" w:themeFillTint="BF"/>
            <w:hideMark/>
          </w:tcPr>
          <w:p w14:paraId="2BFF9A43" w14:textId="77777777" w:rsidR="001F0B49" w:rsidRPr="001F0B49" w:rsidRDefault="001F0B49" w:rsidP="00CF3F08">
            <w:pPr>
              <w:spacing w:line="360" w:lineRule="auto"/>
              <w:rPr>
                <w:rFonts w:cstheme="majorBidi"/>
                <w:szCs w:val="24"/>
              </w:rPr>
            </w:pPr>
            <w:r w:rsidRPr="001F0B49">
              <w:rPr>
                <w:rFonts w:cstheme="majorBidi"/>
                <w:color w:val="FFFFFF" w:themeColor="background1"/>
                <w:szCs w:val="24"/>
              </w:rPr>
              <w:t>Critère</w:t>
            </w:r>
          </w:p>
        </w:tc>
        <w:tc>
          <w:tcPr>
            <w:tcW w:w="5001" w:type="dxa"/>
            <w:tcBorders>
              <w:top w:val="single" w:sz="4" w:space="0" w:color="auto"/>
              <w:left w:val="single" w:sz="4" w:space="0" w:color="auto"/>
              <w:bottom w:val="single" w:sz="4" w:space="0" w:color="auto"/>
              <w:right w:val="single" w:sz="4" w:space="0" w:color="auto"/>
            </w:tcBorders>
            <w:shd w:val="clear" w:color="auto" w:fill="215E99" w:themeFill="text2" w:themeFillTint="BF"/>
            <w:hideMark/>
          </w:tcPr>
          <w:p w14:paraId="07CDD762" w14:textId="77777777" w:rsidR="001F0B49" w:rsidRPr="001F0B49" w:rsidRDefault="001F0B49" w:rsidP="00CF3F08">
            <w:pPr>
              <w:spacing w:line="360" w:lineRule="auto"/>
              <w:rPr>
                <w:rFonts w:cstheme="majorBidi"/>
                <w:szCs w:val="24"/>
              </w:rPr>
            </w:pPr>
            <w:r w:rsidRPr="001F0B49">
              <w:rPr>
                <w:rFonts w:cstheme="majorBidi"/>
                <w:color w:val="FFFFFF" w:themeColor="background1"/>
                <w:szCs w:val="24"/>
              </w:rPr>
              <w:t>Détail</w:t>
            </w:r>
          </w:p>
        </w:tc>
      </w:tr>
      <w:tr w:rsidR="001F0B49" w:rsidRPr="001F0B49" w14:paraId="675D0206"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44A4B3F" w14:textId="77777777" w:rsidR="001F0B49" w:rsidRPr="001F0B49" w:rsidRDefault="001F0B49" w:rsidP="00CF3F08">
            <w:pPr>
              <w:spacing w:line="360" w:lineRule="auto"/>
              <w:rPr>
                <w:rFonts w:cstheme="majorBidi"/>
                <w:b/>
                <w:bCs/>
                <w:szCs w:val="24"/>
              </w:rPr>
            </w:pPr>
            <w:r w:rsidRPr="001F0B49">
              <w:rPr>
                <w:rFonts w:cstheme="majorBidi"/>
                <w:b/>
                <w:bCs/>
                <w:szCs w:val="24"/>
              </w:rPr>
              <w:t>Produit</w:t>
            </w:r>
          </w:p>
        </w:tc>
        <w:tc>
          <w:tcPr>
            <w:tcW w:w="5001"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31355DD2" w14:textId="77777777" w:rsidR="001F0B49" w:rsidRPr="001F0B49" w:rsidRDefault="001F0B49" w:rsidP="00CF3F08">
            <w:pPr>
              <w:spacing w:line="360" w:lineRule="auto"/>
              <w:rPr>
                <w:rFonts w:cstheme="majorBidi"/>
                <w:szCs w:val="24"/>
                <w:lang w:val="fr-FR"/>
              </w:rPr>
            </w:pPr>
            <w:r w:rsidRPr="001F0B49">
              <w:rPr>
                <w:rFonts w:cstheme="majorBidi"/>
                <w:szCs w:val="24"/>
                <w:lang w:val="fr-FR"/>
              </w:rPr>
              <w:t>Plateforme de gestion des données assurantielles : profils conducteurs, détection de fraude, aide à la tarification, tableaux de bord.</w:t>
            </w:r>
          </w:p>
        </w:tc>
      </w:tr>
      <w:tr w:rsidR="001F0B49" w:rsidRPr="001F0B49" w14:paraId="2F869778"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76239DFB" w14:textId="77777777" w:rsidR="001F0B49" w:rsidRPr="001F0B49" w:rsidRDefault="001F0B49" w:rsidP="00CF3F08">
            <w:pPr>
              <w:spacing w:line="360" w:lineRule="auto"/>
              <w:rPr>
                <w:rFonts w:cstheme="majorBidi"/>
                <w:b/>
                <w:bCs/>
                <w:szCs w:val="24"/>
              </w:rPr>
            </w:pPr>
            <w:r w:rsidRPr="001F0B49">
              <w:rPr>
                <w:rFonts w:cstheme="majorBidi"/>
                <w:b/>
                <w:bCs/>
                <w:szCs w:val="24"/>
              </w:rPr>
              <w:t>Prix</w:t>
            </w:r>
          </w:p>
        </w:tc>
        <w:tc>
          <w:tcPr>
            <w:tcW w:w="5001"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F70A569" w14:textId="77777777" w:rsidR="001F0B49" w:rsidRPr="001F0B49" w:rsidRDefault="001F0B49" w:rsidP="00CF3F08">
            <w:pPr>
              <w:spacing w:line="360" w:lineRule="auto"/>
              <w:rPr>
                <w:rFonts w:cstheme="majorBidi"/>
                <w:szCs w:val="24"/>
                <w:lang w:val="fr-FR"/>
              </w:rPr>
            </w:pPr>
            <w:r w:rsidRPr="001F0B49">
              <w:rPr>
                <w:rFonts w:cstheme="majorBidi"/>
                <w:szCs w:val="24"/>
                <w:lang w:val="fr-FR"/>
              </w:rPr>
              <w:t>Stratégie de pénétration : période d’essai gratuite, abonnement flexible selon utilisateurs, volume de données et fonctionnalités.</w:t>
            </w:r>
          </w:p>
        </w:tc>
      </w:tr>
      <w:tr w:rsidR="001F0B49" w:rsidRPr="001F0B49" w14:paraId="448BAB21"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596DA6C4" w14:textId="77777777" w:rsidR="001F0B49" w:rsidRPr="001F0B49" w:rsidRDefault="001F0B49" w:rsidP="00CF3F08">
            <w:pPr>
              <w:spacing w:line="360" w:lineRule="auto"/>
              <w:rPr>
                <w:rFonts w:cstheme="majorBidi"/>
                <w:b/>
                <w:bCs/>
                <w:szCs w:val="24"/>
              </w:rPr>
            </w:pPr>
            <w:r w:rsidRPr="001F0B49">
              <w:rPr>
                <w:rFonts w:cstheme="majorBidi"/>
                <w:b/>
                <w:bCs/>
                <w:szCs w:val="24"/>
              </w:rPr>
              <w:t>Distribution</w:t>
            </w:r>
          </w:p>
        </w:tc>
        <w:tc>
          <w:tcPr>
            <w:tcW w:w="5001"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5EA394AD" w14:textId="77777777" w:rsidR="001F0B49" w:rsidRPr="001F0B49" w:rsidRDefault="001F0B49" w:rsidP="00CF3F08">
            <w:pPr>
              <w:spacing w:line="360" w:lineRule="auto"/>
              <w:rPr>
                <w:rFonts w:cstheme="majorBidi"/>
                <w:szCs w:val="24"/>
                <w:lang w:val="fr-FR"/>
              </w:rPr>
            </w:pPr>
            <w:r w:rsidRPr="001F0B49">
              <w:rPr>
                <w:rFonts w:cstheme="majorBidi"/>
                <w:szCs w:val="24"/>
                <w:lang w:val="fr-FR"/>
              </w:rPr>
              <w:t>Distribution digitale directe (B2B) via plateforme web, démarchage direct et réseau professionnel.</w:t>
            </w:r>
          </w:p>
        </w:tc>
      </w:tr>
      <w:tr w:rsidR="001F0B49" w:rsidRPr="001F0B49" w14:paraId="546418D6"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3D30FB9D" w14:textId="77777777" w:rsidR="001F0B49" w:rsidRPr="001F0B49" w:rsidRDefault="001F0B49" w:rsidP="00CF3F08">
            <w:pPr>
              <w:spacing w:line="360" w:lineRule="auto"/>
              <w:rPr>
                <w:rFonts w:cstheme="majorBidi"/>
                <w:b/>
                <w:bCs/>
                <w:szCs w:val="24"/>
              </w:rPr>
            </w:pPr>
            <w:r w:rsidRPr="001F0B49">
              <w:rPr>
                <w:rFonts w:cstheme="majorBidi"/>
                <w:b/>
                <w:bCs/>
                <w:szCs w:val="24"/>
              </w:rPr>
              <w:t>Communication</w:t>
            </w:r>
          </w:p>
        </w:tc>
        <w:tc>
          <w:tcPr>
            <w:tcW w:w="5001"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1B317BB9" w14:textId="77777777" w:rsidR="001F0B49" w:rsidRPr="001F0B49" w:rsidRDefault="001F0B49" w:rsidP="00CF3F08">
            <w:pPr>
              <w:spacing w:line="360" w:lineRule="auto"/>
              <w:rPr>
                <w:rFonts w:cstheme="majorBidi"/>
                <w:szCs w:val="24"/>
                <w:lang w:val="fr-FR"/>
              </w:rPr>
            </w:pPr>
            <w:r w:rsidRPr="001F0B49">
              <w:rPr>
                <w:rFonts w:cstheme="majorBidi"/>
                <w:szCs w:val="24"/>
                <w:lang w:val="fr-FR"/>
              </w:rPr>
              <w:t>Démonstrations du prototype, réunions institutionnelles, communication basée sur la réduction de fraude et l’amélioration de performance.</w:t>
            </w:r>
          </w:p>
        </w:tc>
      </w:tr>
      <w:tr w:rsidR="001F0B49" w:rsidRPr="001F0B49" w14:paraId="39AB9650"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1F199F2A" w14:textId="77777777" w:rsidR="001F0B49" w:rsidRPr="001F0B49" w:rsidRDefault="001F0B49" w:rsidP="00CF3F08">
            <w:pPr>
              <w:spacing w:line="360" w:lineRule="auto"/>
              <w:rPr>
                <w:rFonts w:cstheme="majorBidi"/>
                <w:b/>
                <w:bCs/>
                <w:szCs w:val="24"/>
              </w:rPr>
            </w:pPr>
            <w:r w:rsidRPr="001F0B49">
              <w:rPr>
                <w:rFonts w:cstheme="majorBidi"/>
                <w:b/>
                <w:bCs/>
                <w:szCs w:val="24"/>
              </w:rPr>
              <w:t>Personnel</w:t>
            </w:r>
          </w:p>
        </w:tc>
        <w:tc>
          <w:tcPr>
            <w:tcW w:w="5001"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34FBC46F" w14:textId="77777777" w:rsidR="001F0B49" w:rsidRPr="001F0B49" w:rsidRDefault="001F0B49" w:rsidP="00CF3F08">
            <w:pPr>
              <w:spacing w:line="360" w:lineRule="auto"/>
              <w:rPr>
                <w:rFonts w:cstheme="majorBidi"/>
                <w:szCs w:val="24"/>
                <w:lang w:val="fr-FR"/>
              </w:rPr>
            </w:pPr>
            <w:r w:rsidRPr="001F0B49">
              <w:rPr>
                <w:rFonts w:cstheme="majorBidi"/>
                <w:szCs w:val="24"/>
                <w:lang w:val="fr-FR"/>
              </w:rPr>
              <w:t>Équipe fondatrice, agents utilisateurs, décideurs. Importance de la formation, du support et de la confiance.</w:t>
            </w:r>
          </w:p>
        </w:tc>
      </w:tr>
      <w:tr w:rsidR="001F0B49" w:rsidRPr="001F0B49" w14:paraId="50EE6677"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6B2598D" w14:textId="77777777" w:rsidR="001F0B49" w:rsidRPr="001F0B49" w:rsidRDefault="001F0B49" w:rsidP="00CF3F08">
            <w:pPr>
              <w:spacing w:line="360" w:lineRule="auto"/>
              <w:rPr>
                <w:rFonts w:cstheme="majorBidi"/>
                <w:b/>
                <w:bCs/>
                <w:szCs w:val="24"/>
              </w:rPr>
            </w:pPr>
            <w:r w:rsidRPr="001F0B49">
              <w:rPr>
                <w:rFonts w:cstheme="majorBidi"/>
                <w:b/>
                <w:bCs/>
                <w:szCs w:val="24"/>
              </w:rPr>
              <w:t>Processus</w:t>
            </w:r>
          </w:p>
        </w:tc>
        <w:tc>
          <w:tcPr>
            <w:tcW w:w="5001"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3222B93" w14:textId="77777777" w:rsidR="001F0B49" w:rsidRPr="001F0B49" w:rsidRDefault="001F0B49" w:rsidP="00CF3F08">
            <w:pPr>
              <w:spacing w:line="360" w:lineRule="auto"/>
              <w:rPr>
                <w:rFonts w:cstheme="majorBidi"/>
                <w:szCs w:val="24"/>
                <w:lang w:val="fr-FR"/>
              </w:rPr>
            </w:pPr>
            <w:r w:rsidRPr="001F0B49">
              <w:rPr>
                <w:rFonts w:cstheme="majorBidi"/>
                <w:szCs w:val="24"/>
                <w:lang w:val="fr-FR"/>
              </w:rPr>
              <w:t>Onboarding des compagnies, collecte et traitement des données, analyse, restitution via dashboards, support continu.</w:t>
            </w:r>
          </w:p>
        </w:tc>
      </w:tr>
      <w:tr w:rsidR="001F0B49" w:rsidRPr="001F0B49" w14:paraId="6F06DF5B" w14:textId="77777777" w:rsidTr="00766B20">
        <w:trPr>
          <w:jc w:val="center"/>
        </w:trPr>
        <w:tc>
          <w:tcPr>
            <w:tcW w:w="3499"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64DDC8AF" w14:textId="77777777" w:rsidR="001F0B49" w:rsidRPr="001F0B49" w:rsidRDefault="001F0B49" w:rsidP="00CF3F08">
            <w:pPr>
              <w:spacing w:line="360" w:lineRule="auto"/>
              <w:rPr>
                <w:rFonts w:cstheme="majorBidi"/>
                <w:b/>
                <w:bCs/>
                <w:szCs w:val="24"/>
              </w:rPr>
            </w:pPr>
            <w:r w:rsidRPr="001F0B49">
              <w:rPr>
                <w:rFonts w:cstheme="majorBidi"/>
                <w:b/>
                <w:bCs/>
                <w:szCs w:val="24"/>
              </w:rPr>
              <w:t>Preuve physique</w:t>
            </w:r>
          </w:p>
        </w:tc>
        <w:tc>
          <w:tcPr>
            <w:tcW w:w="5001"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B68D02C" w14:textId="77777777" w:rsidR="001F0B49" w:rsidRPr="001F0B49" w:rsidRDefault="001F0B49" w:rsidP="00CF3F08">
            <w:pPr>
              <w:spacing w:line="360" w:lineRule="auto"/>
              <w:rPr>
                <w:rFonts w:cstheme="majorBidi"/>
                <w:szCs w:val="24"/>
                <w:lang w:val="fr-FR"/>
              </w:rPr>
            </w:pPr>
            <w:r w:rsidRPr="001F0B49">
              <w:rPr>
                <w:rFonts w:cstheme="majorBidi"/>
                <w:szCs w:val="24"/>
                <w:lang w:val="fr-FR"/>
              </w:rPr>
              <w:t>Interface utilisateur, rapports générés, démonstrations concrètes, résultats mesurables (réduction fraude, performance).</w:t>
            </w:r>
          </w:p>
        </w:tc>
      </w:tr>
    </w:tbl>
    <w:p w14:paraId="559F7322" w14:textId="77777777" w:rsidR="004670DD" w:rsidRDefault="004670DD" w:rsidP="00766B20">
      <w:pPr>
        <w:spacing w:line="360" w:lineRule="auto"/>
        <w:rPr>
          <w:rFonts w:cstheme="majorBidi"/>
          <w:b/>
          <w:bCs/>
          <w:color w:val="215E99" w:themeColor="text2" w:themeTint="BF"/>
          <w:szCs w:val="24"/>
        </w:rPr>
      </w:pPr>
    </w:p>
    <w:p w14:paraId="75B388D0" w14:textId="52FEB818" w:rsidR="001F0B49" w:rsidRPr="001F0B49" w:rsidRDefault="001F0B49" w:rsidP="001F0B49">
      <w:pPr>
        <w:spacing w:line="360" w:lineRule="auto"/>
        <w:jc w:val="center"/>
        <w:rPr>
          <w:rFonts w:cstheme="majorBidi"/>
          <w:szCs w:val="24"/>
        </w:rPr>
      </w:pPr>
      <w:r w:rsidRPr="001F0B49">
        <w:rPr>
          <w:rFonts w:cstheme="majorBidi"/>
          <w:b/>
          <w:bCs/>
          <w:color w:val="215E99" w:themeColor="text2" w:themeTint="BF"/>
          <w:szCs w:val="24"/>
        </w:rPr>
        <w:t>Source :</w:t>
      </w:r>
      <w:r w:rsidRPr="001F0B49">
        <w:rPr>
          <w:rFonts w:cstheme="majorBidi"/>
          <w:color w:val="215E99" w:themeColor="text2" w:themeTint="BF"/>
          <w:szCs w:val="24"/>
        </w:rPr>
        <w:t xml:space="preserve"> </w:t>
      </w:r>
      <w:r w:rsidRPr="001F0B49">
        <w:rPr>
          <w:rFonts w:cstheme="majorBidi"/>
          <w:szCs w:val="24"/>
        </w:rPr>
        <w:t xml:space="preserve">élaboré par </w:t>
      </w:r>
      <w:r w:rsidR="00ED50DD" w:rsidRPr="001F0B49">
        <w:rPr>
          <w:rFonts w:cstheme="majorBidi"/>
          <w:szCs w:val="24"/>
        </w:rPr>
        <w:t>nous-même</w:t>
      </w:r>
      <w:r w:rsidRPr="001F0B49">
        <w:rPr>
          <w:rFonts w:cstheme="majorBidi"/>
          <w:szCs w:val="24"/>
        </w:rPr>
        <w:t>.</w:t>
      </w:r>
    </w:p>
    <w:p w14:paraId="0BDA2874" w14:textId="77777777" w:rsidR="004670DD" w:rsidRDefault="004670DD" w:rsidP="007C42A2">
      <w:pPr>
        <w:spacing w:after="200"/>
        <w:jc w:val="both"/>
        <w:sectPr w:rsidR="004670DD" w:rsidSect="000E228A">
          <w:pgSz w:w="11906" w:h="16838" w:code="9"/>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05F72B8A" w14:textId="77777777" w:rsidR="00464B75" w:rsidRPr="00CC17A0" w:rsidRDefault="00464B75" w:rsidP="00464B75">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764E0181" w14:textId="5E3C5B18" w:rsidR="00464B75" w:rsidRPr="00464B75" w:rsidRDefault="00464B75" w:rsidP="00CA1A38">
      <w:pPr>
        <w:pStyle w:val="Heading1"/>
      </w:pPr>
      <w:bookmarkStart w:id="289" w:name="_Toc232810975"/>
      <w:bookmarkStart w:id="290" w:name="_Toc229817939"/>
      <w:r w:rsidRPr="00464B75">
        <w:t>Conclusion du chapitre</w:t>
      </w:r>
      <w:bookmarkEnd w:id="289"/>
      <w:r w:rsidRPr="00464B75">
        <w:t> </w:t>
      </w:r>
      <w:bookmarkEnd w:id="290"/>
    </w:p>
    <w:p w14:paraId="299CB0CB" w14:textId="77777777" w:rsidR="00464B75" w:rsidRPr="00A24FC2" w:rsidRDefault="00464B75" w:rsidP="00464B75">
      <w:pPr>
        <w:spacing w:line="240" w:lineRule="auto"/>
        <w:jc w:val="center"/>
        <w:rPr>
          <w:rFonts w:cstheme="majorBidi"/>
          <w:b/>
          <w:bCs/>
          <w:sz w:val="20"/>
          <w:szCs w:val="20"/>
          <w:u w:val="single"/>
        </w:rPr>
      </w:pPr>
      <w:r w:rsidRPr="00CC17A0">
        <w:rPr>
          <w:rFonts w:cstheme="majorBidi"/>
          <w:color w:val="C9A84C"/>
          <w:sz w:val="20"/>
          <w:szCs w:val="20"/>
        </w:rPr>
        <w:t>─────────────────────────</w:t>
      </w:r>
    </w:p>
    <w:p w14:paraId="2503E56A" w14:textId="77777777" w:rsidR="004670DD" w:rsidRDefault="004670DD" w:rsidP="004670DD">
      <w:pPr>
        <w:spacing w:after="200"/>
        <w:ind w:left="360" w:firstLine="720"/>
        <w:jc w:val="both"/>
      </w:pPr>
    </w:p>
    <w:p w14:paraId="2184CEA1" w14:textId="77777777" w:rsidR="004670DD" w:rsidRPr="001F281A" w:rsidRDefault="004670DD" w:rsidP="004670DD">
      <w:pPr>
        <w:spacing w:after="200" w:line="360" w:lineRule="auto"/>
        <w:ind w:left="360" w:firstLine="720"/>
        <w:jc w:val="both"/>
        <w:rPr>
          <w:rFonts w:cstheme="majorBidi"/>
          <w:szCs w:val="24"/>
        </w:rPr>
      </w:pPr>
      <w:r w:rsidRPr="001F281A">
        <w:rPr>
          <w:rFonts w:cstheme="majorBidi"/>
          <w:szCs w:val="24"/>
        </w:rPr>
        <w:t>Ce chapitre a présenté et analysé de manière approfondie le projet TaminDATA, une plateforme nationale numérique visant à résoudre la lacune structurelle majeure du secteur algérien de l'assurance automobile : l'absence de système d'information inter-assureurs centralisé.</w:t>
      </w:r>
    </w:p>
    <w:p w14:paraId="7EF7B606" w14:textId="77777777" w:rsidR="004670DD" w:rsidRPr="001F281A" w:rsidRDefault="004670DD" w:rsidP="004670DD">
      <w:pPr>
        <w:spacing w:after="200" w:line="360" w:lineRule="auto"/>
        <w:ind w:left="360" w:firstLine="720"/>
        <w:jc w:val="both"/>
        <w:rPr>
          <w:rFonts w:cstheme="majorBidi"/>
          <w:szCs w:val="24"/>
        </w:rPr>
      </w:pPr>
      <w:r w:rsidRPr="001F281A">
        <w:rPr>
          <w:rFonts w:cstheme="majorBidi"/>
          <w:szCs w:val="24"/>
        </w:rPr>
        <w:t>À travers les trois sections de ce travail, nous avons établi la pertinence et la légitimité empirique du projet (Section 1), analysé ses dimensions d'innovation multiples (Section 2) et évalué rigoureusement son environnement stratégique (Section 3). Ces trois angles d'analyse convergent vers une conclusion commune : TaminDATA répond à un besoin réel documenté, dispose des ressources techniques nécessaires et bénéficie d'un environnement macro-stratégique favorable à son déploiement.</w:t>
      </w:r>
    </w:p>
    <w:p w14:paraId="4F9C94F3" w14:textId="4F7DB6E6" w:rsidR="004670DD" w:rsidRDefault="004670DD" w:rsidP="00464B75">
      <w:pPr>
        <w:spacing w:after="200" w:line="360" w:lineRule="auto"/>
        <w:ind w:left="360" w:firstLine="720"/>
        <w:jc w:val="both"/>
      </w:pPr>
      <w:r w:rsidRPr="001F281A">
        <w:rPr>
          <w:rFonts w:cstheme="majorBidi"/>
          <w:szCs w:val="24"/>
        </w:rPr>
        <w:t>TaminDATA apporte à cette problématique une réponse techniquement réaliste, économiquement viable et stratégiquement fondée. Son système de scoring, ses trois interfaces hiérarchisées, son intégration avec e-Recours, la validation par Salama Assurances et l'adhésion de 89,7 % des conducteurs au principe de tarification comportementale confirment la cohérence et la pertinence du projet sous tous ses angles.</w:t>
      </w:r>
    </w:p>
    <w:p w14:paraId="5696124A" w14:textId="77777777" w:rsidR="004670DD" w:rsidRDefault="004670DD" w:rsidP="007C42A2"/>
    <w:p w14:paraId="36B29035" w14:textId="77777777" w:rsidR="004670DD" w:rsidRDefault="004670DD" w:rsidP="007C42A2"/>
    <w:p w14:paraId="215B74BE" w14:textId="77777777" w:rsidR="007C42A2" w:rsidRDefault="007C42A2" w:rsidP="007C42A2">
      <w:pPr>
        <w:spacing w:before="200" w:after="200"/>
      </w:pPr>
    </w:p>
    <w:p w14:paraId="4C9A5F69" w14:textId="77777777" w:rsidR="007C42A2" w:rsidRPr="00D40194" w:rsidRDefault="007C42A2" w:rsidP="007C42A2"/>
    <w:p w14:paraId="594B166F" w14:textId="77777777" w:rsidR="007C42A2" w:rsidRPr="00D40194" w:rsidRDefault="007C42A2" w:rsidP="007C42A2"/>
    <w:p w14:paraId="30A8919E" w14:textId="77777777" w:rsidR="007C42A2" w:rsidRPr="00D40194" w:rsidRDefault="007C42A2" w:rsidP="007C42A2"/>
    <w:p w14:paraId="4DE72673" w14:textId="77777777" w:rsidR="007C42A2" w:rsidRPr="00D40194" w:rsidRDefault="007C42A2" w:rsidP="007C42A2"/>
    <w:p w14:paraId="37BAF1A1" w14:textId="77777777" w:rsidR="007C42A2" w:rsidRPr="00D40194" w:rsidRDefault="007C42A2" w:rsidP="007C42A2"/>
    <w:p w14:paraId="19D47DE4" w14:textId="77777777" w:rsidR="007C42A2" w:rsidRPr="00D40194" w:rsidRDefault="007C42A2" w:rsidP="007C42A2"/>
    <w:p w14:paraId="07EE437C" w14:textId="77777777" w:rsidR="007C42A2" w:rsidRDefault="007C42A2" w:rsidP="007C42A2"/>
    <w:p w14:paraId="3BBA06B1" w14:textId="20827F99" w:rsidR="007C42A2" w:rsidRDefault="007C42A2" w:rsidP="000C5F18">
      <w:pPr>
        <w:tabs>
          <w:tab w:val="left" w:pos="8070"/>
        </w:tabs>
      </w:pPr>
      <w:r>
        <w:tab/>
      </w:r>
      <w:r>
        <w:br w:type="page"/>
      </w:r>
    </w:p>
    <w:p w14:paraId="6A9F95C8" w14:textId="77777777" w:rsidR="007C42A2" w:rsidRDefault="007C42A2" w:rsidP="007C42A2">
      <w:pPr>
        <w:spacing w:before="700" w:after="700"/>
      </w:pPr>
    </w:p>
    <w:p w14:paraId="09F5EBFE" w14:textId="77777777" w:rsidR="007C42A2" w:rsidRDefault="007C42A2" w:rsidP="007C42A2">
      <w:pPr>
        <w:jc w:val="center"/>
      </w:pPr>
      <w:r>
        <w:rPr>
          <w:color w:val="C9A84C"/>
          <w:sz w:val="28"/>
          <w:szCs w:val="28"/>
        </w:rPr>
        <w:t>────────────────────────────────</w:t>
      </w:r>
    </w:p>
    <w:p w14:paraId="37DCC711" w14:textId="43C456A2" w:rsidR="006901D3" w:rsidRDefault="006901D3" w:rsidP="000E08A3">
      <w:pPr>
        <w:pStyle w:val="Title"/>
      </w:pPr>
      <w:bookmarkStart w:id="291" w:name="_Toc232810976"/>
      <w:r>
        <w:t>Chapitre 02</w:t>
      </w:r>
      <w:bookmarkEnd w:id="291"/>
      <w:r>
        <w:t> </w:t>
      </w:r>
    </w:p>
    <w:p w14:paraId="3A6B16FC" w14:textId="77777777" w:rsidR="007C42A2" w:rsidRDefault="007C42A2" w:rsidP="000E08A3">
      <w:pPr>
        <w:pStyle w:val="Title"/>
      </w:pPr>
      <w:bookmarkStart w:id="292" w:name="_Toc232810977"/>
      <w:r>
        <w:t>Présentation générale du projet TaminDATA</w:t>
      </w:r>
      <w:bookmarkEnd w:id="292"/>
    </w:p>
    <w:p w14:paraId="395DA5BA" w14:textId="77777777" w:rsidR="007C42A2" w:rsidRDefault="007C42A2" w:rsidP="007C42A2">
      <w:pPr>
        <w:spacing w:before="240"/>
        <w:jc w:val="center"/>
      </w:pPr>
      <w:r>
        <w:rPr>
          <w:color w:val="C9A84C"/>
          <w:sz w:val="28"/>
          <w:szCs w:val="28"/>
        </w:rPr>
        <w:t>────────────────────────────────</w:t>
      </w:r>
    </w:p>
    <w:p w14:paraId="58ABA4CA" w14:textId="77777777" w:rsidR="007C42A2" w:rsidRDefault="007C42A2" w:rsidP="007C42A2">
      <w:pPr>
        <w:spacing w:before="300" w:after="300" w:line="360" w:lineRule="auto"/>
      </w:pPr>
    </w:p>
    <w:p w14:paraId="4BDDB984" w14:textId="77777777" w:rsidR="007C42A2" w:rsidRDefault="007C42A2" w:rsidP="007C42A2">
      <w:pPr>
        <w:spacing w:before="60" w:after="20" w:line="360" w:lineRule="auto"/>
        <w:jc w:val="center"/>
      </w:pPr>
      <w:r>
        <w:rPr>
          <w:b/>
          <w:bCs/>
          <w:color w:val="1A4A6B"/>
        </w:rPr>
        <w:t>Section 1 · Processus de servuction</w:t>
      </w:r>
    </w:p>
    <w:p w14:paraId="1422D885" w14:textId="77777777" w:rsidR="007C42A2" w:rsidRDefault="007C42A2" w:rsidP="007C42A2">
      <w:pPr>
        <w:spacing w:before="20" w:after="20" w:line="360" w:lineRule="auto"/>
        <w:jc w:val="center"/>
      </w:pPr>
      <w:r>
        <w:rPr>
          <w:b/>
          <w:bCs/>
          <w:color w:val="1A4A6B"/>
        </w:rPr>
        <w:t xml:space="preserve">Section 2 · Plan financier </w:t>
      </w:r>
    </w:p>
    <w:p w14:paraId="17D91872" w14:textId="77777777" w:rsidR="007C42A2" w:rsidRDefault="007C42A2" w:rsidP="007C42A2">
      <w:pPr>
        <w:spacing w:before="20" w:line="360" w:lineRule="auto"/>
        <w:jc w:val="center"/>
      </w:pPr>
      <w:r>
        <w:rPr>
          <w:b/>
          <w:bCs/>
          <w:color w:val="1A4A6B"/>
        </w:rPr>
        <w:t>Section 3 · Prototype</w:t>
      </w:r>
    </w:p>
    <w:p w14:paraId="7E8B94BE" w14:textId="77777777" w:rsidR="007C42A2" w:rsidRDefault="007C42A2" w:rsidP="007C42A2">
      <w:pPr>
        <w:spacing w:line="360" w:lineRule="auto"/>
      </w:pPr>
      <w:r>
        <w:br w:type="page"/>
      </w:r>
    </w:p>
    <w:p w14:paraId="0128F75E" w14:textId="77777777" w:rsidR="00464B75" w:rsidRPr="00CC17A0" w:rsidRDefault="00464B75" w:rsidP="00464B75">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1BA67C89" w14:textId="786B345A" w:rsidR="00464B75" w:rsidRPr="00CA1A38" w:rsidRDefault="00464B75" w:rsidP="00CA1A38">
      <w:pPr>
        <w:pStyle w:val="Heading1"/>
      </w:pPr>
      <w:bookmarkStart w:id="293" w:name="_Toc232810978"/>
      <w:bookmarkStart w:id="294" w:name="_Toc229817940"/>
      <w:r w:rsidRPr="00CA1A38">
        <w:t>Introduction du chapitre</w:t>
      </w:r>
      <w:bookmarkEnd w:id="293"/>
      <w:r w:rsidRPr="00CA1A38">
        <w:t> </w:t>
      </w:r>
      <w:bookmarkEnd w:id="294"/>
    </w:p>
    <w:p w14:paraId="5D044DC4" w14:textId="77777777" w:rsidR="00464B75" w:rsidRPr="00A24FC2" w:rsidRDefault="00464B75" w:rsidP="00464B75">
      <w:pPr>
        <w:spacing w:line="240" w:lineRule="auto"/>
        <w:jc w:val="center"/>
        <w:rPr>
          <w:rFonts w:cstheme="majorBidi"/>
          <w:b/>
          <w:bCs/>
          <w:sz w:val="20"/>
          <w:szCs w:val="20"/>
          <w:u w:val="single"/>
        </w:rPr>
      </w:pPr>
      <w:r w:rsidRPr="00CC17A0">
        <w:rPr>
          <w:rFonts w:cstheme="majorBidi"/>
          <w:color w:val="C9A84C"/>
          <w:sz w:val="20"/>
          <w:szCs w:val="20"/>
        </w:rPr>
        <w:t>─────────────────────────</w:t>
      </w:r>
    </w:p>
    <w:p w14:paraId="6285982C" w14:textId="77777777" w:rsidR="00B91E83" w:rsidRPr="00B91E83" w:rsidRDefault="00B91E83" w:rsidP="00B91E83">
      <w:pPr>
        <w:spacing w:line="360" w:lineRule="auto"/>
        <w:jc w:val="both"/>
        <w:rPr>
          <w:rFonts w:cstheme="majorBidi"/>
          <w:szCs w:val="24"/>
        </w:rPr>
      </w:pPr>
      <w:r w:rsidRPr="00B91E83">
        <w:rPr>
          <w:rFonts w:cstheme="majorBidi"/>
          <w:szCs w:val="24"/>
        </w:rPr>
        <w:t>Ce deuxième chapitre est dédié à l'analyse de la faisabilité opérationnelle, financière et technique du projet TaminDATA. Après la présentation, au cours du précédent chapitre, de la vision théorique, stratégique et novatrice du projet, il s'impose maintenant de passer à l'étude des modalités concrètes qui permettront son déploiement et sa faisabilité effectives dans le contexte spécifique du secteur assuranciel algérien.</w:t>
      </w:r>
    </w:p>
    <w:p w14:paraId="39FEDFBA" w14:textId="77777777" w:rsidR="00B91E83" w:rsidRPr="00B91E83" w:rsidRDefault="00B91E83" w:rsidP="00B91E83">
      <w:pPr>
        <w:spacing w:line="360" w:lineRule="auto"/>
        <w:jc w:val="both"/>
        <w:rPr>
          <w:rFonts w:cstheme="majorBidi"/>
          <w:szCs w:val="24"/>
        </w:rPr>
      </w:pPr>
      <w:r w:rsidRPr="00B91E83">
        <w:rPr>
          <w:rFonts w:cstheme="majorBidi"/>
          <w:szCs w:val="24"/>
        </w:rPr>
        <w:t>D'une part, ce chapitre souligne tout d'abord la logique de servuction du système digital TaminDATA, en analysant les différentes étapes d'élaboration de cette chaîne de valeur. Il est ici question de comprendre comment le service digital proposé par le projet peut se produire avec la prise en compte des interrelations entre les utilisateurs, le système d'outils technologiques ainsi que l'équipe humaine nécessaire à son élaboration.</w:t>
      </w:r>
    </w:p>
    <w:p w14:paraId="039EDDBA" w14:textId="77777777" w:rsidR="00B91E83" w:rsidRPr="00B91E83" w:rsidRDefault="00B91E83" w:rsidP="00B91E83">
      <w:pPr>
        <w:spacing w:line="360" w:lineRule="auto"/>
        <w:jc w:val="both"/>
        <w:rPr>
          <w:rFonts w:cstheme="majorBidi"/>
          <w:szCs w:val="24"/>
        </w:rPr>
      </w:pPr>
      <w:r w:rsidRPr="00B91E83">
        <w:rPr>
          <w:rFonts w:cstheme="majorBidi"/>
          <w:szCs w:val="24"/>
        </w:rPr>
        <w:t>D'autre part, ce chapitre présente l'aspect financier du projet, par la mise en évidence de l'analyse de son coût initial et des charges prévues, la projection des bénéfices ainsi que le calcul des indicateurs de rentabilité de la plateforme.</w:t>
      </w:r>
    </w:p>
    <w:p w14:paraId="3BDCE9CB" w14:textId="77777777" w:rsidR="00EC3A0D" w:rsidRDefault="00B91E83" w:rsidP="00B91E83">
      <w:pPr>
        <w:spacing w:line="360" w:lineRule="auto"/>
        <w:jc w:val="both"/>
        <w:rPr>
          <w:rFonts w:cstheme="majorBidi"/>
          <w:szCs w:val="24"/>
        </w:rPr>
        <w:sectPr w:rsidR="00EC3A0D" w:rsidSect="000E228A">
          <w:pgSz w:w="11906" w:h="16838" w:code="9"/>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B91E83">
        <w:rPr>
          <w:rFonts w:cstheme="majorBidi"/>
          <w:szCs w:val="24"/>
        </w:rPr>
        <w:t>Finalement, ce chapitre s’achève par la mise en place du prototype fonctionnel de TaminDATA, mis au point pour donner une vision pratique de la solution envisagée. Cette démonstration pratique donne une idée des principales caractéristiques de la plate-forme, ainsi que sa faisabilité technologique, tout en mettant en exergue ses aspects innovants dans le secteur de l’assurance automobile en Algérie.</w:t>
      </w:r>
    </w:p>
    <w:p w14:paraId="0ADEC1AD" w14:textId="77777777" w:rsidR="00EC3A0D" w:rsidRDefault="00EC3A0D" w:rsidP="00CA1A38">
      <w:pPr>
        <w:pStyle w:val="Heading1"/>
        <w:rPr>
          <w:color w:val="0F9ED5" w:themeColor="accent4"/>
          <w14:textFill>
            <w14:solidFill>
              <w14:schemeClr w14:val="accent4">
                <w14:lumMod w14:val="75000"/>
                <w14:lumMod w14:val="75000"/>
                <w14:lumOff w14:val="25000"/>
              </w14:schemeClr>
            </w14:solidFill>
          </w14:textFill>
        </w:rPr>
      </w:pPr>
      <w:bookmarkStart w:id="295" w:name="_Toc232810979"/>
      <w:r w:rsidRPr="006901D3">
        <w:rPr>
          <w:color w:val="404040" w:themeColor="text1" w:themeTint="BF"/>
        </w:rPr>
        <w:lastRenderedPageBreak/>
        <w:t xml:space="preserve">Section 1 </w:t>
      </w:r>
      <w:r w:rsidRPr="00763BBD">
        <w:t>: Processus de servuction</w:t>
      </w:r>
      <w:bookmarkEnd w:id="295"/>
    </w:p>
    <w:p w14:paraId="1EB8CCFC" w14:textId="77777777" w:rsidR="00EC3A0D" w:rsidRPr="00763BBD" w:rsidRDefault="00EC3A0D" w:rsidP="00EC3A0D">
      <w:pPr>
        <w:jc w:val="center"/>
        <w:rPr>
          <w:b/>
          <w:bCs/>
          <w:color w:val="0B769F" w:themeColor="accent4" w:themeShade="BF"/>
          <w:sz w:val="28"/>
          <w:szCs w:val="28"/>
        </w:rPr>
      </w:pPr>
      <w:r w:rsidRPr="00763BBD">
        <w:rPr>
          <w:noProof/>
          <w:color w:val="D69E00"/>
          <w:lang w:eastAsia="fr-FR"/>
        </w:rPr>
        <mc:AlternateContent>
          <mc:Choice Requires="wps">
            <w:drawing>
              <wp:anchor distT="0" distB="0" distL="114300" distR="114300" simplePos="0" relativeHeight="251737088" behindDoc="0" locked="0" layoutInCell="1" allowOverlap="1" wp14:anchorId="1152652B" wp14:editId="20FFCCA8">
                <wp:simplePos x="0" y="0"/>
                <wp:positionH relativeFrom="column">
                  <wp:posOffset>236855</wp:posOffset>
                </wp:positionH>
                <wp:positionV relativeFrom="paragraph">
                  <wp:posOffset>153035</wp:posOffset>
                </wp:positionV>
                <wp:extent cx="5327650" cy="12700"/>
                <wp:effectExtent l="0" t="0" r="25400" b="25400"/>
                <wp:wrapNone/>
                <wp:docPr id="682422980"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87F1100" id="Connecteur droit 8" o:spid="_x0000_s1026" style="position:absolute;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5pt,12.05pt" to="438.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" strokecolor="#d69e00" strokeweight="1.5pt">
                <v:stroke opacity="32896f" joinstyle="miter"/>
              </v:line>
            </w:pict>
          </mc:Fallback>
        </mc:AlternateContent>
      </w:r>
    </w:p>
    <w:p w14:paraId="4010ED31" w14:textId="1C4D59D4" w:rsidR="00EC3A0D" w:rsidRPr="0003514C" w:rsidRDefault="0003514C" w:rsidP="0003514C">
      <w:pPr>
        <w:spacing w:before="120" w:after="200" w:line="360" w:lineRule="auto"/>
        <w:ind w:left="400" w:right="400"/>
        <w:jc w:val="both"/>
        <w:rPr>
          <w:rFonts w:cstheme="majorBidi"/>
          <w:i/>
          <w:iCs/>
          <w:color w:val="444444"/>
          <w:szCs w:val="24"/>
        </w:rPr>
      </w:pPr>
      <w:r w:rsidRPr="00763BBD">
        <w:rPr>
          <w:i/>
          <w:iCs/>
          <w:noProof/>
          <w:color w:val="444444"/>
          <w:szCs w:val="24"/>
          <w:lang w:eastAsia="fr-FR"/>
        </w:rPr>
        <mc:AlternateContent>
          <mc:Choice Requires="wps">
            <w:drawing>
              <wp:anchor distT="0" distB="0" distL="114300" distR="114300" simplePos="0" relativeHeight="251736064" behindDoc="0" locked="0" layoutInCell="1" allowOverlap="1" wp14:anchorId="105B1F0D" wp14:editId="7AFF3B19">
                <wp:simplePos x="0" y="0"/>
                <wp:positionH relativeFrom="leftMargin">
                  <wp:align>right</wp:align>
                </wp:positionH>
                <wp:positionV relativeFrom="paragraph">
                  <wp:posOffset>1635760</wp:posOffset>
                </wp:positionV>
                <wp:extent cx="45719" cy="234950"/>
                <wp:effectExtent l="0" t="0" r="12065" b="12700"/>
                <wp:wrapNone/>
                <wp:docPr id="1104722874" name="Rectangle 7"/>
                <wp:cNvGraphicFramePr/>
                <a:graphic xmlns:a="http://schemas.openxmlformats.org/drawingml/2006/main">
                  <a:graphicData uri="http://schemas.microsoft.com/office/word/2010/wordprocessingShape">
                    <wps:wsp>
                      <wps:cNvSpPr/>
                      <wps:spPr>
                        <a:xfrm>
                          <a:off x="0" y="0"/>
                          <a:ext cx="45719" cy="2349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5380398" id="Rectangle 7" o:spid="_x0000_s1026" style="position:absolute;margin-left:-47.6pt;margin-top:128.8pt;width:3.6pt;height:18.5pt;z-index:2517360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" fillcolor="#d69e00" strokecolor="#e6aa00" strokeweight="1pt">
                <v:fill opacity="48573f"/>
                <v:stroke opacity="0" joinstyle="round"/>
                <w10:wrap anchorx="margin"/>
              </v:rect>
            </w:pict>
          </mc:Fallback>
        </mc:AlternateContent>
      </w:r>
      <w:r w:rsidR="00EC3A0D" w:rsidRPr="00053DC1">
        <w:t xml:space="preserve"> </w:t>
      </w:r>
      <w:r w:rsidR="00EC3A0D" w:rsidRPr="00763BBD">
        <w:rPr>
          <w:rFonts w:cstheme="majorBidi"/>
          <w:i/>
          <w:iCs/>
          <w:color w:val="444444"/>
          <w:szCs w:val="24"/>
        </w:rPr>
        <w:t>Cette partie illustre la procédure de servuction de la plateforme TaminDATA, en soulignant les points importants nécessaires à la production et au service du service digital. Ce processus implique la relation existante entre le client, l’instrument numérique et le personnel de contact, de même que les diverses étapes de conception et d’application de la plateforme. Ces différents éléments garantissent un service de haute qualité, sûr et efficace qui satisfait les normes de l’industrie des assurances.</w:t>
      </w:r>
    </w:p>
    <w:p w14:paraId="0E831895" w14:textId="2ECE2ADA" w:rsidR="00EC3A0D" w:rsidRPr="006901D3" w:rsidRDefault="00EC3A0D">
      <w:pPr>
        <w:pStyle w:val="Heading2"/>
        <w:numPr>
          <w:ilvl w:val="1"/>
          <w:numId w:val="27"/>
        </w:numPr>
      </w:pPr>
      <w:bookmarkStart w:id="296" w:name="_Toc232810980"/>
      <w:r w:rsidRPr="00763BBD">
        <w:t>La servuction</w:t>
      </w:r>
      <w:bookmarkEnd w:id="296"/>
    </w:p>
    <w:p w14:paraId="5652CE4A" w14:textId="79E9566E" w:rsidR="00EC3A0D" w:rsidRPr="00763BBD" w:rsidRDefault="00EC3A0D" w:rsidP="00EC3A0D">
      <w:pPr>
        <w:tabs>
          <w:tab w:val="left" w:pos="8070"/>
        </w:tabs>
        <w:spacing w:line="360" w:lineRule="auto"/>
        <w:jc w:val="both"/>
        <w:rPr>
          <w:rFonts w:cstheme="majorBidi"/>
          <w:szCs w:val="24"/>
        </w:rPr>
      </w:pPr>
      <w:r w:rsidRPr="00763BBD">
        <w:rPr>
          <w:rFonts w:cstheme="majorBidi"/>
          <w:szCs w:val="24"/>
        </w:rPr>
        <w:t>Servuction applicable au projet TaminD</w:t>
      </w:r>
      <w:r w:rsidR="0062784C">
        <w:rPr>
          <w:rFonts w:cstheme="majorBidi"/>
          <w:szCs w:val="24"/>
        </w:rPr>
        <w:t>ATA</w:t>
      </w:r>
      <w:r w:rsidRPr="00763BBD">
        <w:rPr>
          <w:rFonts w:cstheme="majorBidi"/>
          <w:szCs w:val="24"/>
        </w:rPr>
        <w:t xml:space="preserve"> traduit le processus particulier de fabrication du service digital dédié à la gestion, au partage et à la protection des données dans l'industrie des assurances. Elle représente la façon dont le site structure et utilise divers types de ressources – matérielles, humaines et organiques – pour créer un service digital efficace et répondant aux exigences de transparence, d'exactitude et de performance édictées par les compagnies d'assurance.</w:t>
      </w:r>
    </w:p>
    <w:p w14:paraId="41C0D5A2" w14:textId="77777777" w:rsidR="00EC3A0D" w:rsidRPr="00763BBD" w:rsidRDefault="00EC3A0D" w:rsidP="00EC3A0D">
      <w:pPr>
        <w:tabs>
          <w:tab w:val="left" w:pos="8070"/>
        </w:tabs>
        <w:spacing w:line="360" w:lineRule="auto"/>
        <w:jc w:val="both"/>
        <w:rPr>
          <w:rFonts w:cstheme="majorBidi"/>
          <w:szCs w:val="24"/>
        </w:rPr>
      </w:pPr>
      <w:r w:rsidRPr="00763BBD">
        <w:rPr>
          <w:rFonts w:cstheme="majorBidi"/>
          <w:szCs w:val="24"/>
        </w:rPr>
        <w:t xml:space="preserve">Ainsi, le concept de servuction tel qu'énoncé par Pierre Eiglier et Éric Langeard apparaît dans trois dimensions principales. </w:t>
      </w:r>
    </w:p>
    <w:p w14:paraId="1DD07F25" w14:textId="77777777" w:rsidR="00EC3A0D" w:rsidRPr="00763BBD" w:rsidRDefault="00EC3A0D" w:rsidP="00EC3A0D">
      <w:pPr>
        <w:tabs>
          <w:tab w:val="left" w:pos="8070"/>
        </w:tabs>
        <w:spacing w:line="360" w:lineRule="auto"/>
        <w:jc w:val="both"/>
        <w:rPr>
          <w:rFonts w:cstheme="majorBidi"/>
          <w:szCs w:val="24"/>
        </w:rPr>
      </w:pPr>
      <w:r w:rsidRPr="00763BBD">
        <w:rPr>
          <w:rFonts w:cstheme="majorBidi"/>
          <w:szCs w:val="24"/>
        </w:rPr>
        <w:t xml:space="preserve">D'abord, c'est l'existence du client qui s'incarne dans la personne des compagnies d'assurance, des gestionnaires et des utilisateurs du site – un acteur crucial qui est capable de faire ses demandes sur accès à l'information, traitement de l'information et évaluation des risques. </w:t>
      </w:r>
    </w:p>
    <w:p w14:paraId="62AA795E" w14:textId="77777777" w:rsidR="00EC3A0D" w:rsidRPr="00763BBD" w:rsidRDefault="00EC3A0D" w:rsidP="00EC3A0D">
      <w:pPr>
        <w:tabs>
          <w:tab w:val="left" w:pos="8070"/>
        </w:tabs>
        <w:spacing w:line="360" w:lineRule="auto"/>
        <w:jc w:val="both"/>
        <w:rPr>
          <w:rFonts w:cstheme="majorBidi"/>
          <w:szCs w:val="24"/>
        </w:rPr>
      </w:pPr>
      <w:r w:rsidRPr="00763BBD">
        <w:rPr>
          <w:rFonts w:cstheme="majorBidi"/>
          <w:szCs w:val="24"/>
        </w:rPr>
        <w:t>Ensuite, il y a un support physique qui revêt dans cette situation la forme du support numérique (interface web, système de stockage de l'information et de ses traitements et sécurité des systèmes). Enfin, c'est la figure du personnel en contact qui comprend les administrateurs du site, les développeurs du site et ses gestionnaires.</w:t>
      </w:r>
    </w:p>
    <w:p w14:paraId="40FEFD90" w14:textId="0E439F06" w:rsidR="00EC3A0D" w:rsidRPr="00763BBD" w:rsidRDefault="00EC3A0D" w:rsidP="00EC3A0D">
      <w:pPr>
        <w:tabs>
          <w:tab w:val="left" w:pos="8070"/>
        </w:tabs>
        <w:spacing w:line="360" w:lineRule="auto"/>
        <w:jc w:val="both"/>
        <w:rPr>
          <w:rFonts w:cstheme="majorBidi"/>
          <w:szCs w:val="24"/>
        </w:rPr>
      </w:pPr>
      <w:r w:rsidRPr="00763BBD">
        <w:rPr>
          <w:rFonts w:cstheme="majorBidi"/>
          <w:szCs w:val="24"/>
        </w:rPr>
        <w:t>À l’instar d’un processus de production classique, la servuction de TaminD</w:t>
      </w:r>
      <w:r w:rsidR="0062784C">
        <w:rPr>
          <w:rFonts w:cstheme="majorBidi"/>
          <w:szCs w:val="24"/>
        </w:rPr>
        <w:t>ATA</w:t>
      </w:r>
      <w:r w:rsidRPr="00763BBD">
        <w:rPr>
          <w:rFonts w:cstheme="majorBidi"/>
          <w:szCs w:val="24"/>
        </w:rPr>
        <w:t xml:space="preserve"> repose sur plusieurs étapes structurées :</w:t>
      </w:r>
    </w:p>
    <w:p w14:paraId="52487298" w14:textId="37C82B63" w:rsidR="007C42A2" w:rsidRDefault="007C42A2" w:rsidP="00B91E83">
      <w:pPr>
        <w:spacing w:line="360" w:lineRule="auto"/>
        <w:jc w:val="both"/>
      </w:pPr>
      <w:r>
        <w:br w:type="page"/>
      </w:r>
    </w:p>
    <w:p w14:paraId="5626EB67" w14:textId="6497A56B" w:rsidR="00EC3A0D" w:rsidRDefault="00E14017" w:rsidP="00E14017">
      <w:pPr>
        <w:spacing w:line="360" w:lineRule="auto"/>
        <w:jc w:val="both"/>
      </w:pPr>
      <w:bookmarkStart w:id="297" w:name="_Toc232810981"/>
      <w:r>
        <w:rPr>
          <w:rStyle w:val="Heading3Char"/>
        </w:rPr>
        <w:lastRenderedPageBreak/>
        <w:t xml:space="preserve">1.1 </w:t>
      </w:r>
      <w:r w:rsidR="007C42A2" w:rsidRPr="00E14017">
        <w:rPr>
          <w:rStyle w:val="Heading3Char"/>
        </w:rPr>
        <w:t>Élaboration du modèle conceptuel des données (MCD)</w:t>
      </w:r>
      <w:bookmarkEnd w:id="297"/>
      <w:r w:rsidR="007C42A2" w:rsidRPr="00EC3A0D">
        <w:t xml:space="preserve"> : </w:t>
      </w:r>
      <w:r w:rsidR="007C42A2" w:rsidRPr="00EC3A0D">
        <w:rPr>
          <w:rFonts w:cstheme="majorBidi"/>
          <w:szCs w:val="24"/>
        </w:rPr>
        <w:t>Représentation des entités clés (assurés, contrats, sinistres, compagnies), des relations et des contraintes afin d’assurer une organisation cohérente des informations. Voici le MCD TaminDATA :</w:t>
      </w:r>
      <w:r w:rsidR="007C42A2" w:rsidRPr="00D40194">
        <w:t xml:space="preserve"> </w:t>
      </w:r>
    </w:p>
    <w:p w14:paraId="02B23C29" w14:textId="7C869975" w:rsidR="00EC3A0D" w:rsidRPr="00EC3A0D" w:rsidRDefault="00412281" w:rsidP="00EC3A0D">
      <w:pPr>
        <w:tabs>
          <w:tab w:val="left" w:pos="8070"/>
        </w:tabs>
        <w:jc w:val="center"/>
        <w:rPr>
          <w:rFonts w:cstheme="majorBidi"/>
          <w:szCs w:val="24"/>
        </w:rPr>
      </w:pPr>
      <w:r w:rsidRPr="00763BBD">
        <w:rPr>
          <w:rFonts w:cstheme="majorBidi"/>
          <w:b/>
          <w:bCs/>
          <w:noProof/>
          <w:color w:val="0F4761" w:themeColor="accent1" w:themeShade="BF"/>
          <w:szCs w:val="24"/>
          <w:lang w:eastAsia="fr-FR"/>
        </w:rPr>
        <w:drawing>
          <wp:anchor distT="0" distB="0" distL="114300" distR="114300" simplePos="0" relativeHeight="251739136" behindDoc="0" locked="0" layoutInCell="1" allowOverlap="1" wp14:anchorId="6D17BDFB" wp14:editId="3BF53970">
            <wp:simplePos x="0" y="0"/>
            <wp:positionH relativeFrom="margin">
              <wp:posOffset>147320</wp:posOffset>
            </wp:positionH>
            <wp:positionV relativeFrom="paragraph">
              <wp:posOffset>235585</wp:posOffset>
            </wp:positionV>
            <wp:extent cx="5321300" cy="2593975"/>
            <wp:effectExtent l="0" t="0" r="0" b="0"/>
            <wp:wrapSquare wrapText="bothSides"/>
            <wp:docPr id="22440525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05258" name="Image 22440525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321300" cy="2593975"/>
                    </a:xfrm>
                    <a:prstGeom prst="rect">
                      <a:avLst/>
                    </a:prstGeom>
                  </pic:spPr>
                </pic:pic>
              </a:graphicData>
            </a:graphic>
            <wp14:sizeRelH relativeFrom="margin">
              <wp14:pctWidth>0</wp14:pctWidth>
            </wp14:sizeRelH>
            <wp14:sizeRelV relativeFrom="margin">
              <wp14:pctHeight>0</wp14:pctHeight>
            </wp14:sizeRelV>
          </wp:anchor>
        </w:drawing>
      </w:r>
      <w:r w:rsidR="00EC3A0D" w:rsidRPr="00763BBD">
        <w:rPr>
          <w:rFonts w:cstheme="majorBidi"/>
          <w:b/>
          <w:bCs/>
          <w:color w:val="215E99" w:themeColor="text2" w:themeTint="BF"/>
          <w:szCs w:val="24"/>
        </w:rPr>
        <w:t>Figure N° (</w:t>
      </w:r>
      <w:r w:rsidR="00EC3A0D">
        <w:rPr>
          <w:rFonts w:cstheme="majorBidi"/>
          <w:b/>
          <w:bCs/>
          <w:color w:val="215E99" w:themeColor="text2" w:themeTint="BF"/>
          <w:szCs w:val="24"/>
        </w:rPr>
        <w:t>01</w:t>
      </w:r>
      <w:r w:rsidR="00EC3A0D" w:rsidRPr="00763BBD">
        <w:rPr>
          <w:rFonts w:cstheme="majorBidi"/>
          <w:b/>
          <w:bCs/>
          <w:color w:val="215E99" w:themeColor="text2" w:themeTint="BF"/>
          <w:szCs w:val="24"/>
        </w:rPr>
        <w:t>) :</w:t>
      </w:r>
      <w:r w:rsidR="00EC3A0D" w:rsidRPr="00763BBD">
        <w:rPr>
          <w:rFonts w:cstheme="majorBidi"/>
          <w:szCs w:val="24"/>
        </w:rPr>
        <w:t xml:space="preserve"> Représentation de MCD TaminDATA</w:t>
      </w:r>
    </w:p>
    <w:p w14:paraId="078D5128" w14:textId="4D0AF7AB" w:rsidR="00EC3A0D" w:rsidRPr="00EC3A0D" w:rsidRDefault="00EC3A0D" w:rsidP="00EC3A0D">
      <w:pPr>
        <w:tabs>
          <w:tab w:val="left" w:pos="3640"/>
        </w:tabs>
        <w:jc w:val="center"/>
        <w:rPr>
          <w:color w:val="0F4761" w:themeColor="accent1" w:themeShade="BF"/>
        </w:rPr>
      </w:pPr>
      <w:r w:rsidRPr="00763BBD">
        <w:rPr>
          <w:rFonts w:cstheme="majorBidi"/>
          <w:b/>
          <w:bCs/>
          <w:color w:val="215E99" w:themeColor="text2" w:themeTint="BF"/>
          <w:szCs w:val="24"/>
        </w:rPr>
        <w:t>Source :</w:t>
      </w:r>
      <w:r w:rsidRPr="00763BBD">
        <w:rPr>
          <w:color w:val="215E99" w:themeColor="text2" w:themeTint="BF"/>
        </w:rPr>
        <w:t xml:space="preserve"> </w:t>
      </w:r>
      <w:r w:rsidRPr="00763BBD">
        <w:rPr>
          <w:rFonts w:cstheme="majorBidi"/>
          <w:color w:val="000000" w:themeColor="text1"/>
          <w:szCs w:val="24"/>
        </w:rPr>
        <w:t>Effectué par nous-mêmes</w:t>
      </w:r>
    </w:p>
    <w:p w14:paraId="0C0581BA" w14:textId="77777777" w:rsidR="00EC3A0D" w:rsidRPr="00EC3A0D" w:rsidRDefault="00EC3A0D" w:rsidP="00EC3A0D">
      <w:pPr>
        <w:spacing w:line="360" w:lineRule="auto"/>
        <w:ind w:hanging="567"/>
        <w:rPr>
          <w:rFonts w:cstheme="majorBidi"/>
          <w:szCs w:val="24"/>
        </w:rPr>
      </w:pPr>
      <w:r w:rsidRPr="00EC3A0D">
        <w:rPr>
          <w:rFonts w:cstheme="majorBidi"/>
          <w:szCs w:val="24"/>
        </w:rPr>
        <w:t>Voici notre propre plateforme comment ça marche :</w:t>
      </w:r>
    </w:p>
    <w:p w14:paraId="4A4E7118"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 assuré peut souscrire un ou plusieurs contrats</w:t>
      </w:r>
    </w:p>
    <w:p w14:paraId="3E558C39"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 ou plusieurs contrats appartiennent à un et un seul assuré</w:t>
      </w:r>
    </w:p>
    <w:p w14:paraId="72F12CC3"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Une compagnie d’assurance peut gérer un ou plusieurs contrats</w:t>
      </w:r>
    </w:p>
    <w:p w14:paraId="294F2EAD"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 ou plusieurs contrats sont gérés par une et une seule compagnie d’assurance</w:t>
      </w:r>
    </w:p>
    <w:p w14:paraId="5DBE63CF"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 contrat peut générer un ou plusieurs sinistres</w:t>
      </w:r>
    </w:p>
    <w:p w14:paraId="6C07E88B"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Une compagnie d’assurance peut avoir un ou plusieurs utilisateurs (gestionnaires)</w:t>
      </w:r>
    </w:p>
    <w:p w14:paraId="06710F5D"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 ou plusieurs utilisateurs sont rattachés à une et une seule compagnie d’assurance</w:t>
      </w:r>
    </w:p>
    <w:p w14:paraId="3A6727CB"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Un utilisateur peut accéder à un ou plusieurs modules de la plateforme TaminDATA</w:t>
      </w:r>
    </w:p>
    <w:p w14:paraId="226E7BC0" w14:textId="77777777" w:rsidR="00EC3A0D" w:rsidRPr="00EC3A0D" w:rsidRDefault="00EC3A0D">
      <w:pPr>
        <w:pStyle w:val="ListParagraph"/>
        <w:numPr>
          <w:ilvl w:val="0"/>
          <w:numId w:val="31"/>
        </w:numPr>
        <w:spacing w:after="0" w:line="360" w:lineRule="auto"/>
        <w:contextualSpacing w:val="0"/>
        <w:rPr>
          <w:rFonts w:asciiTheme="majorBidi" w:hAnsiTheme="majorBidi" w:cstheme="majorBidi"/>
          <w:szCs w:val="24"/>
        </w:rPr>
      </w:pPr>
      <w:r w:rsidRPr="00EC3A0D">
        <w:rPr>
          <w:rFonts w:asciiTheme="majorBidi" w:hAnsiTheme="majorBidi" w:cstheme="majorBidi"/>
          <w:szCs w:val="24"/>
        </w:rPr>
        <w:t>Chaque module est accessible selon le rôle de l’utilisateur (admin, gestionnaire, etc.)</w:t>
      </w:r>
    </w:p>
    <w:p w14:paraId="038E48E6" w14:textId="77777777" w:rsidR="00EC3A0D" w:rsidRPr="00EC3A0D" w:rsidRDefault="00EC3A0D">
      <w:pPr>
        <w:pStyle w:val="NormalWeb"/>
        <w:numPr>
          <w:ilvl w:val="0"/>
          <w:numId w:val="31"/>
        </w:numPr>
        <w:spacing w:line="360" w:lineRule="auto"/>
        <w:rPr>
          <w:rFonts w:asciiTheme="majorBidi" w:hAnsiTheme="majorBidi" w:cstheme="majorBidi"/>
        </w:rPr>
      </w:pPr>
      <w:r w:rsidRPr="00EC3A0D">
        <w:rPr>
          <w:rFonts w:asciiTheme="majorBidi" w:hAnsiTheme="majorBidi" w:cstheme="majorBidi"/>
        </w:rPr>
        <w:t>L’administrateur peut gérer un ou plusieurs utilisateurs</w:t>
      </w:r>
    </w:p>
    <w:p w14:paraId="048F525C" w14:textId="77777777" w:rsidR="00EC3A0D" w:rsidRPr="00EC3A0D" w:rsidRDefault="00EC3A0D">
      <w:pPr>
        <w:pStyle w:val="NormalWeb"/>
        <w:numPr>
          <w:ilvl w:val="0"/>
          <w:numId w:val="31"/>
        </w:numPr>
        <w:spacing w:line="360" w:lineRule="auto"/>
        <w:rPr>
          <w:rFonts w:asciiTheme="majorBidi" w:hAnsiTheme="majorBidi" w:cstheme="majorBidi"/>
        </w:rPr>
      </w:pPr>
      <w:r w:rsidRPr="00EC3A0D">
        <w:rPr>
          <w:rFonts w:asciiTheme="majorBidi" w:hAnsiTheme="majorBidi" w:cstheme="majorBidi"/>
        </w:rPr>
        <w:t>Le système TaminDATA permet de centraliser les données des assurés, contrats et sinistres</w:t>
      </w:r>
    </w:p>
    <w:p w14:paraId="76DD9884" w14:textId="77777777" w:rsidR="00412281" w:rsidRDefault="00EC3A0D">
      <w:pPr>
        <w:pStyle w:val="NormalWeb"/>
        <w:numPr>
          <w:ilvl w:val="0"/>
          <w:numId w:val="31"/>
        </w:numPr>
        <w:spacing w:line="360" w:lineRule="auto"/>
        <w:rPr>
          <w:rFonts w:asciiTheme="majorBidi" w:hAnsiTheme="majorBidi" w:cstheme="majorBidi"/>
        </w:rPr>
      </w:pPr>
      <w:r w:rsidRPr="00EC3A0D">
        <w:rPr>
          <w:rFonts w:asciiTheme="majorBidi" w:hAnsiTheme="majorBidi" w:cstheme="majorBidi"/>
        </w:rPr>
        <w:t>Les données peuvent être consultées et partagées entre les compagnies selon les droits d’accès</w:t>
      </w:r>
    </w:p>
    <w:p w14:paraId="7527ED23" w14:textId="130D0DF8" w:rsidR="00EC3A0D" w:rsidRPr="00412281" w:rsidRDefault="00EC3A0D" w:rsidP="00412281">
      <w:pPr>
        <w:pStyle w:val="NormalWeb"/>
        <w:spacing w:line="360" w:lineRule="auto"/>
        <w:ind w:left="153"/>
        <w:jc w:val="both"/>
        <w:rPr>
          <w:rFonts w:asciiTheme="majorBidi" w:hAnsiTheme="majorBidi" w:cstheme="majorBidi"/>
        </w:rPr>
      </w:pPr>
      <w:r w:rsidRPr="00D40194">
        <w:t>Ce fonctionnement permet d’assurer une traçabilité complète des opérations, une meilleure</w:t>
      </w:r>
      <w:r>
        <w:t xml:space="preserve"> </w:t>
      </w:r>
      <w:r w:rsidRPr="00D40194">
        <w:t xml:space="preserve">Coordination entre les acteurs et une amélioration de la transparence et de la performance </w:t>
      </w:r>
      <w:r>
        <w:t xml:space="preserve">du </w:t>
      </w:r>
      <w:r w:rsidRPr="00D40194">
        <w:t>système d’assurance.</w:t>
      </w:r>
    </w:p>
    <w:p w14:paraId="72007A97" w14:textId="54AC249E" w:rsidR="007C42A2" w:rsidRPr="00E14017" w:rsidRDefault="007C42A2" w:rsidP="00E14017">
      <w:pPr>
        <w:spacing w:line="360" w:lineRule="auto"/>
        <w:jc w:val="both"/>
        <w:rPr>
          <w:rFonts w:cstheme="majorBidi"/>
          <w:b/>
          <w:bCs/>
          <w:szCs w:val="24"/>
        </w:rPr>
      </w:pPr>
      <w:bookmarkStart w:id="298" w:name="_Toc232810982"/>
      <w:r w:rsidRPr="003C188D">
        <w:rPr>
          <w:rStyle w:val="Heading3Char"/>
        </w:rPr>
        <w:lastRenderedPageBreak/>
        <w:t>1.2 Développement du site web</w:t>
      </w:r>
      <w:bookmarkEnd w:id="298"/>
      <w:r w:rsidR="00ED50DD" w:rsidRPr="00EC3A0D">
        <w:rPr>
          <w:rFonts w:cstheme="majorBidi"/>
          <w:b/>
          <w:bCs/>
          <w:szCs w:val="24"/>
        </w:rPr>
        <w:t xml:space="preserve"> :</w:t>
      </w:r>
      <w:r w:rsidR="00ED50DD" w:rsidRPr="00EC3A0D">
        <w:rPr>
          <w:rFonts w:cstheme="majorBidi"/>
          <w:szCs w:val="24"/>
        </w:rPr>
        <w:t xml:space="preserve"> Le</w:t>
      </w:r>
      <w:r w:rsidRPr="00EC3A0D">
        <w:rPr>
          <w:rFonts w:cstheme="majorBidi"/>
          <w:szCs w:val="24"/>
        </w:rPr>
        <w:t xml:space="preserve"> développement du site web TaminD</w:t>
      </w:r>
      <w:r w:rsidR="002E6C66">
        <w:rPr>
          <w:rFonts w:cstheme="majorBidi"/>
          <w:szCs w:val="24"/>
        </w:rPr>
        <w:t>ATA</w:t>
      </w:r>
      <w:r w:rsidRPr="00EC3A0D">
        <w:rPr>
          <w:rFonts w:cstheme="majorBidi"/>
          <w:szCs w:val="24"/>
        </w:rPr>
        <w:t xml:space="preserve"> représente l’étape du codage et de la programmation permettant de mettre en œuvre une plateforme numérique dédiée à la gestion, la centralisation et le partage des données dans le secteur des assurances. Cette étape consiste à traduire les besoins fonctionnels (gestion des assurés, contrats, sinistres, paiements, etc.) en instructions informatiques exécutables, afin d’assurer le bon fonctionnement du site selon les exigences définies. Elle repose sur l’utilisation de plusieurs langages de programmation et technologies adaptées.</w:t>
      </w:r>
    </w:p>
    <w:p w14:paraId="176BF4B6" w14:textId="77777777" w:rsidR="007C42A2" w:rsidRPr="00EC3A0D" w:rsidRDefault="007C42A2" w:rsidP="00EC3A0D">
      <w:pPr>
        <w:spacing w:line="360" w:lineRule="auto"/>
        <w:jc w:val="both"/>
        <w:rPr>
          <w:rFonts w:cstheme="majorBidi"/>
          <w:szCs w:val="24"/>
        </w:rPr>
      </w:pPr>
      <w:r w:rsidRPr="00EC3A0D">
        <w:rPr>
          <w:rFonts w:cstheme="majorBidi"/>
          <w:szCs w:val="24"/>
        </w:rPr>
        <w:t>Il existe trois principaux types de développement :</w:t>
      </w:r>
    </w:p>
    <w:p w14:paraId="0949701F" w14:textId="2D924032" w:rsidR="007C42A2" w:rsidRPr="00EC3A0D" w:rsidRDefault="00E14017" w:rsidP="003C188D">
      <w:pPr>
        <w:spacing w:line="360" w:lineRule="auto"/>
        <w:ind w:firstLine="737"/>
        <w:jc w:val="both"/>
        <w:rPr>
          <w:rFonts w:cstheme="majorBidi"/>
          <w:szCs w:val="24"/>
        </w:rPr>
      </w:pPr>
      <w:bookmarkStart w:id="299" w:name="_Toc232810983"/>
      <w:r w:rsidRPr="003C188D">
        <w:rPr>
          <w:rStyle w:val="Heading4Char"/>
        </w:rPr>
        <w:t xml:space="preserve">1.2.1 </w:t>
      </w:r>
      <w:r w:rsidR="007C42A2" w:rsidRPr="003C188D">
        <w:rPr>
          <w:rStyle w:val="Heading4Char"/>
        </w:rPr>
        <w:t>Front-</w:t>
      </w:r>
      <w:r w:rsidR="003C188D" w:rsidRPr="003C188D">
        <w:rPr>
          <w:rStyle w:val="Heading4Char"/>
        </w:rPr>
        <w:t>end</w:t>
      </w:r>
      <w:bookmarkEnd w:id="299"/>
      <w:r w:rsidR="003C188D" w:rsidRPr="00EC3A0D">
        <w:rPr>
          <w:rFonts w:cstheme="majorBidi"/>
          <w:szCs w:val="24"/>
        </w:rPr>
        <w:t xml:space="preserve"> :</w:t>
      </w:r>
      <w:r w:rsidR="007C42A2" w:rsidRPr="00EC3A0D">
        <w:rPr>
          <w:rFonts w:cstheme="majorBidi"/>
          <w:szCs w:val="24"/>
        </w:rPr>
        <w:t xml:space="preserve"> Il s’occupe de la partie visible du site web avec laquelle les utilisateurs interagissent. Il vise à offrir une interface intuitive, ergonomique et dynamique. On utilise généralement :</w:t>
      </w:r>
    </w:p>
    <w:p w14:paraId="615F013E" w14:textId="77777777" w:rsidR="007C42A2" w:rsidRPr="00EC3A0D" w:rsidRDefault="007C42A2">
      <w:pPr>
        <w:pStyle w:val="ListParagraph"/>
        <w:numPr>
          <w:ilvl w:val="0"/>
          <w:numId w:val="33"/>
        </w:numPr>
        <w:spacing w:after="0" w:line="360" w:lineRule="auto"/>
        <w:contextualSpacing w:val="0"/>
        <w:jc w:val="both"/>
        <w:rPr>
          <w:rFonts w:asciiTheme="majorBidi" w:hAnsiTheme="majorBidi" w:cstheme="majorBidi"/>
          <w:szCs w:val="24"/>
        </w:rPr>
      </w:pPr>
      <w:r w:rsidRPr="00EC3A0D">
        <w:rPr>
          <w:rFonts w:asciiTheme="majorBidi" w:hAnsiTheme="majorBidi" w:cstheme="majorBidi"/>
          <w:b/>
          <w:bCs/>
          <w:szCs w:val="24"/>
        </w:rPr>
        <w:t>HTML</w:t>
      </w:r>
      <w:r w:rsidRPr="00EC3A0D">
        <w:rPr>
          <w:rFonts w:asciiTheme="majorBidi" w:hAnsiTheme="majorBidi" w:cstheme="majorBidi"/>
          <w:szCs w:val="24"/>
        </w:rPr>
        <w:t xml:space="preserve"> : pour structurer le contenu du site (pages, formulaires, tableaux des données)</w:t>
      </w:r>
    </w:p>
    <w:p w14:paraId="14BF9944" w14:textId="77777777" w:rsidR="007C42A2" w:rsidRPr="00EC3A0D" w:rsidRDefault="007C42A2">
      <w:pPr>
        <w:pStyle w:val="ListParagraph"/>
        <w:numPr>
          <w:ilvl w:val="0"/>
          <w:numId w:val="33"/>
        </w:numPr>
        <w:spacing w:after="0" w:line="360" w:lineRule="auto"/>
        <w:contextualSpacing w:val="0"/>
        <w:jc w:val="both"/>
        <w:rPr>
          <w:rFonts w:asciiTheme="majorBidi" w:hAnsiTheme="majorBidi" w:cstheme="majorBidi"/>
          <w:szCs w:val="24"/>
        </w:rPr>
      </w:pPr>
      <w:r w:rsidRPr="00EC3A0D">
        <w:rPr>
          <w:rFonts w:asciiTheme="majorBidi" w:hAnsiTheme="majorBidi" w:cstheme="majorBidi"/>
          <w:b/>
          <w:bCs/>
          <w:szCs w:val="24"/>
        </w:rPr>
        <w:t>CSS</w:t>
      </w:r>
      <w:r w:rsidRPr="00EC3A0D">
        <w:rPr>
          <w:rFonts w:asciiTheme="majorBidi" w:hAnsiTheme="majorBidi" w:cstheme="majorBidi"/>
          <w:szCs w:val="24"/>
        </w:rPr>
        <w:t xml:space="preserve"> : pour la mise en forme et le design (couleurs, disposition, responsive design)</w:t>
      </w:r>
    </w:p>
    <w:p w14:paraId="15679534" w14:textId="77777777" w:rsidR="007C42A2" w:rsidRPr="00EC3A0D" w:rsidRDefault="007C42A2">
      <w:pPr>
        <w:pStyle w:val="ListParagraph"/>
        <w:numPr>
          <w:ilvl w:val="0"/>
          <w:numId w:val="33"/>
        </w:numPr>
        <w:spacing w:after="0" w:line="360" w:lineRule="auto"/>
        <w:contextualSpacing w:val="0"/>
        <w:jc w:val="both"/>
        <w:rPr>
          <w:rFonts w:asciiTheme="majorBidi" w:hAnsiTheme="majorBidi" w:cstheme="majorBidi"/>
          <w:szCs w:val="24"/>
        </w:rPr>
      </w:pPr>
      <w:r w:rsidRPr="00EC3A0D">
        <w:rPr>
          <w:rFonts w:asciiTheme="majorBidi" w:hAnsiTheme="majorBidi" w:cstheme="majorBidi"/>
          <w:b/>
          <w:bCs/>
          <w:szCs w:val="24"/>
        </w:rPr>
        <w:t>JavaScript</w:t>
      </w:r>
      <w:r w:rsidRPr="00EC3A0D">
        <w:rPr>
          <w:rFonts w:asciiTheme="majorBidi" w:hAnsiTheme="majorBidi" w:cstheme="majorBidi"/>
          <w:szCs w:val="24"/>
        </w:rPr>
        <w:t xml:space="preserve"> : pour rendre le site interactif (validation des formulaires, affichage dynamique des données)</w:t>
      </w:r>
    </w:p>
    <w:p w14:paraId="72BA5B19" w14:textId="68DDA4CA" w:rsidR="007C42A2" w:rsidRPr="00EC3A0D" w:rsidRDefault="00E14017" w:rsidP="003C188D">
      <w:pPr>
        <w:spacing w:line="360" w:lineRule="auto"/>
        <w:ind w:firstLine="737"/>
        <w:rPr>
          <w:rFonts w:cstheme="majorBidi"/>
          <w:szCs w:val="24"/>
        </w:rPr>
      </w:pPr>
      <w:bookmarkStart w:id="300" w:name="_Toc232810984"/>
      <w:r w:rsidRPr="003C188D">
        <w:rPr>
          <w:rStyle w:val="Heading4Char"/>
        </w:rPr>
        <w:t xml:space="preserve">1.2.2 </w:t>
      </w:r>
      <w:r w:rsidR="007C42A2" w:rsidRPr="003C188D">
        <w:rPr>
          <w:rStyle w:val="Heading4Char"/>
        </w:rPr>
        <w:t>Back-end</w:t>
      </w:r>
      <w:bookmarkEnd w:id="300"/>
      <w:r w:rsidR="007C42A2" w:rsidRPr="00EC3A0D">
        <w:rPr>
          <w:rFonts w:cstheme="majorBidi"/>
          <w:szCs w:val="24"/>
        </w:rPr>
        <w:t xml:space="preserve"> : Il concerne la partie invisible du site, responsable du traitement des données et de la logique métier. Il permet de gérer les opérations internes telles que l’enregistrement des assurés, la gestion des contrats et des sinistres, ainsi que la sécurisation des accès. On utilise généralement :</w:t>
      </w:r>
    </w:p>
    <w:p w14:paraId="7245B555" w14:textId="77777777" w:rsidR="007C42A2" w:rsidRPr="00EC3A0D" w:rsidRDefault="007C42A2">
      <w:pPr>
        <w:pStyle w:val="ListParagraph"/>
        <w:numPr>
          <w:ilvl w:val="0"/>
          <w:numId w:val="34"/>
        </w:numPr>
        <w:spacing w:after="0" w:line="360" w:lineRule="auto"/>
        <w:contextualSpacing w:val="0"/>
        <w:jc w:val="both"/>
        <w:rPr>
          <w:rFonts w:asciiTheme="majorBidi" w:hAnsiTheme="majorBidi" w:cstheme="majorBidi"/>
          <w:szCs w:val="24"/>
        </w:rPr>
      </w:pPr>
      <w:r w:rsidRPr="00EC3A0D">
        <w:rPr>
          <w:rFonts w:asciiTheme="majorBidi" w:hAnsiTheme="majorBidi" w:cstheme="majorBidi"/>
          <w:b/>
          <w:bCs/>
          <w:szCs w:val="24"/>
        </w:rPr>
        <w:t>Node.js</w:t>
      </w:r>
      <w:r w:rsidRPr="00EC3A0D">
        <w:rPr>
          <w:rFonts w:asciiTheme="majorBidi" w:hAnsiTheme="majorBidi" w:cstheme="majorBidi"/>
          <w:szCs w:val="24"/>
        </w:rPr>
        <w:t xml:space="preserve"> : pour gérer les requêtes serveur et assurer des performances élevées</w:t>
      </w:r>
    </w:p>
    <w:p w14:paraId="774A6367" w14:textId="77777777" w:rsidR="007C42A2" w:rsidRPr="00EC3A0D" w:rsidRDefault="007C42A2">
      <w:pPr>
        <w:pStyle w:val="ListParagraph"/>
        <w:numPr>
          <w:ilvl w:val="0"/>
          <w:numId w:val="34"/>
        </w:numPr>
        <w:spacing w:after="0" w:line="360" w:lineRule="auto"/>
        <w:contextualSpacing w:val="0"/>
        <w:jc w:val="both"/>
        <w:rPr>
          <w:rFonts w:asciiTheme="majorBidi" w:hAnsiTheme="majorBidi" w:cstheme="majorBidi"/>
          <w:szCs w:val="24"/>
        </w:rPr>
      </w:pPr>
      <w:r w:rsidRPr="00EC3A0D">
        <w:rPr>
          <w:rFonts w:asciiTheme="majorBidi" w:hAnsiTheme="majorBidi" w:cstheme="majorBidi"/>
          <w:b/>
          <w:bCs/>
          <w:szCs w:val="24"/>
        </w:rPr>
        <w:t>PHP</w:t>
      </w:r>
      <w:r w:rsidRPr="00EC3A0D">
        <w:rPr>
          <w:rFonts w:asciiTheme="majorBidi" w:hAnsiTheme="majorBidi" w:cstheme="majorBidi"/>
          <w:szCs w:val="24"/>
        </w:rPr>
        <w:t xml:space="preserve"> : pour le traitement des données et la communication avec la base de données</w:t>
      </w:r>
    </w:p>
    <w:p w14:paraId="70AA9E9D" w14:textId="3C2417F8" w:rsidR="003C188D" w:rsidRPr="003C188D" w:rsidRDefault="003C188D" w:rsidP="003C188D">
      <w:pPr>
        <w:spacing w:line="360" w:lineRule="auto"/>
        <w:ind w:firstLine="737"/>
        <w:jc w:val="both"/>
        <w:rPr>
          <w:rFonts w:cstheme="majorBidi"/>
          <w:szCs w:val="24"/>
        </w:rPr>
      </w:pPr>
      <w:r w:rsidRPr="003C188D">
        <w:rPr>
          <w:rStyle w:val="Heading4Char"/>
          <w:noProof/>
          <w:lang w:eastAsia="fr-FR"/>
        </w:rPr>
        <mc:AlternateContent>
          <mc:Choice Requires="wps">
            <w:drawing>
              <wp:anchor distT="0" distB="0" distL="114300" distR="114300" simplePos="0" relativeHeight="251743232" behindDoc="0" locked="0" layoutInCell="1" allowOverlap="1" wp14:anchorId="149C8B96" wp14:editId="0AE9EC66">
                <wp:simplePos x="0" y="0"/>
                <wp:positionH relativeFrom="leftMargin">
                  <wp:align>right</wp:align>
                </wp:positionH>
                <wp:positionV relativeFrom="paragraph">
                  <wp:posOffset>508000</wp:posOffset>
                </wp:positionV>
                <wp:extent cx="45719" cy="349250"/>
                <wp:effectExtent l="0" t="0" r="12065" b="12700"/>
                <wp:wrapNone/>
                <wp:docPr id="1810355586" name="Rectangle 7"/>
                <wp:cNvGraphicFramePr/>
                <a:graphic xmlns:a="http://schemas.openxmlformats.org/drawingml/2006/main">
                  <a:graphicData uri="http://schemas.microsoft.com/office/word/2010/wordprocessingShape">
                    <wps:wsp>
                      <wps:cNvSpPr/>
                      <wps:spPr>
                        <a:xfrm>
                          <a:off x="0" y="0"/>
                          <a:ext cx="45719" cy="3492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A78856" id="Rectangle 7" o:spid="_x0000_s1026" style="position:absolute;margin-left:-47.6pt;margin-top:40pt;width:3.6pt;height:27.5pt;z-index:25174323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" fillcolor="#d69e00" strokecolor="#e6aa00" strokeweight="1pt">
                <v:fill opacity="48573f"/>
                <v:stroke opacity="0" joinstyle="round"/>
                <w10:wrap anchorx="margin"/>
              </v:rect>
            </w:pict>
          </mc:Fallback>
        </mc:AlternateContent>
      </w:r>
      <w:bookmarkStart w:id="301" w:name="_Toc232810985"/>
      <w:r w:rsidR="00E14017" w:rsidRPr="003C188D">
        <w:rPr>
          <w:rStyle w:val="Heading4Char"/>
        </w:rPr>
        <w:t xml:space="preserve">1.2.3 </w:t>
      </w:r>
      <w:r w:rsidR="007C42A2" w:rsidRPr="003C188D">
        <w:rPr>
          <w:rStyle w:val="Heading4Char"/>
        </w:rPr>
        <w:t>Full-stack</w:t>
      </w:r>
      <w:bookmarkEnd w:id="301"/>
      <w:r w:rsidR="007C42A2" w:rsidRPr="00EC3A0D">
        <w:t>:</w:t>
      </w:r>
      <w:r w:rsidR="007C42A2" w:rsidRPr="00EC3A0D">
        <w:rPr>
          <w:rFonts w:cstheme="majorBidi"/>
          <w:szCs w:val="24"/>
        </w:rPr>
        <w:t xml:space="preserve"> Il représente la combinaison du front-end et du back-end, permettant de développer l’ensemble du système de manière intégrée.</w:t>
      </w:r>
    </w:p>
    <w:p w14:paraId="29BECA88" w14:textId="5A7A6B45" w:rsidR="0003514C" w:rsidRPr="00E14017" w:rsidRDefault="007C42A2">
      <w:pPr>
        <w:pStyle w:val="ListParagraph"/>
        <w:numPr>
          <w:ilvl w:val="0"/>
          <w:numId w:val="32"/>
        </w:numPr>
        <w:spacing w:after="0" w:line="360" w:lineRule="auto"/>
        <w:contextualSpacing w:val="0"/>
        <w:jc w:val="both"/>
        <w:rPr>
          <w:rFonts w:asciiTheme="majorBidi" w:hAnsiTheme="majorBidi" w:cstheme="majorBidi"/>
          <w:b/>
          <w:bCs/>
          <w:sz w:val="28"/>
          <w:szCs w:val="28"/>
        </w:rPr>
      </w:pPr>
      <w:bookmarkStart w:id="302" w:name="_Toc232810986"/>
      <w:r w:rsidRPr="006901D3">
        <w:rPr>
          <w:rStyle w:val="Heading2Char"/>
        </w:rPr>
        <w:t>L’Approvisionnement</w:t>
      </w:r>
      <w:bookmarkEnd w:id="302"/>
      <w:r w:rsidRPr="0003514C">
        <w:rPr>
          <w:rFonts w:asciiTheme="majorBidi" w:hAnsiTheme="majorBidi" w:cstheme="majorBidi"/>
          <w:b/>
          <w:bCs/>
          <w:sz w:val="28"/>
          <w:szCs w:val="28"/>
        </w:rPr>
        <w:t xml:space="preserve"> </w:t>
      </w:r>
    </w:p>
    <w:p w14:paraId="7BE9CB71" w14:textId="36F9E49D" w:rsidR="00EC3A0D" w:rsidRDefault="007C42A2" w:rsidP="00EC3A0D">
      <w:pPr>
        <w:spacing w:line="360" w:lineRule="auto"/>
        <w:jc w:val="both"/>
        <w:rPr>
          <w:rFonts w:cstheme="majorBidi"/>
          <w:szCs w:val="24"/>
        </w:rPr>
      </w:pPr>
      <w:r w:rsidRPr="00EC3A0D">
        <w:rPr>
          <w:rFonts w:cstheme="majorBidi"/>
          <w:szCs w:val="24"/>
        </w:rPr>
        <w:t>L’approvisionnement du projet TaminD</w:t>
      </w:r>
      <w:r w:rsidR="002E6C66">
        <w:rPr>
          <w:rFonts w:cstheme="majorBidi"/>
          <w:szCs w:val="24"/>
        </w:rPr>
        <w:t>ATA</w:t>
      </w:r>
      <w:r w:rsidRPr="00EC3A0D">
        <w:rPr>
          <w:rFonts w:cstheme="majorBidi"/>
          <w:szCs w:val="24"/>
        </w:rPr>
        <w:t xml:space="preserve"> désigne l’ensemble des ressources nécessaires à la conception, au développement et au fonctionnement de la plateforme numérique. Contrairement aux projets industriels, l’approvisionnement dans un projet digital repose principalement sur des ressources technologiques, humaines et informationnelles.</w:t>
      </w:r>
    </w:p>
    <w:p w14:paraId="08BADC13" w14:textId="7603DFE5" w:rsidR="00EC3A0D" w:rsidRDefault="00EC3A0D" w:rsidP="00EC3A0D">
      <w:pPr>
        <w:rPr>
          <w:rFonts w:cstheme="majorBidi"/>
          <w:szCs w:val="24"/>
        </w:rPr>
        <w:sectPr w:rsidR="00EC3A0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39FD7F14" w14:textId="618902F9" w:rsidR="00EC3A0D" w:rsidRPr="00E14017" w:rsidRDefault="00E14017" w:rsidP="00E14017">
      <w:pPr>
        <w:spacing w:line="360" w:lineRule="auto"/>
        <w:jc w:val="both"/>
      </w:pPr>
      <w:bookmarkStart w:id="303" w:name="_Toc232810987"/>
      <w:r>
        <w:rPr>
          <w:rStyle w:val="Heading3Char"/>
        </w:rPr>
        <w:lastRenderedPageBreak/>
        <w:t xml:space="preserve">2.1 </w:t>
      </w:r>
      <w:r w:rsidR="00EC3A0D" w:rsidRPr="00E14017">
        <w:rPr>
          <w:rStyle w:val="Heading3Char"/>
        </w:rPr>
        <w:t>Ressources technologiques</w:t>
      </w:r>
      <w:bookmarkEnd w:id="303"/>
      <w:r w:rsidRPr="00E14017">
        <w:rPr>
          <w:rStyle w:val="Heading3Char"/>
        </w:rPr>
        <w:t xml:space="preserve"> </w:t>
      </w:r>
      <w:r w:rsidRPr="00EC3A0D">
        <w:t>:</w:t>
      </w:r>
      <w:r w:rsidRPr="00EC3A0D">
        <w:rPr>
          <w:rFonts w:cstheme="majorBidi"/>
          <w:szCs w:val="24"/>
        </w:rPr>
        <w:t xml:space="preserve"> Les</w:t>
      </w:r>
      <w:r w:rsidR="00EC3A0D" w:rsidRPr="00EC3A0D">
        <w:rPr>
          <w:rFonts w:cstheme="majorBidi"/>
          <w:szCs w:val="24"/>
        </w:rPr>
        <w:t xml:space="preserve"> ressources technologiques du projet TaminD</w:t>
      </w:r>
      <w:r w:rsidR="002E6C66">
        <w:rPr>
          <w:rFonts w:cstheme="majorBidi"/>
          <w:szCs w:val="24"/>
        </w:rPr>
        <w:t>ATA</w:t>
      </w:r>
      <w:r w:rsidR="00EC3A0D" w:rsidRPr="00EC3A0D">
        <w:rPr>
          <w:rFonts w:cstheme="majorBidi"/>
          <w:b/>
          <w:bCs/>
          <w:szCs w:val="24"/>
        </w:rPr>
        <w:t xml:space="preserve"> </w:t>
      </w:r>
      <w:r w:rsidR="00EC3A0D" w:rsidRPr="00EC3A0D">
        <w:rPr>
          <w:rFonts w:cstheme="majorBidi"/>
          <w:szCs w:val="24"/>
        </w:rPr>
        <w:t>regroupent l’ensemble des outils et infrastructures nécessaires au développement et au fonctionnement de la plateforme. Elles comprennent les équipements informatiques utilisés pour la programmation, les logiciels et environnements de développement, ainsi que les serveurs d’hébergement permettant la mise en ligne du système. À cela s’ajoutent les bases de données et les solutions de sécurité qui garantissent la protection, l’intégrité et la confidentialité des informations traitées.</w:t>
      </w:r>
    </w:p>
    <w:p w14:paraId="3708A9AF" w14:textId="77551E94" w:rsidR="00EC3A0D" w:rsidRPr="00E14017" w:rsidRDefault="00E14017" w:rsidP="00E14017">
      <w:pPr>
        <w:spacing w:line="360" w:lineRule="auto"/>
        <w:jc w:val="both"/>
      </w:pPr>
      <w:bookmarkStart w:id="304" w:name="_Toc232810988"/>
      <w:r>
        <w:rPr>
          <w:rStyle w:val="Heading3Char"/>
        </w:rPr>
        <w:t xml:space="preserve">2.2 </w:t>
      </w:r>
      <w:r w:rsidR="00EC3A0D" w:rsidRPr="00E14017">
        <w:rPr>
          <w:rStyle w:val="Heading3Char"/>
        </w:rPr>
        <w:t>Ressources humaines</w:t>
      </w:r>
      <w:bookmarkEnd w:id="304"/>
      <w:r w:rsidRPr="00EC3A0D">
        <w:t xml:space="preserve"> :</w:t>
      </w:r>
      <w:r w:rsidRPr="00EC3A0D">
        <w:rPr>
          <w:rFonts w:cstheme="majorBidi"/>
          <w:szCs w:val="24"/>
        </w:rPr>
        <w:t xml:space="preserve"> Les</w:t>
      </w:r>
      <w:r w:rsidR="00EC3A0D" w:rsidRPr="00EC3A0D">
        <w:rPr>
          <w:rFonts w:cstheme="majorBidi"/>
          <w:szCs w:val="24"/>
        </w:rPr>
        <w:t xml:space="preserve"> ressources humaines représentent un aspect très important pour l’exécution du projet TaminD</w:t>
      </w:r>
      <w:r w:rsidR="002E6C66">
        <w:rPr>
          <w:rFonts w:cstheme="majorBidi"/>
          <w:szCs w:val="24"/>
        </w:rPr>
        <w:t>ATA</w:t>
      </w:r>
      <w:r w:rsidR="00EC3A0D" w:rsidRPr="00EC3A0D">
        <w:rPr>
          <w:rFonts w:cstheme="majorBidi"/>
          <w:szCs w:val="24"/>
        </w:rPr>
        <w:t>. Elles comprennent notamment les programmeurs qui sont impliqués dans la technologie de conception de la plateforme, les administrateurs impliqués dans le système de gestion, ainsi que les managers et les utilisateurs qui travaillent avec ces données. Les capacités des ressources humaines contribueront au bon fonctionnement, au maintien et à l’évolution du système selon les besoins du domaine de l’assurance.</w:t>
      </w:r>
    </w:p>
    <w:p w14:paraId="752E3DA3" w14:textId="2DAF8E13" w:rsidR="00EC3A0D" w:rsidRPr="00E14017" w:rsidRDefault="00E14017" w:rsidP="00E14017">
      <w:pPr>
        <w:spacing w:line="360" w:lineRule="auto"/>
        <w:jc w:val="both"/>
      </w:pPr>
      <w:bookmarkStart w:id="305" w:name="_Toc232810989"/>
      <w:r>
        <w:rPr>
          <w:rStyle w:val="Heading3Char"/>
        </w:rPr>
        <w:t xml:space="preserve">2.3 </w:t>
      </w:r>
      <w:r w:rsidR="00EC3A0D" w:rsidRPr="006901D3">
        <w:rPr>
          <w:rStyle w:val="Heading3Char"/>
        </w:rPr>
        <w:t>Ressources informationnelles</w:t>
      </w:r>
      <w:bookmarkEnd w:id="305"/>
      <w:r w:rsidR="00EC3A0D" w:rsidRPr="006901D3">
        <w:rPr>
          <w:rStyle w:val="Heading3Char"/>
        </w:rPr>
        <w:t xml:space="preserve"> </w:t>
      </w:r>
      <w:r w:rsidR="00EC3A0D" w:rsidRPr="00EC3A0D">
        <w:t xml:space="preserve">: </w:t>
      </w:r>
      <w:r w:rsidR="00EC3A0D" w:rsidRPr="00EC3A0D">
        <w:rPr>
          <w:rFonts w:cstheme="majorBidi"/>
          <w:szCs w:val="24"/>
        </w:rPr>
        <w:t>Les ressources informationnelles constituent le cœur du programme TaminD</w:t>
      </w:r>
      <w:r w:rsidR="002E6C66">
        <w:rPr>
          <w:rFonts w:cstheme="majorBidi"/>
          <w:szCs w:val="24"/>
        </w:rPr>
        <w:t>ATA</w:t>
      </w:r>
      <w:r w:rsidR="00EC3A0D" w:rsidRPr="00EC3A0D">
        <w:rPr>
          <w:rFonts w:cstheme="majorBidi"/>
          <w:szCs w:val="24"/>
        </w:rPr>
        <w:t xml:space="preserve"> car elles impliquent toutes les données qui transitent à travers la plateforme. Elles comprennent par exemple les données portant sur les clients, les contrats, les sinistres et les remboursements. Ces données sont alors utilisées pour une amélioration du processus décisionnel ainsi que pour le bon fonctionnement des compagnies d’assurances.</w:t>
      </w:r>
    </w:p>
    <w:p w14:paraId="25ED2BDD" w14:textId="2BC5A87F" w:rsidR="002E6C66" w:rsidRPr="00EE752F" w:rsidRDefault="00ED50DD" w:rsidP="00EE752F">
      <w:pPr>
        <w:spacing w:line="360" w:lineRule="auto"/>
        <w:jc w:val="both"/>
      </w:pPr>
      <w:r w:rsidRPr="00E14017">
        <w:rPr>
          <w:rStyle w:val="Heading2Char"/>
          <w:noProof/>
          <w:lang w:eastAsia="fr-FR"/>
        </w:rPr>
        <mc:AlternateContent>
          <mc:Choice Requires="wps">
            <w:drawing>
              <wp:anchor distT="0" distB="0" distL="114300" distR="114300" simplePos="0" relativeHeight="251922432" behindDoc="0" locked="0" layoutInCell="1" allowOverlap="1" wp14:anchorId="0C689880" wp14:editId="03BEE4EE">
                <wp:simplePos x="0" y="0"/>
                <wp:positionH relativeFrom="margin">
                  <wp:align>left</wp:align>
                </wp:positionH>
                <wp:positionV relativeFrom="paragraph">
                  <wp:posOffset>1339215</wp:posOffset>
                </wp:positionV>
                <wp:extent cx="45719" cy="285750"/>
                <wp:effectExtent l="0" t="0" r="12065" b="19050"/>
                <wp:wrapNone/>
                <wp:docPr id="560705904" name="Rectangle 7"/>
                <wp:cNvGraphicFramePr/>
                <a:graphic xmlns:a="http://schemas.openxmlformats.org/drawingml/2006/main">
                  <a:graphicData uri="http://schemas.microsoft.com/office/word/2010/wordprocessingShape">
                    <wps:wsp>
                      <wps:cNvSpPr/>
                      <wps:spPr>
                        <a:xfrm>
                          <a:off x="0" y="0"/>
                          <a:ext cx="45719" cy="2857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4A65E5" id="Rectangle 7" o:spid="_x0000_s1026" style="position:absolute;margin-left:0;margin-top:105.45pt;width:3.6pt;height:22.5pt;z-index:251922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" fillcolor="#d69e00" strokecolor="#e6aa00" strokeweight="1pt">
                <v:fill opacity="48573f"/>
                <v:stroke opacity="0" joinstyle="round"/>
                <w10:wrap anchorx="margin"/>
              </v:rect>
            </w:pict>
          </mc:Fallback>
        </mc:AlternateContent>
      </w:r>
      <w:bookmarkStart w:id="306" w:name="_Toc232810990"/>
      <w:r w:rsidR="00E14017">
        <w:rPr>
          <w:rStyle w:val="Heading3Char"/>
        </w:rPr>
        <w:t xml:space="preserve">2.4 </w:t>
      </w:r>
      <w:r w:rsidR="00EC3A0D" w:rsidRPr="00E14017">
        <w:rPr>
          <w:rStyle w:val="Heading3Char"/>
        </w:rPr>
        <w:t>Ressources financières</w:t>
      </w:r>
      <w:bookmarkEnd w:id="306"/>
      <w:r w:rsidR="00E14017" w:rsidRPr="00EC3A0D">
        <w:t xml:space="preserve"> : Des</w:t>
      </w:r>
      <w:r w:rsidR="00EC3A0D" w:rsidRPr="00EC3A0D">
        <w:rPr>
          <w:rFonts w:cstheme="majorBidi"/>
          <w:szCs w:val="24"/>
        </w:rPr>
        <w:t xml:space="preserve"> fonds seront nécessaires afin de s'assurer que le projet T</w:t>
      </w:r>
      <w:r w:rsidR="002E6C66">
        <w:rPr>
          <w:rFonts w:cstheme="majorBidi"/>
          <w:szCs w:val="24"/>
        </w:rPr>
        <w:t>amin</w:t>
      </w:r>
      <w:r w:rsidR="00EC3A0D" w:rsidRPr="00EC3A0D">
        <w:rPr>
          <w:rFonts w:cstheme="majorBidi"/>
          <w:szCs w:val="24"/>
        </w:rPr>
        <w:t>DATA soit bien lancé et maintenu. Ils serviront à payer le développement de la plateforme, son hébergement, la possibilité d'achat des logiciels ou de leurs licences, et aussi la maintenance de la plateforme et ses mises à jour. Une bonne gestion des fonds assure la pérennité du projet.</w:t>
      </w:r>
    </w:p>
    <w:p w14:paraId="16B894BB" w14:textId="5BE2EDB2" w:rsidR="00E14017" w:rsidRPr="00E027B3" w:rsidRDefault="00E14017" w:rsidP="00E14017">
      <w:pPr>
        <w:pStyle w:val="ListParagraph"/>
        <w:spacing w:after="0" w:line="360" w:lineRule="auto"/>
        <w:contextualSpacing w:val="0"/>
        <w:jc w:val="both"/>
        <w:rPr>
          <w:rFonts w:asciiTheme="majorBidi" w:hAnsiTheme="majorBidi" w:cstheme="majorBidi"/>
          <w:b/>
          <w:bCs/>
          <w:sz w:val="28"/>
          <w:szCs w:val="28"/>
        </w:rPr>
      </w:pPr>
      <w:bookmarkStart w:id="307" w:name="_Toc232810991"/>
      <w:r>
        <w:rPr>
          <w:rStyle w:val="Heading2Char"/>
        </w:rPr>
        <w:t xml:space="preserve">3. </w:t>
      </w:r>
      <w:r w:rsidRPr="00E14017">
        <w:rPr>
          <w:rStyle w:val="Heading2Char"/>
        </w:rPr>
        <w:t>La Main d’œuvre</w:t>
      </w:r>
      <w:bookmarkEnd w:id="307"/>
      <w:r w:rsidRPr="00EC3A0D">
        <w:rPr>
          <w:rFonts w:asciiTheme="majorBidi" w:hAnsiTheme="majorBidi" w:cstheme="majorBidi"/>
          <w:b/>
          <w:bCs/>
          <w:sz w:val="28"/>
          <w:szCs w:val="28"/>
        </w:rPr>
        <w:t xml:space="preserve"> </w:t>
      </w:r>
    </w:p>
    <w:p w14:paraId="4C12C3E5" w14:textId="77777777" w:rsidR="00EE752F" w:rsidRDefault="00E14017" w:rsidP="00E14017">
      <w:pPr>
        <w:spacing w:line="360" w:lineRule="auto"/>
        <w:jc w:val="both"/>
        <w:rPr>
          <w:rFonts w:cstheme="majorBidi"/>
          <w:szCs w:val="24"/>
        </w:rPr>
      </w:pPr>
      <w:r w:rsidRPr="00EC3A0D">
        <w:rPr>
          <w:rFonts w:cstheme="majorBidi"/>
          <w:szCs w:val="24"/>
        </w:rPr>
        <w:t>Dans une première étape, notre projet Tamin</w:t>
      </w:r>
      <w:r>
        <w:rPr>
          <w:rFonts w:cstheme="majorBidi"/>
          <w:szCs w:val="24"/>
        </w:rPr>
        <w:t>DATA</w:t>
      </w:r>
      <w:r w:rsidRPr="00EC3A0D">
        <w:rPr>
          <w:rFonts w:cstheme="majorBidi"/>
          <w:szCs w:val="24"/>
        </w:rPr>
        <w:t xml:space="preserve"> prévoit la mise en place de quatre emplois dont trois de type administratif et technique qui seront les suivants : le chef de projet, le développeur full-stack, l'administrateur systèmes et le data analyste. Plus à moyen et long terme, il est prévu de réorganiser l'équipe en fonction du besoin de développement de la plateforme.</w:t>
      </w:r>
    </w:p>
    <w:p w14:paraId="06F21105" w14:textId="00107C5E" w:rsidR="00EE752F" w:rsidRPr="0003514C" w:rsidRDefault="00EE752F" w:rsidP="00EE752F">
      <w:pPr>
        <w:jc w:val="center"/>
        <w:rPr>
          <w:rFonts w:cstheme="majorBidi"/>
          <w:b/>
          <w:bCs/>
          <w:color w:val="215E99" w:themeColor="text2" w:themeTint="BF"/>
          <w:szCs w:val="24"/>
        </w:rPr>
      </w:pPr>
      <w:r w:rsidRPr="00C54CFE">
        <w:rPr>
          <w:b/>
          <w:bCs/>
          <w:noProof/>
          <w:color w:val="0F4761" w:themeColor="accent1" w:themeShade="BF"/>
          <w:lang w:eastAsia="fr-FR"/>
        </w:rPr>
        <w:lastRenderedPageBreak/>
        <w:drawing>
          <wp:anchor distT="0" distB="0" distL="114300" distR="114300" simplePos="0" relativeHeight="251924480" behindDoc="0" locked="0" layoutInCell="1" allowOverlap="1" wp14:anchorId="0F83A4B7" wp14:editId="1C4B491E">
            <wp:simplePos x="0" y="0"/>
            <wp:positionH relativeFrom="margin">
              <wp:align>left</wp:align>
            </wp:positionH>
            <wp:positionV relativeFrom="page">
              <wp:posOffset>1365250</wp:posOffset>
            </wp:positionV>
            <wp:extent cx="5706110" cy="3644900"/>
            <wp:effectExtent l="0" t="0" r="8890" b="0"/>
            <wp:wrapSquare wrapText="bothSides"/>
            <wp:docPr id="12479865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86564" name="Image 124798656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06110" cy="3644900"/>
                    </a:xfrm>
                    <a:prstGeom prst="rect">
                      <a:avLst/>
                    </a:prstGeom>
                  </pic:spPr>
                </pic:pic>
              </a:graphicData>
            </a:graphic>
            <wp14:sizeRelH relativeFrom="margin">
              <wp14:pctWidth>0</wp14:pctWidth>
            </wp14:sizeRelH>
            <wp14:sizeRelV relativeFrom="margin">
              <wp14:pctHeight>0</wp14:pctHeight>
            </wp14:sizeRelV>
          </wp:anchor>
        </w:drawing>
      </w:r>
      <w:r w:rsidRPr="002E6C66">
        <w:rPr>
          <w:rFonts w:cstheme="majorBidi"/>
          <w:b/>
          <w:bCs/>
          <w:color w:val="215E99" w:themeColor="text2" w:themeTint="BF"/>
          <w:szCs w:val="24"/>
        </w:rPr>
        <w:t>Figure N° (</w:t>
      </w:r>
      <w:r>
        <w:rPr>
          <w:rFonts w:cstheme="majorBidi"/>
          <w:b/>
          <w:bCs/>
          <w:color w:val="215E99" w:themeColor="text2" w:themeTint="BF"/>
          <w:szCs w:val="24"/>
        </w:rPr>
        <w:t>02</w:t>
      </w:r>
      <w:r w:rsidRPr="002E6C66">
        <w:rPr>
          <w:rFonts w:cstheme="majorBidi"/>
          <w:b/>
          <w:bCs/>
          <w:color w:val="215E99" w:themeColor="text2" w:themeTint="BF"/>
          <w:szCs w:val="24"/>
        </w:rPr>
        <w:t>)</w:t>
      </w:r>
      <w:r>
        <w:rPr>
          <w:rFonts w:cstheme="majorBidi"/>
          <w:b/>
          <w:bCs/>
          <w:color w:val="215E99" w:themeColor="text2" w:themeTint="BF"/>
          <w:szCs w:val="24"/>
        </w:rPr>
        <w:t xml:space="preserve"> : </w:t>
      </w:r>
      <w:r>
        <w:rPr>
          <w:rFonts w:cstheme="majorBidi"/>
          <w:color w:val="000000" w:themeColor="text1"/>
          <w:szCs w:val="24"/>
        </w:rPr>
        <w:t>R</w:t>
      </w:r>
      <w:r w:rsidRPr="002E6C66">
        <w:rPr>
          <w:rFonts w:cstheme="majorBidi"/>
          <w:color w:val="000000" w:themeColor="text1"/>
          <w:szCs w:val="24"/>
        </w:rPr>
        <w:t>eprésentation d’organigramme de TaminDATA</w:t>
      </w:r>
    </w:p>
    <w:p w14:paraId="0D4A418C" w14:textId="77777777" w:rsidR="00EE752F" w:rsidRDefault="00EE752F" w:rsidP="00EE752F">
      <w:pPr>
        <w:spacing w:line="360" w:lineRule="auto"/>
        <w:jc w:val="center"/>
        <w:rPr>
          <w:rFonts w:cstheme="majorBidi"/>
          <w:szCs w:val="24"/>
        </w:rPr>
      </w:pPr>
    </w:p>
    <w:p w14:paraId="5D2325EC" w14:textId="77777777" w:rsidR="00EE752F" w:rsidRPr="002E6C66" w:rsidRDefault="00EE752F" w:rsidP="00EE752F">
      <w:pPr>
        <w:spacing w:line="360" w:lineRule="auto"/>
        <w:jc w:val="center"/>
        <w:rPr>
          <w:rFonts w:cstheme="majorBidi"/>
          <w:szCs w:val="24"/>
        </w:rPr>
      </w:pPr>
      <w:r>
        <w:rPr>
          <w:rFonts w:cstheme="majorBidi"/>
          <w:szCs w:val="24"/>
        </w:rPr>
        <w:tab/>
      </w:r>
      <w:r w:rsidRPr="002E6C66">
        <w:rPr>
          <w:rFonts w:cstheme="majorBidi"/>
          <w:b/>
          <w:bCs/>
          <w:color w:val="0F4761" w:themeColor="accent1" w:themeShade="BF"/>
          <w:szCs w:val="24"/>
        </w:rPr>
        <w:t>Source </w:t>
      </w:r>
      <w:r w:rsidRPr="002E6C66">
        <w:rPr>
          <w:rFonts w:cstheme="majorBidi"/>
          <w:szCs w:val="24"/>
        </w:rPr>
        <w:t>: Mis en place par notre équipe</w:t>
      </w:r>
    </w:p>
    <w:p w14:paraId="2872B7EF" w14:textId="77777777" w:rsidR="00EE752F" w:rsidRPr="002E6C66" w:rsidRDefault="00EE752F" w:rsidP="00EE752F">
      <w:pPr>
        <w:spacing w:line="360" w:lineRule="auto"/>
        <w:jc w:val="both"/>
        <w:rPr>
          <w:rFonts w:cstheme="majorBidi"/>
          <w:szCs w:val="24"/>
        </w:rPr>
      </w:pPr>
      <w:r w:rsidRPr="002E6C66">
        <w:rPr>
          <w:rFonts w:cstheme="majorBidi"/>
          <w:szCs w:val="24"/>
        </w:rPr>
        <w:t>La nature des postes qu’on va créer :</w:t>
      </w:r>
    </w:p>
    <w:p w14:paraId="54072690" w14:textId="77777777" w:rsidR="00EE752F" w:rsidRPr="002E6C66" w:rsidRDefault="00EE752F">
      <w:pPr>
        <w:pStyle w:val="ListParagraph"/>
        <w:numPr>
          <w:ilvl w:val="0"/>
          <w:numId w:val="35"/>
        </w:numPr>
        <w:spacing w:after="0" w:line="360" w:lineRule="auto"/>
        <w:contextualSpacing w:val="0"/>
        <w:jc w:val="both"/>
        <w:rPr>
          <w:rFonts w:asciiTheme="majorBidi" w:hAnsiTheme="majorBidi" w:cstheme="majorBidi"/>
          <w:b/>
          <w:bCs/>
          <w:color w:val="0F4761" w:themeColor="accent1" w:themeShade="BF"/>
          <w:sz w:val="28"/>
          <w:szCs w:val="28"/>
        </w:rPr>
      </w:pPr>
      <w:r w:rsidRPr="002E6C66">
        <w:rPr>
          <w:rFonts w:asciiTheme="majorBidi" w:hAnsiTheme="majorBidi" w:cstheme="majorBidi"/>
          <w:b/>
          <w:bCs/>
          <w:color w:val="0F4761" w:themeColor="accent1" w:themeShade="BF"/>
          <w:sz w:val="28"/>
          <w:szCs w:val="28"/>
        </w:rPr>
        <w:t>À court terme</w:t>
      </w:r>
    </w:p>
    <w:p w14:paraId="315F3AE1" w14:textId="77777777" w:rsidR="00EE752F" w:rsidRPr="006901D3" w:rsidRDefault="00EE752F">
      <w:pPr>
        <w:pStyle w:val="ListParagraph"/>
        <w:numPr>
          <w:ilvl w:val="0"/>
          <w:numId w:val="45"/>
        </w:numPr>
        <w:spacing w:after="0" w:line="360" w:lineRule="auto"/>
        <w:jc w:val="both"/>
        <w:rPr>
          <w:rFonts w:asciiTheme="majorBidi" w:hAnsiTheme="majorBidi" w:cstheme="majorBidi"/>
          <w:b/>
          <w:bCs/>
          <w:szCs w:val="24"/>
        </w:rPr>
      </w:pPr>
      <w:r w:rsidRPr="006901D3">
        <w:rPr>
          <w:rFonts w:asciiTheme="majorBidi" w:hAnsiTheme="majorBidi" w:cstheme="majorBidi"/>
          <w:b/>
          <w:bCs/>
          <w:szCs w:val="24"/>
        </w:rPr>
        <w:t>Chef de projet (Project Manager) :</w:t>
      </w:r>
    </w:p>
    <w:p w14:paraId="2D62980A" w14:textId="77777777" w:rsidR="00EE752F" w:rsidRPr="002E6C66" w:rsidRDefault="00EE752F" w:rsidP="00EE752F">
      <w:pPr>
        <w:spacing w:line="360" w:lineRule="auto"/>
        <w:jc w:val="both"/>
        <w:rPr>
          <w:rFonts w:cstheme="majorBidi"/>
          <w:szCs w:val="24"/>
        </w:rPr>
      </w:pPr>
      <w:r w:rsidRPr="002E6C66">
        <w:rPr>
          <w:rFonts w:cstheme="majorBidi"/>
          <w:szCs w:val="24"/>
        </w:rPr>
        <w:t>Ce rôle consiste à assurer la gestion totale du projet TaminD</w:t>
      </w:r>
      <w:r>
        <w:rPr>
          <w:rFonts w:cstheme="majorBidi"/>
          <w:szCs w:val="24"/>
        </w:rPr>
        <w:t>ATA</w:t>
      </w:r>
      <w:r w:rsidRPr="002E6C66">
        <w:rPr>
          <w:rFonts w:cstheme="majorBidi"/>
          <w:szCs w:val="24"/>
        </w:rPr>
        <w:t>. Le chef de projet coordonne toutes les équipes impliquées dans le projet (technique, analyse, administration), met en œuvre.</w:t>
      </w:r>
    </w:p>
    <w:p w14:paraId="3A6F8A5B" w14:textId="77777777" w:rsidR="00EE752F" w:rsidRDefault="00EE752F" w:rsidP="00EE752F">
      <w:pPr>
        <w:spacing w:line="360" w:lineRule="auto"/>
        <w:jc w:val="both"/>
        <w:rPr>
          <w:rFonts w:cstheme="majorBidi"/>
          <w:szCs w:val="24"/>
        </w:rPr>
      </w:pPr>
      <w:r w:rsidRPr="002E6C66">
        <w:rPr>
          <w:rFonts w:cstheme="majorBidi"/>
          <w:szCs w:val="24"/>
        </w:rPr>
        <w:t>Le processus de développement, suit les étapes de réalisation du projet, et s’assure que le projet se déroule dans le délai et selon les objectifs prévus.</w:t>
      </w:r>
    </w:p>
    <w:p w14:paraId="0B0C0429" w14:textId="77777777" w:rsidR="00EE752F" w:rsidRPr="006901D3" w:rsidRDefault="00EE752F">
      <w:pPr>
        <w:pStyle w:val="ListParagraph"/>
        <w:numPr>
          <w:ilvl w:val="0"/>
          <w:numId w:val="45"/>
        </w:numPr>
        <w:spacing w:after="0" w:line="360" w:lineRule="auto"/>
        <w:jc w:val="both"/>
        <w:rPr>
          <w:rFonts w:asciiTheme="majorBidi" w:hAnsiTheme="majorBidi" w:cstheme="majorBidi"/>
          <w:b/>
          <w:bCs/>
          <w:szCs w:val="24"/>
        </w:rPr>
      </w:pPr>
      <w:r w:rsidRPr="006901D3">
        <w:rPr>
          <w:rFonts w:asciiTheme="majorBidi" w:hAnsiTheme="majorBidi" w:cstheme="majorBidi"/>
          <w:b/>
          <w:bCs/>
          <w:szCs w:val="24"/>
        </w:rPr>
        <w:t>Développeur Full-stack :</w:t>
      </w:r>
    </w:p>
    <w:p w14:paraId="67085582" w14:textId="77777777" w:rsidR="00EE752F" w:rsidRDefault="00EE752F" w:rsidP="00EE752F">
      <w:pPr>
        <w:spacing w:line="360" w:lineRule="auto"/>
        <w:jc w:val="both"/>
        <w:rPr>
          <w:rFonts w:cstheme="majorBidi"/>
          <w:szCs w:val="24"/>
        </w:rPr>
      </w:pPr>
      <w:r w:rsidRPr="002E6C66">
        <w:rPr>
          <w:rFonts w:cstheme="majorBidi"/>
          <w:szCs w:val="24"/>
        </w:rPr>
        <w:t>Le développeur full-stack est responsable de la conception et du développement de l’ensemble de la plateforme TaminD</w:t>
      </w:r>
      <w:r>
        <w:rPr>
          <w:rFonts w:cstheme="majorBidi"/>
          <w:szCs w:val="24"/>
        </w:rPr>
        <w:t>ATA</w:t>
      </w:r>
      <w:r w:rsidRPr="002E6C66">
        <w:rPr>
          <w:rFonts w:cstheme="majorBidi"/>
          <w:szCs w:val="24"/>
        </w:rPr>
        <w:t>, à la fois l’interface utilisateur visible (front-end) et le back-end du serveur. Il doit s’occuper de la construction de l’interface utilisateur, de la manipulation des données et de l’implémentation de diverses fonctionnalités, comme la gestion des assurés, des contrats et des sinistres.</w:t>
      </w:r>
    </w:p>
    <w:p w14:paraId="5CBBF569" w14:textId="77777777" w:rsidR="000755F9" w:rsidRPr="002E6C66" w:rsidRDefault="000755F9" w:rsidP="00EE752F">
      <w:pPr>
        <w:spacing w:line="360" w:lineRule="auto"/>
        <w:jc w:val="both"/>
        <w:rPr>
          <w:rFonts w:cstheme="majorBidi"/>
          <w:szCs w:val="24"/>
        </w:rPr>
      </w:pPr>
    </w:p>
    <w:p w14:paraId="45C55A68" w14:textId="77777777" w:rsidR="00EE752F" w:rsidRPr="002E6C66" w:rsidRDefault="00EE752F">
      <w:pPr>
        <w:pStyle w:val="ListParagraph"/>
        <w:numPr>
          <w:ilvl w:val="0"/>
          <w:numId w:val="45"/>
        </w:numPr>
        <w:spacing w:after="0" w:line="360" w:lineRule="auto"/>
        <w:contextualSpacing w:val="0"/>
        <w:jc w:val="both"/>
        <w:rPr>
          <w:rFonts w:asciiTheme="majorBidi" w:hAnsiTheme="majorBidi" w:cstheme="majorBidi"/>
          <w:b/>
          <w:bCs/>
          <w:szCs w:val="24"/>
        </w:rPr>
      </w:pPr>
      <w:r w:rsidRPr="002E6C66">
        <w:rPr>
          <w:rFonts w:asciiTheme="majorBidi" w:hAnsiTheme="majorBidi" w:cstheme="majorBidi"/>
          <w:b/>
          <w:bCs/>
          <w:szCs w:val="24"/>
        </w:rPr>
        <w:lastRenderedPageBreak/>
        <w:t>Analyste de données (Data Analyst) :</w:t>
      </w:r>
    </w:p>
    <w:p w14:paraId="3F2A1D20" w14:textId="77777777" w:rsidR="00EE752F" w:rsidRPr="002E6C66" w:rsidRDefault="00EE752F" w:rsidP="00EE752F">
      <w:pPr>
        <w:spacing w:line="360" w:lineRule="auto"/>
        <w:jc w:val="both"/>
        <w:rPr>
          <w:rFonts w:cstheme="majorBidi"/>
          <w:sz w:val="28"/>
          <w:szCs w:val="28"/>
        </w:rPr>
      </w:pPr>
      <w:r w:rsidRPr="002E6C66">
        <w:rPr>
          <w:rFonts w:cstheme="majorBidi"/>
          <w:szCs w:val="24"/>
        </w:rPr>
        <w:t>Le rôle de l'analyste de données est important pour TaminD</w:t>
      </w:r>
      <w:r>
        <w:rPr>
          <w:rFonts w:cstheme="majorBidi"/>
          <w:szCs w:val="24"/>
        </w:rPr>
        <w:t>ATA</w:t>
      </w:r>
      <w:r w:rsidRPr="002E6C66">
        <w:rPr>
          <w:rFonts w:cstheme="majorBidi"/>
          <w:szCs w:val="24"/>
        </w:rPr>
        <w:t xml:space="preserve"> dans le processus de collecte des informations (les assurés, les contrats et les sinistres). Il fait des analyses basées sur ces données afin de rendre ses observations utiles. Son objectif est d'améliorer la prise de décision et de réduire les risques.</w:t>
      </w:r>
    </w:p>
    <w:p w14:paraId="4DAC2A31" w14:textId="77777777" w:rsidR="00EE752F" w:rsidRPr="002E6C66" w:rsidRDefault="00EE752F">
      <w:pPr>
        <w:pStyle w:val="ListParagraph"/>
        <w:numPr>
          <w:ilvl w:val="0"/>
          <w:numId w:val="35"/>
        </w:numPr>
        <w:spacing w:after="0" w:line="360" w:lineRule="auto"/>
        <w:contextualSpacing w:val="0"/>
        <w:jc w:val="both"/>
        <w:rPr>
          <w:rFonts w:asciiTheme="majorBidi" w:hAnsiTheme="majorBidi" w:cstheme="majorBidi"/>
          <w:b/>
          <w:bCs/>
          <w:color w:val="0F4761" w:themeColor="accent1" w:themeShade="BF"/>
          <w:sz w:val="28"/>
          <w:szCs w:val="28"/>
        </w:rPr>
      </w:pPr>
      <w:r w:rsidRPr="002E6C66">
        <w:rPr>
          <w:rFonts w:asciiTheme="majorBidi" w:hAnsiTheme="majorBidi" w:cstheme="majorBidi"/>
          <w:b/>
          <w:bCs/>
          <w:color w:val="0F4761" w:themeColor="accent1" w:themeShade="BF"/>
          <w:sz w:val="28"/>
          <w:szCs w:val="28"/>
        </w:rPr>
        <w:t>À moyen terme</w:t>
      </w:r>
    </w:p>
    <w:p w14:paraId="60DB8446" w14:textId="77777777" w:rsidR="00EE752F" w:rsidRPr="002E6C66" w:rsidRDefault="00EE752F">
      <w:pPr>
        <w:pStyle w:val="ListParagraph"/>
        <w:numPr>
          <w:ilvl w:val="0"/>
          <w:numId w:val="45"/>
        </w:numPr>
        <w:spacing w:after="0" w:line="360" w:lineRule="auto"/>
        <w:contextualSpacing w:val="0"/>
        <w:jc w:val="both"/>
        <w:rPr>
          <w:rFonts w:asciiTheme="majorBidi" w:hAnsiTheme="majorBidi" w:cstheme="majorBidi"/>
          <w:b/>
          <w:bCs/>
          <w:szCs w:val="24"/>
        </w:rPr>
      </w:pPr>
      <w:r w:rsidRPr="002E6C66">
        <w:rPr>
          <w:rFonts w:asciiTheme="majorBidi" w:hAnsiTheme="majorBidi" w:cstheme="majorBidi"/>
          <w:b/>
          <w:bCs/>
          <w:szCs w:val="24"/>
        </w:rPr>
        <w:t>Responsable de la sécurité des données (Data Security Manager) :</w:t>
      </w:r>
    </w:p>
    <w:p w14:paraId="606E4F8A" w14:textId="77777777" w:rsidR="00EE752F" w:rsidRPr="002E6C66" w:rsidRDefault="00EE752F" w:rsidP="00EE752F">
      <w:pPr>
        <w:spacing w:line="360" w:lineRule="auto"/>
        <w:jc w:val="both"/>
        <w:rPr>
          <w:rFonts w:cstheme="majorBidi"/>
          <w:szCs w:val="24"/>
        </w:rPr>
      </w:pPr>
      <w:r w:rsidRPr="002E6C66">
        <w:rPr>
          <w:rFonts w:cstheme="majorBidi"/>
          <w:szCs w:val="24"/>
        </w:rPr>
        <w:t>C'est le rôle de cette personne de s'assurer de la confidentialité, intégrité et sécurité des données traitées par la plateforme Tamin</w:t>
      </w:r>
      <w:r>
        <w:rPr>
          <w:rFonts w:cstheme="majorBidi"/>
          <w:szCs w:val="24"/>
        </w:rPr>
        <w:t>DATA</w:t>
      </w:r>
      <w:r w:rsidRPr="002E6C66">
        <w:rPr>
          <w:rFonts w:cstheme="majorBidi"/>
          <w:szCs w:val="24"/>
        </w:rPr>
        <w:t>. Il élabore une politique de sécurité, contrôle les accès aux données et s'assure de l'application des lois en matière de protection des données.</w:t>
      </w:r>
    </w:p>
    <w:p w14:paraId="02EE405F" w14:textId="77777777" w:rsidR="00EE752F" w:rsidRPr="006901D3" w:rsidRDefault="00EE752F">
      <w:pPr>
        <w:pStyle w:val="ListParagraph"/>
        <w:numPr>
          <w:ilvl w:val="0"/>
          <w:numId w:val="45"/>
        </w:numPr>
        <w:spacing w:after="0" w:line="360" w:lineRule="auto"/>
        <w:jc w:val="both"/>
        <w:rPr>
          <w:rFonts w:asciiTheme="majorBidi" w:hAnsiTheme="majorBidi" w:cstheme="majorBidi"/>
          <w:b/>
          <w:bCs/>
          <w:szCs w:val="24"/>
        </w:rPr>
      </w:pPr>
      <w:r w:rsidRPr="006901D3">
        <w:rPr>
          <w:rFonts w:asciiTheme="majorBidi" w:hAnsiTheme="majorBidi" w:cstheme="majorBidi"/>
          <w:b/>
          <w:bCs/>
          <w:szCs w:val="24"/>
        </w:rPr>
        <w:t>Responsable de relations avec les compagnies :</w:t>
      </w:r>
    </w:p>
    <w:p w14:paraId="09282AD2" w14:textId="77777777" w:rsidR="00EE752F" w:rsidRPr="002E6C66" w:rsidRDefault="00EE752F" w:rsidP="00EE752F">
      <w:pPr>
        <w:spacing w:line="360" w:lineRule="auto"/>
        <w:jc w:val="both"/>
        <w:rPr>
          <w:rFonts w:cstheme="majorBidi"/>
          <w:szCs w:val="24"/>
        </w:rPr>
      </w:pPr>
      <w:r w:rsidRPr="002E6C66">
        <w:rPr>
          <w:rFonts w:cstheme="majorBidi"/>
          <w:szCs w:val="24"/>
        </w:rPr>
        <w:t>Il est de la responsabilité de ce personnel de s'occuper de la communication et de la coordination entre la plateforme Tamin</w:t>
      </w:r>
      <w:r>
        <w:rPr>
          <w:rFonts w:cstheme="majorBidi"/>
          <w:szCs w:val="24"/>
        </w:rPr>
        <w:t>DATA</w:t>
      </w:r>
      <w:r w:rsidRPr="002E6C66">
        <w:rPr>
          <w:rFonts w:cstheme="majorBidi"/>
          <w:szCs w:val="24"/>
        </w:rPr>
        <w:t xml:space="preserve"> et les compagnies d'assurance partenaires.</w:t>
      </w:r>
    </w:p>
    <w:p w14:paraId="64FF7782" w14:textId="77777777" w:rsidR="00EE752F" w:rsidRPr="002E6C66" w:rsidRDefault="00EE752F">
      <w:pPr>
        <w:pStyle w:val="ListParagraph"/>
        <w:numPr>
          <w:ilvl w:val="0"/>
          <w:numId w:val="35"/>
        </w:numPr>
        <w:spacing w:after="0" w:line="360" w:lineRule="auto"/>
        <w:contextualSpacing w:val="0"/>
        <w:jc w:val="both"/>
        <w:rPr>
          <w:rFonts w:asciiTheme="majorBidi" w:hAnsiTheme="majorBidi" w:cstheme="majorBidi"/>
          <w:b/>
          <w:bCs/>
          <w:color w:val="0F4761" w:themeColor="accent1" w:themeShade="BF"/>
          <w:sz w:val="28"/>
          <w:szCs w:val="28"/>
        </w:rPr>
      </w:pPr>
      <w:r w:rsidRPr="002E6C66">
        <w:rPr>
          <w:rFonts w:asciiTheme="majorBidi" w:hAnsiTheme="majorBidi" w:cstheme="majorBidi"/>
          <w:b/>
          <w:bCs/>
          <w:color w:val="0F4761" w:themeColor="accent1" w:themeShade="BF"/>
          <w:sz w:val="28"/>
          <w:szCs w:val="28"/>
        </w:rPr>
        <w:t>À long terme</w:t>
      </w:r>
    </w:p>
    <w:p w14:paraId="3798900F" w14:textId="77777777" w:rsidR="00EE752F" w:rsidRPr="002E6C66" w:rsidRDefault="00EE752F">
      <w:pPr>
        <w:pStyle w:val="ListParagraph"/>
        <w:numPr>
          <w:ilvl w:val="0"/>
          <w:numId w:val="45"/>
        </w:numPr>
        <w:spacing w:after="0" w:line="360" w:lineRule="auto"/>
        <w:contextualSpacing w:val="0"/>
        <w:jc w:val="both"/>
        <w:rPr>
          <w:rFonts w:asciiTheme="majorBidi" w:hAnsiTheme="majorBidi" w:cstheme="majorBidi"/>
          <w:b/>
          <w:bCs/>
          <w:szCs w:val="24"/>
        </w:rPr>
      </w:pPr>
      <w:r w:rsidRPr="002E6C66">
        <w:rPr>
          <w:rFonts w:asciiTheme="majorBidi" w:hAnsiTheme="majorBidi" w:cstheme="majorBidi"/>
          <w:b/>
          <w:bCs/>
          <w:szCs w:val="24"/>
        </w:rPr>
        <w:t>Directeur technique (CTO – Chief Technical Officer) :</w:t>
      </w:r>
    </w:p>
    <w:p w14:paraId="72DB51D5" w14:textId="77777777" w:rsidR="00EE752F" w:rsidRDefault="00EE752F" w:rsidP="00EE752F">
      <w:pPr>
        <w:spacing w:line="360" w:lineRule="auto"/>
        <w:jc w:val="both"/>
      </w:pPr>
      <w:r w:rsidRPr="00412281">
        <w:rPr>
          <w:rFonts w:cstheme="majorBidi"/>
          <w:szCs w:val="24"/>
        </w:rPr>
        <w:t>Le rôle du directeur technique est d'être chargé de la stratégie technologique dans TaminDATA. Il se charge de l'évolution du système, de l'évolution de l'infrastructure et d'une éventuelle innovation technologique qui pourrait rendre le système meilleur. Il veille aussi au bon fonctionnement et à sa sécurité</w:t>
      </w:r>
      <w:r>
        <w:t>.</w:t>
      </w:r>
    </w:p>
    <w:p w14:paraId="62DF5608" w14:textId="77777777" w:rsidR="00EE752F" w:rsidRPr="0003514C" w:rsidRDefault="00EE752F">
      <w:pPr>
        <w:pStyle w:val="ListParagraph"/>
        <w:numPr>
          <w:ilvl w:val="0"/>
          <w:numId w:val="45"/>
        </w:numPr>
        <w:spacing w:after="0" w:line="360" w:lineRule="auto"/>
        <w:jc w:val="both"/>
        <w:rPr>
          <w:rFonts w:asciiTheme="majorBidi" w:hAnsiTheme="majorBidi" w:cstheme="majorBidi"/>
          <w:b/>
          <w:bCs/>
          <w:szCs w:val="24"/>
        </w:rPr>
      </w:pPr>
      <w:r w:rsidRPr="0003514C">
        <w:rPr>
          <w:rFonts w:asciiTheme="majorBidi" w:hAnsiTheme="majorBidi" w:cstheme="majorBidi"/>
          <w:b/>
          <w:bCs/>
          <w:szCs w:val="24"/>
        </w:rPr>
        <w:t>Responsable d'innovation et de performance :</w:t>
      </w:r>
    </w:p>
    <w:p w14:paraId="2CF46246" w14:textId="77777777" w:rsidR="00EE752F" w:rsidRDefault="00EE752F" w:rsidP="00EE752F">
      <w:pPr>
        <w:spacing w:line="360" w:lineRule="auto"/>
        <w:jc w:val="both"/>
        <w:rPr>
          <w:rFonts w:cstheme="majorBidi"/>
          <w:szCs w:val="24"/>
        </w:rPr>
      </w:pPr>
      <w:r w:rsidRPr="00412281">
        <w:rPr>
          <w:rFonts w:cstheme="majorBidi"/>
          <w:szCs w:val="24"/>
        </w:rPr>
        <w:t>Ce poste est destiné à toujours améliorer les services rendus par Tamin</w:t>
      </w:r>
      <w:r>
        <w:rPr>
          <w:rFonts w:cstheme="majorBidi"/>
          <w:szCs w:val="24"/>
        </w:rPr>
        <w:t>DATA</w:t>
      </w:r>
      <w:r w:rsidRPr="00412281">
        <w:rPr>
          <w:rFonts w:cstheme="majorBidi"/>
          <w:szCs w:val="24"/>
        </w:rPr>
        <w:t>. Il s'occupe de l'analyse des performances du système et donne des idées innovantes pour sa transformation digitale.</w:t>
      </w:r>
    </w:p>
    <w:p w14:paraId="5E80577F" w14:textId="77777777" w:rsidR="00EE752F" w:rsidRPr="00412281" w:rsidRDefault="00EE752F" w:rsidP="00EE752F">
      <w:pPr>
        <w:spacing w:line="360" w:lineRule="auto"/>
        <w:jc w:val="both"/>
        <w:rPr>
          <w:rFonts w:cstheme="majorBidi"/>
          <w:szCs w:val="24"/>
        </w:rPr>
      </w:pPr>
      <w:r w:rsidRPr="00412281">
        <w:rPr>
          <w:rFonts w:cstheme="majorBidi"/>
          <w:szCs w:val="24"/>
        </w:rPr>
        <w:t>Il convient de souligner que le recrutement de personnel pour le projet Tam</w:t>
      </w:r>
      <w:r>
        <w:rPr>
          <w:rFonts w:cstheme="majorBidi"/>
          <w:szCs w:val="24"/>
        </w:rPr>
        <w:t>inDATA</w:t>
      </w:r>
      <w:r w:rsidRPr="00412281">
        <w:rPr>
          <w:rFonts w:cstheme="majorBidi"/>
          <w:szCs w:val="24"/>
        </w:rPr>
        <w:t xml:space="preserve"> peut varier en fonction de la stratégie de développement envisagée, de la taille de la plateforme et des buts assignés. En réalité, au début du projet, l’équipe demeure restreinte et multidisciplinaire alors qu’à court et long terme, la spécialisation de l’emploi se fait indispensable pour garantir un meilleur rendement et une gestion efficace du système. Dans ces conditions, il est nécessaire d’effectuer une étude détaillée des qualifications requises pour chaque emploi pour sélectionner des candidats aptes à aider le développement, à sécuriser et innover la plateforme.</w:t>
      </w:r>
    </w:p>
    <w:p w14:paraId="6E6EFF35" w14:textId="77777777" w:rsidR="002E6C66" w:rsidRDefault="002E6C66" w:rsidP="002E6C66">
      <w:pPr>
        <w:rPr>
          <w:rFonts w:cstheme="majorBidi"/>
          <w:szCs w:val="24"/>
        </w:rPr>
        <w:sectPr w:rsidR="002E6C66"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1A2F9EB4" w14:textId="70EF7E85" w:rsidR="0003514C" w:rsidRPr="00EE752F" w:rsidRDefault="0003514C" w:rsidP="00EE752F">
      <w:r w:rsidRPr="00EE752F">
        <w:rPr>
          <w:rStyle w:val="Heading2Char"/>
          <w:noProof/>
          <w:lang w:eastAsia="fr-FR"/>
        </w:rPr>
        <w:lastRenderedPageBreak/>
        <mc:AlternateContent>
          <mc:Choice Requires="wps">
            <w:drawing>
              <wp:anchor distT="0" distB="0" distL="114300" distR="114300" simplePos="0" relativeHeight="251747328" behindDoc="0" locked="0" layoutInCell="1" allowOverlap="1" wp14:anchorId="393A80A6" wp14:editId="2E1F2D33">
                <wp:simplePos x="0" y="0"/>
                <wp:positionH relativeFrom="margin">
                  <wp:posOffset>-95250</wp:posOffset>
                </wp:positionH>
                <wp:positionV relativeFrom="paragraph">
                  <wp:posOffset>-50165</wp:posOffset>
                </wp:positionV>
                <wp:extent cx="45719" cy="349250"/>
                <wp:effectExtent l="0" t="0" r="12065" b="12700"/>
                <wp:wrapNone/>
                <wp:docPr id="404909798" name="Rectangle 7"/>
                <wp:cNvGraphicFramePr/>
                <a:graphic xmlns:a="http://schemas.openxmlformats.org/drawingml/2006/main">
                  <a:graphicData uri="http://schemas.microsoft.com/office/word/2010/wordprocessingShape">
                    <wps:wsp>
                      <wps:cNvSpPr/>
                      <wps:spPr>
                        <a:xfrm>
                          <a:off x="0" y="0"/>
                          <a:ext cx="45719" cy="3492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24E07C" id="Rectangle 7" o:spid="_x0000_s1026" style="position:absolute;margin-left:-7.5pt;margin-top:-3.95pt;width:3.6pt;height:27.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" fillcolor="#d69e00" strokecolor="#e6aa00" strokeweight="1pt">
                <v:fill opacity="48573f"/>
                <v:stroke opacity="0" joinstyle="round"/>
                <w10:wrap anchorx="margin"/>
              </v:rect>
            </w:pict>
          </mc:Fallback>
        </mc:AlternateContent>
      </w:r>
      <w:bookmarkStart w:id="308" w:name="_Toc232810992"/>
      <w:r w:rsidR="00EE752F">
        <w:rPr>
          <w:rStyle w:val="Heading2Char"/>
        </w:rPr>
        <w:t xml:space="preserve">4. </w:t>
      </w:r>
      <w:r w:rsidRPr="00EE752F">
        <w:rPr>
          <w:rStyle w:val="Heading2Char"/>
        </w:rPr>
        <w:t>Les partenaires</w:t>
      </w:r>
      <w:bookmarkEnd w:id="308"/>
      <w:r w:rsidRPr="00EE752F">
        <w:rPr>
          <w:rFonts w:cstheme="majorBidi"/>
          <w:b/>
          <w:bCs/>
          <w:sz w:val="28"/>
          <w:szCs w:val="28"/>
        </w:rPr>
        <w:t xml:space="preserve"> </w:t>
      </w:r>
    </w:p>
    <w:p w14:paraId="2FE82C58" w14:textId="77777777" w:rsidR="0003514C" w:rsidRPr="00412281" w:rsidRDefault="0003514C" w:rsidP="0003514C">
      <w:pPr>
        <w:spacing w:line="360" w:lineRule="auto"/>
        <w:jc w:val="both"/>
        <w:rPr>
          <w:rFonts w:cstheme="majorBidi"/>
          <w:szCs w:val="24"/>
        </w:rPr>
      </w:pPr>
      <w:r w:rsidRPr="00412281">
        <w:rPr>
          <w:rFonts w:cstheme="majorBidi"/>
          <w:szCs w:val="24"/>
        </w:rPr>
        <w:t>Dans le cadre de la plateforme de données Tamin Data, il y a plusieurs partenaires clés qui auront un impact majeur sur la réussite de notre plateforme numérique et la transparence et l'efficacité du secteur d'assurance. Les partenaires suivants sont quelques-uns des plus importants :</w:t>
      </w:r>
    </w:p>
    <w:p w14:paraId="78F9F459" w14:textId="1A7AF18C" w:rsidR="0003514C" w:rsidRPr="00412281" w:rsidRDefault="0003514C" w:rsidP="0003514C">
      <w:pPr>
        <w:spacing w:line="360" w:lineRule="auto"/>
        <w:jc w:val="center"/>
        <w:rPr>
          <w:rFonts w:cstheme="majorBidi"/>
          <w:color w:val="215E99" w:themeColor="text2" w:themeTint="BF"/>
          <w:szCs w:val="24"/>
        </w:rPr>
      </w:pPr>
      <w:r w:rsidRPr="00412281">
        <w:rPr>
          <w:rFonts w:cstheme="majorBidi"/>
          <w:b/>
          <w:bCs/>
          <w:color w:val="215E99" w:themeColor="text2" w:themeTint="BF"/>
          <w:szCs w:val="24"/>
        </w:rPr>
        <w:t>Tableau N° (1) :</w:t>
      </w:r>
      <w:r w:rsidRPr="00412281">
        <w:rPr>
          <w:rFonts w:cstheme="majorBidi"/>
          <w:szCs w:val="24"/>
        </w:rPr>
        <w:t xml:space="preserve"> </w:t>
      </w:r>
      <w:r w:rsidR="00CF2045">
        <w:rPr>
          <w:rFonts w:cstheme="majorBidi"/>
          <w:szCs w:val="24"/>
        </w:rPr>
        <w:t>R</w:t>
      </w:r>
      <w:r w:rsidRPr="00412281">
        <w:rPr>
          <w:rFonts w:cstheme="majorBidi"/>
          <w:szCs w:val="24"/>
        </w:rPr>
        <w:t>eprésente les partenaires de TaminD</w:t>
      </w:r>
      <w:r>
        <w:rPr>
          <w:rFonts w:cstheme="majorBidi"/>
          <w:szCs w:val="24"/>
        </w:rPr>
        <w:t>ATA</w:t>
      </w:r>
    </w:p>
    <w:tbl>
      <w:tblPr>
        <w:tblpPr w:leftFromText="141" w:rightFromText="141" w:vertAnchor="text" w:horzAnchor="margin" w:tblpY="1"/>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000" w:firstRow="0" w:lastRow="0" w:firstColumn="0" w:lastColumn="0" w:noHBand="0" w:noVBand="0"/>
      </w:tblPr>
      <w:tblGrid>
        <w:gridCol w:w="2267"/>
        <w:gridCol w:w="6664"/>
      </w:tblGrid>
      <w:tr w:rsidR="0003514C" w:rsidRPr="00412281" w14:paraId="04C3F146" w14:textId="77777777" w:rsidTr="00554957">
        <w:trPr>
          <w:trHeight w:val="468"/>
        </w:trPr>
        <w:tc>
          <w:tcPr>
            <w:tcW w:w="2267" w:type="dxa"/>
            <w:shd w:val="clear" w:color="auto" w:fill="0A2A44"/>
            <w:tcMar>
              <w:top w:w="100" w:type="dxa"/>
              <w:left w:w="140" w:type="dxa"/>
              <w:bottom w:w="100" w:type="dxa"/>
              <w:right w:w="140" w:type="dxa"/>
            </w:tcMar>
            <w:vAlign w:val="center"/>
          </w:tcPr>
          <w:p w14:paraId="281FE601" w14:textId="77777777" w:rsidR="0003514C" w:rsidRPr="00412281" w:rsidRDefault="0003514C" w:rsidP="00554957">
            <w:pPr>
              <w:spacing w:line="360" w:lineRule="auto"/>
              <w:rPr>
                <w:rFonts w:cstheme="majorBidi"/>
                <w:szCs w:val="24"/>
              </w:rPr>
            </w:pPr>
            <w:r w:rsidRPr="00412281">
              <w:rPr>
                <w:rFonts w:cstheme="majorBidi"/>
                <w:b/>
                <w:bCs/>
                <w:color w:val="FFFFFF"/>
                <w:szCs w:val="24"/>
              </w:rPr>
              <w:t>Horizon temporel</w:t>
            </w:r>
          </w:p>
        </w:tc>
        <w:tc>
          <w:tcPr>
            <w:tcW w:w="6664" w:type="dxa"/>
            <w:shd w:val="clear" w:color="auto" w:fill="0A2A44"/>
            <w:tcMar>
              <w:top w:w="100" w:type="dxa"/>
              <w:left w:w="140" w:type="dxa"/>
              <w:bottom w:w="100" w:type="dxa"/>
              <w:right w:w="140" w:type="dxa"/>
            </w:tcMar>
            <w:vAlign w:val="center"/>
          </w:tcPr>
          <w:p w14:paraId="6AC78EF3" w14:textId="77777777" w:rsidR="0003514C" w:rsidRPr="00412281" w:rsidRDefault="0003514C" w:rsidP="00554957">
            <w:pPr>
              <w:spacing w:line="360" w:lineRule="auto"/>
              <w:jc w:val="center"/>
              <w:rPr>
                <w:rFonts w:cstheme="majorBidi"/>
                <w:szCs w:val="24"/>
              </w:rPr>
            </w:pPr>
            <w:r w:rsidRPr="00412281">
              <w:rPr>
                <w:rFonts w:cstheme="majorBidi"/>
                <w:b/>
                <w:bCs/>
                <w:color w:val="FFFFFF"/>
                <w:szCs w:val="24"/>
              </w:rPr>
              <w:t>Objectifs stratégiques</w:t>
            </w:r>
          </w:p>
        </w:tc>
      </w:tr>
      <w:tr w:rsidR="0003514C" w:rsidRPr="00412281" w14:paraId="1A3EBCFE" w14:textId="77777777" w:rsidTr="00554957">
        <w:trPr>
          <w:trHeight w:val="2858"/>
        </w:trPr>
        <w:tc>
          <w:tcPr>
            <w:tcW w:w="2267" w:type="dxa"/>
            <w:shd w:val="clear" w:color="auto" w:fill="A5C9EB" w:themeFill="text2" w:themeFillTint="40"/>
            <w:tcMar>
              <w:top w:w="80" w:type="dxa"/>
              <w:left w:w="140" w:type="dxa"/>
              <w:bottom w:w="80" w:type="dxa"/>
              <w:right w:w="140" w:type="dxa"/>
            </w:tcMar>
            <w:vAlign w:val="center"/>
          </w:tcPr>
          <w:p w14:paraId="6C0BBA9B" w14:textId="77777777" w:rsidR="0003514C" w:rsidRPr="00412281" w:rsidRDefault="0003514C" w:rsidP="00554957">
            <w:pPr>
              <w:spacing w:line="360" w:lineRule="auto"/>
              <w:rPr>
                <w:rFonts w:cstheme="majorBidi"/>
                <w:szCs w:val="24"/>
              </w:rPr>
            </w:pPr>
            <w:r w:rsidRPr="00412281">
              <w:rPr>
                <w:rFonts w:cstheme="majorBidi"/>
                <w:b/>
                <w:bCs/>
                <w:szCs w:val="24"/>
              </w:rPr>
              <w:t>Les compagnies d'assurances publiques et privées</w:t>
            </w:r>
          </w:p>
        </w:tc>
        <w:tc>
          <w:tcPr>
            <w:tcW w:w="6664" w:type="dxa"/>
            <w:shd w:val="clear" w:color="auto" w:fill="A5C9EB" w:themeFill="text2" w:themeFillTint="40"/>
            <w:tcMar>
              <w:top w:w="80" w:type="dxa"/>
              <w:left w:w="140" w:type="dxa"/>
              <w:bottom w:w="80" w:type="dxa"/>
              <w:right w:w="140" w:type="dxa"/>
            </w:tcMar>
          </w:tcPr>
          <w:p w14:paraId="1902C4A5" w14:textId="77777777" w:rsidR="0003514C" w:rsidRPr="00412281" w:rsidRDefault="0003514C" w:rsidP="00554957">
            <w:pPr>
              <w:spacing w:line="360" w:lineRule="auto"/>
              <w:jc w:val="both"/>
              <w:rPr>
                <w:rFonts w:cstheme="majorBidi"/>
                <w:szCs w:val="24"/>
              </w:rPr>
            </w:pPr>
            <w:r w:rsidRPr="00412281">
              <w:rPr>
                <w:rFonts w:cstheme="majorBidi"/>
                <w:szCs w:val="24"/>
              </w:rPr>
              <w:t>Elles forment le cœur du projet. Leur principale fonction est de fournir des données à la plateforme (contrats, primes, sinistres, profiles des assurés). Avec Tamin Data, elles peuvent partager des données, améliorer l'évaluation des risques, réduire les fraudes et gagner en rapidité de traitement des cas. La participation à ce projet permet aussi d'améliorer la coopération entre les compagnies et la concurrence saine.</w:t>
            </w:r>
          </w:p>
        </w:tc>
      </w:tr>
    </w:tbl>
    <w:tbl>
      <w:tblPr>
        <w:tblpPr w:leftFromText="141" w:rightFromText="141" w:vertAnchor="text" w:horzAnchor="margin" w:tblpX="-3" w:tblpY="542"/>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000" w:firstRow="0" w:lastRow="0" w:firstColumn="0" w:lastColumn="0" w:noHBand="0" w:noVBand="0"/>
      </w:tblPr>
      <w:tblGrid>
        <w:gridCol w:w="2267"/>
        <w:gridCol w:w="6664"/>
      </w:tblGrid>
      <w:tr w:rsidR="00EE752F" w14:paraId="721F7ACB" w14:textId="77777777" w:rsidTr="00833504">
        <w:trPr>
          <w:trHeight w:val="2073"/>
        </w:trPr>
        <w:tc>
          <w:tcPr>
            <w:tcW w:w="2267" w:type="dxa"/>
            <w:shd w:val="clear" w:color="auto" w:fill="F5F5F5"/>
            <w:tcMar>
              <w:top w:w="80" w:type="dxa"/>
              <w:left w:w="140" w:type="dxa"/>
              <w:bottom w:w="80" w:type="dxa"/>
              <w:right w:w="140" w:type="dxa"/>
            </w:tcMar>
            <w:vAlign w:val="center"/>
          </w:tcPr>
          <w:p w14:paraId="7447FB6A" w14:textId="77777777" w:rsidR="00EE752F" w:rsidRPr="0062784C" w:rsidRDefault="00EE752F" w:rsidP="00833504">
            <w:pPr>
              <w:rPr>
                <w:rFonts w:cstheme="majorBidi"/>
                <w:szCs w:val="24"/>
              </w:rPr>
            </w:pPr>
            <w:r w:rsidRPr="0062784C">
              <w:rPr>
                <w:rFonts w:cstheme="majorBidi"/>
                <w:b/>
                <w:bCs/>
                <w:szCs w:val="24"/>
              </w:rPr>
              <w:t>Ministère des Finances </w:t>
            </w:r>
          </w:p>
        </w:tc>
        <w:tc>
          <w:tcPr>
            <w:tcW w:w="6664" w:type="dxa"/>
            <w:shd w:val="clear" w:color="auto" w:fill="F5F5F5"/>
            <w:tcMar>
              <w:top w:w="80" w:type="dxa"/>
              <w:left w:w="140" w:type="dxa"/>
              <w:bottom w:w="80" w:type="dxa"/>
              <w:right w:w="140" w:type="dxa"/>
            </w:tcMar>
          </w:tcPr>
          <w:p w14:paraId="0885050D" w14:textId="77777777" w:rsidR="00EE752F" w:rsidRPr="0062784C" w:rsidRDefault="00EE752F" w:rsidP="00833504">
            <w:pPr>
              <w:spacing w:line="360" w:lineRule="auto"/>
              <w:jc w:val="both"/>
              <w:rPr>
                <w:rFonts w:cstheme="majorBidi"/>
                <w:szCs w:val="24"/>
              </w:rPr>
            </w:pPr>
            <w:r w:rsidRPr="0062784C">
              <w:rPr>
                <w:rFonts w:cstheme="majorBidi"/>
                <w:szCs w:val="24"/>
              </w:rPr>
              <w:t>Le ministère des finances joue un rôle de contrôle financier. Il assure que la plateforme respecte les régulations économiques, fiscales et financières actuelles. De plus, il pourrait faciliter l'intégration du projet dans les stratégies gouvernementales de numérisation et encourager son déploiement national.</w:t>
            </w:r>
          </w:p>
        </w:tc>
      </w:tr>
      <w:tr w:rsidR="00EE752F" w14:paraId="67483111" w14:textId="77777777" w:rsidTr="00833504">
        <w:trPr>
          <w:trHeight w:val="2379"/>
        </w:trPr>
        <w:tc>
          <w:tcPr>
            <w:tcW w:w="2267" w:type="dxa"/>
            <w:shd w:val="clear" w:color="auto" w:fill="A5C9EB" w:themeFill="text2" w:themeFillTint="40"/>
            <w:tcMar>
              <w:top w:w="80" w:type="dxa"/>
              <w:left w:w="140" w:type="dxa"/>
              <w:bottom w:w="80" w:type="dxa"/>
              <w:right w:w="140" w:type="dxa"/>
            </w:tcMar>
            <w:vAlign w:val="center"/>
          </w:tcPr>
          <w:p w14:paraId="3CB6AAFE" w14:textId="77777777" w:rsidR="00EE752F" w:rsidRPr="0062784C" w:rsidRDefault="00EE752F" w:rsidP="00833504">
            <w:pPr>
              <w:rPr>
                <w:rFonts w:cstheme="majorBidi"/>
                <w:szCs w:val="24"/>
              </w:rPr>
            </w:pPr>
            <w:r w:rsidRPr="0062784C">
              <w:rPr>
                <w:rFonts w:cstheme="majorBidi"/>
                <w:b/>
                <w:bCs/>
                <w:szCs w:val="24"/>
              </w:rPr>
              <w:t>Ministère des Transports </w:t>
            </w:r>
          </w:p>
        </w:tc>
        <w:tc>
          <w:tcPr>
            <w:tcW w:w="6664" w:type="dxa"/>
            <w:shd w:val="clear" w:color="auto" w:fill="A5C9EB" w:themeFill="text2" w:themeFillTint="40"/>
            <w:tcMar>
              <w:top w:w="80" w:type="dxa"/>
              <w:left w:w="140" w:type="dxa"/>
              <w:bottom w:w="80" w:type="dxa"/>
              <w:right w:w="140" w:type="dxa"/>
            </w:tcMar>
          </w:tcPr>
          <w:p w14:paraId="46CAA5D2" w14:textId="77777777" w:rsidR="00EE752F" w:rsidRPr="0062784C" w:rsidRDefault="00EE752F" w:rsidP="00833504">
            <w:pPr>
              <w:spacing w:line="360" w:lineRule="auto"/>
              <w:jc w:val="both"/>
              <w:rPr>
                <w:rFonts w:cstheme="majorBidi"/>
                <w:szCs w:val="24"/>
              </w:rPr>
            </w:pPr>
            <w:r w:rsidRPr="0062784C">
              <w:rPr>
                <w:rFonts w:cstheme="majorBidi"/>
                <w:szCs w:val="24"/>
              </w:rPr>
              <w:t>Le rôle de ce partenaire se révèle très important dans le domaine de l'assurance automobile. Il offre le droit d'accéder aux données concernant les véhicules (numéro de plaque d'immatriculation, carnet technique du véhicule et son histoire). Ainsi, on garantit l'exactitude des données qui sont nécessaires pour la détermination du niveau de risque de transport.</w:t>
            </w:r>
          </w:p>
        </w:tc>
      </w:tr>
      <w:tr w:rsidR="00EE752F" w14:paraId="1463D262" w14:textId="77777777" w:rsidTr="00833504">
        <w:trPr>
          <w:trHeight w:val="2573"/>
        </w:trPr>
        <w:tc>
          <w:tcPr>
            <w:tcW w:w="2267" w:type="dxa"/>
            <w:shd w:val="clear" w:color="auto" w:fill="F2F2F2" w:themeFill="background1" w:themeFillShade="F2"/>
            <w:tcMar>
              <w:top w:w="80" w:type="dxa"/>
              <w:left w:w="140" w:type="dxa"/>
              <w:bottom w:w="80" w:type="dxa"/>
              <w:right w:w="140" w:type="dxa"/>
            </w:tcMar>
            <w:vAlign w:val="center"/>
          </w:tcPr>
          <w:p w14:paraId="578F59D4" w14:textId="77777777" w:rsidR="00EE752F" w:rsidRPr="0062784C" w:rsidRDefault="00EE752F" w:rsidP="00833504">
            <w:pPr>
              <w:rPr>
                <w:rFonts w:cstheme="majorBidi"/>
                <w:b/>
                <w:bCs/>
                <w:color w:val="F2F2F2" w:themeColor="background1" w:themeShade="F2"/>
                <w:szCs w:val="24"/>
              </w:rPr>
            </w:pPr>
            <w:r w:rsidRPr="0062784C">
              <w:rPr>
                <w:rFonts w:cstheme="majorBidi"/>
                <w:b/>
                <w:bCs/>
                <w:szCs w:val="24"/>
              </w:rPr>
              <w:t>Direction Générale de la Sûreté Nationale (DGSN) et Gendarmerie Nationale </w:t>
            </w:r>
          </w:p>
        </w:tc>
        <w:tc>
          <w:tcPr>
            <w:tcW w:w="6664" w:type="dxa"/>
            <w:shd w:val="clear" w:color="auto" w:fill="F2F2F2" w:themeFill="background1" w:themeFillShade="F2"/>
            <w:tcMar>
              <w:top w:w="80" w:type="dxa"/>
              <w:left w:w="140" w:type="dxa"/>
              <w:bottom w:w="80" w:type="dxa"/>
              <w:right w:w="140" w:type="dxa"/>
            </w:tcMar>
          </w:tcPr>
          <w:p w14:paraId="3175EF23" w14:textId="77777777" w:rsidR="00EE752F" w:rsidRPr="0062784C" w:rsidRDefault="00EE752F" w:rsidP="00833504">
            <w:pPr>
              <w:spacing w:line="360" w:lineRule="auto"/>
              <w:jc w:val="both"/>
              <w:rPr>
                <w:rFonts w:cstheme="majorBidi"/>
                <w:szCs w:val="24"/>
              </w:rPr>
            </w:pPr>
            <w:r w:rsidRPr="0062784C">
              <w:rPr>
                <w:rFonts w:cstheme="majorBidi"/>
                <w:szCs w:val="24"/>
              </w:rPr>
              <w:t>Cette institution est importante pour garantir la sécurité des données. Les institutions fournissent des données officielles sur les permis de conduire, les infractions à la circulation routière et les accidents. L'inclusion de cette institution dans la plateforme d'information permet de réduire efficacement la fraude à l'assurance, dont la fausse déclaration d'accidents.</w:t>
            </w:r>
          </w:p>
        </w:tc>
      </w:tr>
      <w:tr w:rsidR="00EE752F" w14:paraId="4608813E" w14:textId="77777777" w:rsidTr="00833504">
        <w:trPr>
          <w:trHeight w:val="1905"/>
        </w:trPr>
        <w:tc>
          <w:tcPr>
            <w:tcW w:w="2267" w:type="dxa"/>
            <w:shd w:val="clear" w:color="auto" w:fill="A5C9EB" w:themeFill="text2" w:themeFillTint="40"/>
            <w:tcMar>
              <w:top w:w="80" w:type="dxa"/>
              <w:left w:w="140" w:type="dxa"/>
              <w:bottom w:w="80" w:type="dxa"/>
              <w:right w:w="140" w:type="dxa"/>
            </w:tcMar>
            <w:vAlign w:val="center"/>
          </w:tcPr>
          <w:p w14:paraId="548AA3B6" w14:textId="77777777" w:rsidR="00EE752F" w:rsidRPr="0062784C" w:rsidRDefault="00EE752F" w:rsidP="00833504">
            <w:pPr>
              <w:rPr>
                <w:rFonts w:cstheme="majorBidi"/>
                <w:b/>
                <w:bCs/>
                <w:color w:val="000000" w:themeColor="text1"/>
                <w:szCs w:val="24"/>
              </w:rPr>
            </w:pPr>
            <w:r w:rsidRPr="0062784C">
              <w:rPr>
                <w:rFonts w:cstheme="majorBidi"/>
                <w:b/>
                <w:bCs/>
                <w:szCs w:val="24"/>
              </w:rPr>
              <w:t>Conseil National des Assurances (CNA) </w:t>
            </w:r>
          </w:p>
        </w:tc>
        <w:tc>
          <w:tcPr>
            <w:tcW w:w="6664" w:type="dxa"/>
            <w:shd w:val="clear" w:color="auto" w:fill="A5C9EB" w:themeFill="text2" w:themeFillTint="40"/>
            <w:tcMar>
              <w:top w:w="80" w:type="dxa"/>
              <w:left w:w="140" w:type="dxa"/>
              <w:bottom w:w="80" w:type="dxa"/>
              <w:right w:w="140" w:type="dxa"/>
            </w:tcMar>
          </w:tcPr>
          <w:p w14:paraId="65B75A1A" w14:textId="77777777" w:rsidR="00EE752F" w:rsidRPr="0062784C" w:rsidRDefault="00EE752F" w:rsidP="00833504">
            <w:pPr>
              <w:spacing w:line="360" w:lineRule="auto"/>
              <w:jc w:val="both"/>
              <w:rPr>
                <w:rFonts w:cstheme="majorBidi"/>
                <w:szCs w:val="24"/>
              </w:rPr>
            </w:pPr>
            <w:r w:rsidRPr="0062784C">
              <w:rPr>
                <w:rFonts w:cstheme="majorBidi"/>
                <w:szCs w:val="24"/>
              </w:rPr>
              <w:t>CNA exerce une fonction de régulation dans le secteur. CNA s'assure que le projet respecte les lois et règlements en vigueur. CNA peut aussi jouer le rôle d'un accompagnateur stratégique en encourageant l'application de bonnes pratiques en matière de gouvernance, de transparence et de sécurité des données.</w:t>
            </w:r>
          </w:p>
        </w:tc>
      </w:tr>
      <w:tr w:rsidR="00EE752F" w14:paraId="56823537" w14:textId="77777777" w:rsidTr="00833504">
        <w:trPr>
          <w:trHeight w:val="2221"/>
        </w:trPr>
        <w:tc>
          <w:tcPr>
            <w:tcW w:w="2267" w:type="dxa"/>
            <w:shd w:val="clear" w:color="auto" w:fill="F2F2F2" w:themeFill="background1" w:themeFillShade="F2"/>
            <w:tcMar>
              <w:top w:w="80" w:type="dxa"/>
              <w:left w:w="140" w:type="dxa"/>
              <w:bottom w:w="80" w:type="dxa"/>
              <w:right w:w="140" w:type="dxa"/>
            </w:tcMar>
            <w:vAlign w:val="center"/>
          </w:tcPr>
          <w:p w14:paraId="4F5313A5" w14:textId="77777777" w:rsidR="00EE752F" w:rsidRPr="0062784C" w:rsidRDefault="00EE752F" w:rsidP="00833504">
            <w:pPr>
              <w:rPr>
                <w:rFonts w:cstheme="majorBidi"/>
                <w:b/>
                <w:bCs/>
                <w:szCs w:val="24"/>
              </w:rPr>
            </w:pPr>
            <w:r w:rsidRPr="0062784C">
              <w:rPr>
                <w:rFonts w:cstheme="majorBidi"/>
                <w:b/>
                <w:bCs/>
                <w:szCs w:val="24"/>
              </w:rPr>
              <w:lastRenderedPageBreak/>
              <w:t>Union Algérienne des Sociétés d’Assurance et de Réassurance (UAR) </w:t>
            </w:r>
          </w:p>
        </w:tc>
        <w:tc>
          <w:tcPr>
            <w:tcW w:w="6664" w:type="dxa"/>
            <w:shd w:val="clear" w:color="auto" w:fill="F2F2F2" w:themeFill="background1" w:themeFillShade="F2"/>
            <w:tcMar>
              <w:top w:w="80" w:type="dxa"/>
              <w:left w:w="140" w:type="dxa"/>
              <w:bottom w:w="80" w:type="dxa"/>
              <w:right w:w="140" w:type="dxa"/>
            </w:tcMar>
          </w:tcPr>
          <w:p w14:paraId="41257EE7" w14:textId="77777777" w:rsidR="00EE752F" w:rsidRPr="0062784C" w:rsidRDefault="00EE752F" w:rsidP="00833504">
            <w:pPr>
              <w:spacing w:line="360" w:lineRule="auto"/>
              <w:jc w:val="both"/>
              <w:rPr>
                <w:rFonts w:cstheme="majorBidi"/>
                <w:szCs w:val="24"/>
              </w:rPr>
            </w:pPr>
            <w:r w:rsidRPr="0062784C">
              <w:rPr>
                <w:rFonts w:cstheme="majorBidi"/>
                <w:szCs w:val="24"/>
              </w:rPr>
              <w:t>UAR joue un rôle de coordination au niveau sectoriel. UAR aide à favoriser une communication entre les différentes sociétés d'assurance et encourage des innovations dans le secteur. Dans le contexte de Tamin Data, UAR peut aider à convaincre les sociétés d'assurance à participer au projet et à partager leurs données.</w:t>
            </w:r>
          </w:p>
        </w:tc>
      </w:tr>
      <w:tr w:rsidR="00EE752F" w14:paraId="4DE24946" w14:textId="77777777" w:rsidTr="00833504">
        <w:trPr>
          <w:trHeight w:val="2573"/>
        </w:trPr>
        <w:tc>
          <w:tcPr>
            <w:tcW w:w="2267" w:type="dxa"/>
            <w:shd w:val="clear" w:color="auto" w:fill="A5C9EB" w:themeFill="text2" w:themeFillTint="40"/>
            <w:tcMar>
              <w:top w:w="80" w:type="dxa"/>
              <w:left w:w="140" w:type="dxa"/>
              <w:bottom w:w="80" w:type="dxa"/>
              <w:right w:w="140" w:type="dxa"/>
            </w:tcMar>
            <w:vAlign w:val="center"/>
          </w:tcPr>
          <w:p w14:paraId="5C405BE4" w14:textId="77777777" w:rsidR="00EE752F" w:rsidRPr="00412281" w:rsidRDefault="00EE752F" w:rsidP="00833504">
            <w:pPr>
              <w:rPr>
                <w:rFonts w:cstheme="majorBidi"/>
                <w:b/>
                <w:bCs/>
                <w:szCs w:val="24"/>
              </w:rPr>
            </w:pPr>
            <w:r w:rsidRPr="00412281">
              <w:rPr>
                <w:rFonts w:cstheme="majorBidi"/>
                <w:b/>
                <w:bCs/>
                <w:szCs w:val="24"/>
              </w:rPr>
              <w:t>Les entreprises IT spécialisées dans l’InsurTech </w:t>
            </w:r>
          </w:p>
        </w:tc>
        <w:tc>
          <w:tcPr>
            <w:tcW w:w="6664" w:type="dxa"/>
            <w:shd w:val="clear" w:color="auto" w:fill="A5C9EB" w:themeFill="text2" w:themeFillTint="40"/>
            <w:tcMar>
              <w:top w:w="80" w:type="dxa"/>
              <w:left w:w="140" w:type="dxa"/>
              <w:bottom w:w="80" w:type="dxa"/>
              <w:right w:w="140" w:type="dxa"/>
            </w:tcMar>
          </w:tcPr>
          <w:p w14:paraId="2C121CA9" w14:textId="77777777" w:rsidR="00EE752F" w:rsidRPr="00412281" w:rsidRDefault="00EE752F" w:rsidP="00833504">
            <w:pPr>
              <w:spacing w:line="360" w:lineRule="auto"/>
              <w:jc w:val="both"/>
              <w:rPr>
                <w:rFonts w:cstheme="majorBidi"/>
                <w:szCs w:val="24"/>
              </w:rPr>
            </w:pPr>
            <w:r w:rsidRPr="00412281">
              <w:rPr>
                <w:rFonts w:cstheme="majorBidi"/>
                <w:szCs w:val="24"/>
              </w:rPr>
              <w:t>Ces partenaires sont chargés de l’aspect technologique du projet. Ils concevront l’architecture numérique (la plateforme, les bases de données, les interfaces utilisateur) ainsi que la sécurité informatique du projet et utiliseront des technologies telles que le Big Data, le Cloud Computing et l’intelligence artificielle. L’intervention de ces partenaires est indispensable pour assurer un fonctionnement optimal et efficace du système.</w:t>
            </w:r>
            <w:r w:rsidRPr="00412281">
              <w:rPr>
                <w:rFonts w:cstheme="majorBidi"/>
                <w:szCs w:val="24"/>
              </w:rPr>
              <w:br w:type="page"/>
            </w:r>
          </w:p>
        </w:tc>
      </w:tr>
      <w:tr w:rsidR="00EE752F" w14:paraId="4F451E95" w14:textId="77777777" w:rsidTr="00833504">
        <w:trPr>
          <w:trHeight w:val="1176"/>
        </w:trPr>
        <w:tc>
          <w:tcPr>
            <w:tcW w:w="2267" w:type="dxa"/>
            <w:shd w:val="clear" w:color="auto" w:fill="F2F2F2" w:themeFill="background1" w:themeFillShade="F2"/>
            <w:tcMar>
              <w:top w:w="80" w:type="dxa"/>
              <w:left w:w="140" w:type="dxa"/>
              <w:bottom w:w="80" w:type="dxa"/>
              <w:right w:w="140" w:type="dxa"/>
            </w:tcMar>
            <w:vAlign w:val="center"/>
          </w:tcPr>
          <w:p w14:paraId="7D21E003" w14:textId="77777777" w:rsidR="00EE752F" w:rsidRPr="00412281" w:rsidRDefault="00EE752F" w:rsidP="00833504">
            <w:pPr>
              <w:rPr>
                <w:rFonts w:cstheme="majorBidi"/>
                <w:b/>
                <w:bCs/>
                <w:szCs w:val="24"/>
              </w:rPr>
            </w:pPr>
            <w:r w:rsidRPr="00412281">
              <w:rPr>
                <w:rFonts w:cstheme="majorBidi"/>
                <w:b/>
                <w:bCs/>
                <w:szCs w:val="24"/>
              </w:rPr>
              <w:t>Institutions financières et bancaires </w:t>
            </w:r>
          </w:p>
        </w:tc>
        <w:tc>
          <w:tcPr>
            <w:tcW w:w="6664" w:type="dxa"/>
            <w:shd w:val="clear" w:color="auto" w:fill="F2F2F2" w:themeFill="background1" w:themeFillShade="F2"/>
            <w:tcMar>
              <w:top w:w="80" w:type="dxa"/>
              <w:left w:w="140" w:type="dxa"/>
              <w:bottom w:w="80" w:type="dxa"/>
              <w:right w:w="140" w:type="dxa"/>
            </w:tcMar>
          </w:tcPr>
          <w:p w14:paraId="179BCE46" w14:textId="77777777" w:rsidR="00EE752F" w:rsidRPr="00412281" w:rsidRDefault="00EE752F" w:rsidP="00833504">
            <w:pPr>
              <w:spacing w:line="360" w:lineRule="auto"/>
              <w:jc w:val="both"/>
              <w:rPr>
                <w:rFonts w:cstheme="majorBidi"/>
                <w:szCs w:val="24"/>
              </w:rPr>
            </w:pPr>
            <w:r w:rsidRPr="00412281">
              <w:rPr>
                <w:rFonts w:cstheme="majorBidi"/>
                <w:szCs w:val="24"/>
              </w:rPr>
              <w:t>Leurs principales fonctions sont liées au traitement financier des contrats d’assurance (récupération des primes, dédommagement, transactions électroniques).</w:t>
            </w:r>
          </w:p>
        </w:tc>
      </w:tr>
      <w:tr w:rsidR="00EE752F" w14:paraId="73569E34" w14:textId="77777777" w:rsidTr="00833504">
        <w:trPr>
          <w:trHeight w:val="2573"/>
        </w:trPr>
        <w:tc>
          <w:tcPr>
            <w:tcW w:w="2267" w:type="dxa"/>
            <w:shd w:val="clear" w:color="auto" w:fill="A5C9EB" w:themeFill="text2" w:themeFillTint="40"/>
            <w:tcMar>
              <w:top w:w="80" w:type="dxa"/>
              <w:left w:w="140" w:type="dxa"/>
              <w:bottom w:w="80" w:type="dxa"/>
              <w:right w:w="140" w:type="dxa"/>
            </w:tcMar>
            <w:vAlign w:val="center"/>
          </w:tcPr>
          <w:p w14:paraId="29B31B16" w14:textId="77777777" w:rsidR="00EE752F" w:rsidRPr="00412281" w:rsidRDefault="00EE752F" w:rsidP="00833504">
            <w:pPr>
              <w:rPr>
                <w:rFonts w:cstheme="majorBidi"/>
                <w:b/>
                <w:bCs/>
                <w:szCs w:val="24"/>
              </w:rPr>
            </w:pPr>
            <w:r w:rsidRPr="00412281">
              <w:rPr>
                <w:rFonts w:cstheme="majorBidi"/>
                <w:b/>
                <w:bCs/>
                <w:szCs w:val="24"/>
              </w:rPr>
              <w:t>Les spécialistes de la data et de l'intelligence artificielle </w:t>
            </w:r>
          </w:p>
        </w:tc>
        <w:tc>
          <w:tcPr>
            <w:tcW w:w="6664" w:type="dxa"/>
            <w:shd w:val="clear" w:color="auto" w:fill="A5C9EB" w:themeFill="text2" w:themeFillTint="40"/>
            <w:tcMar>
              <w:top w:w="80" w:type="dxa"/>
              <w:left w:w="140" w:type="dxa"/>
              <w:bottom w:w="80" w:type="dxa"/>
              <w:right w:w="140" w:type="dxa"/>
            </w:tcMar>
          </w:tcPr>
          <w:p w14:paraId="5722F67B" w14:textId="77777777" w:rsidR="00EE752F" w:rsidRPr="00412281" w:rsidRDefault="00EE752F" w:rsidP="00833504">
            <w:pPr>
              <w:spacing w:line="360" w:lineRule="auto"/>
              <w:jc w:val="both"/>
              <w:rPr>
                <w:rFonts w:cstheme="majorBidi"/>
                <w:szCs w:val="24"/>
              </w:rPr>
            </w:pPr>
            <w:r w:rsidRPr="00412281">
              <w:rPr>
                <w:rFonts w:cstheme="majorBidi"/>
                <w:szCs w:val="24"/>
              </w:rPr>
              <w:t>Ces derniers prennent part à l'analyse et à la valorisation de la data. En effet, le but de ceux-ci est de transformer la data brute en information stratégique qui permettra de mieux prendre des décisions et anticiper tout risque, mais aussi de repérer toute activité frauduleuse. Ils participent donc directement à la performance du projet.</w:t>
            </w:r>
          </w:p>
        </w:tc>
      </w:tr>
      <w:tr w:rsidR="00EE752F" w14:paraId="63554594" w14:textId="77777777" w:rsidTr="00833504">
        <w:trPr>
          <w:trHeight w:val="1110"/>
        </w:trPr>
        <w:tc>
          <w:tcPr>
            <w:tcW w:w="2267" w:type="dxa"/>
            <w:shd w:val="clear" w:color="auto" w:fill="F2F2F2" w:themeFill="background1" w:themeFillShade="F2"/>
            <w:tcMar>
              <w:top w:w="80" w:type="dxa"/>
              <w:left w:w="140" w:type="dxa"/>
              <w:bottom w:w="80" w:type="dxa"/>
              <w:right w:w="140" w:type="dxa"/>
            </w:tcMar>
            <w:vAlign w:val="center"/>
          </w:tcPr>
          <w:p w14:paraId="5D0022B5" w14:textId="77777777" w:rsidR="00EE752F" w:rsidRPr="00412281" w:rsidRDefault="00EE752F" w:rsidP="00833504">
            <w:pPr>
              <w:rPr>
                <w:rFonts w:cstheme="majorBidi"/>
                <w:b/>
                <w:bCs/>
                <w:szCs w:val="24"/>
              </w:rPr>
            </w:pPr>
            <w:r w:rsidRPr="00412281">
              <w:rPr>
                <w:rFonts w:cstheme="majorBidi"/>
                <w:b/>
                <w:bCs/>
                <w:szCs w:val="24"/>
              </w:rPr>
              <w:t>Les assurés (clients) </w:t>
            </w:r>
          </w:p>
        </w:tc>
        <w:tc>
          <w:tcPr>
            <w:tcW w:w="6664" w:type="dxa"/>
            <w:shd w:val="clear" w:color="auto" w:fill="F2F2F2" w:themeFill="background1" w:themeFillShade="F2"/>
            <w:tcMar>
              <w:top w:w="80" w:type="dxa"/>
              <w:left w:w="140" w:type="dxa"/>
              <w:bottom w:w="80" w:type="dxa"/>
              <w:right w:w="140" w:type="dxa"/>
            </w:tcMar>
          </w:tcPr>
          <w:p w14:paraId="6940504B" w14:textId="77777777" w:rsidR="00EE752F" w:rsidRPr="00412281" w:rsidRDefault="00EE752F" w:rsidP="00833504">
            <w:pPr>
              <w:spacing w:line="360" w:lineRule="auto"/>
              <w:jc w:val="both"/>
              <w:rPr>
                <w:rFonts w:cstheme="majorBidi"/>
                <w:szCs w:val="24"/>
              </w:rPr>
            </w:pPr>
            <w:r w:rsidRPr="00412281">
              <w:rPr>
                <w:rFonts w:cstheme="majorBidi"/>
                <w:szCs w:val="24"/>
              </w:rPr>
              <w:t>Ce sont les usagers finaux de la plateforme. Ainsi, grâce à Tamin Data, ils ont une meilleure compréhension de leurs contrats et peuvent suivre efficacement leurs accidents.</w:t>
            </w:r>
          </w:p>
        </w:tc>
      </w:tr>
    </w:tbl>
    <w:p w14:paraId="595B3407" w14:textId="77777777" w:rsidR="00EE752F" w:rsidRDefault="00EE752F" w:rsidP="00EE752F">
      <w:r>
        <w:t xml:space="preserve"> </w:t>
      </w:r>
    </w:p>
    <w:p w14:paraId="6C432956" w14:textId="1AE7D4A6" w:rsidR="00EE752F" w:rsidRDefault="00EE752F" w:rsidP="00EE752F">
      <w:pPr>
        <w:tabs>
          <w:tab w:val="left" w:pos="2250"/>
        </w:tabs>
        <w:jc w:val="center"/>
      </w:pPr>
      <w:r w:rsidRPr="00412281">
        <w:rPr>
          <w:rFonts w:cstheme="majorBidi"/>
          <w:b/>
          <w:bCs/>
          <w:color w:val="0F4761" w:themeColor="accent1" w:themeShade="BF"/>
          <w:szCs w:val="24"/>
        </w:rPr>
        <w:t>Source :</w:t>
      </w:r>
      <w:r w:rsidRPr="00412281">
        <w:rPr>
          <w:rFonts w:cstheme="majorBidi"/>
          <w:szCs w:val="24"/>
        </w:rPr>
        <w:t xml:space="preserve"> élaborer par nous même </w:t>
      </w:r>
      <w:r>
        <w:br w:type="page"/>
      </w:r>
    </w:p>
    <w:p w14:paraId="0E20B870" w14:textId="7D3DAF9E" w:rsidR="00EC3A0D" w:rsidRDefault="00EC3A0D" w:rsidP="00EE752F">
      <w:pPr>
        <w:rPr>
          <w:b/>
          <w:bCs/>
        </w:rPr>
        <w:sectPr w:rsidR="00EC3A0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51358F2C" w14:textId="79B7B808" w:rsidR="007C42A2" w:rsidRDefault="007C42A2" w:rsidP="00CA1A38">
      <w:pPr>
        <w:pStyle w:val="Heading1"/>
      </w:pPr>
      <w:bookmarkStart w:id="309" w:name="_Toc232810993"/>
      <w:r w:rsidRPr="005645CF">
        <w:rPr>
          <w:color w:val="404040" w:themeColor="text1" w:themeTint="BF"/>
        </w:rPr>
        <w:lastRenderedPageBreak/>
        <w:t xml:space="preserve">Section 2 </w:t>
      </w:r>
      <w:r w:rsidRPr="0003514C">
        <w:t>:</w:t>
      </w:r>
      <w:r w:rsidRPr="004A2FDF">
        <w:t xml:space="preserve"> </w:t>
      </w:r>
      <w:r w:rsidRPr="0003514C">
        <w:t>Plan financier</w:t>
      </w:r>
      <w:bookmarkEnd w:id="309"/>
    </w:p>
    <w:p w14:paraId="0EC26C78" w14:textId="77777777" w:rsidR="007C42A2" w:rsidRPr="000A5DA5" w:rsidRDefault="007C42A2" w:rsidP="007C42A2">
      <w:pPr>
        <w:spacing w:before="80" w:after="80" w:line="240" w:lineRule="auto"/>
        <w:rPr>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Pr>
          <w:noProof/>
          <w:color w:val="0F9ED5" w:themeColor="accent4"/>
          <w:lang w:eastAsia="fr-FR"/>
        </w:rPr>
        <mc:AlternateContent>
          <mc:Choice Requires="wps">
            <w:drawing>
              <wp:anchor distT="0" distB="0" distL="114300" distR="114300" simplePos="0" relativeHeight="251698176" behindDoc="0" locked="0" layoutInCell="1" allowOverlap="1" wp14:anchorId="7BF5507B" wp14:editId="1D62D02D">
                <wp:simplePos x="0" y="0"/>
                <wp:positionH relativeFrom="column">
                  <wp:posOffset>236855</wp:posOffset>
                </wp:positionH>
                <wp:positionV relativeFrom="paragraph">
                  <wp:posOffset>153035</wp:posOffset>
                </wp:positionV>
                <wp:extent cx="5327650" cy="12700"/>
                <wp:effectExtent l="0" t="0" r="25400" b="25400"/>
                <wp:wrapNone/>
                <wp:docPr id="421543257"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095399A" id="Connecteur droit 8"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5pt,12.05pt" to="438.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" strokecolor="#d69e00" strokeweight="1.5pt">
                <v:stroke opacity="32896f" joinstyle="miter"/>
              </v:line>
            </w:pict>
          </mc:Fallback>
        </mc:AlternateContent>
      </w:r>
      <w:r w:rsidRPr="003D584F">
        <w:rPr>
          <w:i/>
          <w:iCs/>
          <w:color w:val="444444"/>
        </w:rPr>
        <w:t xml:space="preserve"> </w:t>
      </w:r>
    </w:p>
    <w:p w14:paraId="53C7F722" w14:textId="3DF0766D" w:rsidR="007C42A2" w:rsidRPr="0003514C" w:rsidRDefault="0003514C" w:rsidP="007C42A2">
      <w:pPr>
        <w:spacing w:before="120" w:after="200" w:line="360" w:lineRule="auto"/>
        <w:ind w:left="400" w:right="400" w:hanging="116"/>
        <w:jc w:val="both"/>
        <w:rPr>
          <w:rFonts w:cstheme="majorBidi"/>
          <w:i/>
          <w:iCs/>
          <w:szCs w:val="24"/>
        </w:rPr>
      </w:pPr>
      <w:r w:rsidRPr="00763BBD">
        <w:rPr>
          <w:i/>
          <w:iCs/>
          <w:noProof/>
          <w:color w:val="444444"/>
          <w:szCs w:val="24"/>
          <w:lang w:eastAsia="fr-FR"/>
        </w:rPr>
        <mc:AlternateContent>
          <mc:Choice Requires="wps">
            <w:drawing>
              <wp:anchor distT="0" distB="0" distL="114300" distR="114300" simplePos="0" relativeHeight="251749376" behindDoc="0" locked="0" layoutInCell="1" allowOverlap="1" wp14:anchorId="3B0D80A0" wp14:editId="4CFC1B13">
                <wp:simplePos x="0" y="0"/>
                <wp:positionH relativeFrom="margin">
                  <wp:align>left</wp:align>
                </wp:positionH>
                <wp:positionV relativeFrom="paragraph">
                  <wp:posOffset>1935480</wp:posOffset>
                </wp:positionV>
                <wp:extent cx="45719" cy="349250"/>
                <wp:effectExtent l="0" t="0" r="12065" b="12700"/>
                <wp:wrapNone/>
                <wp:docPr id="554219167" name="Rectangle 7"/>
                <wp:cNvGraphicFramePr/>
                <a:graphic xmlns:a="http://schemas.openxmlformats.org/drawingml/2006/main">
                  <a:graphicData uri="http://schemas.microsoft.com/office/word/2010/wordprocessingShape">
                    <wps:wsp>
                      <wps:cNvSpPr/>
                      <wps:spPr>
                        <a:xfrm>
                          <a:off x="0" y="0"/>
                          <a:ext cx="45719" cy="349250"/>
                        </a:xfrm>
                        <a:prstGeom prst="rect">
                          <a:avLst/>
                        </a:prstGeom>
                        <a:solidFill>
                          <a:srgbClr val="D69E00">
                            <a:alpha val="74000"/>
                          </a:srgbClr>
                        </a:solidFill>
                        <a:ln cmpd="sng">
                          <a:solidFill>
                            <a:srgbClr val="E6AA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1B47BEA" id="Rectangle 7" o:spid="_x0000_s1026" style="position:absolute;margin-left:0;margin-top:152.4pt;width:3.6pt;height:27.5pt;z-index:251749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" fillcolor="#d69e00" strokecolor="#e6aa00" strokeweight="1pt">
                <v:fill opacity="48573f"/>
                <v:stroke opacity="0" joinstyle="round"/>
                <w10:wrap anchorx="margin"/>
              </v:rect>
            </w:pict>
          </mc:Fallback>
        </mc:AlternateContent>
      </w:r>
      <w:r w:rsidR="007C42A2" w:rsidRPr="0003514C">
        <w:rPr>
          <w:rFonts w:cstheme="majorBidi"/>
          <w:i/>
          <w:iCs/>
          <w:szCs w:val="24"/>
        </w:rPr>
        <w:t>Cette partie expose l'approche financière de ce projet TaminDATA, où sont listés tous les éléments nécessaires pour l'élaboration et le développement de cette plateforme digitale. Il s’agit de mesurer les différentes dépenses engagées au cours du projet, telles que celles liées à la conception, aux aspects de développement technologique, à la mise sous hébergement et à la maintenance, et aux ressources humaines dédiées. La deuxième tâche à accomplir par la planification financière consiste à déterminer la rentabilité et la viabilité économique du projet grâce à une analyse financière.</w:t>
      </w:r>
    </w:p>
    <w:p w14:paraId="3960AE64" w14:textId="6804CBFB" w:rsidR="007C42A2" w:rsidRPr="0003514C" w:rsidRDefault="007C42A2">
      <w:pPr>
        <w:pStyle w:val="ListParagraph"/>
        <w:numPr>
          <w:ilvl w:val="0"/>
          <w:numId w:val="36"/>
        </w:numPr>
        <w:spacing w:after="0" w:line="360" w:lineRule="auto"/>
        <w:ind w:left="851" w:hanging="284"/>
        <w:contextualSpacing w:val="0"/>
        <w:jc w:val="both"/>
        <w:rPr>
          <w:rFonts w:asciiTheme="majorBidi" w:hAnsiTheme="majorBidi" w:cstheme="majorBidi"/>
          <w:b/>
          <w:bCs/>
          <w:sz w:val="28"/>
          <w:szCs w:val="28"/>
        </w:rPr>
      </w:pPr>
      <w:bookmarkStart w:id="310" w:name="_Toc232810994"/>
      <w:r w:rsidRPr="005645CF">
        <w:rPr>
          <w:rStyle w:val="Heading2Char"/>
        </w:rPr>
        <w:t>Les coûts et charges</w:t>
      </w:r>
      <w:bookmarkEnd w:id="310"/>
      <w:r w:rsidRPr="0003514C">
        <w:rPr>
          <w:rFonts w:asciiTheme="majorBidi" w:hAnsiTheme="majorBidi" w:cstheme="majorBidi"/>
          <w:b/>
          <w:bCs/>
          <w:sz w:val="28"/>
          <w:szCs w:val="28"/>
        </w:rPr>
        <w:t xml:space="preserve"> </w:t>
      </w:r>
    </w:p>
    <w:p w14:paraId="4D0F0067" w14:textId="1984DEA7" w:rsidR="007C42A2" w:rsidRPr="0003514C" w:rsidRDefault="007C42A2" w:rsidP="0003514C">
      <w:pPr>
        <w:spacing w:line="360" w:lineRule="auto"/>
        <w:jc w:val="both"/>
        <w:rPr>
          <w:rFonts w:cstheme="majorBidi"/>
          <w:szCs w:val="24"/>
        </w:rPr>
      </w:pPr>
      <w:r>
        <w:rPr>
          <w:b/>
          <w:bCs/>
          <w:sz w:val="28"/>
          <w:szCs w:val="28"/>
        </w:rPr>
        <w:t xml:space="preserve">     </w:t>
      </w:r>
      <w:r w:rsidRPr="0003514C">
        <w:rPr>
          <w:rFonts w:cstheme="majorBidi"/>
          <w:szCs w:val="24"/>
        </w:rPr>
        <w:t>En ce qui concerne nos coûts financiers pour l’étude, il convient de noter que les diverses dépenses concernant le design, le développement et l’exploitation de Tamin</w:t>
      </w:r>
      <w:r w:rsidR="0003514C">
        <w:rPr>
          <w:rFonts w:cstheme="majorBidi"/>
          <w:szCs w:val="24"/>
        </w:rPr>
        <w:t>DATA</w:t>
      </w:r>
      <w:r w:rsidRPr="0003514C">
        <w:rPr>
          <w:rFonts w:cstheme="majorBidi"/>
          <w:szCs w:val="24"/>
        </w:rPr>
        <w:t xml:space="preserve"> ont été déterminées. Il est important de calculer ces coûts de manière précise pour comprendre la faisabilité financière du projet et effectuer une gestion de ces ressources de manière efficace. Cela tient au fait qu’il s’agit essentiellement d’un projet numérique avec un grand aspect technologique et humain. Voici les principaux éléments budgétaires que nous avons identifiés :</w:t>
      </w:r>
    </w:p>
    <w:p w14:paraId="3C86E8CD" w14:textId="67E77765" w:rsidR="007C42A2" w:rsidRPr="005250CC" w:rsidRDefault="005250CC" w:rsidP="005250CC">
      <w:pPr>
        <w:spacing w:line="360" w:lineRule="auto"/>
        <w:jc w:val="both"/>
        <w:rPr>
          <w:bCs/>
        </w:rPr>
      </w:pPr>
      <w:bookmarkStart w:id="311" w:name="_Toc232810995"/>
      <w:r>
        <w:rPr>
          <w:rStyle w:val="Heading3Char"/>
        </w:rPr>
        <w:t xml:space="preserve">1.1 </w:t>
      </w:r>
      <w:r w:rsidR="007C42A2" w:rsidRPr="005250CC">
        <w:rPr>
          <w:rStyle w:val="Heading3Char"/>
        </w:rPr>
        <w:t>Coût de développement de la plateforme</w:t>
      </w:r>
      <w:bookmarkEnd w:id="311"/>
      <w:r w:rsidRPr="005645CF">
        <w:rPr>
          <w:rStyle w:val="Heading3Char"/>
        </w:rPr>
        <w:t xml:space="preserve"> </w:t>
      </w:r>
      <w:r w:rsidRPr="005B7BA2">
        <w:t>:</w:t>
      </w:r>
      <w:r w:rsidRPr="005645CF">
        <w:rPr>
          <w:rStyle w:val="Heading3Char"/>
        </w:rPr>
        <w:t xml:space="preserve"> </w:t>
      </w:r>
      <w:r w:rsidRPr="005250CC">
        <w:t>Le</w:t>
      </w:r>
      <w:r w:rsidR="007C42A2" w:rsidRPr="0003514C">
        <w:rPr>
          <w:rFonts w:cstheme="majorBidi"/>
          <w:szCs w:val="24"/>
        </w:rPr>
        <w:t xml:space="preserve"> coût de développement de la plateforme TaminD</w:t>
      </w:r>
      <w:r w:rsidR="001F281A">
        <w:rPr>
          <w:rFonts w:cstheme="majorBidi"/>
          <w:szCs w:val="24"/>
        </w:rPr>
        <w:t>ATA</w:t>
      </w:r>
      <w:r w:rsidR="007C42A2" w:rsidRPr="0003514C">
        <w:rPr>
          <w:rFonts w:cstheme="majorBidi"/>
          <w:szCs w:val="24"/>
        </w:rPr>
        <w:t xml:space="preserve"> est le total des coûts engagés pour le développement et l'implémentation du système digital. Les interfaces sont développées (le front-end), la programmation d'un back-end se fait, et aussi la mise en place d'une base de données et d'autres caractéristiques importantes. Bien que le processus de développement soit interne et soit mené par les entrepreneurs eux-mêmes, le coût de développement doit être évalué pour représenter une valeur du projet.</w:t>
      </w:r>
    </w:p>
    <w:p w14:paraId="4F624ABC" w14:textId="7E5412DB" w:rsidR="0003514C" w:rsidRPr="005250CC" w:rsidRDefault="005250CC" w:rsidP="005250CC">
      <w:pPr>
        <w:spacing w:line="360" w:lineRule="auto"/>
        <w:jc w:val="both"/>
        <w:rPr>
          <w:bCs/>
        </w:rPr>
        <w:sectPr w:rsidR="0003514C" w:rsidRPr="005250CC"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bookmarkStart w:id="312" w:name="_Toc232810996"/>
      <w:r>
        <w:rPr>
          <w:rStyle w:val="Heading3Char"/>
        </w:rPr>
        <w:t xml:space="preserve">1.2 </w:t>
      </w:r>
      <w:r w:rsidR="007C42A2" w:rsidRPr="005250CC">
        <w:rPr>
          <w:rStyle w:val="Heading3Char"/>
        </w:rPr>
        <w:t>Coût d'hébergement et infrastructure</w:t>
      </w:r>
      <w:bookmarkEnd w:id="312"/>
      <w:r w:rsidRPr="0003514C">
        <w:rPr>
          <w:bCs/>
        </w:rPr>
        <w:t xml:space="preserve"> : Ce</w:t>
      </w:r>
      <w:r w:rsidR="007C42A2" w:rsidRPr="0003514C">
        <w:rPr>
          <w:rFonts w:cstheme="majorBidi"/>
          <w:szCs w:val="24"/>
        </w:rPr>
        <w:t xml:space="preserve"> coût prend en compte tous les coûts associés à l'hébergement de la plateforme sur des serveurs ou des technologies Cloud, avec la gestion et le stockage des données. Le coût inclut également tous les équipements d'informations relatifs aux systèmes de sécurité afin de protéger toutes les informations importantes des clients et des assurances.</w:t>
      </w:r>
    </w:p>
    <w:p w14:paraId="062ED1BF" w14:textId="543C3CCD" w:rsidR="0003514C" w:rsidRPr="00832220" w:rsidRDefault="00832220" w:rsidP="00832220">
      <w:pPr>
        <w:spacing w:line="360" w:lineRule="auto"/>
        <w:jc w:val="center"/>
        <w:rPr>
          <w:rFonts w:cstheme="majorBidi"/>
          <w:color w:val="215E99" w:themeColor="text2" w:themeTint="BF"/>
          <w:szCs w:val="24"/>
        </w:rPr>
      </w:pPr>
      <w:r w:rsidRPr="000A5DA5">
        <w:rPr>
          <w:b/>
          <w:bCs/>
          <w:noProof/>
          <w:color w:val="0F4761" w:themeColor="accent1" w:themeShade="BF"/>
          <w:lang w:eastAsia="fr-FR"/>
        </w:rPr>
        <w:lastRenderedPageBreak/>
        <w:drawing>
          <wp:anchor distT="0" distB="0" distL="114300" distR="114300" simplePos="0" relativeHeight="251701248" behindDoc="0" locked="0" layoutInCell="1" allowOverlap="1" wp14:anchorId="1D511A2F" wp14:editId="297BE207">
            <wp:simplePos x="0" y="0"/>
            <wp:positionH relativeFrom="margin">
              <wp:posOffset>279400</wp:posOffset>
            </wp:positionH>
            <wp:positionV relativeFrom="paragraph">
              <wp:posOffset>251460</wp:posOffset>
            </wp:positionV>
            <wp:extent cx="5111750" cy="3185160"/>
            <wp:effectExtent l="0" t="0" r="0" b="0"/>
            <wp:wrapSquare wrapText="bothSides"/>
            <wp:docPr id="18935332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3324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111750" cy="3185160"/>
                    </a:xfrm>
                    <a:prstGeom prst="rect">
                      <a:avLst/>
                    </a:prstGeom>
                  </pic:spPr>
                </pic:pic>
              </a:graphicData>
            </a:graphic>
            <wp14:sizeRelH relativeFrom="margin">
              <wp14:pctWidth>0</wp14:pctWidth>
            </wp14:sizeRelH>
            <wp14:sizeRelV relativeFrom="margin">
              <wp14:pctHeight>0</wp14:pctHeight>
            </wp14:sizeRelV>
          </wp:anchor>
        </w:drawing>
      </w:r>
      <w:r w:rsidRPr="00832220">
        <w:rPr>
          <w:rFonts w:cstheme="majorBidi"/>
          <w:b/>
          <w:bCs/>
          <w:color w:val="215E99" w:themeColor="text2" w:themeTint="BF"/>
          <w:szCs w:val="24"/>
        </w:rPr>
        <w:t>Tableau N° (</w:t>
      </w:r>
      <w:r>
        <w:rPr>
          <w:rFonts w:cstheme="majorBidi"/>
          <w:b/>
          <w:bCs/>
          <w:color w:val="215E99" w:themeColor="text2" w:themeTint="BF"/>
          <w:szCs w:val="24"/>
        </w:rPr>
        <w:t>0</w:t>
      </w:r>
      <w:r w:rsidR="009736FD">
        <w:rPr>
          <w:rFonts w:cstheme="majorBidi"/>
          <w:b/>
          <w:bCs/>
          <w:color w:val="215E99" w:themeColor="text2" w:themeTint="BF"/>
          <w:szCs w:val="24"/>
        </w:rPr>
        <w:t>2</w:t>
      </w:r>
      <w:r w:rsidRPr="00832220">
        <w:rPr>
          <w:rFonts w:cstheme="majorBidi"/>
          <w:b/>
          <w:bCs/>
          <w:color w:val="215E99" w:themeColor="text2" w:themeTint="BF"/>
          <w:szCs w:val="24"/>
        </w:rPr>
        <w:t>) :</w:t>
      </w:r>
      <w:r w:rsidRPr="00832220">
        <w:rPr>
          <w:rFonts w:cstheme="majorBidi"/>
          <w:szCs w:val="24"/>
        </w:rPr>
        <w:t xml:space="preserve"> </w:t>
      </w:r>
      <w:r w:rsidR="00CF2045">
        <w:rPr>
          <w:rFonts w:cstheme="majorBidi"/>
          <w:szCs w:val="24"/>
        </w:rPr>
        <w:t>R</w:t>
      </w:r>
      <w:r w:rsidRPr="00832220">
        <w:rPr>
          <w:rFonts w:cstheme="majorBidi"/>
          <w:szCs w:val="24"/>
        </w:rPr>
        <w:t>eprésente</w:t>
      </w:r>
      <w:r w:rsidR="0003514C" w:rsidRPr="00832220">
        <w:rPr>
          <w:rFonts w:cstheme="majorBidi"/>
          <w:szCs w:val="24"/>
        </w:rPr>
        <w:t xml:space="preserve"> des charges d’exploitation</w:t>
      </w:r>
    </w:p>
    <w:p w14:paraId="231F2A87" w14:textId="77777777" w:rsidR="00832220" w:rsidRDefault="00832220" w:rsidP="00832220">
      <w:pPr>
        <w:spacing w:line="360" w:lineRule="auto"/>
        <w:jc w:val="center"/>
      </w:pPr>
    </w:p>
    <w:p w14:paraId="0C6085AD" w14:textId="7DAF4E7D" w:rsidR="007C42A2" w:rsidRPr="00832220" w:rsidRDefault="007C42A2" w:rsidP="00832220">
      <w:pPr>
        <w:spacing w:line="360" w:lineRule="auto"/>
        <w:jc w:val="center"/>
        <w:rPr>
          <w:rFonts w:cstheme="majorBidi"/>
          <w:szCs w:val="24"/>
        </w:rPr>
      </w:pPr>
      <w:r w:rsidRPr="00832220">
        <w:rPr>
          <w:rFonts w:cstheme="majorBidi"/>
          <w:b/>
          <w:bCs/>
          <w:color w:val="0F4761" w:themeColor="accent1" w:themeShade="BF"/>
          <w:szCs w:val="24"/>
        </w:rPr>
        <w:t>Source :</w:t>
      </w:r>
      <w:r w:rsidRPr="00832220">
        <w:rPr>
          <w:rFonts w:cstheme="majorBidi"/>
          <w:color w:val="0F4761" w:themeColor="accent1" w:themeShade="BF"/>
          <w:szCs w:val="24"/>
        </w:rPr>
        <w:t xml:space="preserve"> </w:t>
      </w:r>
      <w:r w:rsidRPr="00832220">
        <w:rPr>
          <w:rFonts w:cstheme="majorBidi"/>
          <w:szCs w:val="24"/>
        </w:rPr>
        <w:t>élaborer par nous même</w:t>
      </w:r>
    </w:p>
    <w:p w14:paraId="6DF4FA50" w14:textId="34AE9589" w:rsidR="007C42A2" w:rsidRPr="00832220" w:rsidRDefault="007C42A2" w:rsidP="007C42A2">
      <w:pPr>
        <w:spacing w:line="360" w:lineRule="auto"/>
        <w:jc w:val="both"/>
        <w:rPr>
          <w:rFonts w:cstheme="majorBidi"/>
          <w:szCs w:val="24"/>
        </w:rPr>
      </w:pPr>
      <w:r w:rsidRPr="00832220">
        <w:rPr>
          <w:rFonts w:cstheme="majorBidi"/>
          <w:szCs w:val="24"/>
        </w:rPr>
        <w:t>Le tableau des charges d’exploitation met en évidence les dépenses annuelles liées au fonctionnement de TaminD</w:t>
      </w:r>
      <w:r w:rsidR="00832220">
        <w:rPr>
          <w:rFonts w:cstheme="majorBidi"/>
          <w:szCs w:val="24"/>
        </w:rPr>
        <w:t>ATA</w:t>
      </w:r>
      <w:r w:rsidRPr="00832220">
        <w:rPr>
          <w:rFonts w:cstheme="majorBidi"/>
          <w:szCs w:val="24"/>
        </w:rPr>
        <w:t>. Les charges les plus importantes concernent les logiciels, le cloud et hébergement, ainsi que les équipements informatiques. Le total annuel des charges est estimé à 3 120 000 DA, ce qui reflète les besoins continus en ressources numériques et techniques.</w:t>
      </w:r>
    </w:p>
    <w:p w14:paraId="5E3EF112" w14:textId="50185678" w:rsidR="007C42A2" w:rsidRPr="005250CC" w:rsidRDefault="005250CC" w:rsidP="005250CC">
      <w:pPr>
        <w:spacing w:line="360" w:lineRule="auto"/>
        <w:jc w:val="both"/>
        <w:rPr>
          <w:bCs/>
        </w:rPr>
      </w:pPr>
      <w:bookmarkStart w:id="313" w:name="_Toc232810997"/>
      <w:r>
        <w:rPr>
          <w:rStyle w:val="Heading3Char"/>
        </w:rPr>
        <w:t xml:space="preserve">1.3 </w:t>
      </w:r>
      <w:r w:rsidR="007C42A2" w:rsidRPr="005645CF">
        <w:rPr>
          <w:rStyle w:val="Heading3Char"/>
        </w:rPr>
        <w:t>Coût de maintenance technique</w:t>
      </w:r>
      <w:bookmarkEnd w:id="313"/>
      <w:r w:rsidR="005B7BA2" w:rsidRPr="00832220">
        <w:rPr>
          <w:bCs/>
        </w:rPr>
        <w:t xml:space="preserve"> : Le</w:t>
      </w:r>
      <w:r w:rsidR="007C42A2" w:rsidRPr="00832220">
        <w:rPr>
          <w:rFonts w:cstheme="majorBidi"/>
          <w:szCs w:val="24"/>
        </w:rPr>
        <w:t xml:space="preserve"> coût de maintenance se compose des coûts liés à la fourniture de la maintenance de la plateforme. Le coût de maintenance inclut la résolution des erreurs, la mise à jour, l'amélioration des fonctions du système et sa modification en fonction des innovations technologiques. Tous ces éléments sont nécessaires pour garantir la performance du service</w:t>
      </w:r>
      <w:r w:rsidR="007C42A2">
        <w:t xml:space="preserve">.  </w:t>
      </w:r>
    </w:p>
    <w:p w14:paraId="441EC4F4" w14:textId="03608AF6" w:rsidR="00832220" w:rsidRPr="00CA1A38" w:rsidRDefault="00832220" w:rsidP="00CA1A38">
      <w:pPr>
        <w:spacing w:line="360" w:lineRule="auto"/>
        <w:jc w:val="center"/>
        <w:rPr>
          <w:rFonts w:cstheme="majorBidi"/>
          <w:szCs w:val="24"/>
        </w:rPr>
      </w:pPr>
      <w:r w:rsidRPr="00832220">
        <w:rPr>
          <w:rFonts w:cstheme="majorBidi"/>
          <w:b/>
          <w:bCs/>
          <w:noProof/>
          <w:color w:val="0F4761" w:themeColor="accent1" w:themeShade="BF"/>
          <w:szCs w:val="24"/>
          <w:lang w:eastAsia="fr-FR"/>
        </w:rPr>
        <w:drawing>
          <wp:anchor distT="0" distB="0" distL="114300" distR="114300" simplePos="0" relativeHeight="251700224" behindDoc="0" locked="0" layoutInCell="1" allowOverlap="1" wp14:anchorId="2C8C29F0" wp14:editId="5BBD2C7C">
            <wp:simplePos x="0" y="0"/>
            <wp:positionH relativeFrom="margin">
              <wp:align>right</wp:align>
            </wp:positionH>
            <wp:positionV relativeFrom="margin">
              <wp:posOffset>6885305</wp:posOffset>
            </wp:positionV>
            <wp:extent cx="5629275" cy="1498600"/>
            <wp:effectExtent l="0" t="0" r="9525" b="6350"/>
            <wp:wrapSquare wrapText="bothSides"/>
            <wp:docPr id="4700497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49717" name="Image 470049717"/>
                    <pic:cNvPicPr/>
                  </pic:nvPicPr>
                  <pic:blipFill>
                    <a:blip r:embed="rId63">
                      <a:extLst>
                        <a:ext uri="{28A0092B-C50C-407E-A947-70E740481C1C}">
                          <a14:useLocalDpi xmlns:a14="http://schemas.microsoft.com/office/drawing/2010/main" val="0"/>
                        </a:ext>
                      </a:extLst>
                    </a:blip>
                    <a:stretch>
                      <a:fillRect/>
                    </a:stretch>
                  </pic:blipFill>
                  <pic:spPr>
                    <a:xfrm>
                      <a:off x="0" y="0"/>
                      <a:ext cx="5629275" cy="1498600"/>
                    </a:xfrm>
                    <a:prstGeom prst="rect">
                      <a:avLst/>
                    </a:prstGeom>
                  </pic:spPr>
                </pic:pic>
              </a:graphicData>
            </a:graphic>
            <wp14:sizeRelH relativeFrom="margin">
              <wp14:pctWidth>0</wp14:pctWidth>
            </wp14:sizeRelH>
            <wp14:sizeRelV relativeFrom="margin">
              <wp14:pctHeight>0</wp14:pctHeight>
            </wp14:sizeRelV>
          </wp:anchor>
        </w:drawing>
      </w:r>
      <w:r w:rsidRPr="00832220">
        <w:rPr>
          <w:rFonts w:ascii="Times New Roman" w:eastAsia="Times New Roman" w:hAnsi="Times New Roman" w:cs="Times New Roman"/>
          <w:b/>
          <w:bCs/>
          <w:color w:val="215E99" w:themeColor="text2" w:themeTint="BF"/>
          <w:szCs w:val="24"/>
          <w:lang w:eastAsia="fr-FR"/>
        </w:rPr>
        <w:t xml:space="preserve"> </w:t>
      </w:r>
      <w:r w:rsidRPr="00832220">
        <w:rPr>
          <w:rFonts w:cstheme="majorBidi"/>
          <w:b/>
          <w:bCs/>
          <w:color w:val="215E99" w:themeColor="text2" w:themeTint="BF"/>
          <w:szCs w:val="24"/>
        </w:rPr>
        <w:t>Tableau N° (</w:t>
      </w:r>
      <w:r>
        <w:rPr>
          <w:rFonts w:cstheme="majorBidi"/>
          <w:b/>
          <w:bCs/>
          <w:color w:val="215E99" w:themeColor="text2" w:themeTint="BF"/>
          <w:szCs w:val="24"/>
        </w:rPr>
        <w:t>0</w:t>
      </w:r>
      <w:r w:rsidR="009736FD">
        <w:rPr>
          <w:rFonts w:cstheme="majorBidi"/>
          <w:b/>
          <w:bCs/>
          <w:color w:val="215E99" w:themeColor="text2" w:themeTint="BF"/>
          <w:szCs w:val="24"/>
        </w:rPr>
        <w:t>3</w:t>
      </w:r>
      <w:r w:rsidRPr="00832220">
        <w:rPr>
          <w:rFonts w:cstheme="majorBidi"/>
          <w:b/>
          <w:bCs/>
          <w:color w:val="215E99" w:themeColor="text2" w:themeTint="BF"/>
          <w:szCs w:val="24"/>
        </w:rPr>
        <w:t xml:space="preserve">) </w:t>
      </w:r>
      <w:r w:rsidRPr="00832220">
        <w:rPr>
          <w:rFonts w:cstheme="majorBidi"/>
          <w:b/>
          <w:bCs/>
          <w:szCs w:val="24"/>
        </w:rPr>
        <w:t>:</w:t>
      </w:r>
      <w:r w:rsidRPr="00832220">
        <w:rPr>
          <w:rFonts w:cstheme="majorBidi"/>
          <w:szCs w:val="24"/>
        </w:rPr>
        <w:t xml:space="preserve"> </w:t>
      </w:r>
      <w:r w:rsidR="00CF2045">
        <w:rPr>
          <w:rFonts w:cstheme="majorBidi"/>
          <w:szCs w:val="24"/>
        </w:rPr>
        <w:t>R</w:t>
      </w:r>
      <w:r w:rsidRPr="00832220">
        <w:rPr>
          <w:rFonts w:cstheme="majorBidi"/>
          <w:szCs w:val="24"/>
        </w:rPr>
        <w:t>eprésente</w:t>
      </w:r>
      <w:r w:rsidR="007C42A2" w:rsidRPr="00832220">
        <w:rPr>
          <w:rFonts w:cstheme="majorBidi"/>
          <w:szCs w:val="24"/>
        </w:rPr>
        <w:t xml:space="preserve"> le cout de mise à jour</w:t>
      </w:r>
    </w:p>
    <w:p w14:paraId="5976366A" w14:textId="655D4F3D" w:rsidR="009736FD" w:rsidRDefault="007C42A2" w:rsidP="007C42A2">
      <w:pPr>
        <w:tabs>
          <w:tab w:val="left" w:pos="730"/>
          <w:tab w:val="center" w:pos="4536"/>
        </w:tabs>
        <w:spacing w:line="360" w:lineRule="auto"/>
        <w:jc w:val="center"/>
        <w:rPr>
          <w:rFonts w:cstheme="majorBidi"/>
          <w:szCs w:val="24"/>
        </w:rPr>
      </w:pPr>
      <w:r w:rsidRPr="00832220">
        <w:rPr>
          <w:rFonts w:cstheme="majorBidi"/>
          <w:b/>
          <w:bCs/>
          <w:color w:val="0F4761" w:themeColor="accent1" w:themeShade="BF"/>
          <w:szCs w:val="24"/>
        </w:rPr>
        <w:t>Source :</w:t>
      </w:r>
      <w:r w:rsidRPr="00832220">
        <w:rPr>
          <w:rFonts w:cstheme="majorBidi"/>
          <w:color w:val="0F4761" w:themeColor="accent1" w:themeShade="BF"/>
          <w:szCs w:val="24"/>
        </w:rPr>
        <w:t xml:space="preserve"> </w:t>
      </w:r>
      <w:r w:rsidRPr="00832220">
        <w:rPr>
          <w:rFonts w:cstheme="majorBidi"/>
          <w:szCs w:val="24"/>
        </w:rPr>
        <w:t>élaboré par nous même</w:t>
      </w:r>
    </w:p>
    <w:p w14:paraId="40090D04" w14:textId="6E89ED9D" w:rsidR="003E58A2" w:rsidRDefault="003E58A2" w:rsidP="003E58A2">
      <w:pPr>
        <w:tabs>
          <w:tab w:val="left" w:pos="730"/>
          <w:tab w:val="center" w:pos="4536"/>
        </w:tabs>
        <w:spacing w:line="360" w:lineRule="auto"/>
        <w:rPr>
          <w:rFonts w:cstheme="majorBidi"/>
          <w:szCs w:val="24"/>
        </w:rPr>
      </w:pPr>
    </w:p>
    <w:p w14:paraId="50F20719" w14:textId="77777777" w:rsidR="003E58A2" w:rsidRPr="009736FD" w:rsidRDefault="003E58A2" w:rsidP="003E58A2">
      <w:pPr>
        <w:tabs>
          <w:tab w:val="left" w:pos="730"/>
          <w:tab w:val="center" w:pos="4536"/>
        </w:tabs>
        <w:spacing w:line="360" w:lineRule="auto"/>
        <w:jc w:val="both"/>
        <w:rPr>
          <w:rFonts w:cstheme="majorBidi"/>
          <w:szCs w:val="24"/>
        </w:rPr>
      </w:pPr>
      <w:r w:rsidRPr="009736FD">
        <w:rPr>
          <w:rFonts w:cstheme="majorBidi"/>
          <w:szCs w:val="24"/>
        </w:rPr>
        <w:lastRenderedPageBreak/>
        <w:t xml:space="preserve">Les coûts de développement de l'application augmentent légèrement de 200 000 DA lors des trois premières années à 300 000 DA à l'Année 5. Cela est dû au fait que la plateforme doit toujours être améliorée, des fonctionnalités supplémentaires doivent être ajoutées et le système doit être maintenu techniquement. </w:t>
      </w:r>
    </w:p>
    <w:p w14:paraId="70073886" w14:textId="77777777" w:rsidR="003E58A2" w:rsidRPr="005250CC" w:rsidRDefault="003E58A2" w:rsidP="003E58A2">
      <w:pPr>
        <w:spacing w:line="360" w:lineRule="auto"/>
        <w:jc w:val="both"/>
      </w:pPr>
      <w:bookmarkStart w:id="314" w:name="_Toc232810998"/>
      <w:r>
        <w:rPr>
          <w:rStyle w:val="Heading3Char"/>
        </w:rPr>
        <w:t xml:space="preserve">1.4 </w:t>
      </w:r>
      <w:r w:rsidRPr="005645CF">
        <w:rPr>
          <w:rStyle w:val="Heading3Char"/>
        </w:rPr>
        <w:t>Coût des ressources humaines (salaires)</w:t>
      </w:r>
      <w:bookmarkEnd w:id="314"/>
      <w:r w:rsidRPr="009736FD">
        <w:rPr>
          <w:bCs/>
        </w:rPr>
        <w:t xml:space="preserve"> : Ce</w:t>
      </w:r>
      <w:r w:rsidRPr="009736FD">
        <w:rPr>
          <w:rFonts w:cstheme="majorBidi"/>
          <w:szCs w:val="24"/>
        </w:rPr>
        <w:t xml:space="preserve"> coût comprend tous les salaires des membres de l'équipe impliquée dans le projet : développeurs, gestionnaires et personnel technique responsable de la maintenance. Les ressources humaines constituent un élément essentiel de réussite du projet, parce qu'elles contribuent au développement et la gestion du projet. C'est le coût le plus élevé dans la plupart des projets.</w:t>
      </w:r>
    </w:p>
    <w:p w14:paraId="601062D7" w14:textId="77777777" w:rsidR="003E58A2" w:rsidRPr="009736FD" w:rsidRDefault="003E58A2" w:rsidP="003E58A2">
      <w:pPr>
        <w:spacing w:line="360" w:lineRule="auto"/>
        <w:jc w:val="center"/>
        <w:rPr>
          <w:rFonts w:cstheme="majorBidi"/>
          <w:color w:val="215E99" w:themeColor="text2" w:themeTint="BF"/>
          <w:szCs w:val="24"/>
        </w:rPr>
      </w:pPr>
      <w:r w:rsidRPr="009736FD">
        <w:rPr>
          <w:rFonts w:cstheme="majorBidi"/>
          <w:b/>
          <w:bCs/>
          <w:color w:val="215E99" w:themeColor="text2" w:themeTint="BF"/>
          <w:szCs w:val="24"/>
        </w:rPr>
        <w:t>Tableau N° (</w:t>
      </w:r>
      <w:r>
        <w:rPr>
          <w:rFonts w:cstheme="majorBidi"/>
          <w:b/>
          <w:bCs/>
          <w:color w:val="215E99" w:themeColor="text2" w:themeTint="BF"/>
          <w:szCs w:val="24"/>
        </w:rPr>
        <w:t>04</w:t>
      </w:r>
      <w:r w:rsidRPr="009736FD">
        <w:rPr>
          <w:rFonts w:cstheme="majorBidi"/>
          <w:b/>
          <w:bCs/>
          <w:color w:val="215E99" w:themeColor="text2" w:themeTint="BF"/>
          <w:szCs w:val="24"/>
        </w:rPr>
        <w:t>) :</w:t>
      </w:r>
      <w:r w:rsidRPr="009736FD">
        <w:rPr>
          <w:rFonts w:cstheme="majorBidi"/>
          <w:szCs w:val="24"/>
        </w:rPr>
        <w:t xml:space="preserve"> </w:t>
      </w:r>
      <w:r>
        <w:rPr>
          <w:rFonts w:cstheme="majorBidi"/>
          <w:szCs w:val="24"/>
        </w:rPr>
        <w:t xml:space="preserve">Représente </w:t>
      </w:r>
      <w:r w:rsidRPr="009736FD">
        <w:rPr>
          <w:rFonts w:cstheme="majorBidi"/>
          <w:szCs w:val="24"/>
        </w:rPr>
        <w:t>les charges des salaires</w:t>
      </w:r>
    </w:p>
    <w:p w14:paraId="6FACBD2D" w14:textId="77777777" w:rsidR="003E58A2" w:rsidRPr="009736FD" w:rsidRDefault="003E58A2" w:rsidP="003E58A2">
      <w:pPr>
        <w:spacing w:line="360" w:lineRule="auto"/>
        <w:jc w:val="center"/>
        <w:rPr>
          <w:rFonts w:cstheme="majorBidi"/>
          <w:szCs w:val="24"/>
        </w:rPr>
      </w:pPr>
      <w:r w:rsidRPr="009736FD">
        <w:rPr>
          <w:rFonts w:cstheme="majorBidi"/>
          <w:noProof/>
          <w:szCs w:val="24"/>
          <w:lang w:eastAsia="fr-FR"/>
        </w:rPr>
        <w:drawing>
          <wp:inline distT="0" distB="0" distL="0" distR="0" wp14:anchorId="71E7B5F6" wp14:editId="613C8C23">
            <wp:extent cx="5760720" cy="1835785"/>
            <wp:effectExtent l="0" t="0" r="0" b="0"/>
            <wp:docPr id="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66733" name=""/>
                    <pic:cNvPicPr/>
                  </pic:nvPicPr>
                  <pic:blipFill>
                    <a:blip r:embed="rId64"/>
                    <a:stretch>
                      <a:fillRect/>
                    </a:stretch>
                  </pic:blipFill>
                  <pic:spPr>
                    <a:xfrm>
                      <a:off x="0" y="0"/>
                      <a:ext cx="5760720" cy="1835785"/>
                    </a:xfrm>
                    <a:prstGeom prst="rect">
                      <a:avLst/>
                    </a:prstGeom>
                  </pic:spPr>
                </pic:pic>
              </a:graphicData>
            </a:graphic>
          </wp:inline>
        </w:drawing>
      </w:r>
    </w:p>
    <w:p w14:paraId="50E256D7" w14:textId="77777777" w:rsidR="003E58A2" w:rsidRPr="009736FD" w:rsidRDefault="003E58A2" w:rsidP="003E58A2">
      <w:pPr>
        <w:spacing w:line="360" w:lineRule="auto"/>
        <w:jc w:val="center"/>
        <w:rPr>
          <w:rFonts w:cstheme="majorBidi"/>
          <w:szCs w:val="24"/>
        </w:rPr>
      </w:pPr>
      <w:r w:rsidRPr="009736FD">
        <w:rPr>
          <w:rFonts w:cstheme="majorBidi"/>
          <w:b/>
          <w:bCs/>
          <w:color w:val="0F4761" w:themeColor="accent1" w:themeShade="BF"/>
          <w:szCs w:val="24"/>
        </w:rPr>
        <w:t>Source :</w:t>
      </w:r>
      <w:r w:rsidRPr="009736FD">
        <w:rPr>
          <w:rFonts w:cstheme="majorBidi"/>
          <w:szCs w:val="24"/>
        </w:rPr>
        <w:t xml:space="preserve"> élaborer par nous même </w:t>
      </w:r>
    </w:p>
    <w:p w14:paraId="07207718" w14:textId="73867A47" w:rsidR="001D7E12" w:rsidRDefault="003E58A2" w:rsidP="001D7E12">
      <w:pPr>
        <w:spacing w:line="360" w:lineRule="auto"/>
        <w:jc w:val="both"/>
        <w:rPr>
          <w:rFonts w:cstheme="majorBidi"/>
          <w:szCs w:val="24"/>
        </w:rPr>
      </w:pPr>
      <w:r w:rsidRPr="009736FD">
        <w:rPr>
          <w:rFonts w:cstheme="majorBidi"/>
          <w:szCs w:val="24"/>
        </w:rPr>
        <w:t>En résumé, les dépenses en personnel en rapport avec le projet Tamin</w:t>
      </w:r>
      <w:r>
        <w:rPr>
          <w:rFonts w:cstheme="majorBidi"/>
          <w:szCs w:val="24"/>
        </w:rPr>
        <w:t>DATA</w:t>
      </w:r>
      <w:r w:rsidRPr="009736FD">
        <w:rPr>
          <w:rFonts w:cstheme="majorBidi"/>
          <w:szCs w:val="24"/>
        </w:rPr>
        <w:t xml:space="preserve"> sont l’une des principales sources de coûts à hauteur de 8 424 000 DA par année. En d'autres mots, les dépenses totales englobent les salaires et les cotisations sociales. Il convient donc de faire remarquer que la contribution humaine est cruciale pour la plateforme.</w:t>
      </w:r>
    </w:p>
    <w:p w14:paraId="038575F7" w14:textId="77777777" w:rsidR="001D7E12" w:rsidRPr="009736FD" w:rsidRDefault="001D7E12" w:rsidP="001D7E12">
      <w:pPr>
        <w:tabs>
          <w:tab w:val="left" w:pos="730"/>
          <w:tab w:val="center" w:pos="4536"/>
        </w:tabs>
        <w:spacing w:line="360" w:lineRule="auto"/>
        <w:jc w:val="both"/>
        <w:rPr>
          <w:rFonts w:cstheme="majorBidi"/>
          <w:szCs w:val="24"/>
        </w:rPr>
      </w:pPr>
      <w:r w:rsidRPr="009736FD">
        <w:rPr>
          <w:rFonts w:cstheme="majorBidi"/>
          <w:szCs w:val="24"/>
        </w:rPr>
        <w:t>Les coûts de développement de l'application augmentent légèrement de 200 000 DA lors des trois premières années à 300 000 DA à l'Année 5. Cela est dû au fait que la plateforme doit toujours être améliorée, des fonctionnalités supplémentaires doivent être ajoutées et le système doit être maintenu techniquement.</w:t>
      </w:r>
    </w:p>
    <w:p w14:paraId="71C90DE6" w14:textId="090DE0F2" w:rsidR="001D7E12" w:rsidRPr="001D7E12" w:rsidRDefault="001D7E12" w:rsidP="001D7E12">
      <w:pPr>
        <w:spacing w:line="360" w:lineRule="auto"/>
        <w:jc w:val="both"/>
        <w:rPr>
          <w:bCs/>
        </w:rPr>
        <w:sectPr w:rsidR="001D7E12" w:rsidRPr="001D7E1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bookmarkStart w:id="315" w:name="_Toc232810999"/>
      <w:r>
        <w:rPr>
          <w:rStyle w:val="Heading3Char"/>
        </w:rPr>
        <w:t xml:space="preserve">1.5 </w:t>
      </w:r>
      <w:r w:rsidRPr="005250CC">
        <w:rPr>
          <w:rStyle w:val="Heading3Char"/>
        </w:rPr>
        <w:t>Investissements initiaux</w:t>
      </w:r>
      <w:bookmarkEnd w:id="315"/>
      <w:r w:rsidRPr="009736FD">
        <w:rPr>
          <w:bCs/>
        </w:rPr>
        <w:t xml:space="preserve"> : Les</w:t>
      </w:r>
      <w:r w:rsidRPr="009736FD">
        <w:rPr>
          <w:rFonts w:cstheme="majorBidi"/>
          <w:szCs w:val="24"/>
        </w:rPr>
        <w:t xml:space="preserve"> investissements initiaux comprennent tous les frais nécessaires au début de l'entreprise, comme la conception du prototype, le test technique et le développement de la structure de base. Ceux-ci ne se répètent pas chaque année, mais ils sont absolument essentiels pour démarrer le projet.</w:t>
      </w:r>
    </w:p>
    <w:p w14:paraId="3C6DA196" w14:textId="1612FEE3" w:rsidR="003E58A2" w:rsidRDefault="003E58A2" w:rsidP="003E58A2">
      <w:pPr>
        <w:tabs>
          <w:tab w:val="left" w:pos="730"/>
          <w:tab w:val="center" w:pos="4536"/>
        </w:tabs>
        <w:spacing w:line="360" w:lineRule="auto"/>
        <w:rPr>
          <w:rFonts w:cstheme="majorBidi"/>
          <w:szCs w:val="24"/>
        </w:rPr>
        <w:sectPr w:rsidR="003E58A2" w:rsidSect="003E58A2">
          <w:type w:val="continuous"/>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3CF1CB78" w14:textId="7DEDFF22" w:rsidR="007C42A2" w:rsidRPr="009736FD" w:rsidRDefault="009736FD" w:rsidP="001D7E12">
      <w:pPr>
        <w:spacing w:line="360" w:lineRule="auto"/>
        <w:jc w:val="center"/>
        <w:rPr>
          <w:rFonts w:cstheme="majorBidi"/>
          <w:color w:val="215E99" w:themeColor="text2" w:themeTint="BF"/>
          <w:szCs w:val="24"/>
        </w:rPr>
      </w:pPr>
      <w:r w:rsidRPr="009736FD">
        <w:rPr>
          <w:rFonts w:cstheme="majorBidi"/>
          <w:b/>
          <w:bCs/>
          <w:color w:val="215E99" w:themeColor="text2" w:themeTint="BF"/>
          <w:szCs w:val="24"/>
        </w:rPr>
        <w:lastRenderedPageBreak/>
        <w:t>Tableau N° (</w:t>
      </w:r>
      <w:r>
        <w:rPr>
          <w:rFonts w:cstheme="majorBidi"/>
          <w:b/>
          <w:bCs/>
          <w:color w:val="215E99" w:themeColor="text2" w:themeTint="BF"/>
          <w:szCs w:val="24"/>
        </w:rPr>
        <w:t>05</w:t>
      </w:r>
      <w:r w:rsidRPr="009736FD">
        <w:rPr>
          <w:rFonts w:cstheme="majorBidi"/>
          <w:b/>
          <w:bCs/>
          <w:color w:val="215E99" w:themeColor="text2" w:themeTint="BF"/>
          <w:szCs w:val="24"/>
        </w:rPr>
        <w:t>) :</w:t>
      </w:r>
      <w:r w:rsidRPr="009736FD">
        <w:rPr>
          <w:rFonts w:ascii="Times New Roman" w:eastAsia="Times New Roman" w:hAnsi="Times New Roman" w:cs="Times New Roman"/>
          <w:szCs w:val="24"/>
          <w:lang w:eastAsia="fr-FR"/>
        </w:rPr>
        <w:t xml:space="preserve"> </w:t>
      </w:r>
      <w:r w:rsidR="00CF2045">
        <w:rPr>
          <w:rFonts w:cstheme="majorBidi"/>
          <w:color w:val="000000" w:themeColor="text1"/>
          <w:szCs w:val="24"/>
        </w:rPr>
        <w:t>R</w:t>
      </w:r>
      <w:r w:rsidRPr="009736FD">
        <w:rPr>
          <w:rFonts w:cstheme="majorBidi"/>
          <w:color w:val="000000" w:themeColor="text1"/>
          <w:szCs w:val="24"/>
        </w:rPr>
        <w:t>eprésente de Les investissements initiaux</w:t>
      </w:r>
    </w:p>
    <w:p w14:paraId="23179D93" w14:textId="77777777" w:rsidR="007C42A2" w:rsidRPr="009736FD" w:rsidRDefault="007C42A2" w:rsidP="007C42A2">
      <w:pPr>
        <w:spacing w:line="360" w:lineRule="auto"/>
        <w:jc w:val="center"/>
        <w:rPr>
          <w:rFonts w:cstheme="majorBidi"/>
          <w:szCs w:val="24"/>
        </w:rPr>
      </w:pPr>
      <w:r w:rsidRPr="009736FD">
        <w:rPr>
          <w:rFonts w:cstheme="majorBidi"/>
          <w:noProof/>
          <w:szCs w:val="24"/>
          <w:lang w:eastAsia="fr-FR"/>
        </w:rPr>
        <w:drawing>
          <wp:inline distT="0" distB="0" distL="0" distR="0" wp14:anchorId="188CE47C" wp14:editId="0E9EB663">
            <wp:extent cx="5227200" cy="2394000"/>
            <wp:effectExtent l="0" t="0" r="0" b="6350"/>
            <wp:docPr id="3186497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49763" name=""/>
                    <pic:cNvPicPr/>
                  </pic:nvPicPr>
                  <pic:blipFill>
                    <a:blip r:embed="rId65"/>
                    <a:stretch>
                      <a:fillRect/>
                    </a:stretch>
                  </pic:blipFill>
                  <pic:spPr>
                    <a:xfrm>
                      <a:off x="0" y="0"/>
                      <a:ext cx="5227200" cy="2394000"/>
                    </a:xfrm>
                    <a:prstGeom prst="rect">
                      <a:avLst/>
                    </a:prstGeom>
                  </pic:spPr>
                </pic:pic>
              </a:graphicData>
            </a:graphic>
          </wp:inline>
        </w:drawing>
      </w:r>
    </w:p>
    <w:p w14:paraId="434D81B0" w14:textId="1DA00976" w:rsidR="007C42A2" w:rsidRPr="009736FD" w:rsidRDefault="007C42A2" w:rsidP="000C626C">
      <w:pPr>
        <w:spacing w:line="360" w:lineRule="auto"/>
        <w:jc w:val="center"/>
        <w:rPr>
          <w:rFonts w:cstheme="majorBidi"/>
          <w:szCs w:val="24"/>
        </w:rPr>
      </w:pPr>
      <w:r w:rsidRPr="009736FD">
        <w:rPr>
          <w:rFonts w:cstheme="majorBidi"/>
          <w:b/>
          <w:bCs/>
          <w:color w:val="0F4761" w:themeColor="accent1" w:themeShade="BF"/>
          <w:szCs w:val="24"/>
        </w:rPr>
        <w:t>Source :</w:t>
      </w:r>
      <w:r w:rsidRPr="009736FD">
        <w:rPr>
          <w:rFonts w:cstheme="majorBidi"/>
          <w:color w:val="0F4761" w:themeColor="accent1" w:themeShade="BF"/>
          <w:szCs w:val="24"/>
        </w:rPr>
        <w:t xml:space="preserve"> </w:t>
      </w:r>
      <w:r w:rsidRPr="009736FD">
        <w:rPr>
          <w:rFonts w:cstheme="majorBidi"/>
          <w:szCs w:val="24"/>
        </w:rPr>
        <w:t>élaborer par nous même</w:t>
      </w:r>
    </w:p>
    <w:p w14:paraId="0F751282" w14:textId="77777777" w:rsidR="007C42A2" w:rsidRPr="009736FD" w:rsidRDefault="007C42A2" w:rsidP="007C42A2">
      <w:pPr>
        <w:spacing w:line="360" w:lineRule="auto"/>
        <w:jc w:val="both"/>
        <w:rPr>
          <w:rFonts w:cstheme="majorBidi"/>
          <w:szCs w:val="24"/>
        </w:rPr>
      </w:pPr>
      <w:r w:rsidRPr="009736FD">
        <w:rPr>
          <w:rFonts w:cstheme="majorBidi"/>
          <w:szCs w:val="24"/>
        </w:rPr>
        <w:t>Le coût total des besoins de démarrage s’élève à 3 664 000 DA, démontrant l’importance des investissements technologiques pour une bonne performance de la start-up.</w:t>
      </w:r>
    </w:p>
    <w:p w14:paraId="3E5FC65A" w14:textId="4CA68A0F" w:rsidR="007C42A2" w:rsidRPr="005250CC" w:rsidRDefault="005250CC" w:rsidP="005250CC">
      <w:pPr>
        <w:spacing w:line="360" w:lineRule="auto"/>
        <w:jc w:val="both"/>
      </w:pPr>
      <w:bookmarkStart w:id="316" w:name="_Toc232811000"/>
      <w:r>
        <w:rPr>
          <w:rStyle w:val="Heading3Char"/>
        </w:rPr>
        <w:t xml:space="preserve">1.6 </w:t>
      </w:r>
      <w:r w:rsidR="007C42A2" w:rsidRPr="005250CC">
        <w:rPr>
          <w:rStyle w:val="Heading3Char"/>
        </w:rPr>
        <w:t>Les amortissements</w:t>
      </w:r>
      <w:bookmarkEnd w:id="316"/>
      <w:r w:rsidR="007C42A2" w:rsidRPr="009736FD">
        <w:rPr>
          <w:bCs/>
        </w:rPr>
        <w:t> </w:t>
      </w:r>
      <w:r w:rsidR="007C42A2" w:rsidRPr="009736FD">
        <w:t xml:space="preserve">: </w:t>
      </w:r>
      <w:r w:rsidR="007C42A2" w:rsidRPr="009736FD">
        <w:rPr>
          <w:rFonts w:cstheme="majorBidi"/>
          <w:szCs w:val="24"/>
        </w:rPr>
        <w:t>Le tableau des amortissements présente la répartition de la valeur des investissements réalisés par notre projet Tamin</w:t>
      </w:r>
      <w:r w:rsidR="000C626C">
        <w:rPr>
          <w:rFonts w:cstheme="majorBidi"/>
          <w:szCs w:val="24"/>
        </w:rPr>
        <w:t>DATA</w:t>
      </w:r>
      <w:r w:rsidR="007C42A2" w:rsidRPr="009736FD">
        <w:rPr>
          <w:rFonts w:cstheme="majorBidi"/>
          <w:szCs w:val="24"/>
        </w:rPr>
        <w:t xml:space="preserve"> sur leur durée d’utilisation. Il permet d’évaluer la perte de valeur annuelle des équipements informatiques et du mobilier de bureau utilisés dans le fonctionnement de la startup. Cette méthode est essentielle pour déterminer les charges annuelles liées aux immobilisations et pour avoir une vision plus précise de la situation financière du projet.</w:t>
      </w:r>
    </w:p>
    <w:p w14:paraId="7B4949ED" w14:textId="26FDB0E3" w:rsidR="007C42A2" w:rsidRPr="000C626C" w:rsidRDefault="001D7E12" w:rsidP="000C626C">
      <w:pPr>
        <w:spacing w:line="360" w:lineRule="auto"/>
        <w:jc w:val="center"/>
        <w:rPr>
          <w:rFonts w:cstheme="majorBidi"/>
          <w:color w:val="215E99" w:themeColor="text2" w:themeTint="BF"/>
          <w:szCs w:val="24"/>
        </w:rPr>
      </w:pPr>
      <w:r>
        <w:rPr>
          <w:noProof/>
          <w:lang w:eastAsia="fr-FR"/>
        </w:rPr>
        <w:drawing>
          <wp:anchor distT="0" distB="0" distL="114300" distR="114300" simplePos="0" relativeHeight="251702272" behindDoc="0" locked="0" layoutInCell="1" allowOverlap="1" wp14:anchorId="049F0A23" wp14:editId="6A99DEEF">
            <wp:simplePos x="0" y="0"/>
            <wp:positionH relativeFrom="margin">
              <wp:posOffset>355600</wp:posOffset>
            </wp:positionH>
            <wp:positionV relativeFrom="paragraph">
              <wp:posOffset>236220</wp:posOffset>
            </wp:positionV>
            <wp:extent cx="5043600" cy="1638000"/>
            <wp:effectExtent l="0" t="0" r="5080" b="635"/>
            <wp:wrapSquare wrapText="bothSides"/>
            <wp:docPr id="11679695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6950" name="Image 11679695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043600" cy="1638000"/>
                    </a:xfrm>
                    <a:prstGeom prst="rect">
                      <a:avLst/>
                    </a:prstGeom>
                  </pic:spPr>
                </pic:pic>
              </a:graphicData>
            </a:graphic>
            <wp14:sizeRelH relativeFrom="margin">
              <wp14:pctWidth>0</wp14:pctWidth>
            </wp14:sizeRelH>
            <wp14:sizeRelV relativeFrom="margin">
              <wp14:pctHeight>0</wp14:pctHeight>
            </wp14:sizeRelV>
          </wp:anchor>
        </w:drawing>
      </w:r>
      <w:r w:rsidR="000C626C" w:rsidRPr="000C626C">
        <w:rPr>
          <w:rFonts w:cstheme="majorBidi"/>
          <w:b/>
          <w:bCs/>
          <w:color w:val="215E99" w:themeColor="text2" w:themeTint="BF"/>
          <w:szCs w:val="24"/>
        </w:rPr>
        <w:t>Tableau N° (</w:t>
      </w:r>
      <w:r w:rsidR="000C626C">
        <w:rPr>
          <w:rFonts w:cstheme="majorBidi"/>
          <w:b/>
          <w:bCs/>
          <w:color w:val="215E99" w:themeColor="text2" w:themeTint="BF"/>
          <w:szCs w:val="24"/>
        </w:rPr>
        <w:t>0</w:t>
      </w:r>
      <w:r w:rsidR="000C626C" w:rsidRPr="000C626C">
        <w:rPr>
          <w:rFonts w:cstheme="majorBidi"/>
          <w:b/>
          <w:bCs/>
          <w:color w:val="215E99" w:themeColor="text2" w:themeTint="BF"/>
          <w:szCs w:val="24"/>
        </w:rPr>
        <w:t>6) :</w:t>
      </w:r>
      <w:r w:rsidR="000C626C" w:rsidRPr="009736FD">
        <w:rPr>
          <w:rFonts w:cstheme="majorBidi"/>
          <w:szCs w:val="24"/>
        </w:rPr>
        <w:t xml:space="preserve"> Représente</w:t>
      </w:r>
      <w:r w:rsidR="007C42A2" w:rsidRPr="009736FD">
        <w:rPr>
          <w:rFonts w:cstheme="majorBidi"/>
          <w:szCs w:val="24"/>
        </w:rPr>
        <w:t xml:space="preserve"> les amortissements</w:t>
      </w:r>
    </w:p>
    <w:p w14:paraId="45A60421" w14:textId="5A270BD4" w:rsidR="007C42A2" w:rsidRDefault="000C626C" w:rsidP="007C42A2">
      <w:pPr>
        <w:spacing w:line="360" w:lineRule="auto"/>
      </w:pPr>
      <w:r>
        <w:rPr>
          <w:noProof/>
        </w:rPr>
        <w:t xml:space="preserve"> </w:t>
      </w:r>
    </w:p>
    <w:p w14:paraId="0CF949B9" w14:textId="77777777" w:rsidR="007C42A2" w:rsidRDefault="007C42A2" w:rsidP="007C42A2">
      <w:pPr>
        <w:spacing w:line="360" w:lineRule="auto"/>
        <w:jc w:val="center"/>
        <w:rPr>
          <w:b/>
          <w:bCs/>
          <w:color w:val="0F4761" w:themeColor="accent1" w:themeShade="BF"/>
        </w:rPr>
      </w:pPr>
    </w:p>
    <w:p w14:paraId="528DE89E" w14:textId="77777777" w:rsidR="007C42A2" w:rsidRDefault="007C42A2" w:rsidP="007C42A2">
      <w:pPr>
        <w:spacing w:line="360" w:lineRule="auto"/>
        <w:jc w:val="center"/>
        <w:rPr>
          <w:b/>
          <w:bCs/>
          <w:color w:val="0F4761" w:themeColor="accent1" w:themeShade="BF"/>
        </w:rPr>
      </w:pPr>
    </w:p>
    <w:p w14:paraId="75CE3BEB" w14:textId="77777777" w:rsidR="007C42A2" w:rsidRDefault="007C42A2" w:rsidP="000C626C">
      <w:pPr>
        <w:spacing w:line="360" w:lineRule="auto"/>
        <w:rPr>
          <w:b/>
          <w:bCs/>
          <w:color w:val="0F4761" w:themeColor="accent1" w:themeShade="BF"/>
        </w:rPr>
      </w:pPr>
    </w:p>
    <w:p w14:paraId="03DD9857" w14:textId="77777777" w:rsidR="007C42A2" w:rsidRPr="000C626C" w:rsidRDefault="007C42A2" w:rsidP="007C42A2">
      <w:pPr>
        <w:spacing w:line="360" w:lineRule="auto"/>
        <w:jc w:val="center"/>
        <w:rPr>
          <w:rFonts w:cstheme="majorBidi"/>
          <w:szCs w:val="24"/>
        </w:rPr>
      </w:pPr>
      <w:r w:rsidRPr="000C626C">
        <w:rPr>
          <w:rFonts w:cstheme="majorBidi"/>
          <w:b/>
          <w:bCs/>
          <w:color w:val="0F4761" w:themeColor="accent1" w:themeShade="BF"/>
          <w:szCs w:val="24"/>
        </w:rPr>
        <w:t>Source :</w:t>
      </w:r>
      <w:r w:rsidRPr="000C626C">
        <w:rPr>
          <w:rFonts w:cstheme="majorBidi"/>
          <w:color w:val="0F4761" w:themeColor="accent1" w:themeShade="BF"/>
          <w:szCs w:val="24"/>
        </w:rPr>
        <w:t xml:space="preserve">  </w:t>
      </w:r>
      <w:r w:rsidRPr="000C626C">
        <w:rPr>
          <w:rFonts w:cstheme="majorBidi"/>
          <w:szCs w:val="24"/>
        </w:rPr>
        <w:t>élaborer par nous même</w:t>
      </w:r>
    </w:p>
    <w:p w14:paraId="01A08221" w14:textId="08BBD82C" w:rsidR="005250CC" w:rsidRPr="000C626C" w:rsidRDefault="007C42A2" w:rsidP="005250CC">
      <w:pPr>
        <w:spacing w:line="360" w:lineRule="auto"/>
        <w:rPr>
          <w:rFonts w:cstheme="majorBidi"/>
          <w:szCs w:val="24"/>
        </w:rPr>
      </w:pPr>
      <w:r w:rsidRPr="000C626C">
        <w:rPr>
          <w:rFonts w:cstheme="majorBidi"/>
          <w:szCs w:val="24"/>
        </w:rPr>
        <w:t xml:space="preserve">Ce tableau présente l’amortissement des équipements informatiques et du mobilier de bureau sur une durée de 5 ans. La dotation annuelle totale est estimée à 80 000 DA. Cela permet </w:t>
      </w:r>
      <w:r w:rsidR="005250CC" w:rsidRPr="000C626C">
        <w:rPr>
          <w:rFonts w:cstheme="majorBidi"/>
          <w:szCs w:val="24"/>
        </w:rPr>
        <w:t xml:space="preserve">de </w:t>
      </w:r>
      <w:r w:rsidR="005250CC">
        <w:rPr>
          <w:rFonts w:cstheme="majorBidi"/>
          <w:szCs w:val="24"/>
        </w:rPr>
        <w:t>r</w:t>
      </w:r>
      <w:r w:rsidR="005250CC" w:rsidRPr="000C626C">
        <w:rPr>
          <w:rFonts w:cstheme="majorBidi"/>
          <w:szCs w:val="24"/>
        </w:rPr>
        <w:t>épartir le coût des investissements sur plusieurs années et d’évaluer plus précisément les charges réelles du projet.</w:t>
      </w:r>
    </w:p>
    <w:p w14:paraId="09106FD3" w14:textId="05ACE935" w:rsidR="000C626C" w:rsidRDefault="000C626C" w:rsidP="007C42A2">
      <w:pPr>
        <w:spacing w:line="360" w:lineRule="auto"/>
        <w:rPr>
          <w:rFonts w:cstheme="majorBidi"/>
          <w:szCs w:val="24"/>
        </w:rPr>
        <w:sectPr w:rsidR="000C626C"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4A8938E8" w14:textId="7913065F" w:rsidR="000C626C" w:rsidRPr="005645CF" w:rsidRDefault="005250CC">
      <w:pPr>
        <w:pStyle w:val="ListParagraph"/>
        <w:numPr>
          <w:ilvl w:val="1"/>
          <w:numId w:val="27"/>
        </w:numPr>
        <w:spacing w:after="0" w:line="360" w:lineRule="auto"/>
        <w:jc w:val="both"/>
        <w:rPr>
          <w:rFonts w:asciiTheme="majorBidi" w:hAnsiTheme="majorBidi" w:cstheme="majorBidi"/>
          <w:b/>
          <w:bCs/>
          <w:sz w:val="28"/>
          <w:szCs w:val="28"/>
        </w:rPr>
      </w:pPr>
      <w:r w:rsidRPr="000C626C">
        <w:rPr>
          <w:rFonts w:asciiTheme="majorBidi" w:hAnsiTheme="majorBidi" w:cstheme="majorBidi"/>
          <w:noProof/>
          <w:szCs w:val="24"/>
          <w:lang w:eastAsia="fr-FR"/>
        </w:rPr>
        <w:lastRenderedPageBreak/>
        <mc:AlternateContent>
          <mc:Choice Requires="wps">
            <w:drawing>
              <wp:anchor distT="0" distB="0" distL="114300" distR="114300" simplePos="0" relativeHeight="251926528" behindDoc="0" locked="0" layoutInCell="1" allowOverlap="1" wp14:anchorId="557B5917" wp14:editId="1A9B060B">
                <wp:simplePos x="0" y="0"/>
                <wp:positionH relativeFrom="margin">
                  <wp:align>left</wp:align>
                </wp:positionH>
                <wp:positionV relativeFrom="paragraph">
                  <wp:posOffset>-80010</wp:posOffset>
                </wp:positionV>
                <wp:extent cx="45719" cy="323850"/>
                <wp:effectExtent l="0" t="0" r="12065" b="19050"/>
                <wp:wrapNone/>
                <wp:docPr id="921116577" name="Rectangle 7"/>
                <wp:cNvGraphicFramePr/>
                <a:graphic xmlns:a="http://schemas.openxmlformats.org/drawingml/2006/main">
                  <a:graphicData uri="http://schemas.microsoft.com/office/word/2010/wordprocessingShape">
                    <wps:wsp>
                      <wps:cNvSpPr/>
                      <wps:spPr>
                        <a:xfrm>
                          <a:off x="0" y="0"/>
                          <a:ext cx="45719" cy="323850"/>
                        </a:xfrm>
                        <a:prstGeom prst="rect">
                          <a:avLst/>
                        </a:prstGeom>
                        <a:solidFill>
                          <a:srgbClr val="D69E00">
                            <a:alpha val="74000"/>
                          </a:srgbClr>
                        </a:solidFill>
                        <a:ln cmpd="sng">
                          <a:solidFill>
                            <a:srgbClr val="D69E00">
                              <a:alpha val="0"/>
                            </a:srgb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4CFA7B" id="Rectangle 7" o:spid="_x0000_s1026" style="position:absolute;margin-left:0;margin-top:-6.3pt;width:3.6pt;height:25.5pt;z-index:251926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" fillcolor="#d69e00" strokecolor="#d69e00" strokeweight="1pt">
                <v:fill opacity="48573f"/>
                <v:stroke opacity="0" joinstyle="round"/>
                <w10:wrap anchorx="margin"/>
              </v:rect>
            </w:pict>
          </mc:Fallback>
        </mc:AlternateContent>
      </w:r>
      <w:bookmarkStart w:id="317" w:name="_Toc232811001"/>
      <w:r w:rsidR="007C42A2" w:rsidRPr="005645CF">
        <w:rPr>
          <w:rStyle w:val="Heading2Char"/>
        </w:rPr>
        <w:t>Le chiffre d’affaires</w:t>
      </w:r>
      <w:bookmarkEnd w:id="317"/>
      <w:r w:rsidR="007C42A2" w:rsidRPr="005645CF">
        <w:rPr>
          <w:rFonts w:asciiTheme="majorBidi" w:hAnsiTheme="majorBidi" w:cstheme="majorBidi"/>
          <w:b/>
          <w:bCs/>
          <w:sz w:val="28"/>
          <w:szCs w:val="28"/>
        </w:rPr>
        <w:t xml:space="preserve"> </w:t>
      </w:r>
    </w:p>
    <w:p w14:paraId="0D884E3E" w14:textId="52810AD5" w:rsidR="007C42A2" w:rsidRPr="000C626C" w:rsidRDefault="007C42A2" w:rsidP="000C626C">
      <w:pPr>
        <w:spacing w:line="360" w:lineRule="auto"/>
        <w:jc w:val="both"/>
        <w:rPr>
          <w:rFonts w:cstheme="majorBidi"/>
          <w:szCs w:val="24"/>
        </w:rPr>
      </w:pPr>
      <w:r w:rsidRPr="000C626C">
        <w:rPr>
          <w:rFonts w:cstheme="majorBidi"/>
          <w:szCs w:val="24"/>
        </w:rPr>
        <w:t xml:space="preserve">     Le développement du chiffre d'affaires projeté de la société Tamin</w:t>
      </w:r>
      <w:r w:rsidR="000C626C">
        <w:rPr>
          <w:rFonts w:cstheme="majorBidi"/>
          <w:szCs w:val="24"/>
        </w:rPr>
        <w:t>DATA</w:t>
      </w:r>
      <w:r w:rsidRPr="000C626C">
        <w:rPr>
          <w:rFonts w:cstheme="majorBidi"/>
          <w:szCs w:val="24"/>
        </w:rPr>
        <w:t xml:space="preserve"> pendant cinq ans. Il souligne la principale source de revenu de la compagnie, qui comprend l'abonnement des agences ainsi que la publicité incorporée dans l’application. </w:t>
      </w:r>
    </w:p>
    <w:p w14:paraId="412E623C" w14:textId="627053F2" w:rsidR="007C42A2" w:rsidRPr="005645CF" w:rsidRDefault="007C42A2">
      <w:pPr>
        <w:pStyle w:val="ListParagraph"/>
        <w:numPr>
          <w:ilvl w:val="1"/>
          <w:numId w:val="46"/>
        </w:numPr>
        <w:spacing w:after="0" w:line="360" w:lineRule="auto"/>
        <w:jc w:val="both"/>
        <w:rPr>
          <w:rFonts w:asciiTheme="majorBidi" w:hAnsiTheme="majorBidi" w:cstheme="majorBidi"/>
          <w:b/>
          <w:bCs/>
          <w:szCs w:val="24"/>
        </w:rPr>
      </w:pPr>
      <w:bookmarkStart w:id="318" w:name="_Toc232811002"/>
      <w:r w:rsidRPr="005645CF">
        <w:rPr>
          <w:rStyle w:val="Heading3Char"/>
        </w:rPr>
        <w:t>Scénario optimiste</w:t>
      </w:r>
      <w:bookmarkEnd w:id="318"/>
      <w:r w:rsidRPr="005645CF">
        <w:rPr>
          <w:rFonts w:asciiTheme="majorBidi" w:hAnsiTheme="majorBidi" w:cstheme="majorBidi"/>
          <w:b/>
          <w:bCs/>
          <w:szCs w:val="24"/>
        </w:rPr>
        <w:t> :</w:t>
      </w:r>
      <w:r w:rsidRPr="005645CF">
        <w:rPr>
          <w:rFonts w:asciiTheme="majorBidi" w:hAnsiTheme="majorBidi" w:cstheme="majorBidi"/>
          <w:szCs w:val="24"/>
        </w:rPr>
        <w:t xml:space="preserve"> Voici l'image optimiste du bilan d'exploitation de Tamin</w:t>
      </w:r>
      <w:r w:rsidR="000C626C" w:rsidRPr="005645CF">
        <w:rPr>
          <w:rFonts w:asciiTheme="majorBidi" w:hAnsiTheme="majorBidi" w:cstheme="majorBidi"/>
          <w:szCs w:val="24"/>
        </w:rPr>
        <w:t>DATA</w:t>
      </w:r>
      <w:r w:rsidRPr="005645CF">
        <w:rPr>
          <w:rFonts w:asciiTheme="majorBidi" w:hAnsiTheme="majorBidi" w:cstheme="majorBidi"/>
          <w:szCs w:val="24"/>
        </w:rPr>
        <w:t xml:space="preserve">. </w:t>
      </w:r>
    </w:p>
    <w:p w14:paraId="3B7B181A" w14:textId="62029FE0" w:rsidR="007C42A2" w:rsidRPr="000E2B4E" w:rsidRDefault="007C42A2" w:rsidP="000E2B4E">
      <w:pPr>
        <w:spacing w:line="360" w:lineRule="auto"/>
        <w:jc w:val="both"/>
        <w:rPr>
          <w:rFonts w:cstheme="majorBidi"/>
          <w:b/>
          <w:bCs/>
          <w:szCs w:val="24"/>
        </w:rPr>
      </w:pPr>
      <w:r w:rsidRPr="000C626C">
        <w:rPr>
          <w:rFonts w:cstheme="majorBidi"/>
          <w:szCs w:val="24"/>
        </w:rPr>
        <w:t>Elle montre la réalisation des revenus prévus si le projet réussit à connaître une forte croissance et un accroissement du nombre de ses clients et partenaires. Voici le tableau ce dessous :</w:t>
      </w:r>
    </w:p>
    <w:p w14:paraId="7C58661F" w14:textId="4CF6943A" w:rsidR="007C42A2" w:rsidRPr="000E2B4E" w:rsidRDefault="005250CC" w:rsidP="000E2B4E">
      <w:pPr>
        <w:spacing w:line="360" w:lineRule="auto"/>
        <w:jc w:val="center"/>
        <w:rPr>
          <w:rFonts w:cstheme="majorBidi"/>
          <w:color w:val="215E99" w:themeColor="text2" w:themeTint="BF"/>
          <w:szCs w:val="24"/>
        </w:rPr>
      </w:pPr>
      <w:r w:rsidRPr="000C626C">
        <w:rPr>
          <w:rFonts w:cstheme="majorBidi"/>
          <w:b/>
          <w:bCs/>
          <w:noProof/>
          <w:color w:val="0F4761" w:themeColor="accent1" w:themeShade="BF"/>
          <w:szCs w:val="24"/>
          <w:lang w:eastAsia="fr-FR"/>
        </w:rPr>
        <w:drawing>
          <wp:anchor distT="0" distB="0" distL="114300" distR="114300" simplePos="0" relativeHeight="251703296" behindDoc="0" locked="0" layoutInCell="1" allowOverlap="1" wp14:anchorId="0E325D2B" wp14:editId="6B629D97">
            <wp:simplePos x="0" y="0"/>
            <wp:positionH relativeFrom="margin">
              <wp:align>right</wp:align>
            </wp:positionH>
            <wp:positionV relativeFrom="page">
              <wp:posOffset>3406140</wp:posOffset>
            </wp:positionV>
            <wp:extent cx="5753100" cy="2482850"/>
            <wp:effectExtent l="0" t="0" r="0" b="0"/>
            <wp:wrapSquare wrapText="bothSides"/>
            <wp:docPr id="19828856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85695" name=""/>
                    <pic:cNvPicPr/>
                  </pic:nvPicPr>
                  <pic:blipFill>
                    <a:blip r:embed="rId67">
                      <a:extLst>
                        <a:ext uri="{28A0092B-C50C-407E-A947-70E740481C1C}">
                          <a14:useLocalDpi xmlns:a14="http://schemas.microsoft.com/office/drawing/2010/main" val="0"/>
                        </a:ext>
                      </a:extLst>
                    </a:blip>
                    <a:stretch>
                      <a:fillRect/>
                    </a:stretch>
                  </pic:blipFill>
                  <pic:spPr>
                    <a:xfrm>
                      <a:off x="0" y="0"/>
                      <a:ext cx="5753100" cy="2482850"/>
                    </a:xfrm>
                    <a:prstGeom prst="rect">
                      <a:avLst/>
                    </a:prstGeom>
                  </pic:spPr>
                </pic:pic>
              </a:graphicData>
            </a:graphic>
            <wp14:sizeRelH relativeFrom="margin">
              <wp14:pctWidth>0</wp14:pctWidth>
            </wp14:sizeRelH>
            <wp14:sizeRelV relativeFrom="margin">
              <wp14:pctHeight>0</wp14:pctHeight>
            </wp14:sizeRelV>
          </wp:anchor>
        </w:drawing>
      </w:r>
      <w:r w:rsidR="000E2B4E" w:rsidRPr="000E2B4E">
        <w:rPr>
          <w:rFonts w:cstheme="majorBidi"/>
          <w:b/>
          <w:bCs/>
          <w:color w:val="215E99" w:themeColor="text2" w:themeTint="BF"/>
          <w:szCs w:val="24"/>
        </w:rPr>
        <w:t>Tableau N° (</w:t>
      </w:r>
      <w:r w:rsidR="000E2B4E">
        <w:rPr>
          <w:rFonts w:cstheme="majorBidi"/>
          <w:b/>
          <w:bCs/>
          <w:color w:val="215E99" w:themeColor="text2" w:themeTint="BF"/>
          <w:szCs w:val="24"/>
        </w:rPr>
        <w:t>07</w:t>
      </w:r>
      <w:r w:rsidR="000E2B4E" w:rsidRPr="000E2B4E">
        <w:rPr>
          <w:rFonts w:cstheme="majorBidi"/>
          <w:b/>
          <w:bCs/>
          <w:color w:val="215E99" w:themeColor="text2" w:themeTint="BF"/>
          <w:szCs w:val="24"/>
        </w:rPr>
        <w:t>) :</w:t>
      </w:r>
      <w:r w:rsidR="000E2B4E">
        <w:rPr>
          <w:rFonts w:cstheme="majorBidi"/>
          <w:szCs w:val="24"/>
        </w:rPr>
        <w:t xml:space="preserve"> Représente</w:t>
      </w:r>
      <w:r w:rsidR="007C42A2" w:rsidRPr="000C626C">
        <w:rPr>
          <w:rFonts w:cstheme="majorBidi"/>
          <w:szCs w:val="24"/>
        </w:rPr>
        <w:t xml:space="preserve"> le chiffre d’affaires optimiste</w:t>
      </w:r>
    </w:p>
    <w:p w14:paraId="6652BACE" w14:textId="746B21A4" w:rsidR="007C42A2" w:rsidRPr="000C626C" w:rsidRDefault="007C42A2" w:rsidP="007C42A2">
      <w:pPr>
        <w:spacing w:line="360" w:lineRule="auto"/>
        <w:rPr>
          <w:rFonts w:cstheme="majorBidi"/>
          <w:b/>
          <w:bCs/>
          <w:szCs w:val="24"/>
        </w:rPr>
      </w:pPr>
    </w:p>
    <w:p w14:paraId="2B02B977" w14:textId="0D26A5C8" w:rsidR="007C42A2" w:rsidRPr="000E2B4E" w:rsidRDefault="007C42A2" w:rsidP="000E2B4E">
      <w:pPr>
        <w:spacing w:line="360" w:lineRule="auto"/>
        <w:ind w:left="568"/>
        <w:jc w:val="center"/>
        <w:rPr>
          <w:rFonts w:cstheme="majorBidi"/>
          <w:szCs w:val="24"/>
        </w:rPr>
      </w:pPr>
      <w:r w:rsidRPr="000C626C">
        <w:rPr>
          <w:rFonts w:cstheme="majorBidi"/>
          <w:b/>
          <w:bCs/>
          <w:color w:val="0F4761" w:themeColor="accent1" w:themeShade="BF"/>
          <w:szCs w:val="24"/>
        </w:rPr>
        <w:t>Source :</w:t>
      </w:r>
      <w:r w:rsidRPr="000C626C">
        <w:rPr>
          <w:rFonts w:cstheme="majorBidi"/>
          <w:b/>
          <w:bCs/>
          <w:szCs w:val="24"/>
        </w:rPr>
        <w:t xml:space="preserve"> </w:t>
      </w:r>
      <w:r w:rsidRPr="000C626C">
        <w:rPr>
          <w:rFonts w:cstheme="majorBidi"/>
          <w:szCs w:val="24"/>
        </w:rPr>
        <w:t>Réalisé par notre équipe</w:t>
      </w:r>
    </w:p>
    <w:p w14:paraId="2291D2B0" w14:textId="2B959213" w:rsidR="007C42A2" w:rsidRPr="000E2B4E" w:rsidRDefault="007C42A2" w:rsidP="007C42A2">
      <w:pPr>
        <w:spacing w:line="360" w:lineRule="auto"/>
        <w:jc w:val="both"/>
        <w:rPr>
          <w:rFonts w:cstheme="majorBidi"/>
          <w:szCs w:val="24"/>
        </w:rPr>
      </w:pPr>
      <w:r w:rsidRPr="000E2B4E">
        <w:rPr>
          <w:rFonts w:cstheme="majorBidi"/>
          <w:szCs w:val="24"/>
        </w:rPr>
        <w:t>Les résultats obtenus dans le cadre du scénario optimiste démontrent l'évolution significative des revenus en fonction des années. Elle est liée à la possibilité pour Tamin</w:t>
      </w:r>
      <w:r w:rsidR="000E2B4E">
        <w:rPr>
          <w:rFonts w:cstheme="majorBidi"/>
          <w:szCs w:val="24"/>
        </w:rPr>
        <w:t>DATA</w:t>
      </w:r>
      <w:r w:rsidRPr="000E2B4E">
        <w:rPr>
          <w:rFonts w:cstheme="majorBidi"/>
          <w:szCs w:val="24"/>
        </w:rPr>
        <w:t xml:space="preserve"> de faire venir plus d'utilisateurs et à son développement numérique. Cela permet de dire que le projet devient plus rentable et prometteur.</w:t>
      </w:r>
    </w:p>
    <w:p w14:paraId="4F4C7637" w14:textId="10DD0554" w:rsidR="007C42A2" w:rsidRPr="005645CF" w:rsidRDefault="007C42A2">
      <w:pPr>
        <w:pStyle w:val="ListParagraph"/>
        <w:numPr>
          <w:ilvl w:val="1"/>
          <w:numId w:val="46"/>
        </w:numPr>
        <w:spacing w:after="0" w:line="360" w:lineRule="auto"/>
        <w:jc w:val="both"/>
        <w:rPr>
          <w:rFonts w:asciiTheme="majorBidi" w:hAnsiTheme="majorBidi" w:cstheme="majorBidi"/>
          <w:szCs w:val="24"/>
        </w:rPr>
      </w:pPr>
      <w:bookmarkStart w:id="319" w:name="_Toc232811003"/>
      <w:r w:rsidRPr="00F62AC3">
        <w:rPr>
          <w:rStyle w:val="Heading3Char"/>
        </w:rPr>
        <w:t>Scénario pessimiste</w:t>
      </w:r>
      <w:bookmarkEnd w:id="319"/>
      <w:r w:rsidRPr="005645CF">
        <w:rPr>
          <w:rFonts w:asciiTheme="majorBidi" w:hAnsiTheme="majorBidi" w:cstheme="majorBidi"/>
          <w:b/>
          <w:bCs/>
          <w:szCs w:val="24"/>
        </w:rPr>
        <w:t xml:space="preserve"> </w:t>
      </w:r>
      <w:r w:rsidRPr="005645CF">
        <w:rPr>
          <w:rFonts w:asciiTheme="majorBidi" w:hAnsiTheme="majorBidi" w:cstheme="majorBidi"/>
          <w:szCs w:val="24"/>
        </w:rPr>
        <w:t xml:space="preserve">: le scénario pessimiste du chiffre d’affaires prévisionnel de  </w:t>
      </w:r>
    </w:p>
    <w:p w14:paraId="2411AD3C" w14:textId="19765376" w:rsidR="000E2B4E" w:rsidRDefault="007C42A2" w:rsidP="005250CC">
      <w:pPr>
        <w:spacing w:line="360" w:lineRule="auto"/>
        <w:jc w:val="both"/>
        <w:sectPr w:rsidR="000E2B4E"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0E2B4E">
        <w:rPr>
          <w:rFonts w:cstheme="majorBidi"/>
          <w:szCs w:val="24"/>
        </w:rPr>
        <w:t>TaminD</w:t>
      </w:r>
      <w:r w:rsidR="000E2B4E">
        <w:rPr>
          <w:rFonts w:cstheme="majorBidi"/>
          <w:szCs w:val="24"/>
        </w:rPr>
        <w:t>ATA</w:t>
      </w:r>
      <w:r w:rsidRPr="000E2B4E">
        <w:rPr>
          <w:rFonts w:cstheme="majorBidi"/>
          <w:szCs w:val="24"/>
        </w:rPr>
        <w:t>. Il reflète les revenus attendus dans une situation où la croissance de l’activité reste limitée durant les premières années d’exploitation</w:t>
      </w:r>
    </w:p>
    <w:p w14:paraId="45AF91C9" w14:textId="437D8315" w:rsidR="007C42A2" w:rsidRPr="000E2B4E" w:rsidRDefault="000E2B4E" w:rsidP="000E2B4E">
      <w:pPr>
        <w:spacing w:line="360" w:lineRule="auto"/>
        <w:jc w:val="center"/>
        <w:rPr>
          <w:rFonts w:cstheme="majorBidi"/>
          <w:b/>
          <w:bCs/>
          <w:color w:val="0F4761" w:themeColor="accent1" w:themeShade="BF"/>
          <w:szCs w:val="24"/>
        </w:rPr>
      </w:pPr>
      <w:r w:rsidRPr="000E2B4E">
        <w:rPr>
          <w:rFonts w:cstheme="majorBidi"/>
          <w:b/>
          <w:bCs/>
          <w:noProof/>
          <w:color w:val="0F4761" w:themeColor="accent1" w:themeShade="BF"/>
          <w:szCs w:val="24"/>
          <w:lang w:eastAsia="fr-FR"/>
        </w:rPr>
        <w:lastRenderedPageBreak/>
        <w:drawing>
          <wp:anchor distT="0" distB="0" distL="114300" distR="114300" simplePos="0" relativeHeight="251704320" behindDoc="0" locked="0" layoutInCell="1" allowOverlap="1" wp14:anchorId="014F3465" wp14:editId="7B45DC16">
            <wp:simplePos x="0" y="0"/>
            <wp:positionH relativeFrom="margin">
              <wp:posOffset>-1270</wp:posOffset>
            </wp:positionH>
            <wp:positionV relativeFrom="margin">
              <wp:posOffset>368300</wp:posOffset>
            </wp:positionV>
            <wp:extent cx="5760720" cy="2889250"/>
            <wp:effectExtent l="0" t="0" r="0" b="6350"/>
            <wp:wrapSquare wrapText="bothSides"/>
            <wp:docPr id="17843384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38404" name=""/>
                    <pic:cNvPicPr/>
                  </pic:nvPicPr>
                  <pic:blipFill>
                    <a:blip r:embed="rId68">
                      <a:extLst>
                        <a:ext uri="{28A0092B-C50C-407E-A947-70E740481C1C}">
                          <a14:useLocalDpi xmlns:a14="http://schemas.microsoft.com/office/drawing/2010/main" val="0"/>
                        </a:ext>
                      </a:extLst>
                    </a:blip>
                    <a:stretch>
                      <a:fillRect/>
                    </a:stretch>
                  </pic:blipFill>
                  <pic:spPr>
                    <a:xfrm>
                      <a:off x="0" y="0"/>
                      <a:ext cx="5760720" cy="2889250"/>
                    </a:xfrm>
                    <a:prstGeom prst="rect">
                      <a:avLst/>
                    </a:prstGeom>
                  </pic:spPr>
                </pic:pic>
              </a:graphicData>
            </a:graphic>
            <wp14:sizeRelV relativeFrom="margin">
              <wp14:pctHeight>0</wp14:pctHeight>
            </wp14:sizeRelV>
          </wp:anchor>
        </w:drawing>
      </w:r>
      <w:r w:rsidRPr="000E2B4E">
        <w:rPr>
          <w:rFonts w:cstheme="majorBidi"/>
          <w:b/>
          <w:bCs/>
          <w:color w:val="0F4761" w:themeColor="accent1" w:themeShade="BF"/>
          <w:szCs w:val="24"/>
        </w:rPr>
        <w:t>Tableau N° (</w:t>
      </w:r>
      <w:r>
        <w:rPr>
          <w:rFonts w:cstheme="majorBidi"/>
          <w:b/>
          <w:bCs/>
          <w:color w:val="0F4761" w:themeColor="accent1" w:themeShade="BF"/>
          <w:szCs w:val="24"/>
        </w:rPr>
        <w:t>08</w:t>
      </w:r>
      <w:r w:rsidRPr="000E2B4E">
        <w:rPr>
          <w:rFonts w:cstheme="majorBidi"/>
          <w:b/>
          <w:bCs/>
          <w:color w:val="0F4761" w:themeColor="accent1" w:themeShade="BF"/>
          <w:szCs w:val="24"/>
        </w:rPr>
        <w:t>) :</w:t>
      </w:r>
      <w:r>
        <w:rPr>
          <w:rFonts w:cstheme="majorBidi"/>
          <w:szCs w:val="24"/>
        </w:rPr>
        <w:t xml:space="preserve"> Représente</w:t>
      </w:r>
      <w:r w:rsidR="007C42A2" w:rsidRPr="000E2B4E">
        <w:rPr>
          <w:rFonts w:cstheme="majorBidi"/>
          <w:szCs w:val="24"/>
        </w:rPr>
        <w:t xml:space="preserve"> le chiffre d’affaires pessimiste</w:t>
      </w:r>
    </w:p>
    <w:p w14:paraId="7B78AF5F" w14:textId="0A1E6E6F" w:rsidR="007C42A2" w:rsidRPr="000E2B4E" w:rsidRDefault="007C42A2" w:rsidP="007C42A2">
      <w:pPr>
        <w:spacing w:line="360" w:lineRule="auto"/>
        <w:rPr>
          <w:rFonts w:cstheme="majorBidi"/>
          <w:szCs w:val="24"/>
        </w:rPr>
      </w:pPr>
    </w:p>
    <w:p w14:paraId="6D249532" w14:textId="28373713" w:rsidR="000E2B4E" w:rsidRPr="005250CC" w:rsidRDefault="007C42A2" w:rsidP="005250CC">
      <w:pPr>
        <w:spacing w:line="360" w:lineRule="auto"/>
        <w:ind w:left="568"/>
        <w:jc w:val="center"/>
        <w:rPr>
          <w:rFonts w:cstheme="majorBidi"/>
          <w:szCs w:val="24"/>
        </w:rPr>
      </w:pPr>
      <w:r w:rsidRPr="000E2B4E">
        <w:rPr>
          <w:rFonts w:cstheme="majorBidi"/>
          <w:b/>
          <w:bCs/>
          <w:color w:val="0F4761" w:themeColor="accent1" w:themeShade="BF"/>
          <w:szCs w:val="24"/>
        </w:rPr>
        <w:t xml:space="preserve">Source : </w:t>
      </w:r>
      <w:r w:rsidRPr="000E2B4E">
        <w:rPr>
          <w:rFonts w:cstheme="majorBidi"/>
          <w:szCs w:val="24"/>
        </w:rPr>
        <w:t>Réalisé par notre équipe</w:t>
      </w:r>
    </w:p>
    <w:p w14:paraId="5CB23935" w14:textId="03E0A62E" w:rsidR="005250CC" w:rsidRDefault="007C42A2" w:rsidP="007C42A2">
      <w:pPr>
        <w:spacing w:after="0" w:line="360" w:lineRule="auto"/>
        <w:jc w:val="both"/>
        <w:rPr>
          <w:rFonts w:cstheme="majorBidi"/>
          <w:szCs w:val="24"/>
        </w:rPr>
        <w:sectPr w:rsidR="005250CC"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0E2B4E">
        <w:rPr>
          <w:rFonts w:cstheme="majorBidi"/>
          <w:szCs w:val="24"/>
        </w:rPr>
        <w:t>Le scénario pessimiste montre une progression plus lente du chiffre d’affaires, mais permet néanmoins d’assurer la continuité des activités de TaminD</w:t>
      </w:r>
      <w:r w:rsidR="000E2B4E">
        <w:rPr>
          <w:rFonts w:cstheme="majorBidi"/>
          <w:szCs w:val="24"/>
        </w:rPr>
        <w:t>ATA</w:t>
      </w:r>
      <w:r w:rsidRPr="000E2B4E">
        <w:rPr>
          <w:rFonts w:cstheme="majorBidi"/>
          <w:szCs w:val="24"/>
        </w:rPr>
        <w:t>. Cette estimation démontre que le projet conserve une certaine stabilité financière même dans des conditions moins favorables.</w:t>
      </w:r>
    </w:p>
    <w:p w14:paraId="3C498E2E" w14:textId="22EBF2AC" w:rsidR="005250CC" w:rsidRDefault="005250CC" w:rsidP="005250CC">
      <w:pPr>
        <w:spacing w:after="100"/>
      </w:pPr>
    </w:p>
    <w:bookmarkStart w:id="320" w:name="_Toc232811004"/>
    <w:p w14:paraId="6CE05213" w14:textId="2CF61F14" w:rsidR="005250CC" w:rsidRPr="000E2B4E" w:rsidRDefault="005250CC">
      <w:pPr>
        <w:pStyle w:val="Heading2"/>
        <w:numPr>
          <w:ilvl w:val="1"/>
          <w:numId w:val="27"/>
        </w:numPr>
      </w:pPr>
      <w:r w:rsidRPr="000E2B4E">
        <w:rPr>
          <w:noProof/>
          <w:szCs w:val="24"/>
          <w:lang w:eastAsia="fr-FR"/>
        </w:rPr>
        <mc:AlternateContent>
          <mc:Choice Requires="wps">
            <w:drawing>
              <wp:anchor distT="0" distB="0" distL="114300" distR="114300" simplePos="0" relativeHeight="251929600" behindDoc="0" locked="0" layoutInCell="1" allowOverlap="1" wp14:anchorId="45FD4CD5" wp14:editId="70887DAB">
                <wp:simplePos x="0" y="0"/>
                <wp:positionH relativeFrom="margin">
                  <wp:align>left</wp:align>
                </wp:positionH>
                <wp:positionV relativeFrom="paragraph">
                  <wp:posOffset>-57150</wp:posOffset>
                </wp:positionV>
                <wp:extent cx="45719" cy="374650"/>
                <wp:effectExtent l="0" t="0" r="12065" b="25400"/>
                <wp:wrapNone/>
                <wp:docPr id="883511973" name="Rectangle 7"/>
                <wp:cNvGraphicFramePr/>
                <a:graphic xmlns:a="http://schemas.openxmlformats.org/drawingml/2006/main">
                  <a:graphicData uri="http://schemas.microsoft.com/office/word/2010/wordprocessingShape">
                    <wps:wsp>
                      <wps:cNvSpPr/>
                      <wps:spPr>
                        <a:xfrm>
                          <a:off x="0" y="0"/>
                          <a:ext cx="45719" cy="374650"/>
                        </a:xfrm>
                        <a:prstGeom prst="rect">
                          <a:avLst/>
                        </a:prstGeom>
                        <a:solidFill>
                          <a:srgbClr val="D69E00">
                            <a:alpha val="74000"/>
                          </a:srgbClr>
                        </a:solidFill>
                        <a:ln cmpd="sng">
                          <a:solidFill>
                            <a:schemeClr val="accent1">
                              <a:shade val="15000"/>
                              <a:alpha val="0"/>
                            </a:scheme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88D2F13" id="Rectangle 7" o:spid="_x0000_s1026" style="position:absolute;margin-left:0;margin-top:-4.5pt;width:3.6pt;height:29.5pt;z-index:251929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" fillcolor="#d69e00" strokecolor="#030e13 [484]" strokeweight="1pt">
                <v:fill opacity="48573f"/>
                <v:stroke opacity="0" joinstyle="round"/>
                <w10:wrap anchorx="margin"/>
              </v:rect>
            </w:pict>
          </mc:Fallback>
        </mc:AlternateContent>
      </w:r>
      <w:r w:rsidRPr="000E2B4E">
        <w:rPr>
          <w:szCs w:val="24"/>
        </w:rPr>
        <w:t xml:space="preserve"> </w:t>
      </w:r>
      <w:r w:rsidRPr="000E2B4E">
        <w:t>Le bilan prévisionnel</w:t>
      </w:r>
      <w:bookmarkEnd w:id="320"/>
      <w:r w:rsidRPr="000E2B4E">
        <w:t> </w:t>
      </w:r>
    </w:p>
    <w:p w14:paraId="74B99B29" w14:textId="2A0BCBDE" w:rsidR="005250CC" w:rsidRPr="000E2B4E" w:rsidRDefault="005250CC" w:rsidP="005250CC">
      <w:pPr>
        <w:spacing w:line="360" w:lineRule="auto"/>
        <w:jc w:val="both"/>
        <w:rPr>
          <w:rFonts w:cstheme="majorBidi"/>
          <w:szCs w:val="24"/>
        </w:rPr>
      </w:pPr>
      <w:r w:rsidRPr="000E2B4E">
        <w:rPr>
          <w:rFonts w:cstheme="majorBidi"/>
          <w:b/>
          <w:bCs/>
          <w:szCs w:val="24"/>
        </w:rPr>
        <w:t xml:space="preserve">     </w:t>
      </w:r>
      <w:r w:rsidRPr="000E2B4E">
        <w:rPr>
          <w:rFonts w:cstheme="majorBidi"/>
          <w:szCs w:val="24"/>
        </w:rPr>
        <w:t>Dans le cadre de TaminD</w:t>
      </w:r>
      <w:r>
        <w:rPr>
          <w:rFonts w:cstheme="majorBidi"/>
          <w:szCs w:val="24"/>
        </w:rPr>
        <w:t>ATA</w:t>
      </w:r>
      <w:r w:rsidRPr="000E2B4E">
        <w:rPr>
          <w:rFonts w:cstheme="majorBidi"/>
          <w:szCs w:val="24"/>
        </w:rPr>
        <w:t>, ce bilan prévisionnel permet d’évaluer la cohérence entre nos ressources mobilisées et nos engagements financiers, en tenant compte de nos hypothèses de développement et de croissance. Il sert ainsi de base pour apprécier la viabilité économique du projet, rassurer les partenaires potentiels et orienter les décisions stratégiques afin d’assurer la stabilité et la pérennité de la startup.</w:t>
      </w:r>
    </w:p>
    <w:p w14:paraId="0F826244" w14:textId="591B9344" w:rsidR="005250CC" w:rsidRPr="000E2B4E" w:rsidRDefault="005250CC">
      <w:pPr>
        <w:pStyle w:val="ListParagraph"/>
        <w:numPr>
          <w:ilvl w:val="1"/>
          <w:numId w:val="35"/>
        </w:numPr>
        <w:spacing w:after="0" w:line="360" w:lineRule="auto"/>
        <w:contextualSpacing w:val="0"/>
        <w:jc w:val="both"/>
        <w:rPr>
          <w:rFonts w:asciiTheme="majorBidi" w:hAnsiTheme="majorBidi" w:cstheme="majorBidi"/>
          <w:szCs w:val="24"/>
        </w:rPr>
      </w:pPr>
      <w:bookmarkStart w:id="321" w:name="_Toc232811005"/>
      <w:r w:rsidRPr="005645CF">
        <w:rPr>
          <w:rStyle w:val="Heading3Char"/>
        </w:rPr>
        <w:t>Le bilan des actifs (courant – non courant)</w:t>
      </w:r>
      <w:bookmarkEnd w:id="321"/>
      <w:r w:rsidRPr="000E2B4E">
        <w:rPr>
          <w:rFonts w:asciiTheme="majorBidi" w:hAnsiTheme="majorBidi" w:cstheme="majorBidi"/>
          <w:b/>
          <w:bCs/>
          <w:szCs w:val="24"/>
        </w:rPr>
        <w:t> :</w:t>
      </w:r>
      <w:r w:rsidRPr="000E2B4E">
        <w:rPr>
          <w:rFonts w:asciiTheme="majorBidi" w:hAnsiTheme="majorBidi" w:cstheme="majorBidi"/>
          <w:szCs w:val="24"/>
        </w:rPr>
        <w:t xml:space="preserve"> la répartition des actifs courants et non </w:t>
      </w:r>
    </w:p>
    <w:p w14:paraId="1800939C" w14:textId="07F58875" w:rsidR="005250CC" w:rsidRPr="000E2B4E" w:rsidRDefault="005250CC" w:rsidP="005250CC">
      <w:pPr>
        <w:spacing w:line="360" w:lineRule="auto"/>
        <w:jc w:val="both"/>
        <w:rPr>
          <w:rFonts w:cstheme="majorBidi"/>
          <w:szCs w:val="24"/>
        </w:rPr>
      </w:pPr>
      <w:r w:rsidRPr="000E2B4E">
        <w:rPr>
          <w:rFonts w:cstheme="majorBidi"/>
          <w:szCs w:val="24"/>
        </w:rPr>
        <w:t>Courants de Tamin</w:t>
      </w:r>
      <w:r>
        <w:rPr>
          <w:rFonts w:cstheme="majorBidi"/>
          <w:szCs w:val="24"/>
        </w:rPr>
        <w:t>DATA</w:t>
      </w:r>
      <w:r w:rsidRPr="000E2B4E">
        <w:rPr>
          <w:rFonts w:cstheme="majorBidi"/>
          <w:szCs w:val="24"/>
        </w:rPr>
        <w:t>. Il met en évidence l’ensemble des ressources économiques détenues par l’entreprise afin d’assurer le fonctionnement et le développement de ses activités.</w:t>
      </w:r>
    </w:p>
    <w:p w14:paraId="6D849859" w14:textId="77777777" w:rsidR="005250CC" w:rsidRDefault="005250CC" w:rsidP="005250CC">
      <w:pPr>
        <w:tabs>
          <w:tab w:val="left" w:pos="8070"/>
        </w:tabs>
        <w:spacing w:line="360" w:lineRule="auto"/>
        <w:jc w:val="center"/>
        <w:rPr>
          <w:rFonts w:cstheme="majorBidi"/>
          <w:b/>
          <w:bCs/>
          <w:color w:val="215E99" w:themeColor="text2" w:themeTint="BF"/>
          <w:szCs w:val="24"/>
        </w:rPr>
      </w:pPr>
    </w:p>
    <w:p w14:paraId="470A609E" w14:textId="77777777" w:rsidR="00B416D7" w:rsidRDefault="00B416D7" w:rsidP="005250CC">
      <w:pPr>
        <w:tabs>
          <w:tab w:val="left" w:pos="8070"/>
        </w:tabs>
        <w:spacing w:line="360" w:lineRule="auto"/>
        <w:jc w:val="center"/>
        <w:rPr>
          <w:rFonts w:cstheme="majorBidi"/>
          <w:b/>
          <w:bCs/>
          <w:color w:val="215E99" w:themeColor="text2" w:themeTint="BF"/>
          <w:szCs w:val="24"/>
        </w:rPr>
      </w:pPr>
    </w:p>
    <w:p w14:paraId="72E626C7" w14:textId="77777777" w:rsidR="00B416D7" w:rsidRDefault="00B416D7" w:rsidP="005250CC">
      <w:pPr>
        <w:tabs>
          <w:tab w:val="left" w:pos="8070"/>
        </w:tabs>
        <w:spacing w:line="360" w:lineRule="auto"/>
        <w:jc w:val="center"/>
        <w:rPr>
          <w:rFonts w:cstheme="majorBidi"/>
          <w:b/>
          <w:bCs/>
          <w:color w:val="215E99" w:themeColor="text2" w:themeTint="BF"/>
          <w:szCs w:val="24"/>
        </w:rPr>
      </w:pPr>
    </w:p>
    <w:p w14:paraId="4F347E8A" w14:textId="77777777" w:rsidR="00B416D7" w:rsidRDefault="00B416D7" w:rsidP="005250CC">
      <w:pPr>
        <w:tabs>
          <w:tab w:val="left" w:pos="8070"/>
        </w:tabs>
        <w:spacing w:line="360" w:lineRule="auto"/>
        <w:jc w:val="center"/>
        <w:rPr>
          <w:rFonts w:cstheme="majorBidi"/>
          <w:b/>
          <w:bCs/>
          <w:color w:val="215E99" w:themeColor="text2" w:themeTint="BF"/>
          <w:szCs w:val="24"/>
        </w:rPr>
      </w:pPr>
    </w:p>
    <w:p w14:paraId="36723A5E" w14:textId="3F59D855" w:rsidR="005250CC" w:rsidRPr="00B416D7" w:rsidRDefault="00B416D7" w:rsidP="00B416D7">
      <w:pPr>
        <w:tabs>
          <w:tab w:val="left" w:pos="8070"/>
        </w:tabs>
        <w:spacing w:line="360" w:lineRule="auto"/>
        <w:jc w:val="center"/>
        <w:rPr>
          <w:rFonts w:cstheme="majorBidi"/>
          <w:szCs w:val="24"/>
        </w:rPr>
      </w:pPr>
      <w:r w:rsidRPr="000E2B4E">
        <w:rPr>
          <w:rFonts w:cstheme="majorBidi"/>
          <w:b/>
          <w:bCs/>
          <w:noProof/>
          <w:color w:val="0F4761" w:themeColor="accent1" w:themeShade="BF"/>
          <w:szCs w:val="24"/>
          <w:lang w:eastAsia="fr-FR"/>
        </w:rPr>
        <w:lastRenderedPageBreak/>
        <w:drawing>
          <wp:anchor distT="0" distB="0" distL="114300" distR="114300" simplePos="0" relativeHeight="251928576" behindDoc="0" locked="0" layoutInCell="1" allowOverlap="1" wp14:anchorId="496DE930" wp14:editId="5DC08FCF">
            <wp:simplePos x="0" y="0"/>
            <wp:positionH relativeFrom="margin">
              <wp:align>left</wp:align>
            </wp:positionH>
            <wp:positionV relativeFrom="margin">
              <wp:posOffset>202565</wp:posOffset>
            </wp:positionV>
            <wp:extent cx="5575300" cy="2971800"/>
            <wp:effectExtent l="0" t="0" r="6350" b="0"/>
            <wp:wrapSquare wrapText="bothSides"/>
            <wp:docPr id="698040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40119" name=""/>
                    <pic:cNvPicPr/>
                  </pic:nvPicPr>
                  <pic:blipFill>
                    <a:blip r:embed="rId69">
                      <a:extLst>
                        <a:ext uri="{28A0092B-C50C-407E-A947-70E740481C1C}">
                          <a14:useLocalDpi xmlns:a14="http://schemas.microsoft.com/office/drawing/2010/main" val="0"/>
                        </a:ext>
                      </a:extLst>
                    </a:blip>
                    <a:stretch>
                      <a:fillRect/>
                    </a:stretch>
                  </pic:blipFill>
                  <pic:spPr>
                    <a:xfrm>
                      <a:off x="0" y="0"/>
                      <a:ext cx="5575300" cy="2971800"/>
                    </a:xfrm>
                    <a:prstGeom prst="rect">
                      <a:avLst/>
                    </a:prstGeom>
                  </pic:spPr>
                </pic:pic>
              </a:graphicData>
            </a:graphic>
            <wp14:sizeRelH relativeFrom="margin">
              <wp14:pctWidth>0</wp14:pctWidth>
            </wp14:sizeRelH>
            <wp14:sizeRelV relativeFrom="margin">
              <wp14:pctHeight>0</wp14:pctHeight>
            </wp14:sizeRelV>
          </wp:anchor>
        </w:drawing>
      </w:r>
      <w:r w:rsidR="005250CC" w:rsidRPr="000E2B4E">
        <w:rPr>
          <w:rFonts w:cstheme="majorBidi"/>
          <w:b/>
          <w:bCs/>
          <w:color w:val="215E99" w:themeColor="text2" w:themeTint="BF"/>
          <w:szCs w:val="24"/>
        </w:rPr>
        <w:t>Tableau N° (</w:t>
      </w:r>
      <w:r w:rsidR="005250CC">
        <w:rPr>
          <w:rFonts w:cstheme="majorBidi"/>
          <w:b/>
          <w:bCs/>
          <w:color w:val="215E99" w:themeColor="text2" w:themeTint="BF"/>
          <w:szCs w:val="24"/>
        </w:rPr>
        <w:t>09</w:t>
      </w:r>
      <w:r w:rsidR="005250CC" w:rsidRPr="000E2B4E">
        <w:rPr>
          <w:rFonts w:cstheme="majorBidi"/>
          <w:b/>
          <w:bCs/>
          <w:color w:val="215E99" w:themeColor="text2" w:themeTint="BF"/>
          <w:szCs w:val="24"/>
        </w:rPr>
        <w:t>) :</w:t>
      </w:r>
      <w:r w:rsidR="005250CC">
        <w:rPr>
          <w:rFonts w:cstheme="majorBidi"/>
          <w:szCs w:val="24"/>
        </w:rPr>
        <w:t xml:space="preserve"> Représente</w:t>
      </w:r>
      <w:r w:rsidR="005250CC" w:rsidRPr="000E2B4E">
        <w:rPr>
          <w:rFonts w:cstheme="majorBidi"/>
          <w:szCs w:val="24"/>
        </w:rPr>
        <w:t xml:space="preserve"> total des actifs</w:t>
      </w:r>
    </w:p>
    <w:p w14:paraId="07EF3C7E" w14:textId="2B78C85A" w:rsidR="005250CC" w:rsidRPr="000E2B4E" w:rsidRDefault="005250CC" w:rsidP="005250CC">
      <w:pPr>
        <w:tabs>
          <w:tab w:val="left" w:pos="8070"/>
        </w:tabs>
        <w:spacing w:line="360" w:lineRule="auto"/>
        <w:jc w:val="center"/>
        <w:rPr>
          <w:rFonts w:cstheme="majorBidi"/>
          <w:szCs w:val="24"/>
        </w:rPr>
      </w:pPr>
      <w:r w:rsidRPr="000E2B4E">
        <w:rPr>
          <w:rFonts w:cstheme="majorBidi"/>
          <w:b/>
          <w:bCs/>
          <w:color w:val="0F4761" w:themeColor="accent1" w:themeShade="BF"/>
          <w:szCs w:val="24"/>
        </w:rPr>
        <w:t>Source :</w:t>
      </w:r>
      <w:r w:rsidRPr="000E2B4E">
        <w:rPr>
          <w:rFonts w:cstheme="majorBidi"/>
          <w:szCs w:val="24"/>
        </w:rPr>
        <w:t xml:space="preserve"> Mis en place par notre équipe</w:t>
      </w:r>
    </w:p>
    <w:p w14:paraId="54083326" w14:textId="013B413A" w:rsidR="00500367" w:rsidRDefault="005250CC" w:rsidP="005250CC">
      <w:pPr>
        <w:spacing w:before="80" w:after="80" w:line="360" w:lineRule="auto"/>
        <w:jc w:val="both"/>
        <w:rPr>
          <w:rFonts w:cstheme="majorBidi"/>
          <w:szCs w:val="24"/>
        </w:rPr>
        <w:sectPr w:rsidR="00500367" w:rsidSect="000E228A">
          <w:type w:val="continuous"/>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0E2B4E">
        <w:rPr>
          <w:rFonts w:cstheme="majorBidi"/>
          <w:szCs w:val="24"/>
        </w:rPr>
        <w:t>Comme l’illustre le tableau de bilan prévisionnel de TaminDATA, les évolutions de cinq années sont très positives. En effet, l’ensemble de l’actif s’élevé régulièrement de 10 012 516,92 DA à Année 1 pour atteindre 29 184 692,31 DA à Année 5, soit une illustration de la bonne croissance de l’entreprise. Il est important de souligner également que les capitaux propres s’améliorent considérablement grâce aux bons résultats obtenus chaque exercice et grâce aussi à l’amélioration du capital social. De plus, la baisse des comptes courants des associés témoigne d’une moins grande dépendance au financement interne.</w:t>
      </w:r>
    </w:p>
    <w:p w14:paraId="471F4FAA" w14:textId="019B4350" w:rsidR="00500367" w:rsidRPr="00500367" w:rsidRDefault="00500367">
      <w:pPr>
        <w:pStyle w:val="ListParagraph"/>
        <w:numPr>
          <w:ilvl w:val="1"/>
          <w:numId w:val="35"/>
        </w:numPr>
        <w:spacing w:before="120" w:after="200" w:line="360" w:lineRule="auto"/>
        <w:ind w:right="400"/>
        <w:contextualSpacing w:val="0"/>
        <w:jc w:val="both"/>
        <w:rPr>
          <w:rFonts w:asciiTheme="majorBidi" w:hAnsiTheme="majorBidi" w:cstheme="majorBidi"/>
          <w:szCs w:val="24"/>
        </w:rPr>
      </w:pPr>
      <w:bookmarkStart w:id="322" w:name="_Toc232811006"/>
      <w:r w:rsidRPr="005645CF">
        <w:rPr>
          <w:rStyle w:val="Heading3Char"/>
        </w:rPr>
        <w:t>Le bilan des passifs</w:t>
      </w:r>
      <w:bookmarkEnd w:id="322"/>
      <w:r w:rsidRPr="005645CF">
        <w:rPr>
          <w:rStyle w:val="Heading3Char"/>
        </w:rPr>
        <w:t> </w:t>
      </w:r>
      <w:r w:rsidRPr="000E2B4E">
        <w:rPr>
          <w:rFonts w:asciiTheme="majorBidi" w:hAnsiTheme="majorBidi" w:cstheme="majorBidi"/>
          <w:b/>
          <w:bCs/>
          <w:szCs w:val="24"/>
        </w:rPr>
        <w:t xml:space="preserve">: </w:t>
      </w:r>
      <w:r w:rsidRPr="000E2B4E">
        <w:rPr>
          <w:rFonts w:asciiTheme="majorBidi" w:hAnsiTheme="majorBidi" w:cstheme="majorBidi"/>
          <w:szCs w:val="24"/>
        </w:rPr>
        <w:t>les différents passifs de Tamin</w:t>
      </w:r>
      <w:r>
        <w:rPr>
          <w:rFonts w:asciiTheme="majorBidi" w:hAnsiTheme="majorBidi" w:cstheme="majorBidi"/>
          <w:szCs w:val="24"/>
        </w:rPr>
        <w:t>DATA</w:t>
      </w:r>
      <w:r w:rsidRPr="000E2B4E">
        <w:rPr>
          <w:rFonts w:asciiTheme="majorBidi" w:hAnsiTheme="majorBidi" w:cstheme="majorBidi"/>
          <w:szCs w:val="24"/>
        </w:rPr>
        <w:t xml:space="preserve">, regroupant les ressources </w:t>
      </w:r>
      <w:r w:rsidRPr="00500367">
        <w:rPr>
          <w:rFonts w:cstheme="majorBidi"/>
          <w:szCs w:val="24"/>
        </w:rPr>
        <w:t>Financières utilisées pour financer les activités et les investissements de l’entreprise.</w:t>
      </w:r>
    </w:p>
    <w:p w14:paraId="17400866" w14:textId="616DF978" w:rsidR="00500367" w:rsidRPr="00B416D7" w:rsidRDefault="00B416D7" w:rsidP="00B416D7">
      <w:pPr>
        <w:spacing w:before="120" w:after="200"/>
        <w:ind w:right="400"/>
        <w:jc w:val="center"/>
        <w:rPr>
          <w:rFonts w:cstheme="majorBidi"/>
          <w:color w:val="215E99" w:themeColor="text2" w:themeTint="BF"/>
          <w:szCs w:val="24"/>
        </w:rPr>
      </w:pPr>
      <w:r w:rsidRPr="000E2B4E">
        <w:rPr>
          <w:noProof/>
          <w:color w:val="215E99" w:themeColor="text2" w:themeTint="BF"/>
          <w:lang w:eastAsia="fr-FR"/>
        </w:rPr>
        <w:drawing>
          <wp:anchor distT="0" distB="0" distL="114300" distR="114300" simplePos="0" relativeHeight="251931648" behindDoc="0" locked="0" layoutInCell="1" allowOverlap="1" wp14:anchorId="59DF010B" wp14:editId="6A9157BC">
            <wp:simplePos x="0" y="0"/>
            <wp:positionH relativeFrom="margin">
              <wp:align>right</wp:align>
            </wp:positionH>
            <wp:positionV relativeFrom="margin">
              <wp:posOffset>6571615</wp:posOffset>
            </wp:positionV>
            <wp:extent cx="5760720" cy="2146300"/>
            <wp:effectExtent l="0" t="0" r="0" b="6350"/>
            <wp:wrapSquare wrapText="bothSides"/>
            <wp:docPr id="13389012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01277" name=""/>
                    <pic:cNvPicPr/>
                  </pic:nvPicPr>
                  <pic:blipFill>
                    <a:blip r:embed="rId70">
                      <a:extLst>
                        <a:ext uri="{28A0092B-C50C-407E-A947-70E740481C1C}">
                          <a14:useLocalDpi xmlns:a14="http://schemas.microsoft.com/office/drawing/2010/main" val="0"/>
                        </a:ext>
                      </a:extLst>
                    </a:blip>
                    <a:stretch>
                      <a:fillRect/>
                    </a:stretch>
                  </pic:blipFill>
                  <pic:spPr>
                    <a:xfrm>
                      <a:off x="0" y="0"/>
                      <a:ext cx="5760720" cy="2146300"/>
                    </a:xfrm>
                    <a:prstGeom prst="rect">
                      <a:avLst/>
                    </a:prstGeom>
                  </pic:spPr>
                </pic:pic>
              </a:graphicData>
            </a:graphic>
            <wp14:sizeRelH relativeFrom="margin">
              <wp14:pctWidth>0</wp14:pctWidth>
            </wp14:sizeRelH>
            <wp14:sizeRelV relativeFrom="margin">
              <wp14:pctHeight>0</wp14:pctHeight>
            </wp14:sizeRelV>
          </wp:anchor>
        </w:drawing>
      </w:r>
      <w:r w:rsidR="00500367" w:rsidRPr="00B416D7">
        <w:rPr>
          <w:rFonts w:cstheme="majorBidi"/>
          <w:b/>
          <w:bCs/>
          <w:color w:val="215E99" w:themeColor="text2" w:themeTint="BF"/>
          <w:szCs w:val="24"/>
        </w:rPr>
        <w:t>Tableau N° (09) :</w:t>
      </w:r>
      <w:r w:rsidR="00500367" w:rsidRPr="00B416D7">
        <w:rPr>
          <w:rFonts w:cstheme="majorBidi"/>
          <w:szCs w:val="24"/>
        </w:rPr>
        <w:t xml:space="preserve"> Représente total des passifs</w:t>
      </w:r>
    </w:p>
    <w:p w14:paraId="3AD76975" w14:textId="35E086AC" w:rsidR="00500367" w:rsidRDefault="00500367" w:rsidP="00500367">
      <w:pPr>
        <w:tabs>
          <w:tab w:val="left" w:pos="8070"/>
        </w:tabs>
        <w:jc w:val="center"/>
        <w:rPr>
          <w:rFonts w:cstheme="majorBidi"/>
          <w:szCs w:val="24"/>
        </w:rPr>
        <w:sectPr w:rsidR="00500367" w:rsidSect="000E228A">
          <w:type w:val="continuous"/>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0E2B4E">
        <w:rPr>
          <w:rFonts w:cstheme="majorBidi"/>
          <w:b/>
          <w:bCs/>
          <w:color w:val="0F4761" w:themeColor="accent1" w:themeShade="BF"/>
          <w:szCs w:val="24"/>
        </w:rPr>
        <w:t xml:space="preserve">Source : </w:t>
      </w:r>
      <w:r w:rsidRPr="000E2B4E">
        <w:rPr>
          <w:rFonts w:cstheme="majorBidi"/>
          <w:szCs w:val="24"/>
        </w:rPr>
        <w:t>Mis en place par notre équipe</w:t>
      </w:r>
    </w:p>
    <w:p w14:paraId="74F57176" w14:textId="49FA936A" w:rsidR="00500367" w:rsidRPr="000E2B4E" w:rsidRDefault="00500367">
      <w:pPr>
        <w:pStyle w:val="ListParagraph"/>
        <w:numPr>
          <w:ilvl w:val="1"/>
          <w:numId w:val="27"/>
        </w:numPr>
        <w:spacing w:after="0" w:line="360" w:lineRule="auto"/>
        <w:jc w:val="both"/>
        <w:rPr>
          <w:rFonts w:asciiTheme="majorBidi" w:hAnsiTheme="majorBidi" w:cstheme="majorBidi"/>
          <w:b/>
          <w:bCs/>
          <w:sz w:val="28"/>
          <w:szCs w:val="28"/>
        </w:rPr>
      </w:pPr>
      <w:r w:rsidRPr="000E2B4E">
        <w:rPr>
          <w:rFonts w:asciiTheme="majorBidi" w:hAnsiTheme="majorBidi" w:cstheme="majorBidi"/>
          <w:noProof/>
          <w:szCs w:val="24"/>
          <w:lang w:eastAsia="fr-FR"/>
        </w:rPr>
        <w:lastRenderedPageBreak/>
        <mc:AlternateContent>
          <mc:Choice Requires="wps">
            <w:drawing>
              <wp:anchor distT="0" distB="0" distL="114300" distR="114300" simplePos="0" relativeHeight="251932672" behindDoc="0" locked="0" layoutInCell="1" allowOverlap="1" wp14:anchorId="0A536194" wp14:editId="174A0AD5">
                <wp:simplePos x="0" y="0"/>
                <wp:positionH relativeFrom="leftMargin">
                  <wp:posOffset>1186180</wp:posOffset>
                </wp:positionH>
                <wp:positionV relativeFrom="paragraph">
                  <wp:posOffset>5715</wp:posOffset>
                </wp:positionV>
                <wp:extent cx="45719" cy="234950"/>
                <wp:effectExtent l="0" t="0" r="12065" b="12700"/>
                <wp:wrapNone/>
                <wp:docPr id="1490509017" name="Rectangle 7"/>
                <wp:cNvGraphicFramePr/>
                <a:graphic xmlns:a="http://schemas.openxmlformats.org/drawingml/2006/main">
                  <a:graphicData uri="http://schemas.microsoft.com/office/word/2010/wordprocessingShape">
                    <wps:wsp>
                      <wps:cNvSpPr/>
                      <wps:spPr>
                        <a:xfrm>
                          <a:off x="0" y="0"/>
                          <a:ext cx="45719" cy="234950"/>
                        </a:xfrm>
                        <a:prstGeom prst="rect">
                          <a:avLst/>
                        </a:prstGeom>
                        <a:solidFill>
                          <a:srgbClr val="D69E00">
                            <a:alpha val="74000"/>
                          </a:srgbClr>
                        </a:solidFill>
                        <a:ln cmpd="sng">
                          <a:solidFill>
                            <a:schemeClr val="accent1">
                              <a:shade val="15000"/>
                              <a:alpha val="0"/>
                            </a:scheme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68BC88" id="Rectangle 7" o:spid="_x0000_s1026" style="position:absolute;margin-left:93.4pt;margin-top:.45pt;width:3.6pt;height:18.5pt;z-index:2519326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" fillcolor="#d69e00" strokecolor="#030e13 [484]" strokeweight="1pt">
                <v:fill opacity="48573f"/>
                <v:stroke opacity="0" joinstyle="round"/>
                <w10:wrap anchorx="margin"/>
              </v:rect>
            </w:pict>
          </mc:Fallback>
        </mc:AlternateContent>
      </w:r>
      <w:bookmarkStart w:id="323" w:name="_Toc232811007"/>
      <w:r w:rsidRPr="005645CF">
        <w:rPr>
          <w:rStyle w:val="Heading2Char"/>
        </w:rPr>
        <w:t>Compte de résultat (TCR)</w:t>
      </w:r>
      <w:bookmarkEnd w:id="323"/>
      <w:r w:rsidRPr="000E2B4E">
        <w:rPr>
          <w:rFonts w:asciiTheme="majorBidi" w:hAnsiTheme="majorBidi" w:cstheme="majorBidi"/>
          <w:b/>
          <w:bCs/>
          <w:sz w:val="28"/>
          <w:szCs w:val="28"/>
        </w:rPr>
        <w:t xml:space="preserve"> </w:t>
      </w:r>
    </w:p>
    <w:p w14:paraId="070EB268" w14:textId="464E2F65" w:rsidR="00500367" w:rsidRPr="000E2B4E" w:rsidRDefault="00500367" w:rsidP="00500367">
      <w:pPr>
        <w:tabs>
          <w:tab w:val="left" w:pos="8070"/>
        </w:tabs>
        <w:spacing w:line="360" w:lineRule="auto"/>
        <w:jc w:val="both"/>
        <w:rPr>
          <w:rFonts w:cstheme="majorBidi"/>
          <w:szCs w:val="24"/>
        </w:rPr>
      </w:pPr>
      <w:r w:rsidRPr="000E2B4E">
        <w:rPr>
          <w:rFonts w:cstheme="majorBidi"/>
          <w:b/>
          <w:bCs/>
          <w:szCs w:val="24"/>
        </w:rPr>
        <w:t xml:space="preserve">     </w:t>
      </w:r>
      <w:r w:rsidRPr="000E2B4E">
        <w:rPr>
          <w:rFonts w:cstheme="majorBidi"/>
          <w:szCs w:val="24"/>
        </w:rPr>
        <w:t>Dans le cadre de l'entreprise TaminDATA, le bilan prévisionnel du compte de résultat est un moyen de quantifier la performance financière de la société au cours d'une certaine période en faisant ressortir la connexion qui existe entre les revenus obtenus et les dépenses effectuées. Il s'agit d'un instrument indispensable d'analyse financière qui fournit une vue claire sur la performance du projet et son aptitude à générer un bénéfice. Par conséquent, ce rapport constitue la pierre angulaire de la mesure de la rentabilité de TaminDATA. Voici le tableau ce dessous :</w:t>
      </w:r>
    </w:p>
    <w:p w14:paraId="0ACC0524" w14:textId="516581DE" w:rsidR="00500367" w:rsidRPr="000E2B4E" w:rsidRDefault="00500367" w:rsidP="00500367">
      <w:pPr>
        <w:tabs>
          <w:tab w:val="left" w:pos="8070"/>
        </w:tabs>
        <w:jc w:val="center"/>
        <w:rPr>
          <w:rFonts w:cstheme="majorBidi"/>
          <w:szCs w:val="24"/>
        </w:rPr>
      </w:pPr>
      <w:r w:rsidRPr="000E2B4E">
        <w:rPr>
          <w:rFonts w:cstheme="majorBidi"/>
          <w:b/>
          <w:bCs/>
          <w:color w:val="215E99" w:themeColor="text2" w:themeTint="BF"/>
          <w:szCs w:val="24"/>
        </w:rPr>
        <w:t>Tableau N° (10) :</w:t>
      </w:r>
      <w:r w:rsidRPr="000E2B4E">
        <w:rPr>
          <w:rFonts w:cstheme="majorBidi"/>
          <w:color w:val="215E99" w:themeColor="text2" w:themeTint="BF"/>
          <w:szCs w:val="24"/>
        </w:rPr>
        <w:t xml:space="preserve"> </w:t>
      </w:r>
      <w:r>
        <w:rPr>
          <w:rFonts w:cstheme="majorBidi"/>
          <w:szCs w:val="24"/>
        </w:rPr>
        <w:t>R</w:t>
      </w:r>
      <w:r w:rsidRPr="000E2B4E">
        <w:rPr>
          <w:rFonts w:cstheme="majorBidi"/>
          <w:szCs w:val="24"/>
        </w:rPr>
        <w:t>eprésente le compte de résultat (TCR)</w:t>
      </w:r>
    </w:p>
    <w:p w14:paraId="4FEDE37C" w14:textId="3E33FCE9" w:rsidR="00500367" w:rsidRDefault="006255E3" w:rsidP="00500367">
      <w:pPr>
        <w:jc w:val="center"/>
        <w:rPr>
          <w:rFonts w:cstheme="majorBidi"/>
          <w:szCs w:val="24"/>
        </w:rPr>
      </w:pPr>
      <w:r w:rsidRPr="000E2B4E">
        <w:rPr>
          <w:rFonts w:cstheme="majorBidi"/>
          <w:noProof/>
          <w:color w:val="215E99" w:themeColor="text2" w:themeTint="BF"/>
          <w:szCs w:val="24"/>
          <w:lang w:eastAsia="fr-FR"/>
        </w:rPr>
        <w:drawing>
          <wp:anchor distT="0" distB="0" distL="114300" distR="114300" simplePos="0" relativeHeight="251934720" behindDoc="0" locked="0" layoutInCell="1" allowOverlap="1" wp14:anchorId="743CE8BB" wp14:editId="0DA4D911">
            <wp:simplePos x="0" y="0"/>
            <wp:positionH relativeFrom="margin">
              <wp:align>right</wp:align>
            </wp:positionH>
            <wp:positionV relativeFrom="margin">
              <wp:posOffset>2780665</wp:posOffset>
            </wp:positionV>
            <wp:extent cx="5600700" cy="3206750"/>
            <wp:effectExtent l="0" t="0" r="0" b="0"/>
            <wp:wrapSquare wrapText="bothSides"/>
            <wp:docPr id="20454523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52391" name=""/>
                    <pic:cNvPicPr/>
                  </pic:nvPicPr>
                  <pic:blipFill>
                    <a:blip r:embed="rId71">
                      <a:extLst>
                        <a:ext uri="{28A0092B-C50C-407E-A947-70E740481C1C}">
                          <a14:useLocalDpi xmlns:a14="http://schemas.microsoft.com/office/drawing/2010/main" val="0"/>
                        </a:ext>
                      </a:extLst>
                    </a:blip>
                    <a:stretch>
                      <a:fillRect/>
                    </a:stretch>
                  </pic:blipFill>
                  <pic:spPr>
                    <a:xfrm>
                      <a:off x="0" y="0"/>
                      <a:ext cx="5600700" cy="3206750"/>
                    </a:xfrm>
                    <a:prstGeom prst="rect">
                      <a:avLst/>
                    </a:prstGeom>
                  </pic:spPr>
                </pic:pic>
              </a:graphicData>
            </a:graphic>
            <wp14:sizeRelH relativeFrom="margin">
              <wp14:pctWidth>0</wp14:pctWidth>
            </wp14:sizeRelH>
            <wp14:sizeRelV relativeFrom="margin">
              <wp14:pctHeight>0</wp14:pctHeight>
            </wp14:sizeRelV>
          </wp:anchor>
        </w:drawing>
      </w:r>
    </w:p>
    <w:p w14:paraId="37FB4CF2" w14:textId="77777777" w:rsidR="006255E3" w:rsidRDefault="006255E3" w:rsidP="006255E3">
      <w:pPr>
        <w:jc w:val="center"/>
        <w:rPr>
          <w:rFonts w:cstheme="majorBidi"/>
          <w:szCs w:val="24"/>
        </w:rPr>
      </w:pPr>
      <w:r w:rsidRPr="000E2B4E">
        <w:rPr>
          <w:rFonts w:cstheme="majorBidi"/>
          <w:b/>
          <w:bCs/>
          <w:color w:val="0F4761" w:themeColor="accent1" w:themeShade="BF"/>
          <w:szCs w:val="24"/>
        </w:rPr>
        <w:t>Source :</w:t>
      </w:r>
      <w:r w:rsidRPr="000E2B4E">
        <w:rPr>
          <w:rFonts w:cstheme="majorBidi"/>
          <w:szCs w:val="24"/>
        </w:rPr>
        <w:t xml:space="preserve"> Mis en place par notre équipe</w:t>
      </w:r>
    </w:p>
    <w:p w14:paraId="3EC3B808" w14:textId="77777777" w:rsidR="006255E3" w:rsidRPr="000E2B4E" w:rsidRDefault="006255E3" w:rsidP="006255E3">
      <w:pPr>
        <w:jc w:val="center"/>
        <w:rPr>
          <w:rFonts w:cstheme="majorBidi"/>
          <w:szCs w:val="24"/>
        </w:rPr>
      </w:pPr>
    </w:p>
    <w:p w14:paraId="7577D5C2" w14:textId="77777777" w:rsidR="006255E3" w:rsidRPr="000E2B4E" w:rsidRDefault="006255E3" w:rsidP="006255E3">
      <w:pPr>
        <w:tabs>
          <w:tab w:val="left" w:pos="8070"/>
        </w:tabs>
        <w:spacing w:line="360" w:lineRule="auto"/>
        <w:jc w:val="both"/>
        <w:rPr>
          <w:rFonts w:cstheme="majorBidi"/>
          <w:szCs w:val="24"/>
        </w:rPr>
      </w:pPr>
      <w:r w:rsidRPr="000E2B4E">
        <w:rPr>
          <w:rFonts w:cstheme="majorBidi"/>
          <w:szCs w:val="24"/>
        </w:rPr>
        <w:t>En raison de la hausse du chiffre d’affaires et de la relative stabilité des charges, l’excédent brut d’exploitation se révèle en augmentation importante de 6 666 676,92 DA lors de la première année à 33 843 692,31 DA lors de la cinquième année. Le résultat avant impôt se développe aussi dans le même sens que l’excédent brut d’exploitation.</w:t>
      </w:r>
    </w:p>
    <w:p w14:paraId="4543B9FD" w14:textId="3E580629" w:rsidR="00071770" w:rsidRDefault="006255E3" w:rsidP="00CA1A38">
      <w:pPr>
        <w:tabs>
          <w:tab w:val="left" w:pos="8070"/>
        </w:tabs>
        <w:spacing w:line="360" w:lineRule="auto"/>
        <w:jc w:val="both"/>
        <w:rPr>
          <w:rFonts w:cstheme="majorBidi"/>
          <w:szCs w:val="24"/>
        </w:rPr>
      </w:pPr>
      <w:r w:rsidRPr="000E2B4E">
        <w:rPr>
          <w:rFonts w:cstheme="majorBidi"/>
          <w:szCs w:val="24"/>
        </w:rPr>
        <w:t>En conclusion, le résultat net varie de manière significative au cours des cinq ans, de 6 666 676,92 DA à 25 044 332,31 DA. L’augmentation du bénéfice démontre non seulement la rentabilité du projet TaminDATA mais aussi sa capacité à produire un bénéfice en augmentation constante sur le long terme</w:t>
      </w:r>
    </w:p>
    <w:p w14:paraId="11505EED" w14:textId="3B6FACE0" w:rsidR="00071770" w:rsidRDefault="00CA1A38" w:rsidP="00CA1A38">
      <w:pPr>
        <w:tabs>
          <w:tab w:val="left" w:pos="8070"/>
        </w:tabs>
        <w:spacing w:line="360" w:lineRule="auto"/>
        <w:jc w:val="center"/>
        <w:rPr>
          <w:rFonts w:cstheme="majorBidi"/>
          <w:szCs w:val="24"/>
        </w:rPr>
        <w:sectPr w:rsidR="00071770" w:rsidSect="000E228A">
          <w:type w:val="continuous"/>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Pr>
          <w:noProof/>
          <w:lang w:eastAsia="fr-FR"/>
        </w:rPr>
        <w:lastRenderedPageBreak/>
        <w:drawing>
          <wp:anchor distT="0" distB="0" distL="114300" distR="114300" simplePos="0" relativeHeight="251953152" behindDoc="0" locked="0" layoutInCell="1" allowOverlap="1" wp14:anchorId="0CEAF943" wp14:editId="7B620C04">
            <wp:simplePos x="0" y="0"/>
            <wp:positionH relativeFrom="margin">
              <wp:posOffset>-31750</wp:posOffset>
            </wp:positionH>
            <wp:positionV relativeFrom="margin">
              <wp:posOffset>419100</wp:posOffset>
            </wp:positionV>
            <wp:extent cx="5759450" cy="3509645"/>
            <wp:effectExtent l="0" t="0" r="0" b="0"/>
            <wp:wrapSquare wrapText="bothSides"/>
            <wp:docPr id="15618387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38712" name=""/>
                    <pic:cNvPicPr/>
                  </pic:nvPicPr>
                  <pic:blipFill>
                    <a:blip r:embed="rId72">
                      <a:extLst>
                        <a:ext uri="{28A0092B-C50C-407E-A947-70E740481C1C}">
                          <a14:useLocalDpi xmlns:a14="http://schemas.microsoft.com/office/drawing/2010/main" val="0"/>
                        </a:ext>
                      </a:extLst>
                    </a:blip>
                    <a:stretch>
                      <a:fillRect/>
                    </a:stretch>
                  </pic:blipFill>
                  <pic:spPr>
                    <a:xfrm>
                      <a:off x="0" y="0"/>
                      <a:ext cx="5759450" cy="3509645"/>
                    </a:xfrm>
                    <a:prstGeom prst="rect">
                      <a:avLst/>
                    </a:prstGeom>
                  </pic:spPr>
                </pic:pic>
              </a:graphicData>
            </a:graphic>
          </wp:anchor>
        </w:drawing>
      </w:r>
      <w:r w:rsidR="00071770" w:rsidRPr="002E6C66">
        <w:rPr>
          <w:rFonts w:cstheme="majorBidi"/>
          <w:b/>
          <w:bCs/>
          <w:color w:val="215E99" w:themeColor="text2" w:themeTint="BF"/>
          <w:szCs w:val="24"/>
        </w:rPr>
        <w:t>Figure N° (</w:t>
      </w:r>
      <w:r w:rsidR="00071770">
        <w:rPr>
          <w:rFonts w:cstheme="majorBidi"/>
          <w:b/>
          <w:bCs/>
          <w:color w:val="215E99" w:themeColor="text2" w:themeTint="BF"/>
          <w:szCs w:val="24"/>
        </w:rPr>
        <w:t>03</w:t>
      </w:r>
      <w:r w:rsidR="00071770" w:rsidRPr="002E6C66">
        <w:rPr>
          <w:rFonts w:cstheme="majorBidi"/>
          <w:b/>
          <w:bCs/>
          <w:color w:val="215E99" w:themeColor="text2" w:themeTint="BF"/>
          <w:szCs w:val="24"/>
        </w:rPr>
        <w:t>)</w:t>
      </w:r>
      <w:r w:rsidR="00071770">
        <w:rPr>
          <w:rFonts w:cstheme="majorBidi"/>
          <w:b/>
          <w:bCs/>
          <w:color w:val="215E99" w:themeColor="text2" w:themeTint="BF"/>
          <w:szCs w:val="24"/>
        </w:rPr>
        <w:t xml:space="preserve"> : </w:t>
      </w:r>
      <w:r w:rsidR="00071770">
        <w:rPr>
          <w:rFonts w:cstheme="majorBidi"/>
          <w:color w:val="000000" w:themeColor="text1"/>
          <w:szCs w:val="24"/>
        </w:rPr>
        <w:t>R</w:t>
      </w:r>
      <w:r w:rsidR="00071770" w:rsidRPr="002E6C66">
        <w:rPr>
          <w:rFonts w:cstheme="majorBidi"/>
          <w:color w:val="000000" w:themeColor="text1"/>
          <w:szCs w:val="24"/>
        </w:rPr>
        <w:t xml:space="preserve">eprésentation </w:t>
      </w:r>
      <w:r>
        <w:rPr>
          <w:rFonts w:cstheme="majorBidi"/>
          <w:color w:val="000000" w:themeColor="text1"/>
          <w:szCs w:val="24"/>
        </w:rPr>
        <w:t>la Scalabilité</w:t>
      </w:r>
      <w:r w:rsidR="00071770" w:rsidRPr="002E6C66">
        <w:rPr>
          <w:rFonts w:cstheme="majorBidi"/>
          <w:color w:val="000000" w:themeColor="text1"/>
          <w:szCs w:val="24"/>
        </w:rPr>
        <w:t xml:space="preserve"> de TaminDATA</w:t>
      </w:r>
    </w:p>
    <w:p w14:paraId="037CC384" w14:textId="32B20775" w:rsidR="00CA1A38" w:rsidRDefault="00CA1A38" w:rsidP="00CA1A38">
      <w:pPr>
        <w:jc w:val="center"/>
        <w:rPr>
          <w:rFonts w:cstheme="majorBidi"/>
          <w:szCs w:val="24"/>
        </w:rPr>
      </w:pPr>
      <w:r w:rsidRPr="000E2B4E">
        <w:rPr>
          <w:rFonts w:cstheme="majorBidi"/>
          <w:b/>
          <w:bCs/>
          <w:color w:val="0F4761" w:themeColor="accent1" w:themeShade="BF"/>
          <w:szCs w:val="24"/>
        </w:rPr>
        <w:t>Source :</w:t>
      </w:r>
      <w:r w:rsidRPr="000E2B4E">
        <w:rPr>
          <w:rFonts w:cstheme="majorBidi"/>
          <w:szCs w:val="24"/>
        </w:rPr>
        <w:t xml:space="preserve"> Mis en place par notre équipe</w:t>
      </w:r>
      <w:r>
        <w:rPr>
          <w:rFonts w:cstheme="majorBidi"/>
          <w:szCs w:val="24"/>
        </w:rPr>
        <w:t xml:space="preserve"> selon le TCR</w:t>
      </w:r>
    </w:p>
    <w:p w14:paraId="6C37EAEF" w14:textId="77777777" w:rsidR="00CA1A38" w:rsidRDefault="00CA1A38" w:rsidP="00CA1A38">
      <w:pPr>
        <w:jc w:val="center"/>
        <w:rPr>
          <w:rFonts w:cstheme="majorBidi"/>
          <w:szCs w:val="24"/>
        </w:rPr>
      </w:pPr>
    </w:p>
    <w:p w14:paraId="78BB47F1" w14:textId="77777777" w:rsidR="00CA1A38" w:rsidRPr="00CA1A38" w:rsidRDefault="00CA1A38" w:rsidP="00CA1A38">
      <w:pPr>
        <w:spacing w:line="360" w:lineRule="auto"/>
        <w:jc w:val="both"/>
        <w:rPr>
          <w:u w:color="156082" w:themeColor="accent1"/>
        </w:rPr>
      </w:pPr>
      <w:r w:rsidRPr="00CA1A38">
        <w:rPr>
          <w:u w:color="156082" w:themeColor="accent1"/>
        </w:rPr>
        <w:t xml:space="preserve">Le graphique de scalabilité montre une croissance significative des résultats de </w:t>
      </w:r>
      <w:r w:rsidRPr="00CA1A38">
        <w:rPr>
          <w:bCs/>
          <w:u w:color="156082" w:themeColor="accent1"/>
        </w:rPr>
        <w:t>TaminData</w:t>
      </w:r>
      <w:r w:rsidRPr="00CA1A38">
        <w:rPr>
          <w:u w:color="156082" w:themeColor="accent1"/>
        </w:rPr>
        <w:t xml:space="preserve"> entre la première et la quatrième année, passant d’environ </w:t>
      </w:r>
      <w:r w:rsidRPr="00CA1A38">
        <w:rPr>
          <w:bCs/>
          <w:u w:color="156082" w:themeColor="accent1"/>
        </w:rPr>
        <w:t>12 millions DA</w:t>
      </w:r>
      <w:r w:rsidRPr="00CA1A38">
        <w:rPr>
          <w:u w:color="156082" w:themeColor="accent1"/>
        </w:rPr>
        <w:t xml:space="preserve"> à </w:t>
      </w:r>
      <w:r w:rsidRPr="00CA1A38">
        <w:rPr>
          <w:bCs/>
          <w:u w:color="156082" w:themeColor="accent1"/>
        </w:rPr>
        <w:t>30 millions DA</w:t>
      </w:r>
      <w:r w:rsidRPr="00CA1A38">
        <w:rPr>
          <w:u w:color="156082" w:themeColor="accent1"/>
        </w:rPr>
        <w:t>. Cette évolution traduit la capacité du projet à développer son activité et à accroître sa rentabilité. Malgré une légère baisse observée en cinquième année, le résultat reste élevé, confirmant la viabilité du modèle économique et son fort potentiel de croissance à long terme.</w:t>
      </w:r>
    </w:p>
    <w:p w14:paraId="2BE39EC1" w14:textId="27D542C8" w:rsidR="00CA1A38" w:rsidRDefault="00071770" w:rsidP="00CA1A38">
      <w:pPr>
        <w:pStyle w:val="Heading1"/>
      </w:pPr>
      <w:r w:rsidRPr="005645CF">
        <w:t xml:space="preserve"> </w:t>
      </w:r>
    </w:p>
    <w:p w14:paraId="564E2A87" w14:textId="77777777" w:rsidR="00CA1A38" w:rsidRDefault="00CA1A38" w:rsidP="00CA1A38">
      <w:pPr>
        <w:pStyle w:val="Heading1"/>
        <w:sectPr w:rsidR="00CA1A38" w:rsidSect="000E228A">
          <w:type w:val="continuous"/>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6769B932" w14:textId="51F129F6" w:rsidR="00500367" w:rsidRPr="00CA1A38" w:rsidRDefault="00500367" w:rsidP="00CA1A38">
      <w:pPr>
        <w:pStyle w:val="Heading1"/>
        <w:rPr>
          <w:color w:val="0F9ED5" w:themeColor="accent4"/>
          <w14:textFill>
            <w14:solidFill>
              <w14:schemeClr w14:val="accent4">
                <w14:lumMod w14:val="75000"/>
                <w14:lumMod w14:val="75000"/>
                <w14:lumOff w14:val="25000"/>
              </w14:schemeClr>
            </w14:solidFill>
          </w14:textFill>
        </w:rPr>
      </w:pPr>
      <w:bookmarkStart w:id="324" w:name="_Toc232811008"/>
      <w:r w:rsidRPr="00CA1A38">
        <w:rPr>
          <w:color w:val="404040" w:themeColor="text1" w:themeTint="BF"/>
        </w:rPr>
        <w:lastRenderedPageBreak/>
        <w:t xml:space="preserve">Section 3 </w:t>
      </w:r>
      <w:r w:rsidRPr="00CA1A38">
        <w:t>: Prototype</w:t>
      </w:r>
      <w:bookmarkEnd w:id="324"/>
    </w:p>
    <w:p w14:paraId="5DF29578" w14:textId="77777777" w:rsidR="00500367" w:rsidRPr="000575BC" w:rsidRDefault="00500367" w:rsidP="00500367">
      <w:pPr>
        <w:spacing w:before="80" w:after="80"/>
        <w:rPr>
          <w:color w:val="0F9ED5" w:themeColor="accent4"/>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2700000" w14:scaled="0"/>
            </w14:gradFill>
          </w14:textFill>
        </w:rPr>
      </w:pPr>
      <w:r>
        <w:rPr>
          <w:noProof/>
          <w:color w:val="0F9ED5" w:themeColor="accent4"/>
          <w:lang w:eastAsia="fr-FR"/>
        </w:rPr>
        <mc:AlternateContent>
          <mc:Choice Requires="wps">
            <w:drawing>
              <wp:anchor distT="0" distB="0" distL="114300" distR="114300" simplePos="0" relativeHeight="251937792" behindDoc="0" locked="0" layoutInCell="1" allowOverlap="1" wp14:anchorId="1CAA5960" wp14:editId="4E338AAC">
                <wp:simplePos x="0" y="0"/>
                <wp:positionH relativeFrom="column">
                  <wp:posOffset>236855</wp:posOffset>
                </wp:positionH>
                <wp:positionV relativeFrom="paragraph">
                  <wp:posOffset>153035</wp:posOffset>
                </wp:positionV>
                <wp:extent cx="5327650" cy="12700"/>
                <wp:effectExtent l="0" t="0" r="25400" b="25400"/>
                <wp:wrapNone/>
                <wp:docPr id="772158909"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9D554FC" id="Connecteur droit 8" o:spid="_x0000_s1026" style="position:absolute;flip:y;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5pt,12.05pt" to="438.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" strokecolor="#d69e00" strokeweight="1.5pt">
                <v:stroke opacity="32896f" joinstyle="miter"/>
              </v:line>
            </w:pict>
          </mc:Fallback>
        </mc:AlternateContent>
      </w:r>
    </w:p>
    <w:p w14:paraId="3E5D026C" w14:textId="77777777" w:rsidR="00500367" w:rsidRPr="000E2B4E" w:rsidRDefault="00500367" w:rsidP="00500367">
      <w:pPr>
        <w:spacing w:before="120" w:after="200" w:line="360" w:lineRule="auto"/>
        <w:ind w:left="400" w:right="400"/>
        <w:jc w:val="both"/>
        <w:rPr>
          <w:rFonts w:cstheme="majorBidi"/>
          <w:i/>
          <w:iCs/>
          <w:color w:val="444444"/>
          <w:szCs w:val="24"/>
        </w:rPr>
      </w:pPr>
      <w:r w:rsidRPr="000E2B4E">
        <w:rPr>
          <w:rFonts w:cstheme="majorBidi"/>
          <w:i/>
          <w:iCs/>
          <w:noProof/>
          <w:color w:val="444444"/>
          <w:szCs w:val="24"/>
          <w:lang w:eastAsia="fr-FR"/>
        </w:rPr>
        <mc:AlternateContent>
          <mc:Choice Requires="wps">
            <w:drawing>
              <wp:anchor distT="0" distB="0" distL="114300" distR="114300" simplePos="0" relativeHeight="251936768" behindDoc="0" locked="0" layoutInCell="1" allowOverlap="1" wp14:anchorId="2A5BB750" wp14:editId="1B942ED6">
                <wp:simplePos x="0" y="0"/>
                <wp:positionH relativeFrom="leftMargin">
                  <wp:align>right</wp:align>
                </wp:positionH>
                <wp:positionV relativeFrom="paragraph">
                  <wp:posOffset>2183130</wp:posOffset>
                </wp:positionV>
                <wp:extent cx="45085" cy="292100"/>
                <wp:effectExtent l="0" t="0" r="12065" b="12700"/>
                <wp:wrapNone/>
                <wp:docPr id="732280929" name="Rectangle 7"/>
                <wp:cNvGraphicFramePr/>
                <a:graphic xmlns:a="http://schemas.openxmlformats.org/drawingml/2006/main">
                  <a:graphicData uri="http://schemas.microsoft.com/office/word/2010/wordprocessingShape">
                    <wps:wsp>
                      <wps:cNvSpPr/>
                      <wps:spPr>
                        <a:xfrm flipH="1">
                          <a:off x="0" y="0"/>
                          <a:ext cx="45085" cy="292100"/>
                        </a:xfrm>
                        <a:prstGeom prst="rect">
                          <a:avLst/>
                        </a:prstGeom>
                        <a:solidFill>
                          <a:srgbClr val="D69E00">
                            <a:alpha val="74000"/>
                          </a:srgbClr>
                        </a:solidFill>
                        <a:ln cmpd="sng">
                          <a:solidFill>
                            <a:schemeClr val="accent1">
                              <a:shade val="15000"/>
                              <a:alpha val="0"/>
                            </a:schemeClr>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242A52" id="Rectangle 7" o:spid="_x0000_s1026" style="position:absolute;margin-left:-47.65pt;margin-top:171.9pt;width:3.55pt;height:23pt;flip:x;z-index:25193676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" fillcolor="#d69e00" strokecolor="#030e13 [484]" strokeweight="1pt">
                <v:fill opacity="48573f"/>
                <v:stroke opacity="0" joinstyle="round"/>
                <w10:wrap anchorx="margin"/>
              </v:rect>
            </w:pict>
          </mc:Fallback>
        </mc:AlternateContent>
      </w:r>
      <w:r w:rsidRPr="000E2B4E">
        <w:rPr>
          <w:rFonts w:cstheme="majorBidi"/>
          <w:i/>
          <w:iCs/>
          <w:color w:val="444444"/>
          <w:szCs w:val="24"/>
        </w:rPr>
        <w:t>Cet espace se concentrera sur la présentation de la modélisation du prototype de la plateforme TaminDATA, qui est la première modélisation concrète du service numérique. Il met l'accent sur toutes les différentes caractéristiques de la plateforme, l'interface de l'utilisateur et le processus emprunté par les clients au moment où ils utilisent le service. La modélisation de ce prototype met en évidence la collaboration entre l'utilisateur, l'outil numérique et le personnel responsable du service, tandis que des considérations sont faites en matière de sécurité, d'efficacité et de qualité du service pour respecter les normes de l'industrie de l'assurance.</w:t>
      </w:r>
    </w:p>
    <w:p w14:paraId="62952B88" w14:textId="50E75AE0" w:rsidR="00500367" w:rsidRPr="00500367" w:rsidRDefault="00500367" w:rsidP="00500367">
      <w:pPr>
        <w:rPr>
          <w:b/>
          <w:bCs/>
          <w:szCs w:val="24"/>
        </w:rPr>
      </w:pPr>
      <w:bookmarkStart w:id="325" w:name="_Toc232811009"/>
      <w:r w:rsidRPr="00500367">
        <w:rPr>
          <w:rStyle w:val="SECTION3Car"/>
        </w:rPr>
        <w:t>1. Présentation du prototype du projet</w:t>
      </w:r>
      <w:bookmarkEnd w:id="325"/>
      <w:r w:rsidRPr="005645CF">
        <w:rPr>
          <w:b/>
          <w:bCs/>
          <w:szCs w:val="24"/>
        </w:rPr>
        <w:t xml:space="preserve"> </w:t>
      </w:r>
    </w:p>
    <w:p w14:paraId="0FB3E437" w14:textId="77777777" w:rsidR="00500367" w:rsidRPr="000E2B4E" w:rsidRDefault="00500367" w:rsidP="00500367">
      <w:pPr>
        <w:tabs>
          <w:tab w:val="left" w:pos="8070"/>
        </w:tabs>
        <w:spacing w:line="360" w:lineRule="auto"/>
        <w:jc w:val="both"/>
        <w:rPr>
          <w:rFonts w:cstheme="majorBidi"/>
          <w:szCs w:val="24"/>
        </w:rPr>
      </w:pPr>
      <w:r w:rsidRPr="000E2B4E">
        <w:rPr>
          <w:rFonts w:cstheme="majorBidi"/>
          <w:szCs w:val="24"/>
        </w:rPr>
        <w:t>Les images ci-dessous permettent de visualiser le fonctionnement du service digital, le parcours de l’utilisateur ainsi que les principales solutions proposées afin d’assurer une expérience simple, rapide et sécurisée dans le domaine des assurances.</w:t>
      </w:r>
    </w:p>
    <w:p w14:paraId="0346C35D" w14:textId="77777777" w:rsidR="00500367" w:rsidRPr="00480792" w:rsidRDefault="00500367" w:rsidP="00500367">
      <w:pPr>
        <w:spacing w:after="0" w:line="240" w:lineRule="auto"/>
        <w:rPr>
          <w:rFonts w:cstheme="majorBidi"/>
          <w:b/>
          <w:bCs/>
          <w:szCs w:val="24"/>
        </w:rPr>
      </w:pPr>
    </w:p>
    <w:p w14:paraId="4CC16ECC" w14:textId="02ABFBAD" w:rsidR="00500367" w:rsidRPr="000E2B4E" w:rsidRDefault="006255E3" w:rsidP="006255E3">
      <w:pPr>
        <w:rPr>
          <w:bCs/>
        </w:rPr>
      </w:pPr>
      <w:bookmarkStart w:id="326" w:name="_Toc232811010"/>
      <w:r>
        <w:rPr>
          <w:rStyle w:val="Heading3Char"/>
        </w:rPr>
        <w:t xml:space="preserve">1.1 </w:t>
      </w:r>
      <w:r w:rsidR="00500367" w:rsidRPr="006255E3">
        <w:rPr>
          <w:rStyle w:val="Heading3Char"/>
        </w:rPr>
        <w:t>Page accueil</w:t>
      </w:r>
      <w:bookmarkEnd w:id="326"/>
      <w:r w:rsidR="00500367" w:rsidRPr="000E2B4E">
        <w:rPr>
          <w:bCs/>
        </w:rPr>
        <w:t> :</w:t>
      </w:r>
    </w:p>
    <w:p w14:paraId="33C461CD" w14:textId="77777777" w:rsidR="00500367" w:rsidRPr="00E027B3" w:rsidRDefault="00500367" w:rsidP="00500367">
      <w:pPr>
        <w:pStyle w:val="ListParagraph"/>
        <w:spacing w:after="0" w:line="240" w:lineRule="auto"/>
        <w:ind w:left="360"/>
        <w:jc w:val="center"/>
        <w:rPr>
          <w:rFonts w:eastAsia="Times New Roman" w:cs="Times New Roman"/>
          <w:color w:val="000000" w:themeColor="text1"/>
          <w:szCs w:val="24"/>
          <w:lang w:eastAsia="fr-FR"/>
        </w:rPr>
      </w:pPr>
      <w:r w:rsidRPr="00E027B3">
        <w:rPr>
          <w:rFonts w:eastAsia="Times New Roman" w:cs="Times New Roman"/>
          <w:b/>
          <w:bCs/>
          <w:color w:val="215E99" w:themeColor="text2" w:themeTint="BF"/>
          <w:szCs w:val="24"/>
          <w:lang w:eastAsia="fr-FR"/>
        </w:rPr>
        <w:t>Figure N° (</w:t>
      </w:r>
      <w:r>
        <w:rPr>
          <w:rFonts w:eastAsia="Times New Roman" w:cs="Times New Roman"/>
          <w:b/>
          <w:bCs/>
          <w:color w:val="215E99" w:themeColor="text2" w:themeTint="BF"/>
          <w:szCs w:val="24"/>
          <w:lang w:eastAsia="fr-FR"/>
        </w:rPr>
        <w:t>03</w:t>
      </w:r>
      <w:r w:rsidRPr="00E027B3">
        <w:rPr>
          <w:rFonts w:eastAsia="Times New Roman" w:cs="Times New Roman"/>
          <w:b/>
          <w:bCs/>
          <w:color w:val="215E99" w:themeColor="text2" w:themeTint="BF"/>
          <w:szCs w:val="24"/>
          <w:lang w:eastAsia="fr-FR"/>
        </w:rPr>
        <w:t>) :</w:t>
      </w:r>
      <w:r w:rsidRPr="00E027B3">
        <w:rPr>
          <w:rFonts w:eastAsia="Times New Roman" w:cs="Times New Roman"/>
          <w:color w:val="215E99" w:themeColor="text2" w:themeTint="BF"/>
          <w:szCs w:val="24"/>
          <w:lang w:eastAsia="fr-FR"/>
        </w:rPr>
        <w:t xml:space="preserve"> </w:t>
      </w:r>
      <w:r w:rsidRPr="00E027B3">
        <w:rPr>
          <w:rFonts w:eastAsia="Times New Roman" w:cs="Times New Roman"/>
          <w:color w:val="000000" w:themeColor="text1"/>
          <w:szCs w:val="24"/>
          <w:lang w:eastAsia="fr-FR"/>
        </w:rPr>
        <w:t>Représente</w:t>
      </w:r>
      <w:r w:rsidRPr="00E027B3">
        <w:rPr>
          <w:rFonts w:asciiTheme="majorBidi" w:hAnsiTheme="majorBidi" w:cstheme="majorBidi"/>
          <w:color w:val="000000" w:themeColor="text1"/>
          <w:szCs w:val="24"/>
        </w:rPr>
        <w:t xml:space="preserve"> page accueil</w:t>
      </w:r>
      <w:r w:rsidRPr="00E027B3">
        <w:rPr>
          <w:rFonts w:asciiTheme="majorBidi" w:hAnsiTheme="majorBidi" w:cstheme="majorBidi"/>
          <w:b/>
          <w:bCs/>
          <w:color w:val="000000" w:themeColor="text1"/>
          <w:szCs w:val="24"/>
        </w:rPr>
        <w:t> </w:t>
      </w:r>
    </w:p>
    <w:p w14:paraId="0FE8D037" w14:textId="77777777" w:rsidR="00500367" w:rsidRPr="000E2B4E" w:rsidRDefault="00500367" w:rsidP="00500367">
      <w:pPr>
        <w:tabs>
          <w:tab w:val="left" w:pos="8070"/>
        </w:tabs>
        <w:spacing w:line="360" w:lineRule="auto"/>
        <w:jc w:val="both"/>
        <w:rPr>
          <w:rFonts w:cstheme="majorBidi"/>
          <w:szCs w:val="24"/>
        </w:rPr>
      </w:pPr>
      <w:r w:rsidRPr="000E2B4E">
        <w:rPr>
          <w:rFonts w:cstheme="majorBidi"/>
          <w:noProof/>
          <w:szCs w:val="24"/>
          <w:lang w:eastAsia="fr-FR"/>
        </w:rPr>
        <w:drawing>
          <wp:anchor distT="0" distB="0" distL="114300" distR="114300" simplePos="0" relativeHeight="251938816" behindDoc="0" locked="0" layoutInCell="1" allowOverlap="1" wp14:anchorId="1ED5991E" wp14:editId="035FD16B">
            <wp:simplePos x="0" y="0"/>
            <wp:positionH relativeFrom="margin">
              <wp:align>right</wp:align>
            </wp:positionH>
            <wp:positionV relativeFrom="margin">
              <wp:posOffset>5140325</wp:posOffset>
            </wp:positionV>
            <wp:extent cx="5753100" cy="3676650"/>
            <wp:effectExtent l="0" t="0" r="0" b="0"/>
            <wp:wrapSquare wrapText="bothSides"/>
            <wp:docPr id="586913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1392"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53100" cy="3676650"/>
                    </a:xfrm>
                    <a:prstGeom prst="rect">
                      <a:avLst/>
                    </a:prstGeom>
                  </pic:spPr>
                </pic:pic>
              </a:graphicData>
            </a:graphic>
            <wp14:sizeRelH relativeFrom="margin">
              <wp14:pctWidth>0</wp14:pctWidth>
            </wp14:sizeRelH>
            <wp14:sizeRelV relativeFrom="margin">
              <wp14:pctHeight>0</wp14:pctHeight>
            </wp14:sizeRelV>
          </wp:anchor>
        </w:drawing>
      </w:r>
    </w:p>
    <w:p w14:paraId="45462D60" w14:textId="6DA49218" w:rsidR="000A3F5B" w:rsidRPr="000A3F5B" w:rsidRDefault="000A3F5B" w:rsidP="000A3F5B">
      <w:pPr>
        <w:pStyle w:val="ListParagraph"/>
        <w:ind w:left="360"/>
        <w:rPr>
          <w:rFonts w:asciiTheme="majorBidi" w:hAnsiTheme="majorBidi" w:cstheme="majorBidi"/>
          <w:szCs w:val="24"/>
        </w:rPr>
        <w:sectPr w:rsidR="000A3F5B" w:rsidRPr="000A3F5B" w:rsidSect="00CA1A38">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3DA3750B" w14:textId="07B874D0" w:rsidR="007C42A2" w:rsidRPr="00480792" w:rsidRDefault="007C42A2" w:rsidP="00480792">
      <w:pPr>
        <w:rPr>
          <w:b/>
          <w:bCs/>
        </w:rPr>
      </w:pPr>
    </w:p>
    <w:p w14:paraId="42CE0269" w14:textId="154BFC06" w:rsidR="007C42A2" w:rsidRPr="00F804E9" w:rsidRDefault="007C42A2" w:rsidP="006255E3">
      <w:r w:rsidRPr="00F804E9">
        <w:t xml:space="preserve"> </w:t>
      </w:r>
      <w:bookmarkStart w:id="327" w:name="_Toc232811011"/>
      <w:r w:rsidR="00F804E9" w:rsidRPr="006255E3">
        <w:rPr>
          <w:rStyle w:val="Heading3Char"/>
        </w:rPr>
        <w:t xml:space="preserve">1.2 </w:t>
      </w:r>
      <w:r w:rsidRPr="006255E3">
        <w:rPr>
          <w:rStyle w:val="Heading3Char"/>
        </w:rPr>
        <w:t>Page de connexion et d’inscription</w:t>
      </w:r>
      <w:bookmarkEnd w:id="327"/>
      <w:r w:rsidR="006255E3">
        <w:t> :</w:t>
      </w:r>
    </w:p>
    <w:p w14:paraId="6A9ED832" w14:textId="77777777" w:rsidR="00E027B3" w:rsidRPr="00E027B3" w:rsidRDefault="00E027B3" w:rsidP="00E027B3">
      <w:pPr>
        <w:spacing w:after="0" w:line="240" w:lineRule="auto"/>
        <w:rPr>
          <w:rFonts w:cstheme="majorBidi"/>
          <w:b/>
          <w:bCs/>
          <w:szCs w:val="24"/>
        </w:rPr>
      </w:pPr>
    </w:p>
    <w:p w14:paraId="127F0431" w14:textId="6F2BB1E0" w:rsidR="007C42A2" w:rsidRPr="009D2529" w:rsidRDefault="00480792" w:rsidP="000A3F5B">
      <w:pPr>
        <w:jc w:val="center"/>
        <w:rPr>
          <w:rFonts w:cstheme="majorBidi"/>
          <w:szCs w:val="24"/>
        </w:rPr>
      </w:pPr>
      <w:r w:rsidRPr="00480792">
        <w:rPr>
          <w:rFonts w:cstheme="majorBidi"/>
          <w:noProof/>
          <w:szCs w:val="24"/>
          <w:lang w:eastAsia="fr-FR"/>
        </w:rPr>
        <w:drawing>
          <wp:anchor distT="0" distB="0" distL="114300" distR="114300" simplePos="0" relativeHeight="251713536" behindDoc="0" locked="0" layoutInCell="1" allowOverlap="1" wp14:anchorId="69C3EE6E" wp14:editId="6B35D43F">
            <wp:simplePos x="0" y="0"/>
            <wp:positionH relativeFrom="margin">
              <wp:align>right</wp:align>
            </wp:positionH>
            <wp:positionV relativeFrom="margin">
              <wp:posOffset>1038860</wp:posOffset>
            </wp:positionV>
            <wp:extent cx="5760720" cy="2622550"/>
            <wp:effectExtent l="0" t="0" r="0" b="6350"/>
            <wp:wrapSquare wrapText="bothSides"/>
            <wp:docPr id="1230121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21127"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60720" cy="2622550"/>
                    </a:xfrm>
                    <a:prstGeom prst="rect">
                      <a:avLst/>
                    </a:prstGeom>
                  </pic:spPr>
                </pic:pic>
              </a:graphicData>
            </a:graphic>
            <wp14:sizeRelH relativeFrom="margin">
              <wp14:pctWidth>0</wp14:pctWidth>
            </wp14:sizeRelH>
            <wp14:sizeRelV relativeFrom="margin">
              <wp14:pctHeight>0</wp14:pctHeight>
            </wp14:sizeRelV>
          </wp:anchor>
        </w:drawing>
      </w:r>
      <w:r w:rsidR="00E027B3" w:rsidRPr="00E027B3">
        <w:rPr>
          <w:rFonts w:ascii="Times New Roman" w:eastAsia="Times New Roman" w:hAnsi="Times New Roman" w:cs="Times New Roman"/>
          <w:b/>
          <w:bCs/>
          <w:color w:val="215E99" w:themeColor="text2" w:themeTint="BF"/>
          <w:szCs w:val="24"/>
          <w:lang w:eastAsia="fr-FR"/>
        </w:rPr>
        <w:t>Figure N° (</w:t>
      </w:r>
      <w:r w:rsidR="00E027B3">
        <w:rPr>
          <w:rFonts w:ascii="Times New Roman" w:eastAsia="Times New Roman" w:hAnsi="Times New Roman" w:cs="Times New Roman"/>
          <w:b/>
          <w:bCs/>
          <w:color w:val="215E99" w:themeColor="text2" w:themeTint="BF"/>
          <w:szCs w:val="24"/>
          <w:lang w:eastAsia="fr-FR"/>
        </w:rPr>
        <w:t>04</w:t>
      </w:r>
      <w:r w:rsidR="00E027B3" w:rsidRPr="00E027B3">
        <w:rPr>
          <w:rFonts w:ascii="Times New Roman" w:eastAsia="Times New Roman" w:hAnsi="Times New Roman" w:cs="Times New Roman"/>
          <w:b/>
          <w:bCs/>
          <w:color w:val="215E99" w:themeColor="text2" w:themeTint="BF"/>
          <w:szCs w:val="24"/>
          <w:lang w:eastAsia="fr-FR"/>
        </w:rPr>
        <w:t>) :</w:t>
      </w:r>
      <w:r w:rsidR="00E027B3">
        <w:rPr>
          <w:rFonts w:ascii="Times New Roman" w:eastAsia="Times New Roman" w:hAnsi="Times New Roman" w:cs="Times New Roman"/>
          <w:b/>
          <w:bCs/>
          <w:color w:val="215E99" w:themeColor="text2" w:themeTint="BF"/>
          <w:szCs w:val="24"/>
          <w:lang w:eastAsia="fr-FR"/>
        </w:rPr>
        <w:t xml:space="preserve"> </w:t>
      </w:r>
      <w:r w:rsidR="00E027B3" w:rsidRPr="009D2529">
        <w:rPr>
          <w:rFonts w:ascii="Times New Roman" w:eastAsia="Times New Roman" w:hAnsi="Times New Roman" w:cs="Times New Roman"/>
          <w:color w:val="000000" w:themeColor="text1"/>
          <w:szCs w:val="24"/>
          <w:lang w:eastAsia="fr-FR"/>
        </w:rPr>
        <w:t xml:space="preserve">Représente </w:t>
      </w:r>
      <w:r w:rsidR="00E027B3" w:rsidRPr="009D2529">
        <w:rPr>
          <w:rFonts w:cstheme="majorBidi"/>
          <w:color w:val="000000" w:themeColor="text1"/>
          <w:szCs w:val="24"/>
        </w:rPr>
        <w:t>page de connexion et d’inscription</w:t>
      </w:r>
    </w:p>
    <w:p w14:paraId="7A5FED5B" w14:textId="44E9C450" w:rsidR="0078663A" w:rsidRDefault="007C42A2" w:rsidP="006255E3">
      <w:pPr>
        <w:rPr>
          <w:bCs/>
        </w:rPr>
      </w:pPr>
      <w:r w:rsidRPr="00F804E9">
        <w:rPr>
          <w:rStyle w:val="Heading3Char"/>
        </w:rPr>
        <w:t xml:space="preserve"> </w:t>
      </w:r>
      <w:bookmarkStart w:id="328" w:name="_Toc232811012"/>
      <w:r w:rsidR="006255E3">
        <w:rPr>
          <w:rStyle w:val="Heading3Char"/>
        </w:rPr>
        <w:t xml:space="preserve">1.3 </w:t>
      </w:r>
      <w:r w:rsidRPr="006255E3">
        <w:rPr>
          <w:rStyle w:val="Heading3Char"/>
        </w:rPr>
        <w:t xml:space="preserve">Les offres de </w:t>
      </w:r>
      <w:r w:rsidR="009D2529" w:rsidRPr="006255E3">
        <w:rPr>
          <w:rStyle w:val="Heading3Char"/>
        </w:rPr>
        <w:t>nos plateformes</w:t>
      </w:r>
      <w:bookmarkEnd w:id="328"/>
      <w:r w:rsidRPr="00F804E9">
        <w:rPr>
          <w:rStyle w:val="Heading3Char"/>
        </w:rPr>
        <w:t> </w:t>
      </w:r>
      <w:r w:rsidRPr="00480792">
        <w:rPr>
          <w:bCs/>
        </w:rPr>
        <w:t>:</w:t>
      </w:r>
    </w:p>
    <w:p w14:paraId="4FFB39C6" w14:textId="4A09554F" w:rsidR="0078663A" w:rsidRPr="0078663A" w:rsidRDefault="0078663A" w:rsidP="0078663A">
      <w:pPr>
        <w:pStyle w:val="ListParagraph"/>
        <w:spacing w:after="0" w:line="240" w:lineRule="auto"/>
        <w:ind w:left="660"/>
        <w:contextualSpacing w:val="0"/>
        <w:rPr>
          <w:rFonts w:asciiTheme="majorBidi" w:hAnsiTheme="majorBidi" w:cstheme="majorBidi"/>
          <w:b/>
          <w:bCs/>
          <w:szCs w:val="24"/>
        </w:rPr>
      </w:pPr>
    </w:p>
    <w:p w14:paraId="2984D137" w14:textId="7A53D01D" w:rsidR="00480792" w:rsidRPr="00480792" w:rsidRDefault="00D406FA" w:rsidP="0078663A">
      <w:pPr>
        <w:pStyle w:val="ListParagraph"/>
        <w:spacing w:after="0" w:line="240" w:lineRule="auto"/>
        <w:contextualSpacing w:val="0"/>
        <w:jc w:val="center"/>
        <w:rPr>
          <w:b/>
          <w:bCs/>
        </w:rPr>
      </w:pPr>
      <w:r w:rsidRPr="000A3F5B">
        <w:rPr>
          <w:noProof/>
          <w:color w:val="000000" w:themeColor="text1"/>
          <w:lang w:eastAsia="fr-FR"/>
        </w:rPr>
        <w:drawing>
          <wp:anchor distT="0" distB="0" distL="114300" distR="114300" simplePos="0" relativeHeight="251753472" behindDoc="0" locked="0" layoutInCell="1" allowOverlap="1" wp14:anchorId="7B0C88CA" wp14:editId="7EC3C310">
            <wp:simplePos x="0" y="0"/>
            <wp:positionH relativeFrom="margin">
              <wp:align>right</wp:align>
            </wp:positionH>
            <wp:positionV relativeFrom="margin">
              <wp:posOffset>4476115</wp:posOffset>
            </wp:positionV>
            <wp:extent cx="5754370" cy="4387850"/>
            <wp:effectExtent l="0" t="0" r="0" b="0"/>
            <wp:wrapSquare wrapText="bothSides"/>
            <wp:docPr id="7571116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11626"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54370" cy="4387850"/>
                    </a:xfrm>
                    <a:prstGeom prst="rect">
                      <a:avLst/>
                    </a:prstGeom>
                  </pic:spPr>
                </pic:pic>
              </a:graphicData>
            </a:graphic>
            <wp14:sizeRelH relativeFrom="margin">
              <wp14:pctWidth>0</wp14:pctWidth>
            </wp14:sizeRelH>
            <wp14:sizeRelV relativeFrom="margin">
              <wp14:pctHeight>0</wp14:pctHeight>
            </wp14:sizeRelV>
          </wp:anchor>
        </w:drawing>
      </w:r>
      <w:r w:rsidR="000A3F5B" w:rsidRPr="00E027B3">
        <w:rPr>
          <w:rFonts w:eastAsia="Times New Roman" w:cs="Times New Roman"/>
          <w:b/>
          <w:bCs/>
          <w:color w:val="215E99" w:themeColor="text2" w:themeTint="BF"/>
          <w:szCs w:val="24"/>
          <w:lang w:eastAsia="fr-FR"/>
        </w:rPr>
        <w:t>Figure N° (</w:t>
      </w:r>
      <w:r w:rsidR="000A3F5B">
        <w:rPr>
          <w:rFonts w:eastAsia="Times New Roman" w:cs="Times New Roman"/>
          <w:b/>
          <w:bCs/>
          <w:color w:val="215E99" w:themeColor="text2" w:themeTint="BF"/>
          <w:szCs w:val="24"/>
          <w:lang w:eastAsia="fr-FR"/>
        </w:rPr>
        <w:t>05</w:t>
      </w:r>
      <w:r w:rsidR="000A3F5B" w:rsidRPr="00E027B3">
        <w:rPr>
          <w:rFonts w:eastAsia="Times New Roman" w:cs="Times New Roman"/>
          <w:b/>
          <w:bCs/>
          <w:color w:val="215E99" w:themeColor="text2" w:themeTint="BF"/>
          <w:szCs w:val="24"/>
          <w:lang w:eastAsia="fr-FR"/>
        </w:rPr>
        <w:t>) :</w:t>
      </w:r>
      <w:r w:rsidR="000A3F5B">
        <w:rPr>
          <w:rFonts w:eastAsia="Times New Roman" w:cs="Times New Roman"/>
          <w:b/>
          <w:bCs/>
          <w:color w:val="215E99" w:themeColor="text2" w:themeTint="BF"/>
          <w:szCs w:val="24"/>
          <w:lang w:eastAsia="fr-FR"/>
        </w:rPr>
        <w:t xml:space="preserve"> </w:t>
      </w:r>
      <w:r w:rsidR="000A3F5B" w:rsidRPr="009D2529">
        <w:rPr>
          <w:rFonts w:eastAsia="Times New Roman" w:cs="Times New Roman"/>
          <w:color w:val="000000" w:themeColor="text1"/>
          <w:szCs w:val="24"/>
          <w:lang w:eastAsia="fr-FR"/>
        </w:rPr>
        <w:t xml:space="preserve">Représente </w:t>
      </w:r>
      <w:r w:rsidR="000A3F5B" w:rsidRPr="009D2529">
        <w:rPr>
          <w:rFonts w:asciiTheme="majorBidi" w:hAnsiTheme="majorBidi" w:cstheme="majorBidi"/>
          <w:color w:val="000000" w:themeColor="text1"/>
          <w:szCs w:val="24"/>
        </w:rPr>
        <w:t xml:space="preserve">les offres de </w:t>
      </w:r>
      <w:r w:rsidR="009D2529" w:rsidRPr="009D2529">
        <w:rPr>
          <w:rFonts w:asciiTheme="majorBidi" w:hAnsiTheme="majorBidi" w:cstheme="majorBidi"/>
          <w:color w:val="000000" w:themeColor="text1"/>
          <w:szCs w:val="24"/>
        </w:rPr>
        <w:t>no</w:t>
      </w:r>
      <w:r w:rsidR="009D2529">
        <w:rPr>
          <w:rFonts w:asciiTheme="majorBidi" w:hAnsiTheme="majorBidi" w:cstheme="majorBidi"/>
          <w:color w:val="000000" w:themeColor="text1"/>
          <w:szCs w:val="24"/>
        </w:rPr>
        <w:t>s</w:t>
      </w:r>
      <w:r w:rsidR="009D2529" w:rsidRPr="009D2529">
        <w:rPr>
          <w:rFonts w:asciiTheme="majorBidi" w:hAnsiTheme="majorBidi" w:cstheme="majorBidi"/>
          <w:color w:val="000000" w:themeColor="text1"/>
          <w:szCs w:val="24"/>
        </w:rPr>
        <w:t xml:space="preserve"> plateformes</w:t>
      </w:r>
    </w:p>
    <w:p w14:paraId="5184D5A7" w14:textId="77777777" w:rsidR="0078663A" w:rsidRPr="0078663A" w:rsidRDefault="0078663A" w:rsidP="0078663A">
      <w:pPr>
        <w:sectPr w:rsidR="0078663A" w:rsidRPr="0078663A"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75F05CA3" w14:textId="77777777" w:rsidR="000A3F5B" w:rsidRPr="008D30C2" w:rsidRDefault="000A3F5B" w:rsidP="008D30C2">
      <w:pPr>
        <w:spacing w:after="0" w:line="240" w:lineRule="auto"/>
        <w:rPr>
          <w:rFonts w:cstheme="majorBidi"/>
          <w:szCs w:val="24"/>
        </w:rPr>
      </w:pPr>
    </w:p>
    <w:p w14:paraId="6E63FF64" w14:textId="2D5156BA" w:rsidR="008D30C2" w:rsidRPr="008D30C2" w:rsidRDefault="006255E3" w:rsidP="006255E3">
      <w:bookmarkStart w:id="329" w:name="_Toc232811013"/>
      <w:r>
        <w:rPr>
          <w:rStyle w:val="Heading3Char"/>
        </w:rPr>
        <w:t xml:space="preserve">1.4 </w:t>
      </w:r>
      <w:r w:rsidR="00480792" w:rsidRPr="006255E3">
        <w:rPr>
          <w:rStyle w:val="Heading3Char"/>
        </w:rPr>
        <w:t>La présentation de chaque service</w:t>
      </w:r>
      <w:bookmarkEnd w:id="329"/>
      <w:r w:rsidR="00480792" w:rsidRPr="000A3F5B">
        <w:rPr>
          <w:bCs/>
        </w:rPr>
        <w:t xml:space="preserve"> :</w:t>
      </w:r>
    </w:p>
    <w:p w14:paraId="7417B056" w14:textId="77777777" w:rsidR="008D30C2" w:rsidRPr="008D30C2" w:rsidRDefault="008D30C2" w:rsidP="008D30C2">
      <w:pPr>
        <w:spacing w:after="0" w:line="240" w:lineRule="auto"/>
        <w:ind w:left="180"/>
        <w:rPr>
          <w:rFonts w:cstheme="majorBidi"/>
          <w:szCs w:val="24"/>
        </w:rPr>
      </w:pPr>
    </w:p>
    <w:p w14:paraId="48121DEC" w14:textId="40122846" w:rsidR="008D30C2" w:rsidRPr="008D30C2" w:rsidRDefault="008D30C2" w:rsidP="008D30C2">
      <w:pPr>
        <w:pStyle w:val="ListParagraph"/>
        <w:spacing w:after="0" w:line="240" w:lineRule="auto"/>
        <w:ind w:left="480"/>
        <w:jc w:val="center"/>
        <w:rPr>
          <w:rFonts w:eastAsia="Times New Roman" w:cs="Times New Roman"/>
          <w:szCs w:val="24"/>
          <w:lang w:eastAsia="fr-FR"/>
        </w:rPr>
      </w:pPr>
      <w:r w:rsidRPr="008D30C2">
        <w:rPr>
          <w:rFonts w:eastAsia="Times New Roman" w:cs="Times New Roman"/>
          <w:b/>
          <w:bCs/>
          <w:color w:val="215E99" w:themeColor="text2" w:themeTint="BF"/>
          <w:szCs w:val="24"/>
          <w:lang w:eastAsia="fr-FR"/>
        </w:rPr>
        <w:t>Figure N° (06) :</w:t>
      </w:r>
      <w:r>
        <w:rPr>
          <w:rFonts w:eastAsia="Times New Roman" w:cs="Times New Roman"/>
          <w:b/>
          <w:bCs/>
          <w:szCs w:val="24"/>
          <w:lang w:eastAsia="fr-FR"/>
        </w:rPr>
        <w:t xml:space="preserve"> </w:t>
      </w:r>
      <w:r w:rsidRPr="009D2529">
        <w:rPr>
          <w:rFonts w:eastAsia="Times New Roman" w:cs="Times New Roman"/>
          <w:szCs w:val="24"/>
          <w:lang w:eastAsia="fr-FR"/>
        </w:rPr>
        <w:t>Représentation de nos services</w:t>
      </w:r>
    </w:p>
    <w:p w14:paraId="331433F1" w14:textId="54DC8AB8" w:rsidR="007C42A2" w:rsidRPr="008D30C2" w:rsidRDefault="008D30C2" w:rsidP="00D34972">
      <w:pPr>
        <w:pStyle w:val="ListParagraph"/>
        <w:spacing w:after="0" w:line="240" w:lineRule="auto"/>
        <w:ind w:left="660"/>
        <w:rPr>
          <w:rFonts w:asciiTheme="majorBidi" w:hAnsiTheme="majorBidi" w:cstheme="majorBidi"/>
          <w:szCs w:val="24"/>
        </w:rPr>
      </w:pPr>
      <w:r w:rsidRPr="00233C04">
        <w:rPr>
          <w:noProof/>
          <w:lang w:eastAsia="fr-FR"/>
        </w:rPr>
        <w:drawing>
          <wp:anchor distT="0" distB="0" distL="114300" distR="114300" simplePos="0" relativeHeight="251755520" behindDoc="0" locked="0" layoutInCell="1" allowOverlap="1" wp14:anchorId="505A30EB" wp14:editId="4C851B79">
            <wp:simplePos x="0" y="0"/>
            <wp:positionH relativeFrom="margin">
              <wp:posOffset>13970</wp:posOffset>
            </wp:positionH>
            <wp:positionV relativeFrom="margin">
              <wp:posOffset>1009015</wp:posOffset>
            </wp:positionV>
            <wp:extent cx="5731510" cy="7842250"/>
            <wp:effectExtent l="0" t="0" r="2540" b="6350"/>
            <wp:wrapSquare wrapText="bothSides"/>
            <wp:docPr id="10002782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827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1510" cy="7842250"/>
                    </a:xfrm>
                    <a:prstGeom prst="rect">
                      <a:avLst/>
                    </a:prstGeom>
                  </pic:spPr>
                </pic:pic>
              </a:graphicData>
            </a:graphic>
            <wp14:sizeRelV relativeFrom="margin">
              <wp14:pctHeight>0</wp14:pctHeight>
            </wp14:sizeRelV>
          </wp:anchor>
        </w:drawing>
      </w:r>
      <w:r w:rsidR="007C42A2" w:rsidRPr="008D30C2">
        <w:rPr>
          <w:b/>
          <w:bCs/>
        </w:rPr>
        <w:br w:type="page"/>
      </w:r>
    </w:p>
    <w:p w14:paraId="06966362" w14:textId="305B4EE2" w:rsidR="008D30C2" w:rsidRPr="008D30C2" w:rsidRDefault="008D30C2" w:rsidP="008D30C2">
      <w:pPr>
        <w:tabs>
          <w:tab w:val="left" w:pos="830"/>
        </w:tabs>
        <w:rPr>
          <w:rFonts w:cstheme="majorBidi"/>
          <w:szCs w:val="24"/>
        </w:rPr>
      </w:pPr>
      <w:r w:rsidRPr="008D30C2">
        <w:rPr>
          <w:rFonts w:cstheme="majorBidi"/>
          <w:b/>
          <w:bCs/>
          <w:color w:val="215E99" w:themeColor="text2" w:themeTint="BF"/>
          <w:szCs w:val="24"/>
        </w:rPr>
        <w:lastRenderedPageBreak/>
        <w:t>Figure N° (07) :</w:t>
      </w:r>
      <w:r w:rsidRPr="008D30C2">
        <w:rPr>
          <w:rFonts w:cstheme="majorBidi"/>
          <w:color w:val="000000" w:themeColor="text1"/>
        </w:rPr>
        <w:t xml:space="preserve"> </w:t>
      </w:r>
      <w:r w:rsidR="00122D25" w:rsidRPr="008D30C2">
        <w:rPr>
          <w:rFonts w:cstheme="majorBidi"/>
          <w:color w:val="000000" w:themeColor="text1"/>
        </w:rPr>
        <w:t>Représentation</w:t>
      </w:r>
      <w:r>
        <w:rPr>
          <w:rFonts w:cstheme="majorBidi"/>
          <w:color w:val="000000" w:themeColor="text1"/>
        </w:rPr>
        <w:t xml:space="preserve"> d’espace</w:t>
      </w:r>
      <w:r w:rsidRPr="008D30C2">
        <w:rPr>
          <w:rFonts w:cstheme="majorBidi"/>
          <w:color w:val="000000" w:themeColor="text1"/>
        </w:rPr>
        <w:t xml:space="preserve"> sous-direction</w:t>
      </w:r>
    </w:p>
    <w:p w14:paraId="291960CB" w14:textId="32F35D9E" w:rsidR="007C42A2" w:rsidRDefault="007C42A2" w:rsidP="008D30C2">
      <w:pPr>
        <w:tabs>
          <w:tab w:val="left" w:pos="830"/>
        </w:tabs>
      </w:pPr>
    </w:p>
    <w:p w14:paraId="18C7B79B" w14:textId="3436F0A7" w:rsidR="008D30C2" w:rsidRPr="008D30C2" w:rsidRDefault="008D30C2" w:rsidP="009D2529">
      <w:pPr>
        <w:jc w:val="center"/>
        <w:rPr>
          <w:rFonts w:cstheme="majorBidi"/>
          <w:szCs w:val="24"/>
        </w:rPr>
      </w:pPr>
      <w:r w:rsidRPr="00D012F0">
        <w:rPr>
          <w:noProof/>
          <w:lang w:eastAsia="fr-FR"/>
        </w:rPr>
        <w:drawing>
          <wp:anchor distT="0" distB="0" distL="114300" distR="114300" simplePos="0" relativeHeight="251715584" behindDoc="0" locked="0" layoutInCell="1" allowOverlap="1" wp14:anchorId="2803483D" wp14:editId="1FE2995C">
            <wp:simplePos x="0" y="0"/>
            <wp:positionH relativeFrom="margin">
              <wp:align>left</wp:align>
            </wp:positionH>
            <wp:positionV relativeFrom="margin">
              <wp:posOffset>503555</wp:posOffset>
            </wp:positionV>
            <wp:extent cx="2660650" cy="3413760"/>
            <wp:effectExtent l="0" t="0" r="6350" b="0"/>
            <wp:wrapSquare wrapText="bothSides"/>
            <wp:docPr id="7366505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50573" name=""/>
                    <pic:cNvPicPr/>
                  </pic:nvPicPr>
                  <pic:blipFill>
                    <a:blip r:embed="rId77">
                      <a:extLst>
                        <a:ext uri="{28A0092B-C50C-407E-A947-70E740481C1C}">
                          <a14:useLocalDpi xmlns:a14="http://schemas.microsoft.com/office/drawing/2010/main" val="0"/>
                        </a:ext>
                      </a:extLst>
                    </a:blip>
                    <a:stretch>
                      <a:fillRect/>
                    </a:stretch>
                  </pic:blipFill>
                  <pic:spPr>
                    <a:xfrm>
                      <a:off x="0" y="0"/>
                      <a:ext cx="2660650" cy="3413760"/>
                    </a:xfrm>
                    <a:prstGeom prst="rect">
                      <a:avLst/>
                    </a:prstGeom>
                  </pic:spPr>
                </pic:pic>
              </a:graphicData>
            </a:graphic>
            <wp14:sizeRelH relativeFrom="margin">
              <wp14:pctWidth>0</wp14:pctWidth>
            </wp14:sizeRelH>
            <wp14:sizeRelV relativeFrom="margin">
              <wp14:pctHeight>0</wp14:pctHeight>
            </wp14:sizeRelV>
          </wp:anchor>
        </w:drawing>
      </w:r>
      <w:r w:rsidRPr="008D30C2">
        <w:rPr>
          <w:rFonts w:cstheme="majorBidi"/>
          <w:b/>
          <w:bCs/>
          <w:color w:val="215E99" w:themeColor="text2" w:themeTint="BF"/>
          <w:szCs w:val="24"/>
        </w:rPr>
        <w:t>Figure N° (0</w:t>
      </w:r>
      <w:r>
        <w:rPr>
          <w:rFonts w:cstheme="majorBidi"/>
          <w:b/>
          <w:bCs/>
          <w:color w:val="215E99" w:themeColor="text2" w:themeTint="BF"/>
          <w:szCs w:val="24"/>
        </w:rPr>
        <w:t>8</w:t>
      </w:r>
      <w:r w:rsidRPr="008D30C2">
        <w:rPr>
          <w:rFonts w:cstheme="majorBidi"/>
          <w:b/>
          <w:bCs/>
          <w:color w:val="215E99" w:themeColor="text2" w:themeTint="BF"/>
          <w:szCs w:val="24"/>
        </w:rPr>
        <w:t>) :</w:t>
      </w:r>
      <w:r w:rsidRPr="008D30C2">
        <w:rPr>
          <w:rFonts w:cstheme="majorBidi"/>
          <w:color w:val="000000" w:themeColor="text1"/>
        </w:rPr>
        <w:t xml:space="preserve"> </w:t>
      </w:r>
      <w:r w:rsidR="007C42A2">
        <w:rPr>
          <w:b/>
          <w:bCs/>
        </w:rPr>
        <w:t xml:space="preserve">      </w:t>
      </w:r>
      <w:r w:rsidRPr="008D30C2">
        <w:rPr>
          <w:rFonts w:cstheme="majorBidi"/>
          <w:szCs w:val="24"/>
        </w:rPr>
        <w:t>Représentation d’espace agence</w:t>
      </w:r>
    </w:p>
    <w:p w14:paraId="4DA32715" w14:textId="40DB67E3" w:rsidR="007C42A2" w:rsidRDefault="007C42A2" w:rsidP="007C42A2">
      <w:pPr>
        <w:ind w:left="720"/>
        <w:rPr>
          <w:b/>
          <w:bCs/>
        </w:rPr>
      </w:pPr>
      <w:r>
        <w:rPr>
          <w:b/>
          <w:bCs/>
        </w:rPr>
        <w:t xml:space="preserve">     </w:t>
      </w:r>
    </w:p>
    <w:p w14:paraId="071F3A95" w14:textId="06D4CA27" w:rsidR="007C42A2" w:rsidRDefault="008D30C2" w:rsidP="007C42A2">
      <w:pPr>
        <w:rPr>
          <w:b/>
          <w:bCs/>
        </w:rPr>
      </w:pPr>
      <w:r w:rsidRPr="00D012F0">
        <w:rPr>
          <w:noProof/>
          <w:lang w:eastAsia="fr-FR"/>
        </w:rPr>
        <w:drawing>
          <wp:anchor distT="0" distB="0" distL="114300" distR="114300" simplePos="0" relativeHeight="251716608" behindDoc="0" locked="0" layoutInCell="1" allowOverlap="1" wp14:anchorId="67517E01" wp14:editId="16FF8FC5">
            <wp:simplePos x="0" y="0"/>
            <wp:positionH relativeFrom="margin">
              <wp:posOffset>3049905</wp:posOffset>
            </wp:positionH>
            <wp:positionV relativeFrom="margin">
              <wp:posOffset>1098550</wp:posOffset>
            </wp:positionV>
            <wp:extent cx="2628900" cy="3396615"/>
            <wp:effectExtent l="0" t="0" r="0" b="0"/>
            <wp:wrapSquare wrapText="bothSides"/>
            <wp:docPr id="14029830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983043" name=""/>
                    <pic:cNvPicPr/>
                  </pic:nvPicPr>
                  <pic:blipFill>
                    <a:blip r:embed="rId78">
                      <a:extLst>
                        <a:ext uri="{28A0092B-C50C-407E-A947-70E740481C1C}">
                          <a14:useLocalDpi xmlns:a14="http://schemas.microsoft.com/office/drawing/2010/main" val="0"/>
                        </a:ext>
                      </a:extLst>
                    </a:blip>
                    <a:stretch>
                      <a:fillRect/>
                    </a:stretch>
                  </pic:blipFill>
                  <pic:spPr>
                    <a:xfrm>
                      <a:off x="0" y="0"/>
                      <a:ext cx="2628900" cy="3396615"/>
                    </a:xfrm>
                    <a:prstGeom prst="rect">
                      <a:avLst/>
                    </a:prstGeom>
                  </pic:spPr>
                </pic:pic>
              </a:graphicData>
            </a:graphic>
            <wp14:sizeRelH relativeFrom="margin">
              <wp14:pctWidth>0</wp14:pctWidth>
            </wp14:sizeRelH>
            <wp14:sizeRelV relativeFrom="margin">
              <wp14:pctHeight>0</wp14:pctHeight>
            </wp14:sizeRelV>
          </wp:anchor>
        </w:drawing>
      </w:r>
    </w:p>
    <w:p w14:paraId="54171376" w14:textId="7D94B9FD" w:rsidR="007C42A2" w:rsidRDefault="007C42A2" w:rsidP="007C42A2">
      <w:pPr>
        <w:tabs>
          <w:tab w:val="left" w:pos="8070"/>
        </w:tabs>
      </w:pPr>
    </w:p>
    <w:p w14:paraId="159469E4" w14:textId="0AC19734" w:rsidR="008D30C2" w:rsidRPr="008D30C2" w:rsidRDefault="008D30C2" w:rsidP="008D30C2">
      <w:pPr>
        <w:tabs>
          <w:tab w:val="left" w:pos="830"/>
        </w:tabs>
        <w:jc w:val="center"/>
        <w:rPr>
          <w:rFonts w:cstheme="majorBidi"/>
          <w:szCs w:val="24"/>
        </w:rPr>
      </w:pPr>
      <w:r w:rsidRPr="008D30C2">
        <w:rPr>
          <w:rFonts w:cstheme="majorBidi"/>
          <w:b/>
          <w:bCs/>
          <w:color w:val="215E99" w:themeColor="text2" w:themeTint="BF"/>
          <w:szCs w:val="24"/>
        </w:rPr>
        <w:t>Figure N° (0</w:t>
      </w:r>
      <w:r>
        <w:rPr>
          <w:rFonts w:cstheme="majorBidi"/>
          <w:b/>
          <w:bCs/>
          <w:color w:val="215E99" w:themeColor="text2" w:themeTint="BF"/>
          <w:szCs w:val="24"/>
        </w:rPr>
        <w:t>9</w:t>
      </w:r>
      <w:r w:rsidRPr="008D30C2">
        <w:rPr>
          <w:rFonts w:cstheme="majorBidi"/>
          <w:b/>
          <w:bCs/>
          <w:color w:val="215E99" w:themeColor="text2" w:themeTint="BF"/>
          <w:szCs w:val="24"/>
        </w:rPr>
        <w:t>) :</w:t>
      </w:r>
      <w:r w:rsidRPr="008D30C2">
        <w:rPr>
          <w:rFonts w:cstheme="majorBidi"/>
          <w:color w:val="000000" w:themeColor="text1"/>
        </w:rPr>
        <w:t xml:space="preserve"> </w:t>
      </w:r>
      <w:r w:rsidR="00122D25" w:rsidRPr="008D30C2">
        <w:rPr>
          <w:rFonts w:cstheme="majorBidi"/>
          <w:color w:val="000000" w:themeColor="text1"/>
        </w:rPr>
        <w:t>Représentation</w:t>
      </w:r>
      <w:r>
        <w:rPr>
          <w:rFonts w:cstheme="majorBidi"/>
          <w:color w:val="000000" w:themeColor="text1"/>
        </w:rPr>
        <w:t xml:space="preserve"> d’espace</w:t>
      </w:r>
      <w:r w:rsidRPr="008D30C2">
        <w:rPr>
          <w:rFonts w:cstheme="majorBidi"/>
          <w:color w:val="000000" w:themeColor="text1"/>
        </w:rPr>
        <w:t xml:space="preserve"> direction</w:t>
      </w:r>
      <w:r>
        <w:rPr>
          <w:rFonts w:cstheme="majorBidi"/>
          <w:color w:val="000000" w:themeColor="text1"/>
        </w:rPr>
        <w:t xml:space="preserve"> générale</w:t>
      </w:r>
    </w:p>
    <w:p w14:paraId="7E281737" w14:textId="79AF004E" w:rsidR="00480792" w:rsidRDefault="00480792" w:rsidP="007C42A2"/>
    <w:p w14:paraId="65B9F12C" w14:textId="39958534" w:rsidR="00480792" w:rsidRDefault="008D30C2" w:rsidP="007C42A2">
      <w:r w:rsidRPr="00D012F0">
        <w:rPr>
          <w:b/>
          <w:bCs/>
          <w:noProof/>
          <w:lang w:eastAsia="fr-FR"/>
        </w:rPr>
        <w:drawing>
          <wp:anchor distT="0" distB="0" distL="114300" distR="114300" simplePos="0" relativeHeight="251714560" behindDoc="0" locked="0" layoutInCell="1" allowOverlap="1" wp14:anchorId="54BBA449" wp14:editId="68106737">
            <wp:simplePos x="0" y="0"/>
            <wp:positionH relativeFrom="margin">
              <wp:posOffset>1208405</wp:posOffset>
            </wp:positionH>
            <wp:positionV relativeFrom="margin">
              <wp:posOffset>5208905</wp:posOffset>
            </wp:positionV>
            <wp:extent cx="3016250" cy="3009900"/>
            <wp:effectExtent l="0" t="0" r="0" b="0"/>
            <wp:wrapSquare wrapText="bothSides"/>
            <wp:docPr id="1714213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1305" name=""/>
                    <pic:cNvPicPr/>
                  </pic:nvPicPr>
                  <pic:blipFill>
                    <a:blip r:embed="rId79">
                      <a:extLst>
                        <a:ext uri="{28A0092B-C50C-407E-A947-70E740481C1C}">
                          <a14:useLocalDpi xmlns:a14="http://schemas.microsoft.com/office/drawing/2010/main" val="0"/>
                        </a:ext>
                      </a:extLst>
                    </a:blip>
                    <a:stretch>
                      <a:fillRect/>
                    </a:stretch>
                  </pic:blipFill>
                  <pic:spPr>
                    <a:xfrm>
                      <a:off x="0" y="0"/>
                      <a:ext cx="3016250" cy="3009900"/>
                    </a:xfrm>
                    <a:prstGeom prst="rect">
                      <a:avLst/>
                    </a:prstGeom>
                  </pic:spPr>
                </pic:pic>
              </a:graphicData>
            </a:graphic>
            <wp14:sizeRelH relativeFrom="margin">
              <wp14:pctWidth>0</wp14:pctWidth>
            </wp14:sizeRelH>
            <wp14:sizeRelV relativeFrom="margin">
              <wp14:pctHeight>0</wp14:pctHeight>
            </wp14:sizeRelV>
          </wp:anchor>
        </w:drawing>
      </w:r>
    </w:p>
    <w:p w14:paraId="4974D03F" w14:textId="77777777" w:rsidR="00480792" w:rsidRDefault="00480792" w:rsidP="007C42A2"/>
    <w:p w14:paraId="5B2BC740" w14:textId="77777777" w:rsidR="00480792" w:rsidRDefault="00480792" w:rsidP="007C42A2"/>
    <w:p w14:paraId="291C1AF3" w14:textId="77777777" w:rsidR="00480792" w:rsidRDefault="00480792" w:rsidP="007C42A2"/>
    <w:p w14:paraId="3551F11A" w14:textId="77777777" w:rsidR="00480792" w:rsidRDefault="00480792" w:rsidP="007C42A2"/>
    <w:p w14:paraId="15E4940D" w14:textId="77777777" w:rsidR="00480792" w:rsidRDefault="00480792" w:rsidP="007C42A2"/>
    <w:p w14:paraId="7A98CEC1" w14:textId="77777777" w:rsidR="00480792" w:rsidRDefault="00480792" w:rsidP="007C42A2"/>
    <w:p w14:paraId="7745E557" w14:textId="77777777" w:rsidR="00480792" w:rsidRDefault="00480792" w:rsidP="007C42A2"/>
    <w:p w14:paraId="6BF188A1" w14:textId="77777777" w:rsidR="00480792" w:rsidRDefault="00480792" w:rsidP="007C42A2"/>
    <w:p w14:paraId="049ADE30" w14:textId="637B7918" w:rsidR="00480792" w:rsidRDefault="00480792" w:rsidP="007C42A2"/>
    <w:p w14:paraId="7941B5E0" w14:textId="77777777" w:rsidR="00480792" w:rsidRDefault="00480792" w:rsidP="007C42A2"/>
    <w:p w14:paraId="28611734" w14:textId="77777777" w:rsidR="00480792" w:rsidRDefault="00480792" w:rsidP="007C42A2"/>
    <w:p w14:paraId="5D613683" w14:textId="77777777" w:rsidR="00480792" w:rsidRDefault="00480792" w:rsidP="007C42A2">
      <w:pPr>
        <w:sectPr w:rsidR="0048079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29B09360" w14:textId="77777777" w:rsidR="00480792" w:rsidRDefault="00480792" w:rsidP="007C42A2"/>
    <w:p w14:paraId="76128956" w14:textId="2D579A50" w:rsidR="00480792" w:rsidRPr="00480792" w:rsidRDefault="006255E3" w:rsidP="006255E3">
      <w:pPr>
        <w:rPr>
          <w:bCs/>
        </w:rPr>
      </w:pPr>
      <w:bookmarkStart w:id="330" w:name="_Toc232811014"/>
      <w:r>
        <w:rPr>
          <w:rStyle w:val="Heading3Char"/>
        </w:rPr>
        <w:t xml:space="preserve">1.5 </w:t>
      </w:r>
      <w:r w:rsidR="00480792" w:rsidRPr="006255E3">
        <w:rPr>
          <w:rStyle w:val="Heading3Char"/>
        </w:rPr>
        <w:t>Les tableaux de bord</w:t>
      </w:r>
      <w:bookmarkEnd w:id="330"/>
      <w:r w:rsidR="00480792" w:rsidRPr="00480792">
        <w:rPr>
          <w:bCs/>
        </w:rPr>
        <w:t> :</w:t>
      </w:r>
    </w:p>
    <w:p w14:paraId="6FC9EA30" w14:textId="14BC813F" w:rsidR="00D34972" w:rsidRPr="006255E3" w:rsidRDefault="00F804E9" w:rsidP="006255E3">
      <w:pPr>
        <w:rPr>
          <w:b/>
          <w:bCs/>
        </w:rPr>
      </w:pPr>
      <w:bookmarkStart w:id="331" w:name="_Toc232811015"/>
      <w:r w:rsidRPr="006255E3">
        <w:rPr>
          <w:rStyle w:val="Heading4Char"/>
        </w:rPr>
        <w:t>1.</w:t>
      </w:r>
      <w:r w:rsidR="006255E3" w:rsidRPr="006255E3">
        <w:rPr>
          <w:rStyle w:val="Heading4Char"/>
        </w:rPr>
        <w:t>5</w:t>
      </w:r>
      <w:r w:rsidRPr="006255E3">
        <w:rPr>
          <w:rStyle w:val="Heading4Char"/>
        </w:rPr>
        <w:t xml:space="preserve">.1 </w:t>
      </w:r>
      <w:r w:rsidR="00480792" w:rsidRPr="006255E3">
        <w:rPr>
          <w:rStyle w:val="Heading4Char"/>
        </w:rPr>
        <w:t>Tableau de bord -Direction Générale</w:t>
      </w:r>
      <w:bookmarkEnd w:id="331"/>
      <w:r w:rsidR="006255E3">
        <w:t> :</w:t>
      </w:r>
    </w:p>
    <w:p w14:paraId="1BCAB841" w14:textId="2269B8FD" w:rsidR="008D30C2" w:rsidRPr="00480792" w:rsidRDefault="008D30C2" w:rsidP="00D34972">
      <w:pPr>
        <w:pStyle w:val="ListParagraph"/>
        <w:spacing w:after="0" w:line="360" w:lineRule="auto"/>
        <w:ind w:left="1080"/>
        <w:contextualSpacing w:val="0"/>
        <w:jc w:val="center"/>
        <w:rPr>
          <w:rFonts w:asciiTheme="majorBidi" w:hAnsiTheme="majorBidi" w:cstheme="majorBidi"/>
          <w:b/>
          <w:bCs/>
          <w:szCs w:val="24"/>
        </w:rPr>
      </w:pPr>
      <w:r w:rsidRPr="008D30C2">
        <w:rPr>
          <w:rFonts w:asciiTheme="majorBidi" w:hAnsiTheme="majorBidi" w:cstheme="majorBidi"/>
          <w:b/>
          <w:bCs/>
          <w:color w:val="215E99" w:themeColor="text2" w:themeTint="BF"/>
          <w:szCs w:val="24"/>
        </w:rPr>
        <w:t>Figure N° (</w:t>
      </w:r>
      <w:r>
        <w:rPr>
          <w:rFonts w:asciiTheme="majorBidi" w:hAnsiTheme="majorBidi" w:cstheme="majorBidi"/>
          <w:b/>
          <w:bCs/>
          <w:color w:val="215E99" w:themeColor="text2" w:themeTint="BF"/>
          <w:szCs w:val="24"/>
        </w:rPr>
        <w:t>10</w:t>
      </w:r>
      <w:r w:rsidRPr="008D30C2">
        <w:rPr>
          <w:rFonts w:asciiTheme="majorBidi" w:hAnsiTheme="majorBidi" w:cstheme="majorBidi"/>
          <w:b/>
          <w:bCs/>
          <w:color w:val="215E99" w:themeColor="text2" w:themeTint="BF"/>
          <w:szCs w:val="24"/>
        </w:rPr>
        <w:t>) :</w:t>
      </w:r>
      <w:r w:rsidRPr="008D30C2">
        <w:rPr>
          <w:rFonts w:asciiTheme="majorBidi" w:hAnsiTheme="majorBidi" w:cstheme="majorBidi"/>
          <w:color w:val="000000" w:themeColor="text1"/>
        </w:rPr>
        <w:t xml:space="preserve"> </w:t>
      </w:r>
      <w:r w:rsidR="00BC50DF" w:rsidRPr="008D30C2">
        <w:rPr>
          <w:rFonts w:asciiTheme="majorBidi" w:hAnsiTheme="majorBidi" w:cstheme="majorBidi"/>
          <w:color w:val="000000" w:themeColor="text1"/>
          <w:szCs w:val="24"/>
        </w:rPr>
        <w:t>Représentation</w:t>
      </w:r>
      <w:r w:rsidRPr="008D30C2">
        <w:rPr>
          <w:rFonts w:asciiTheme="majorBidi" w:hAnsiTheme="majorBidi" w:cstheme="majorBidi"/>
          <w:color w:val="000000" w:themeColor="text1"/>
          <w:szCs w:val="24"/>
        </w:rPr>
        <w:t xml:space="preserve"> </w:t>
      </w:r>
      <w:r>
        <w:rPr>
          <w:rFonts w:asciiTheme="majorBidi" w:hAnsiTheme="majorBidi" w:cstheme="majorBidi"/>
          <w:color w:val="000000" w:themeColor="text1"/>
          <w:szCs w:val="24"/>
        </w:rPr>
        <w:t>le t</w:t>
      </w:r>
      <w:r w:rsidRPr="008D30C2">
        <w:rPr>
          <w:rFonts w:asciiTheme="majorBidi" w:hAnsiTheme="majorBidi" w:cstheme="majorBidi"/>
          <w:color w:val="000000" w:themeColor="text1"/>
          <w:szCs w:val="24"/>
        </w:rPr>
        <w:t>ableau de bord -Direction Générale</w:t>
      </w:r>
    </w:p>
    <w:p w14:paraId="14DCDCAD" w14:textId="0B1EE289" w:rsidR="00480792" w:rsidRDefault="00ED6A67" w:rsidP="00480792">
      <w:pPr>
        <w:rPr>
          <w:b/>
          <w:bCs/>
        </w:rPr>
      </w:pPr>
      <w:r w:rsidRPr="00FC3B4A">
        <w:rPr>
          <w:noProof/>
          <w:lang w:eastAsia="fr-FR"/>
        </w:rPr>
        <w:drawing>
          <wp:anchor distT="0" distB="0" distL="114300" distR="114300" simplePos="0" relativeHeight="251763712" behindDoc="0" locked="0" layoutInCell="1" allowOverlap="1" wp14:anchorId="306110E4" wp14:editId="67B6025A">
            <wp:simplePos x="0" y="0"/>
            <wp:positionH relativeFrom="margin">
              <wp:align>right</wp:align>
            </wp:positionH>
            <wp:positionV relativeFrom="paragraph">
              <wp:posOffset>172085</wp:posOffset>
            </wp:positionV>
            <wp:extent cx="5695950" cy="2973070"/>
            <wp:effectExtent l="0" t="0" r="0" b="0"/>
            <wp:wrapSquare wrapText="bothSides"/>
            <wp:docPr id="705093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9310"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695950" cy="2973070"/>
                    </a:xfrm>
                    <a:prstGeom prst="rect">
                      <a:avLst/>
                    </a:prstGeom>
                  </pic:spPr>
                </pic:pic>
              </a:graphicData>
            </a:graphic>
            <wp14:sizeRelH relativeFrom="margin">
              <wp14:pctWidth>0</wp14:pctWidth>
            </wp14:sizeRelH>
            <wp14:sizeRelV relativeFrom="margin">
              <wp14:pctHeight>0</wp14:pctHeight>
            </wp14:sizeRelV>
          </wp:anchor>
        </w:drawing>
      </w:r>
    </w:p>
    <w:p w14:paraId="48571695" w14:textId="6130D37E" w:rsidR="00480792" w:rsidRDefault="00BC50DF" w:rsidP="00BC50DF">
      <w:pPr>
        <w:spacing w:line="360" w:lineRule="auto"/>
        <w:jc w:val="both"/>
      </w:pPr>
      <w:r w:rsidRPr="00BC50DF">
        <w:t>Cette interface représente le tableau de bord de la Direction Générale de TaminDATA, conçu pour offrir une vue globale sur l’activité du secteur assurantiel. En haut, des indicateurs clés affichent en temps réel le nombre d’agences connectées, le nombre d’assurés partenaires, le volume de contrats actifs ainsi que le taux global de sinistralité, permettant aux décideurs de suivre rapidement la performance du système. La section Carte des lieux d’accidents fréquents permet de visualiser les zones à haut risque par wilaya afin d’identifier les points noirs et d’améliorer la prévention routière. Enfin, le bloc Statistiques Nationales regroupe des analyses et graphiques synthétiques aidant la direction à prendre des décisions stratégiques basées sur des données fiables.</w:t>
      </w:r>
    </w:p>
    <w:p w14:paraId="5BF36E20" w14:textId="77777777" w:rsidR="00BC50DF" w:rsidRDefault="00BC50DF" w:rsidP="00BC50DF">
      <w:pPr>
        <w:spacing w:line="360" w:lineRule="auto"/>
        <w:jc w:val="both"/>
      </w:pPr>
    </w:p>
    <w:p w14:paraId="0B2C181B" w14:textId="77777777" w:rsidR="00BC50DF" w:rsidRDefault="00BC50DF" w:rsidP="00BC50DF">
      <w:pPr>
        <w:spacing w:line="360" w:lineRule="auto"/>
        <w:jc w:val="both"/>
      </w:pPr>
    </w:p>
    <w:p w14:paraId="2B5B5A5C" w14:textId="77777777" w:rsidR="00BC50DF" w:rsidRDefault="00BC50DF" w:rsidP="00BC50DF">
      <w:pPr>
        <w:spacing w:line="360" w:lineRule="auto"/>
        <w:jc w:val="both"/>
      </w:pPr>
    </w:p>
    <w:p w14:paraId="002DFD48" w14:textId="77777777" w:rsidR="00BC50DF" w:rsidRDefault="00BC50DF" w:rsidP="00BC50DF">
      <w:pPr>
        <w:spacing w:line="360" w:lineRule="auto"/>
        <w:jc w:val="both"/>
      </w:pPr>
    </w:p>
    <w:p w14:paraId="1DD95EC9" w14:textId="77777777" w:rsidR="00BC50DF" w:rsidRPr="00BC50DF" w:rsidRDefault="00BC50DF" w:rsidP="00BC50DF">
      <w:pPr>
        <w:spacing w:line="360" w:lineRule="auto"/>
        <w:jc w:val="both"/>
      </w:pPr>
    </w:p>
    <w:p w14:paraId="31231C52" w14:textId="03F6AB37" w:rsidR="00480792" w:rsidRPr="00480792" w:rsidRDefault="00F804E9" w:rsidP="006255E3">
      <w:bookmarkStart w:id="332" w:name="_Toc232811016"/>
      <w:r w:rsidRPr="006255E3">
        <w:rPr>
          <w:rStyle w:val="Heading4Char"/>
        </w:rPr>
        <w:lastRenderedPageBreak/>
        <w:t xml:space="preserve">1.5.2 </w:t>
      </w:r>
      <w:r w:rsidR="008C3B5E" w:rsidRPr="006255E3">
        <w:rPr>
          <w:rStyle w:val="Heading4Char"/>
        </w:rPr>
        <w:t xml:space="preserve">Tableau de bord </w:t>
      </w:r>
      <w:r w:rsidR="00D34972" w:rsidRPr="006255E3">
        <w:rPr>
          <w:rStyle w:val="Heading4Char"/>
        </w:rPr>
        <w:t>-Sous-Direction</w:t>
      </w:r>
      <w:bookmarkEnd w:id="332"/>
      <w:r w:rsidR="006255E3">
        <w:t> :</w:t>
      </w:r>
    </w:p>
    <w:p w14:paraId="7A1167AE" w14:textId="77777777" w:rsidR="008C3B5E" w:rsidRDefault="00ED6A67" w:rsidP="00BC50DF">
      <w:pPr>
        <w:ind w:firstLine="720"/>
        <w:jc w:val="center"/>
        <w:rPr>
          <w:rFonts w:cstheme="majorBidi"/>
          <w:b/>
          <w:bCs/>
          <w:color w:val="215E99" w:themeColor="text2" w:themeTint="BF"/>
          <w:szCs w:val="24"/>
        </w:rPr>
      </w:pPr>
      <w:r w:rsidRPr="008D30C2">
        <w:rPr>
          <w:rFonts w:cstheme="majorBidi"/>
          <w:b/>
          <w:bCs/>
          <w:color w:val="215E99" w:themeColor="text2" w:themeTint="BF"/>
          <w:szCs w:val="24"/>
        </w:rPr>
        <w:t>Figure N° (</w:t>
      </w:r>
      <w:r>
        <w:rPr>
          <w:rFonts w:cstheme="majorBidi"/>
          <w:b/>
          <w:bCs/>
          <w:color w:val="215E99" w:themeColor="text2" w:themeTint="BF"/>
          <w:szCs w:val="24"/>
        </w:rPr>
        <w:t>11</w:t>
      </w:r>
      <w:r w:rsidRPr="008D30C2">
        <w:rPr>
          <w:rFonts w:cstheme="majorBidi"/>
          <w:b/>
          <w:bCs/>
          <w:color w:val="215E99" w:themeColor="text2" w:themeTint="BF"/>
          <w:szCs w:val="24"/>
        </w:rPr>
        <w:t>) :</w:t>
      </w:r>
      <w:r w:rsidRPr="008D30C2">
        <w:rPr>
          <w:rFonts w:cstheme="majorBidi"/>
          <w:color w:val="000000" w:themeColor="text1"/>
        </w:rPr>
        <w:t xml:space="preserve"> </w:t>
      </w:r>
      <w:r w:rsidR="00BC50DF" w:rsidRPr="00D34972">
        <w:rPr>
          <w:rFonts w:cstheme="majorBidi"/>
          <w:color w:val="000000" w:themeColor="text1"/>
          <w:szCs w:val="24"/>
        </w:rPr>
        <w:t>Représentation</w:t>
      </w:r>
      <w:r w:rsidRPr="00D34972">
        <w:rPr>
          <w:rFonts w:cstheme="majorBidi"/>
          <w:color w:val="000000" w:themeColor="text1"/>
          <w:szCs w:val="24"/>
        </w:rPr>
        <w:t xml:space="preserve"> le tablea</w:t>
      </w:r>
      <w:r w:rsidRPr="00A4585F">
        <w:rPr>
          <w:noProof/>
          <w:lang w:eastAsia="fr-FR"/>
        </w:rPr>
        <w:drawing>
          <wp:anchor distT="0" distB="0" distL="114300" distR="114300" simplePos="0" relativeHeight="251911168" behindDoc="0" locked="1" layoutInCell="1" allowOverlap="1" wp14:anchorId="473661C7" wp14:editId="00C6DA6C">
            <wp:simplePos x="0" y="0"/>
            <wp:positionH relativeFrom="margin">
              <wp:align>center</wp:align>
            </wp:positionH>
            <wp:positionV relativeFrom="margin">
              <wp:posOffset>669925</wp:posOffset>
            </wp:positionV>
            <wp:extent cx="5759450" cy="3160395"/>
            <wp:effectExtent l="0" t="0" r="0" b="1905"/>
            <wp:wrapThrough wrapText="bothSides">
              <wp:wrapPolygon edited="0">
                <wp:start x="0" y="0"/>
                <wp:lineTo x="0" y="21483"/>
                <wp:lineTo x="21505" y="21483"/>
                <wp:lineTo x="21505" y="0"/>
                <wp:lineTo x="0" y="0"/>
              </wp:wrapPolygon>
            </wp:wrapThrough>
            <wp:docPr id="4219100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10044"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59450" cy="3160395"/>
                    </a:xfrm>
                    <a:prstGeom prst="rect">
                      <a:avLst/>
                    </a:prstGeom>
                  </pic:spPr>
                </pic:pic>
              </a:graphicData>
            </a:graphic>
            <wp14:sizeRelH relativeFrom="margin">
              <wp14:pctWidth>0</wp14:pctWidth>
            </wp14:sizeRelH>
            <wp14:sizeRelV relativeFrom="margin">
              <wp14:pctHeight>0</wp14:pctHeight>
            </wp14:sizeRelV>
          </wp:anchor>
        </w:drawing>
      </w:r>
      <w:r w:rsidRPr="00D34972">
        <w:rPr>
          <w:rFonts w:cstheme="majorBidi"/>
          <w:color w:val="000000" w:themeColor="text1"/>
          <w:szCs w:val="24"/>
        </w:rPr>
        <w:t xml:space="preserve">u de bord </w:t>
      </w:r>
      <w:r w:rsidRPr="00D34972">
        <w:rPr>
          <w:rFonts w:cstheme="majorBidi"/>
          <w:szCs w:val="24"/>
        </w:rPr>
        <w:t>-Sous-Direction</w:t>
      </w:r>
      <w:r w:rsidRPr="008C3B5E">
        <w:rPr>
          <w:rFonts w:cstheme="majorBidi"/>
          <w:b/>
          <w:bCs/>
          <w:szCs w:val="24"/>
        </w:rPr>
        <w:t> </w:t>
      </w:r>
      <w:r w:rsidRPr="00A4585F">
        <w:t xml:space="preserve"> </w:t>
      </w:r>
    </w:p>
    <w:p w14:paraId="4C8DF46F" w14:textId="26E65015" w:rsidR="00BC50DF" w:rsidRPr="00BC50DF" w:rsidRDefault="00BC50DF" w:rsidP="00BC50DF">
      <w:pPr>
        <w:spacing w:line="360" w:lineRule="auto"/>
        <w:jc w:val="both"/>
      </w:pPr>
      <w:r w:rsidRPr="00BC50DF">
        <w:t>Cette interface représente le tableau de bord de la Sous-Direction de TaminDATA, permettant un suivi opérationnel détaillé des dossiers d’assurance. Les indicateurs en haut affichent le nombre total de dossiers, les dossiers traités, les dossiers en cours ainsi que le taux de clôture, offrant une vision rapide de la productivité et de l’efficacité du service. La section Performance Mensuelle présente un graphique comparatif montrant l’évolution du nombre de dossiers traités et des nouveaux dossiers sur plusieurs mois, ce qui aide la sous-direction à analyser les tendances d’activité, détecter les périodes de forte charge et améliorer la planification des ressources.</w:t>
      </w:r>
    </w:p>
    <w:p w14:paraId="2A889BE6" w14:textId="77777777" w:rsidR="00BC50DF" w:rsidRPr="006255E3" w:rsidRDefault="00BC50DF" w:rsidP="00BC50DF">
      <w:bookmarkStart w:id="333" w:name="_Toc232811017"/>
      <w:r w:rsidRPr="006255E3">
        <w:rPr>
          <w:rStyle w:val="Heading4Char"/>
        </w:rPr>
        <w:t>1.5.3 Tableau de bord -Agence</w:t>
      </w:r>
      <w:bookmarkEnd w:id="333"/>
      <w:r>
        <w:t> :</w:t>
      </w:r>
    </w:p>
    <w:p w14:paraId="55D1869E" w14:textId="77777777" w:rsidR="00BC50DF" w:rsidRPr="00A4585F" w:rsidRDefault="00BC50DF" w:rsidP="00BC50DF">
      <w:pPr>
        <w:jc w:val="center"/>
      </w:pPr>
      <w:r w:rsidRPr="008D30C2">
        <w:rPr>
          <w:rFonts w:cstheme="majorBidi"/>
          <w:b/>
          <w:bCs/>
          <w:color w:val="215E99" w:themeColor="text2" w:themeTint="BF"/>
          <w:szCs w:val="24"/>
        </w:rPr>
        <w:lastRenderedPageBreak/>
        <w:t>Figure N° (</w:t>
      </w:r>
      <w:r>
        <w:rPr>
          <w:rFonts w:cstheme="majorBidi"/>
          <w:b/>
          <w:bCs/>
          <w:color w:val="215E99" w:themeColor="text2" w:themeTint="BF"/>
          <w:szCs w:val="24"/>
        </w:rPr>
        <w:t>12</w:t>
      </w:r>
      <w:r w:rsidRPr="008D30C2">
        <w:rPr>
          <w:rFonts w:cstheme="majorBidi"/>
          <w:b/>
          <w:bCs/>
          <w:color w:val="215E99" w:themeColor="text2" w:themeTint="BF"/>
          <w:szCs w:val="24"/>
        </w:rPr>
        <w:t>) :</w:t>
      </w:r>
      <w:r w:rsidRPr="008D30C2">
        <w:rPr>
          <w:rFonts w:cstheme="majorBidi"/>
          <w:color w:val="000000" w:themeColor="text1"/>
        </w:rPr>
        <w:t xml:space="preserve"> </w:t>
      </w:r>
      <w:r w:rsidRPr="00D34972">
        <w:rPr>
          <w:rFonts w:cstheme="majorBidi"/>
          <w:color w:val="000000" w:themeColor="text1"/>
          <w:szCs w:val="24"/>
        </w:rPr>
        <w:t xml:space="preserve">Représentation le tableau de bord </w:t>
      </w:r>
      <w:r w:rsidRPr="00D34972">
        <w:rPr>
          <w:rFonts w:cstheme="majorBidi"/>
          <w:szCs w:val="24"/>
        </w:rPr>
        <w:t>- Agence</w:t>
      </w:r>
      <w:r w:rsidRPr="00A4585F">
        <w:t xml:space="preserve"> </w:t>
      </w:r>
      <w:r w:rsidRPr="00A4585F">
        <w:rPr>
          <w:noProof/>
          <w:lang w:eastAsia="fr-FR"/>
        </w:rPr>
        <w:drawing>
          <wp:anchor distT="0" distB="0" distL="114300" distR="114300" simplePos="0" relativeHeight="251956224" behindDoc="0" locked="0" layoutInCell="1" allowOverlap="1" wp14:anchorId="7092C2C9" wp14:editId="49477FD2">
            <wp:simplePos x="0" y="0"/>
            <wp:positionH relativeFrom="margin">
              <wp:align>center</wp:align>
            </wp:positionH>
            <wp:positionV relativeFrom="paragraph">
              <wp:posOffset>414020</wp:posOffset>
            </wp:positionV>
            <wp:extent cx="5760000" cy="2934000"/>
            <wp:effectExtent l="0" t="0" r="0" b="0"/>
            <wp:wrapSquare wrapText="bothSides"/>
            <wp:docPr id="19935086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08619"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60000" cy="2934000"/>
                    </a:xfrm>
                    <a:prstGeom prst="rect">
                      <a:avLst/>
                    </a:prstGeom>
                  </pic:spPr>
                </pic:pic>
              </a:graphicData>
            </a:graphic>
            <wp14:sizeRelH relativeFrom="margin">
              <wp14:pctWidth>0</wp14:pctWidth>
            </wp14:sizeRelH>
            <wp14:sizeRelV relativeFrom="margin">
              <wp14:pctHeight>0</wp14:pctHeight>
            </wp14:sizeRelV>
          </wp:anchor>
        </w:drawing>
      </w:r>
    </w:p>
    <w:p w14:paraId="622640D9" w14:textId="77777777" w:rsidR="00BC50DF" w:rsidRPr="00A4585F" w:rsidRDefault="00BC50DF" w:rsidP="00BC50DF"/>
    <w:p w14:paraId="489BEA82" w14:textId="44CE3F5B" w:rsidR="00BC50DF" w:rsidRPr="006E4DF7" w:rsidRDefault="006E4DF7" w:rsidP="006E4DF7">
      <w:pPr>
        <w:spacing w:line="360" w:lineRule="auto"/>
        <w:jc w:val="both"/>
      </w:pPr>
      <w:r w:rsidRPr="006E4DF7">
        <w:t>Cette interface représente l’espace de travail de l’Agent dans TaminDATA, conçu pour faciliter la gestion quotidienne des opérations d’assurance. Le menu latéral donne accès aux principales fonctionnalités, notamment l’ajout d’un assuré, la modification des informations d’un assuré, le module E-Recours pour le traitement des réclamations, ainsi que l’enregistrement des accidents. Cet espace permet à l’agent de centraliser rapidement les opérations administratives et d’assurer un traitement efficace des dossiers clients.</w:t>
      </w:r>
    </w:p>
    <w:p w14:paraId="7825A6FF" w14:textId="77777777" w:rsidR="00BC50DF" w:rsidRPr="00BC50DF" w:rsidRDefault="00BC50DF" w:rsidP="00BC50DF"/>
    <w:p w14:paraId="12DA72FE" w14:textId="77777777" w:rsidR="00BC50DF" w:rsidRPr="00BC50DF" w:rsidRDefault="00BC50DF" w:rsidP="00BC50DF"/>
    <w:p w14:paraId="0E14627C" w14:textId="77777777" w:rsidR="008C3B5E" w:rsidRDefault="008C3B5E" w:rsidP="007C42A2">
      <w:pPr>
        <w:sectPr w:rsidR="008C3B5E"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3603DDB5" w14:textId="77777777" w:rsidR="00464B75" w:rsidRPr="00CC17A0" w:rsidRDefault="00464B75" w:rsidP="00464B75">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4D5D4524" w14:textId="1FEE33E0" w:rsidR="00464B75" w:rsidRPr="00464B75" w:rsidRDefault="00464B75" w:rsidP="00CA1A38">
      <w:pPr>
        <w:pStyle w:val="Heading1"/>
      </w:pPr>
      <w:bookmarkStart w:id="334" w:name="_Toc232811018"/>
      <w:bookmarkStart w:id="335" w:name="_Toc229817941"/>
      <w:r w:rsidRPr="00464B75">
        <w:t>Conclusion du chapitre</w:t>
      </w:r>
      <w:bookmarkEnd w:id="334"/>
      <w:r w:rsidRPr="000E7FF0">
        <w:t> </w:t>
      </w:r>
      <w:bookmarkEnd w:id="335"/>
    </w:p>
    <w:p w14:paraId="5BD516B6" w14:textId="092ECB7A" w:rsidR="00464B75" w:rsidRDefault="00464B75" w:rsidP="00464B75">
      <w:pPr>
        <w:spacing w:line="240" w:lineRule="auto"/>
        <w:jc w:val="center"/>
        <w:rPr>
          <w:rFonts w:cstheme="majorBidi"/>
          <w:b/>
          <w:bCs/>
          <w:sz w:val="20"/>
          <w:szCs w:val="20"/>
          <w:u w:val="single"/>
        </w:rPr>
      </w:pPr>
      <w:r w:rsidRPr="00CC17A0">
        <w:rPr>
          <w:rFonts w:cstheme="majorBidi"/>
          <w:color w:val="C9A84C"/>
          <w:sz w:val="20"/>
          <w:szCs w:val="20"/>
        </w:rPr>
        <w:t>─────────────────────────</w:t>
      </w:r>
    </w:p>
    <w:p w14:paraId="43738AFE" w14:textId="77777777" w:rsidR="00464B75" w:rsidRPr="00464B75" w:rsidRDefault="00464B75" w:rsidP="00464B75">
      <w:pPr>
        <w:spacing w:line="240" w:lineRule="auto"/>
        <w:jc w:val="center"/>
        <w:rPr>
          <w:rFonts w:cstheme="majorBidi"/>
          <w:b/>
          <w:bCs/>
          <w:sz w:val="20"/>
          <w:szCs w:val="20"/>
          <w:u w:val="single"/>
        </w:rPr>
      </w:pPr>
    </w:p>
    <w:p w14:paraId="549922FA" w14:textId="067F5B28" w:rsidR="00AB1099" w:rsidRPr="008C3B5E" w:rsidRDefault="003E5BCD" w:rsidP="003E5BCD">
      <w:pPr>
        <w:spacing w:line="360" w:lineRule="auto"/>
        <w:jc w:val="both"/>
        <w:rPr>
          <w:rFonts w:cstheme="majorBidi"/>
          <w:szCs w:val="24"/>
        </w:rPr>
      </w:pPr>
      <w:r w:rsidRPr="008C3B5E">
        <w:rPr>
          <w:rFonts w:cstheme="majorBidi"/>
          <w:szCs w:val="24"/>
        </w:rPr>
        <w:t>À travers ce chapitre</w:t>
      </w:r>
      <w:r w:rsidR="00AB1099" w:rsidRPr="008C3B5E">
        <w:rPr>
          <w:rFonts w:cstheme="majorBidi"/>
          <w:szCs w:val="24"/>
        </w:rPr>
        <w:t>, il est clair que le projet TaminDATA s’appuie sur une base opérationnelle, technique et financière solide, confirmant donc sa viabilité dans le cadre du marché assuranciel algérien. L’étude de la phase de servuction a, en effet, permis de cerner la structuration générale du service numérique et le système d’interaction entre les différents acteurs utilisateurs avec la plateforme, tout comme les technologies nécessaires à l’instauration d’un système sécurisé et efficace répondant aux critères des assurances.</w:t>
      </w:r>
    </w:p>
    <w:p w14:paraId="66B65DBB" w14:textId="4D358078" w:rsidR="007C42A2" w:rsidRPr="008C3B5E" w:rsidRDefault="00AB1099" w:rsidP="003E5BCD">
      <w:pPr>
        <w:spacing w:line="360" w:lineRule="auto"/>
        <w:jc w:val="both"/>
        <w:rPr>
          <w:rFonts w:cstheme="majorBidi"/>
          <w:szCs w:val="24"/>
        </w:rPr>
      </w:pPr>
      <w:r w:rsidRPr="008C3B5E">
        <w:rPr>
          <w:rFonts w:cstheme="majorBidi"/>
          <w:szCs w:val="24"/>
        </w:rPr>
        <w:t>Le calcul financier effectué au cours de cette étude de viabilité a, quant à lui, permis d’identifier les investissements, charges prévisionnelles et rentabilités du projet. Il en ressort que TaminDATA possède un modèle économique viable, capable de créer une valeur ajoutée notable grâce à l’optimisation du système informatique et aux réductions de coût générées par une gestion optimisée et un gain en efficacité de l’assurance.</w:t>
      </w:r>
    </w:p>
    <w:p w14:paraId="67CDA1C1" w14:textId="77777777" w:rsidR="00AB1099" w:rsidRPr="008C3B5E" w:rsidRDefault="00AB1099" w:rsidP="003E5BCD">
      <w:pPr>
        <w:spacing w:line="360" w:lineRule="auto"/>
        <w:jc w:val="both"/>
        <w:rPr>
          <w:rFonts w:cstheme="majorBidi"/>
          <w:szCs w:val="24"/>
        </w:rPr>
      </w:pPr>
      <w:r w:rsidRPr="008C3B5E">
        <w:rPr>
          <w:rFonts w:cstheme="majorBidi"/>
          <w:szCs w:val="24"/>
        </w:rPr>
        <w:t>De plus, la mise au point du prototype opérationnel est une étape cruciale pour la réalisation du projet. Elle met en évidence non seulement la faisabilité technologique de la plateforme, mais aussi sa capacité d’innovation pour traiter efficacement les questions de transparence, d’échange de données et de gestion des risques au sein du marché de l’assurance automobile.</w:t>
      </w:r>
    </w:p>
    <w:p w14:paraId="2B5DDD7D" w14:textId="62D1F2F5" w:rsidR="004670DD" w:rsidRDefault="00AB1099" w:rsidP="003E5BCD">
      <w:pPr>
        <w:spacing w:line="360" w:lineRule="auto"/>
        <w:jc w:val="both"/>
        <w:rPr>
          <w:rFonts w:cstheme="majorBidi"/>
          <w:szCs w:val="24"/>
        </w:rPr>
        <w:sectPr w:rsidR="004670D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8C3B5E">
        <w:rPr>
          <w:rFonts w:cstheme="majorBidi"/>
          <w:szCs w:val="24"/>
        </w:rPr>
        <w:t xml:space="preserve">Finalement, ce chapitre a permis de démontrer que TaminDATA n’est pas seulement une innovation technologique, mais aussi un outil stratégique de modernisation du secteur assuranciel algérien. À travers sa méthodologie innovante, collaborative et digitale, le projet est un excellent moyen d’aider les compagnies d’assurance à effectuer leur transition vers la </w:t>
      </w:r>
      <w:r w:rsidR="00D406FA" w:rsidRPr="008C3B5E">
        <w:rPr>
          <w:rFonts w:cstheme="majorBidi"/>
          <w:szCs w:val="24"/>
        </w:rPr>
        <w:t>digitalisation</w:t>
      </w:r>
    </w:p>
    <w:p w14:paraId="099C69E1" w14:textId="0AA27CDC" w:rsidR="00464B75" w:rsidRDefault="00827621" w:rsidP="000E08A3">
      <w:pPr>
        <w:pStyle w:val="Title"/>
      </w:pPr>
      <w:bookmarkStart w:id="336" w:name="_Toc229817942"/>
      <w:bookmarkStart w:id="337" w:name="_Toc232811019"/>
      <w:r w:rsidRPr="00827621">
        <w:lastRenderedPageBreak/>
        <w:t>C</w:t>
      </w:r>
      <w:r>
        <w:t>onclusion générale</w:t>
      </w:r>
      <w:bookmarkEnd w:id="336"/>
      <w:bookmarkEnd w:id="337"/>
    </w:p>
    <w:p w14:paraId="79216792" w14:textId="5A88F125" w:rsidR="000E08A3" w:rsidRPr="000E08A3" w:rsidRDefault="000E08A3" w:rsidP="000E08A3">
      <w:r w:rsidRPr="000C7B7F">
        <w:rPr>
          <w:noProof/>
          <w:shd w:val="clear" w:color="auto" w:fill="D69E00"/>
          <w:lang w:eastAsia="fr-FR"/>
        </w:rPr>
        <mc:AlternateContent>
          <mc:Choice Requires="wps">
            <w:drawing>
              <wp:anchor distT="0" distB="0" distL="114300" distR="114300" simplePos="0" relativeHeight="251830272" behindDoc="0" locked="0" layoutInCell="1" allowOverlap="1" wp14:anchorId="00912635" wp14:editId="2B170DDF">
                <wp:simplePos x="0" y="0"/>
                <wp:positionH relativeFrom="margin">
                  <wp:posOffset>254000</wp:posOffset>
                </wp:positionH>
                <wp:positionV relativeFrom="paragraph">
                  <wp:posOffset>113030</wp:posOffset>
                </wp:positionV>
                <wp:extent cx="5327650" cy="12700"/>
                <wp:effectExtent l="0" t="0" r="25400" b="25400"/>
                <wp:wrapNone/>
                <wp:docPr id="288935674" name="Connecteur droit 8"/>
                <wp:cNvGraphicFramePr/>
                <a:graphic xmlns:a="http://schemas.openxmlformats.org/drawingml/2006/main">
                  <a:graphicData uri="http://schemas.microsoft.com/office/word/2010/wordprocessingShape">
                    <wps:wsp>
                      <wps:cNvCnPr/>
                      <wps:spPr>
                        <a:xfrm flipV="1">
                          <a:off x="0" y="0"/>
                          <a:ext cx="5327650" cy="12700"/>
                        </a:xfrm>
                        <a:prstGeom prst="line">
                          <a:avLst/>
                        </a:prstGeom>
                        <a:ln>
                          <a:solidFill>
                            <a:srgbClr val="D69E00">
                              <a:alpha val="50000"/>
                            </a:srgb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9D72E6" id="Connecteur droit 8" o:spid="_x0000_s1026" style="position:absolute;flip:y;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pt,8.9pt" to="43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" strokecolor="#d69e00" strokeweight="1.5pt">
                <v:stroke opacity="32896f" joinstyle="miter"/>
                <w10:wrap anchorx="margin"/>
              </v:line>
            </w:pict>
          </mc:Fallback>
        </mc:AlternateContent>
      </w:r>
    </w:p>
    <w:p w14:paraId="28397692" w14:textId="77777777" w:rsidR="00A67547" w:rsidRPr="00A67547" w:rsidRDefault="00A67547" w:rsidP="00A67547">
      <w:pPr>
        <w:spacing w:line="360" w:lineRule="auto"/>
        <w:jc w:val="both"/>
        <w:rPr>
          <w:rFonts w:cstheme="majorBidi"/>
          <w:color w:val="000000" w:themeColor="text1"/>
          <w:szCs w:val="24"/>
        </w:rPr>
      </w:pPr>
      <w:r w:rsidRPr="00A67547">
        <w:rPr>
          <w:rFonts w:cstheme="majorBidi"/>
          <w:color w:val="000000" w:themeColor="text1"/>
          <w:szCs w:val="24"/>
        </w:rPr>
        <w:t>Au terme de ce travail de recherche, il apparaît clairement que la transparence occupe aujourd’hui une place centrale dans le secteur des assurances. À travers notre étude, nous avons démontré qu’elle ne constitue pas uniquement une exigence réglementaire, mais également un levier stratégique permettant d’améliorer la gouvernance, de renforcer la confiance entre assureurs et assurés et d’optimiser la performance globale des compagnies d’assurance.</w:t>
      </w:r>
    </w:p>
    <w:p w14:paraId="3F868699" w14:textId="77777777" w:rsidR="00A67547" w:rsidRPr="00A67547" w:rsidRDefault="00A67547" w:rsidP="00A67547">
      <w:pPr>
        <w:spacing w:line="360" w:lineRule="auto"/>
        <w:jc w:val="both"/>
        <w:rPr>
          <w:rFonts w:cstheme="majorBidi"/>
          <w:color w:val="000000" w:themeColor="text1"/>
          <w:szCs w:val="24"/>
        </w:rPr>
      </w:pPr>
      <w:r w:rsidRPr="00A67547">
        <w:rPr>
          <w:rFonts w:cstheme="majorBidi"/>
          <w:color w:val="000000" w:themeColor="text1"/>
          <w:szCs w:val="24"/>
        </w:rPr>
        <w:t>L’analyse théorique réalisée dans la première partie nous a permis de comprendre que la transparence, sous ses dimensions informationnelle, financière, contractuelle et organisationnelle, contribue significativement à la réduction de l’asymétrie d’information. Elle favorise une meilleure circulation des données, facilite la prise de décision et limite les comportements opportunistes. Cependant, cette transparence reste confrontée à plusieurs défis, notamment la protection des données sensibles, les risques liés à la cybersécurité, ainsi que les contraintes technologiques et juridiques.</w:t>
      </w:r>
    </w:p>
    <w:p w14:paraId="26E660F8" w14:textId="77777777" w:rsidR="00A67547" w:rsidRPr="00A67547" w:rsidRDefault="00A67547" w:rsidP="00A67547">
      <w:pPr>
        <w:spacing w:line="360" w:lineRule="auto"/>
        <w:jc w:val="both"/>
        <w:rPr>
          <w:rFonts w:cstheme="majorBidi"/>
          <w:color w:val="000000" w:themeColor="text1"/>
          <w:szCs w:val="24"/>
        </w:rPr>
      </w:pPr>
      <w:r w:rsidRPr="00A67547">
        <w:rPr>
          <w:rFonts w:cstheme="majorBidi"/>
          <w:color w:val="000000" w:themeColor="text1"/>
          <w:szCs w:val="24"/>
        </w:rPr>
        <w:t>Dans la seconde partie, nous avons proposé TaminDATA, une plateforme numérique conçue pour répondre aux insuffisances informationnelles observées dans le secteur assurantiel algérien. Ce projet vise à centraliser, sécuriser et partager les données entre les différents acteurs du marché afin d’améliorer l’efficacité des opérations et la fiabilité des informations. L’étude du projet a montré qu’une telle solution peut constituer un outil pertinent pour moderniser la gestion assurantielle et renforcer la transparence du secteur.</w:t>
      </w:r>
    </w:p>
    <w:p w14:paraId="6F22C536" w14:textId="77777777" w:rsidR="00A67547" w:rsidRPr="00A67547" w:rsidRDefault="00A67547" w:rsidP="00A67547">
      <w:pPr>
        <w:spacing w:line="360" w:lineRule="auto"/>
        <w:jc w:val="both"/>
        <w:rPr>
          <w:rFonts w:cstheme="majorBidi"/>
          <w:color w:val="000000" w:themeColor="text1"/>
          <w:szCs w:val="24"/>
        </w:rPr>
      </w:pPr>
      <w:r w:rsidRPr="00A67547">
        <w:rPr>
          <w:rFonts w:cstheme="majorBidi"/>
          <w:color w:val="000000" w:themeColor="text1"/>
          <w:szCs w:val="24"/>
        </w:rPr>
        <w:t>En réponse à notre problématique, nous pouvons conclure que l’amélioration de la transparence, soutenue par la transformation numérique, représente un facteur déterminant dans l’évolution et la performance des compagnies d’assurance. La digitalisation permet non seulement de fluidifier l’échange d’informations, mais aussi de réduire les fraudes, d’accélérer les traitements administratifs et d’améliorer la qualité des services offerts aux assurés.</w:t>
      </w:r>
    </w:p>
    <w:p w14:paraId="23F48E86" w14:textId="77777777" w:rsidR="00A67547" w:rsidRPr="00A67547" w:rsidRDefault="00A67547" w:rsidP="00A67547">
      <w:pPr>
        <w:spacing w:line="360" w:lineRule="auto"/>
        <w:jc w:val="both"/>
        <w:rPr>
          <w:rFonts w:cstheme="majorBidi"/>
          <w:color w:val="000000" w:themeColor="text1"/>
          <w:szCs w:val="24"/>
        </w:rPr>
      </w:pPr>
      <w:r w:rsidRPr="00A67547">
        <w:rPr>
          <w:rFonts w:cstheme="majorBidi"/>
          <w:color w:val="000000" w:themeColor="text1"/>
          <w:szCs w:val="24"/>
        </w:rPr>
        <w:t>Par ailleurs, les hypothèses formulées au début de cette recherche ont été validées. En effet, la transparence améliore la qualité de la prise de décision et réduit l’asymétrie informationnelle, tandis que les outils numériques jouent un rôle essentiel dans l’amélioration de l’efficacité organisationnelle et du partage des données.</w:t>
      </w:r>
    </w:p>
    <w:p w14:paraId="780C5F5A" w14:textId="77777777" w:rsidR="00A67547" w:rsidRPr="00A67547" w:rsidRDefault="00A67547" w:rsidP="00A67547">
      <w:pPr>
        <w:spacing w:line="360" w:lineRule="auto"/>
        <w:jc w:val="both"/>
        <w:rPr>
          <w:rFonts w:cstheme="majorBidi"/>
          <w:color w:val="000000" w:themeColor="text1"/>
          <w:szCs w:val="24"/>
        </w:rPr>
      </w:pPr>
      <w:r w:rsidRPr="00A67547">
        <w:rPr>
          <w:rFonts w:cstheme="majorBidi"/>
          <w:color w:val="000000" w:themeColor="text1"/>
          <w:szCs w:val="24"/>
        </w:rPr>
        <w:t xml:space="preserve">Toutefois, cette recherche présente certaines limites. L’étude est principalement centrée sur le contexte algérien et le projet TaminDATA reste, à ce stade, un prototype conceptuel dont </w:t>
      </w:r>
      <w:r w:rsidRPr="00A67547">
        <w:rPr>
          <w:rFonts w:cstheme="majorBidi"/>
          <w:color w:val="000000" w:themeColor="text1"/>
          <w:szCs w:val="24"/>
        </w:rPr>
        <w:lastRenderedPageBreak/>
        <w:t>l’impact réel nécessitera des validations pratiques à plus grande échelle. De plus, certains aspects techniques, réglementaires et économiques mériteraient des analyses plus approfondies.</w:t>
      </w:r>
    </w:p>
    <w:p w14:paraId="0DB2F423" w14:textId="77777777" w:rsidR="00A67547" w:rsidRPr="00A67547" w:rsidRDefault="00A67547" w:rsidP="00A67547">
      <w:pPr>
        <w:spacing w:line="360" w:lineRule="auto"/>
        <w:jc w:val="both"/>
        <w:rPr>
          <w:rFonts w:cstheme="majorBidi"/>
          <w:color w:val="000000" w:themeColor="text1"/>
          <w:szCs w:val="24"/>
        </w:rPr>
      </w:pPr>
      <w:r w:rsidRPr="00A67547">
        <w:rPr>
          <w:rFonts w:cstheme="majorBidi"/>
          <w:color w:val="000000" w:themeColor="text1"/>
          <w:szCs w:val="24"/>
        </w:rPr>
        <w:t>À ce titre, nous recommandons aux compagnies d’assurance de poursuivre leurs efforts de modernisation en investissant davantage dans les infrastructures numériques, la cybersécurité, la formation du personnel ainsi que dans l’élaboration de mécanismes de gouvernance plus performants. La collaboration entre les acteurs du secteur sera également essentielle pour assurer un partage sécurisé et efficace des données.</w:t>
      </w:r>
    </w:p>
    <w:p w14:paraId="7FC42A07" w14:textId="77777777" w:rsidR="00A67547" w:rsidRDefault="00A67547" w:rsidP="00A67547">
      <w:pPr>
        <w:spacing w:line="360" w:lineRule="auto"/>
        <w:jc w:val="both"/>
        <w:rPr>
          <w:rFonts w:cstheme="majorBidi"/>
          <w:color w:val="000000" w:themeColor="text1"/>
          <w:szCs w:val="24"/>
        </w:rPr>
        <w:sectPr w:rsidR="00A67547"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A67547">
        <w:rPr>
          <w:rFonts w:cstheme="majorBidi"/>
          <w:color w:val="000000" w:themeColor="text1"/>
          <w:szCs w:val="24"/>
        </w:rPr>
        <w:t>Enfin, les perspectives futures du secteur apparaissent particulièrement prometteuses. À l’horizon des dix prochaines années, l’intégration de technologies telles que l’intelligence artificielle, le Big Data, la blockchain et l’analyse prédictive pourrait transformer profondément l’écosystème assurantiel. Ces innovations permettront de bâtir un système plus intelligent, plus transparent et plus performant. Dans cette dynamique, TaminDATA pourrait devenir une référence nationale et jouer un rôle majeur dans la digitalisation durable du secteur des assurances en Algérie.</w:t>
      </w:r>
    </w:p>
    <w:p w14:paraId="67597C43" w14:textId="77777777" w:rsidR="00A67547" w:rsidRPr="00CC17A0" w:rsidRDefault="00A67547" w:rsidP="00A67547">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6F00FE7D" w14:textId="77777777" w:rsidR="00A67547" w:rsidRPr="00EE0F5A" w:rsidRDefault="00A67547" w:rsidP="00A67547">
      <w:pPr>
        <w:jc w:val="center"/>
        <w:rPr>
          <w:b/>
          <w:bCs/>
          <w:color w:val="215E99" w:themeColor="text2" w:themeTint="BF"/>
          <w:sz w:val="44"/>
          <w:szCs w:val="44"/>
        </w:rPr>
      </w:pPr>
      <w:r w:rsidRPr="00EE0F5A">
        <w:rPr>
          <w:b/>
          <w:bCs/>
          <w:color w:val="215E99" w:themeColor="text2" w:themeTint="BF"/>
          <w:sz w:val="44"/>
          <w:szCs w:val="44"/>
        </w:rPr>
        <w:t>Bibliographie</w:t>
      </w:r>
    </w:p>
    <w:p w14:paraId="5C3B58C6" w14:textId="0DBE1830" w:rsidR="00EE0F5A" w:rsidRPr="00A67547" w:rsidRDefault="00A67547" w:rsidP="00A67547">
      <w:pPr>
        <w:spacing w:line="240" w:lineRule="auto"/>
        <w:jc w:val="center"/>
        <w:rPr>
          <w:rFonts w:cstheme="majorBidi"/>
          <w:b/>
          <w:bCs/>
          <w:sz w:val="20"/>
          <w:szCs w:val="20"/>
          <w:u w:val="single"/>
        </w:rPr>
      </w:pPr>
      <w:r w:rsidRPr="00CC17A0">
        <w:rPr>
          <w:rFonts w:cstheme="majorBidi"/>
          <w:color w:val="C9A84C"/>
          <w:sz w:val="20"/>
          <w:szCs w:val="20"/>
        </w:rPr>
        <w:t>─────────────────────────</w:t>
      </w:r>
    </w:p>
    <w:p w14:paraId="15C84725" w14:textId="459B4A6A" w:rsidR="00EE0F5A" w:rsidRPr="00EE0F5A" w:rsidRDefault="00EE0F5A">
      <w:pPr>
        <w:pStyle w:val="Bibliography"/>
        <w:numPr>
          <w:ilvl w:val="0"/>
          <w:numId w:val="45"/>
        </w:numPr>
        <w:spacing w:line="360" w:lineRule="auto"/>
        <w:ind w:left="284" w:hanging="284"/>
        <w:rPr>
          <w:noProof/>
          <w:lang w:val="en-US"/>
        </w:rPr>
      </w:pPr>
      <w:r>
        <w:rPr>
          <w:rFonts w:cstheme="majorBidi"/>
          <w:sz w:val="32"/>
          <w:szCs w:val="32"/>
        </w:rPr>
        <w:fldChar w:fldCharType="begin"/>
      </w:r>
      <w:r w:rsidRPr="00EE0F5A">
        <w:rPr>
          <w:rFonts w:cstheme="majorBidi"/>
          <w:sz w:val="32"/>
          <w:szCs w:val="32"/>
          <w:lang w:val="en-US"/>
        </w:rPr>
        <w:instrText xml:space="preserve"> BIBLIOGRAPHY  \l 1036 </w:instrText>
      </w:r>
      <w:r>
        <w:rPr>
          <w:rFonts w:cstheme="majorBidi"/>
          <w:sz w:val="32"/>
          <w:szCs w:val="32"/>
        </w:rPr>
        <w:fldChar w:fldCharType="separate"/>
      </w:r>
      <w:r w:rsidRPr="00EE0F5A">
        <w:rPr>
          <w:noProof/>
          <w:lang w:val="en-US"/>
        </w:rPr>
        <w:t xml:space="preserve">A, W. (2014). Systemic risk and the U.S. insurance sector. </w:t>
      </w:r>
      <w:r w:rsidRPr="00EE0F5A">
        <w:rPr>
          <w:i/>
          <w:iCs/>
          <w:noProof/>
          <w:lang w:val="en-US"/>
        </w:rPr>
        <w:t>Journal of Risk and Insurance</w:t>
      </w:r>
      <w:r w:rsidRPr="00EE0F5A">
        <w:rPr>
          <w:noProof/>
          <w:lang w:val="en-US"/>
        </w:rPr>
        <w:t>, 490-528.</w:t>
      </w:r>
    </w:p>
    <w:p w14:paraId="3F5E09B1" w14:textId="77777777" w:rsidR="00EE0F5A" w:rsidRDefault="00EE0F5A">
      <w:pPr>
        <w:pStyle w:val="Bibliography"/>
        <w:numPr>
          <w:ilvl w:val="0"/>
          <w:numId w:val="45"/>
        </w:numPr>
        <w:spacing w:line="360" w:lineRule="auto"/>
        <w:ind w:left="284" w:hanging="284"/>
        <w:rPr>
          <w:noProof/>
        </w:rPr>
      </w:pPr>
      <w:r>
        <w:rPr>
          <w:noProof/>
        </w:rPr>
        <w:t xml:space="preserve">Angèle Renaud, &amp; Nicolas Berland. (2007, May). MESUREDELAPERFORMANCEGLOBALEDESENTREPRISES. </w:t>
      </w:r>
      <w:r>
        <w:rPr>
          <w:i/>
          <w:iCs/>
          <w:noProof/>
        </w:rPr>
        <w:t>“COMPTABILITE ET ENVIRONNEMENT“</w:t>
      </w:r>
      <w:r>
        <w:rPr>
          <w:noProof/>
        </w:rPr>
        <w:t>, p. 3. Consulté le 03 25, 2026, sur https://shs.hal.science/halshs-00544875/file/p154.pdf</w:t>
      </w:r>
    </w:p>
    <w:p w14:paraId="15A6AE6F" w14:textId="77777777" w:rsidR="00EE0F5A" w:rsidRPr="00EE0F5A" w:rsidRDefault="00EE0F5A">
      <w:pPr>
        <w:pStyle w:val="Bibliography"/>
        <w:numPr>
          <w:ilvl w:val="0"/>
          <w:numId w:val="45"/>
        </w:numPr>
        <w:spacing w:line="360" w:lineRule="auto"/>
        <w:ind w:left="284" w:hanging="284"/>
        <w:rPr>
          <w:noProof/>
        </w:rPr>
      </w:pPr>
      <w:r>
        <w:rPr>
          <w:noProof/>
          <w:lang w:val="en-US"/>
        </w:rPr>
        <w:t xml:space="preserve">Asrif , Y. (2025, March). The Good, the Bad and the Ineffective: An Appraisal of Performance Appraisals. </w:t>
      </w:r>
      <w:r w:rsidRPr="00EE0F5A">
        <w:rPr>
          <w:i/>
          <w:iCs/>
          <w:noProof/>
        </w:rPr>
        <w:t>Cognitive Sciences and Human Development</w:t>
      </w:r>
      <w:r w:rsidRPr="00EE0F5A">
        <w:rPr>
          <w:noProof/>
        </w:rPr>
        <w:t>, pp. 53-67.</w:t>
      </w:r>
    </w:p>
    <w:p w14:paraId="367E97B7" w14:textId="77777777" w:rsidR="00EE0F5A" w:rsidRDefault="00EE0F5A">
      <w:pPr>
        <w:pStyle w:val="Bibliography"/>
        <w:numPr>
          <w:ilvl w:val="0"/>
          <w:numId w:val="45"/>
        </w:numPr>
        <w:spacing w:line="360" w:lineRule="auto"/>
        <w:ind w:left="284" w:hanging="284"/>
        <w:rPr>
          <w:noProof/>
        </w:rPr>
      </w:pPr>
      <w:r>
        <w:rPr>
          <w:noProof/>
        </w:rPr>
        <w:t xml:space="preserve">Attouch, H. (2007). La performance globale de l’entreprise revisitée. </w:t>
      </w:r>
      <w:r>
        <w:rPr>
          <w:i/>
          <w:iCs/>
          <w:noProof/>
        </w:rPr>
        <w:t>REVUE Des économies, 5</w:t>
      </w:r>
      <w:r>
        <w:rPr>
          <w:noProof/>
        </w:rPr>
        <w:t>, pp. 49-70. Consulté le 17 04, 2026, sur https://d1wqtxts1xzle7.cloudfront.net/43634109/Attouch_RENA_5-libre.pdf?1457726218=&amp;response-content-disposition=inline%3B+filename%3DLa_performance_globale_de_l_entreprise_r.pdf&amp;Expires=1776446201&amp;Signature=YjyqLd5VOCkL4b020JdDPy1m0uY2jS2HM1eaH2BWtSGvUbz</w:t>
      </w:r>
    </w:p>
    <w:p w14:paraId="318F1495" w14:textId="77777777" w:rsidR="00EE0F5A" w:rsidRDefault="00EE0F5A">
      <w:pPr>
        <w:pStyle w:val="Bibliography"/>
        <w:numPr>
          <w:ilvl w:val="0"/>
          <w:numId w:val="45"/>
        </w:numPr>
        <w:spacing w:line="360" w:lineRule="auto"/>
        <w:ind w:left="284" w:hanging="284"/>
        <w:rPr>
          <w:noProof/>
        </w:rPr>
      </w:pPr>
      <w:r>
        <w:rPr>
          <w:noProof/>
        </w:rPr>
        <w:t xml:space="preserve">Banque du Canada. (2008). </w:t>
      </w:r>
      <w:r>
        <w:rPr>
          <w:i/>
          <w:iCs/>
          <w:noProof/>
        </w:rPr>
        <w:t>La transparence a-t-elle des limites ?</w:t>
      </w:r>
      <w:r>
        <w:rPr>
          <w:noProof/>
        </w:rPr>
        <w:t xml:space="preserve"> Montréal: Banque du Canada.</w:t>
      </w:r>
    </w:p>
    <w:p w14:paraId="59156E72"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benali, a., &amp; qrek, n. (2005). FRFRF. </w:t>
      </w:r>
      <w:r>
        <w:rPr>
          <w:i/>
          <w:iCs/>
          <w:noProof/>
        </w:rPr>
        <w:t>NUJUJ</w:t>
      </w:r>
      <w:r>
        <w:rPr>
          <w:noProof/>
        </w:rPr>
        <w:t>, 23.</w:t>
      </w:r>
    </w:p>
    <w:p w14:paraId="263AEED9" w14:textId="77777777" w:rsidR="00EE0F5A" w:rsidRDefault="00EE0F5A">
      <w:pPr>
        <w:pStyle w:val="Bibliography"/>
        <w:numPr>
          <w:ilvl w:val="0"/>
          <w:numId w:val="45"/>
        </w:numPr>
        <w:spacing w:line="360" w:lineRule="auto"/>
        <w:ind w:left="284" w:hanging="284"/>
        <w:rPr>
          <w:noProof/>
        </w:rPr>
      </w:pPr>
      <w:r>
        <w:rPr>
          <w:noProof/>
        </w:rPr>
        <w:t xml:space="preserve">Benoit, P., &amp; Philippe, L. (2003). </w:t>
      </w:r>
      <w:r>
        <w:rPr>
          <w:i/>
          <w:iCs/>
          <w:noProof/>
        </w:rPr>
        <w:t>Reporting et contrôle budgétaire.</w:t>
      </w:r>
      <w:r>
        <w:rPr>
          <w:noProof/>
        </w:rPr>
        <w:t xml:space="preserve"> Management et Société.</w:t>
      </w:r>
    </w:p>
    <w:p w14:paraId="3DE9AFBB" w14:textId="77777777" w:rsidR="00EE0F5A" w:rsidRDefault="00EE0F5A">
      <w:pPr>
        <w:pStyle w:val="Bibliography"/>
        <w:numPr>
          <w:ilvl w:val="0"/>
          <w:numId w:val="45"/>
        </w:numPr>
        <w:spacing w:line="360" w:lineRule="auto"/>
        <w:ind w:left="284" w:hanging="284"/>
        <w:rPr>
          <w:noProof/>
        </w:rPr>
      </w:pPr>
      <w:r>
        <w:rPr>
          <w:noProof/>
        </w:rPr>
        <w:t xml:space="preserve">Benyousef, N., &amp; Benghazala, Z. (2025, 01). Exploration conceptuelle de la performance : Définition, mesure et évolution. </w:t>
      </w:r>
      <w:r w:rsidRPr="00EE0F5A">
        <w:rPr>
          <w:i/>
          <w:iCs/>
          <w:noProof/>
          <w:lang w:val="en-US"/>
        </w:rPr>
        <w:t>International Journal of Accounting, Finance, Auditing, Management and Economics, 6</w:t>
      </w:r>
      <w:r w:rsidRPr="00EE0F5A">
        <w:rPr>
          <w:noProof/>
          <w:lang w:val="en-US"/>
        </w:rPr>
        <w:t xml:space="preserve">, pp. 530-545. </w:t>
      </w:r>
      <w:r>
        <w:rPr>
          <w:noProof/>
        </w:rPr>
        <w:t>Consulté le 04 17, 2026, sur https://revue.ijafame.com/index.php/home/article/view/1707/1707</w:t>
      </w:r>
    </w:p>
    <w:p w14:paraId="49077BEA" w14:textId="77777777" w:rsidR="00EE0F5A" w:rsidRDefault="00EE0F5A">
      <w:pPr>
        <w:pStyle w:val="Bibliography"/>
        <w:numPr>
          <w:ilvl w:val="0"/>
          <w:numId w:val="45"/>
        </w:numPr>
        <w:spacing w:line="360" w:lineRule="auto"/>
        <w:ind w:left="284" w:hanging="284"/>
        <w:rPr>
          <w:noProof/>
        </w:rPr>
      </w:pPr>
      <w:r>
        <w:rPr>
          <w:noProof/>
        </w:rPr>
        <w:t xml:space="preserve">Bocco, B. S. (2010). Perception de la notion de performance par les dirigeants de petites entreprises en Afrique. </w:t>
      </w:r>
      <w:r>
        <w:rPr>
          <w:i/>
          <w:iCs/>
          <w:noProof/>
        </w:rPr>
        <w:t>La Revue des Sciences de Gestion</w:t>
      </w:r>
      <w:r>
        <w:rPr>
          <w:noProof/>
        </w:rPr>
        <w:t xml:space="preserve">, pp. 117-124. Consulté le 03 25, </w:t>
      </w:r>
      <w:r>
        <w:rPr>
          <w:noProof/>
        </w:rPr>
        <w:lastRenderedPageBreak/>
        <w:t>2026, sur https://shs.cairn.info/revue-des-sciences-de-gestion-2010-1-page-117?lang=fr&amp;tab=texte-integral</w:t>
      </w:r>
    </w:p>
    <w:p w14:paraId="3F2997D3" w14:textId="77777777" w:rsidR="00EE0F5A" w:rsidRDefault="00EE0F5A">
      <w:pPr>
        <w:pStyle w:val="Bibliography"/>
        <w:numPr>
          <w:ilvl w:val="0"/>
          <w:numId w:val="45"/>
        </w:numPr>
        <w:spacing w:line="360" w:lineRule="auto"/>
        <w:ind w:left="284" w:hanging="284"/>
        <w:rPr>
          <w:noProof/>
        </w:rPr>
      </w:pPr>
      <w:r>
        <w:rPr>
          <w:noProof/>
        </w:rPr>
        <w:t xml:space="preserve">Bourguignon, A. (1995). Peut-on définir la performance ? </w:t>
      </w:r>
      <w:r>
        <w:rPr>
          <w:i/>
          <w:iCs/>
          <w:noProof/>
        </w:rPr>
        <w:t>Revue Française de Comptabilité</w:t>
      </w:r>
      <w:r>
        <w:rPr>
          <w:noProof/>
        </w:rPr>
        <w:t>(n°269), pp. 61–66.</w:t>
      </w:r>
    </w:p>
    <w:p w14:paraId="39B24EFF" w14:textId="77777777" w:rsidR="00EE0F5A" w:rsidRDefault="00EE0F5A">
      <w:pPr>
        <w:pStyle w:val="Bibliography"/>
        <w:numPr>
          <w:ilvl w:val="0"/>
          <w:numId w:val="45"/>
        </w:numPr>
        <w:spacing w:line="360" w:lineRule="auto"/>
        <w:ind w:left="284" w:hanging="284"/>
        <w:rPr>
          <w:noProof/>
        </w:rPr>
      </w:pPr>
      <w:r>
        <w:rPr>
          <w:noProof/>
        </w:rPr>
        <w:t xml:space="preserve">Bourguignon, A. (1995). Peut-on définir la performance ? . </w:t>
      </w:r>
      <w:r>
        <w:rPr>
          <w:i/>
          <w:iCs/>
          <w:noProof/>
        </w:rPr>
        <w:t>Revue Française de Comptabilité</w:t>
      </w:r>
      <w:r>
        <w:rPr>
          <w:noProof/>
        </w:rPr>
        <w:t>(269), pp. 61–66.</w:t>
      </w:r>
    </w:p>
    <w:p w14:paraId="088D6235" w14:textId="77777777" w:rsidR="00EE0F5A" w:rsidRDefault="00EE0F5A">
      <w:pPr>
        <w:pStyle w:val="Bibliography"/>
        <w:numPr>
          <w:ilvl w:val="0"/>
          <w:numId w:val="45"/>
        </w:numPr>
        <w:spacing w:line="360" w:lineRule="auto"/>
        <w:ind w:left="284" w:hanging="284"/>
        <w:rPr>
          <w:noProof/>
        </w:rPr>
      </w:pPr>
      <w:r>
        <w:rPr>
          <w:noProof/>
        </w:rPr>
        <w:t xml:space="preserve">Caisse Centrale de Réassurance. (2022). </w:t>
      </w:r>
      <w:r>
        <w:rPr>
          <w:i/>
          <w:iCs/>
          <w:noProof/>
        </w:rPr>
        <w:t>Rapport d’activité et analyse du marché des assurances.</w:t>
      </w:r>
      <w:r>
        <w:rPr>
          <w:noProof/>
        </w:rPr>
        <w:t xml:space="preserve"> Alger: CCR.</w:t>
      </w:r>
    </w:p>
    <w:p w14:paraId="32FD4F5D" w14:textId="77777777" w:rsidR="00EE0F5A" w:rsidRDefault="00EE0F5A">
      <w:pPr>
        <w:pStyle w:val="Bibliography"/>
        <w:numPr>
          <w:ilvl w:val="0"/>
          <w:numId w:val="45"/>
        </w:numPr>
        <w:spacing w:line="360" w:lineRule="auto"/>
        <w:ind w:left="284" w:hanging="284"/>
        <w:rPr>
          <w:noProof/>
        </w:rPr>
      </w:pPr>
      <w:r>
        <w:rPr>
          <w:noProof/>
        </w:rPr>
        <w:t xml:space="preserve">Conseil National des Assurances (CNA). (2026). </w:t>
      </w:r>
      <w:r>
        <w:rPr>
          <w:i/>
          <w:iCs/>
          <w:noProof/>
        </w:rPr>
        <w:t>Note de conjoncture du marché national des assurances du 4ème trimestre et de l’exercice 2025.</w:t>
      </w:r>
      <w:r>
        <w:rPr>
          <w:noProof/>
        </w:rPr>
        <w:t xml:space="preserve"> Alger: Conseil National des Assurances.</w:t>
      </w:r>
    </w:p>
    <w:p w14:paraId="3ADA80E5" w14:textId="77777777" w:rsidR="00EE0F5A" w:rsidRDefault="00EE0F5A">
      <w:pPr>
        <w:pStyle w:val="Bibliography"/>
        <w:numPr>
          <w:ilvl w:val="0"/>
          <w:numId w:val="45"/>
        </w:numPr>
        <w:spacing w:line="360" w:lineRule="auto"/>
        <w:ind w:left="284" w:hanging="284"/>
        <w:rPr>
          <w:noProof/>
        </w:rPr>
      </w:pPr>
      <w:r>
        <w:rPr>
          <w:noProof/>
        </w:rPr>
        <w:t xml:space="preserve">Conseil National des Assurances. (2023). </w:t>
      </w:r>
      <w:r>
        <w:rPr>
          <w:i/>
          <w:iCs/>
          <w:noProof/>
        </w:rPr>
        <w:t>Rapport annuel sur le secteur des assurances en Algérie.</w:t>
      </w:r>
      <w:r>
        <w:rPr>
          <w:noProof/>
        </w:rPr>
        <w:t xml:space="preserve"> Alger: CNA.</w:t>
      </w:r>
    </w:p>
    <w:p w14:paraId="6B8FB06C" w14:textId="77777777" w:rsidR="00EE0F5A" w:rsidRDefault="00EE0F5A">
      <w:pPr>
        <w:pStyle w:val="Bibliography"/>
        <w:numPr>
          <w:ilvl w:val="0"/>
          <w:numId w:val="45"/>
        </w:numPr>
        <w:spacing w:line="360" w:lineRule="auto"/>
        <w:ind w:left="284" w:hanging="284"/>
        <w:rPr>
          <w:noProof/>
        </w:rPr>
      </w:pPr>
      <w:r>
        <w:rPr>
          <w:noProof/>
        </w:rPr>
        <w:t xml:space="preserve">Crutzen, N., &amp; Didier van Caillie. (2010, AVRIL). Le pilotage et la mesure de la performance globale de. </w:t>
      </w:r>
      <w:r>
        <w:rPr>
          <w:i/>
          <w:iCs/>
          <w:noProof/>
        </w:rPr>
        <w:t>HUMANISME &amp; ENTREPRISE -</w:t>
      </w:r>
      <w:r>
        <w:rPr>
          <w:noProof/>
        </w:rPr>
        <w:t>(297), pp. 13 - 32. Consulté le 03 29, 2026, sur file:///C:/Users/DELL/Downloads/crutzen-2010-le-pilotage-et-la-mesure-de-la-performance-globale-de-lentreprise.pdf</w:t>
      </w:r>
    </w:p>
    <w:p w14:paraId="02701A45"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Cummins, &amp; Doherty. (2006). The economics of insurance intermediation. </w:t>
      </w:r>
      <w:r>
        <w:rPr>
          <w:i/>
          <w:iCs/>
          <w:noProof/>
        </w:rPr>
        <w:t>Journal of Risk and Insurance</w:t>
      </w:r>
      <w:r>
        <w:rPr>
          <w:noProof/>
        </w:rPr>
        <w:t>, 359-395.</w:t>
      </w:r>
    </w:p>
    <w:p w14:paraId="21AC866F" w14:textId="77777777" w:rsidR="00EE0F5A" w:rsidRDefault="00EE0F5A">
      <w:pPr>
        <w:pStyle w:val="Bibliography"/>
        <w:numPr>
          <w:ilvl w:val="0"/>
          <w:numId w:val="45"/>
        </w:numPr>
        <w:spacing w:line="360" w:lineRule="auto"/>
        <w:ind w:left="284" w:hanging="284"/>
        <w:rPr>
          <w:noProof/>
        </w:rPr>
      </w:pPr>
      <w:r>
        <w:rPr>
          <w:noProof/>
        </w:rPr>
        <w:t xml:space="preserve">Denis , K. (2009, Février ). L'entreprise entre transparence et secret. </w:t>
      </w:r>
      <w:r>
        <w:rPr>
          <w:i/>
          <w:iCs/>
          <w:noProof/>
        </w:rPr>
        <w:t xml:space="preserve">Pouvoirs </w:t>
      </w:r>
      <w:r>
        <w:rPr>
          <w:noProof/>
        </w:rPr>
        <w:t>, pp. 33-46.</w:t>
      </w:r>
    </w:p>
    <w:p w14:paraId="72AE2119" w14:textId="77777777" w:rsidR="00EE0F5A" w:rsidRDefault="00EE0F5A">
      <w:pPr>
        <w:pStyle w:val="Bibliography"/>
        <w:numPr>
          <w:ilvl w:val="0"/>
          <w:numId w:val="45"/>
        </w:numPr>
        <w:spacing w:line="360" w:lineRule="auto"/>
        <w:ind w:left="284" w:hanging="284"/>
        <w:rPr>
          <w:noProof/>
        </w:rPr>
      </w:pPr>
      <w:r w:rsidRPr="008007A6">
        <w:rPr>
          <w:noProof/>
          <w:lang w:val="en-US"/>
        </w:rPr>
        <w:t xml:space="preserve">El Amraoui, H., &amp; Hinti, S. (2022). </w:t>
      </w:r>
      <w:r>
        <w:rPr>
          <w:noProof/>
        </w:rPr>
        <w:t xml:space="preserve">La performance de l’entreprise : Histoire d’un concept (1950 – 2020). </w:t>
      </w:r>
      <w:r>
        <w:rPr>
          <w:i/>
          <w:iCs/>
          <w:noProof/>
        </w:rPr>
        <w:t>Revue Française d’Economie et de Gestion, Volume 3</w:t>
      </w:r>
      <w:r>
        <w:rPr>
          <w:noProof/>
        </w:rPr>
        <w:t>(Numéro 5), pp. 341-354.</w:t>
      </w:r>
    </w:p>
    <w:p w14:paraId="1D38A595" w14:textId="77777777" w:rsidR="00EE0F5A" w:rsidRDefault="00EE0F5A">
      <w:pPr>
        <w:pStyle w:val="Bibliography"/>
        <w:numPr>
          <w:ilvl w:val="0"/>
          <w:numId w:val="45"/>
        </w:numPr>
        <w:spacing w:line="360" w:lineRule="auto"/>
        <w:ind w:left="284" w:hanging="284"/>
        <w:rPr>
          <w:noProof/>
        </w:rPr>
      </w:pPr>
      <w:r>
        <w:rPr>
          <w:noProof/>
        </w:rPr>
        <w:t xml:space="preserve">El Yanboiy, N. (le 11 juin 2022). </w:t>
      </w:r>
      <w:r>
        <w:rPr>
          <w:i/>
          <w:iCs/>
          <w:noProof/>
        </w:rPr>
        <w:t>Pilotage de la performance de l’entreprise : Proposition d’une démarche d’évaluation de la contribution des centres de responsabilité.</w:t>
      </w:r>
      <w:r>
        <w:rPr>
          <w:noProof/>
        </w:rPr>
        <w:t xml:space="preserve"> Thèse de DOCTORAT, Université Sidi Mohamed Ben Abdellah de Fès, Chariaa.</w:t>
      </w:r>
    </w:p>
    <w:p w14:paraId="21351561" w14:textId="77777777" w:rsidR="00EE0F5A" w:rsidRPr="00EE0F5A" w:rsidRDefault="00EE0F5A">
      <w:pPr>
        <w:pStyle w:val="Bibliography"/>
        <w:numPr>
          <w:ilvl w:val="0"/>
          <w:numId w:val="45"/>
        </w:numPr>
        <w:spacing w:line="360" w:lineRule="auto"/>
        <w:ind w:left="284" w:hanging="284"/>
        <w:rPr>
          <w:noProof/>
          <w:lang w:val="en-US"/>
        </w:rPr>
      </w:pPr>
      <w:r>
        <w:rPr>
          <w:noProof/>
        </w:rPr>
        <w:t xml:space="preserve">Erawati, D., Elloni Shenurti, &amp; Sutanti Nur Kholifah. </w:t>
      </w:r>
      <w:r w:rsidRPr="00EE0F5A">
        <w:rPr>
          <w:noProof/>
          <w:lang w:val="en-US"/>
        </w:rPr>
        <w:t xml:space="preserve">(2022, Avril). Analisis Return on Asset (ROA) , Return on Equity (ROE) dan Corporate Social Responsibility (CSR) yang </w:t>
      </w:r>
      <w:r w:rsidRPr="00EE0F5A">
        <w:rPr>
          <w:noProof/>
          <w:lang w:val="en-US"/>
        </w:rPr>
        <w:lastRenderedPageBreak/>
        <w:t xml:space="preserve">mempengaruhi Nilai Perusahaan pada Perusahaan Manufaktur. </w:t>
      </w:r>
      <w:r w:rsidRPr="00EE0F5A">
        <w:rPr>
          <w:i/>
          <w:iCs/>
          <w:noProof/>
          <w:lang w:val="en-US"/>
        </w:rPr>
        <w:t>Jurnal Akuntansi dan Manajemen (JAM), 19</w:t>
      </w:r>
      <w:r w:rsidRPr="00EE0F5A">
        <w:rPr>
          <w:noProof/>
          <w:lang w:val="en-US"/>
        </w:rPr>
        <w:t>(01), pp. 2-3.</w:t>
      </w:r>
    </w:p>
    <w:p w14:paraId="0C81F253" w14:textId="77777777" w:rsidR="00EE0F5A" w:rsidRPr="00EE0F5A" w:rsidRDefault="00EE0F5A">
      <w:pPr>
        <w:pStyle w:val="Bibliography"/>
        <w:numPr>
          <w:ilvl w:val="0"/>
          <w:numId w:val="45"/>
        </w:numPr>
        <w:spacing w:line="360" w:lineRule="auto"/>
        <w:ind w:left="284" w:hanging="284"/>
        <w:rPr>
          <w:noProof/>
          <w:lang w:val="en-US"/>
        </w:rPr>
      </w:pPr>
      <w:r w:rsidRPr="00EE0F5A">
        <w:rPr>
          <w:noProof/>
          <w:lang w:val="en-US"/>
        </w:rPr>
        <w:t xml:space="preserve">European Insurance and Occupational Pensions Authority. (2009). </w:t>
      </w:r>
      <w:r w:rsidRPr="00EE0F5A">
        <w:rPr>
          <w:i/>
          <w:iCs/>
          <w:noProof/>
          <w:lang w:val="en-US"/>
        </w:rPr>
        <w:t>Solvency II Directive (Directive 2009/138/EC).</w:t>
      </w:r>
      <w:r w:rsidRPr="00EE0F5A">
        <w:rPr>
          <w:noProof/>
          <w:lang w:val="en-US"/>
        </w:rPr>
        <w:t xml:space="preserve"> Frankfurt am Main: European Insurance and Occupational Pensions Authority.</w:t>
      </w:r>
    </w:p>
    <w:p w14:paraId="703A0396" w14:textId="77777777" w:rsidR="00EE0F5A" w:rsidRPr="00EE0F5A" w:rsidRDefault="00EE0F5A">
      <w:pPr>
        <w:pStyle w:val="Bibliography"/>
        <w:numPr>
          <w:ilvl w:val="0"/>
          <w:numId w:val="45"/>
        </w:numPr>
        <w:spacing w:line="360" w:lineRule="auto"/>
        <w:ind w:left="284" w:hanging="284"/>
        <w:rPr>
          <w:noProof/>
          <w:lang w:val="en-US"/>
        </w:rPr>
      </w:pPr>
      <w:r w:rsidRPr="00EE0F5A">
        <w:rPr>
          <w:noProof/>
          <w:lang w:val="en-US"/>
        </w:rPr>
        <w:t xml:space="preserve">European Insurance and Occupational Pensions Authority. (2023). </w:t>
      </w:r>
      <w:r w:rsidRPr="00EE0F5A">
        <w:rPr>
          <w:i/>
          <w:iCs/>
          <w:noProof/>
          <w:lang w:val="en-US"/>
        </w:rPr>
        <w:t>Financial Stability.</w:t>
      </w:r>
      <w:r w:rsidRPr="00EE0F5A">
        <w:rPr>
          <w:noProof/>
          <w:lang w:val="en-US"/>
        </w:rPr>
        <w:t xml:space="preserve"> Frankfurt am Main: European Insurance and Occupational Pensions Authority.</w:t>
      </w:r>
    </w:p>
    <w:p w14:paraId="7CA87C7D" w14:textId="77777777" w:rsidR="00EE0F5A" w:rsidRDefault="00EE0F5A">
      <w:pPr>
        <w:pStyle w:val="Bibliography"/>
        <w:numPr>
          <w:ilvl w:val="0"/>
          <w:numId w:val="45"/>
        </w:numPr>
        <w:spacing w:line="360" w:lineRule="auto"/>
        <w:ind w:left="284" w:hanging="284"/>
        <w:rPr>
          <w:noProof/>
        </w:rPr>
      </w:pPr>
      <w:r w:rsidRPr="008007A6">
        <w:rPr>
          <w:i/>
          <w:iCs/>
          <w:noProof/>
        </w:rPr>
        <w:t>fastercapital</w:t>
      </w:r>
      <w:r w:rsidRPr="008007A6">
        <w:rPr>
          <w:noProof/>
        </w:rPr>
        <w:t xml:space="preserve">. </w:t>
      </w:r>
      <w:r>
        <w:rPr>
          <w:noProof/>
        </w:rPr>
        <w:t>(2025, Décembre 10). Consulté le 03 29, 2026, sur Taux de fidelisation des clients comment le calculer et l ameliorer: https://fastercapital.com/fr/contenu/Taux-de-fidelisation-des-clients---comment-le-calculer-et-l-ameliorer.html#formule-et-statistiques</w:t>
      </w:r>
    </w:p>
    <w:p w14:paraId="66BCAFEF"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Gupta, C. P., Ravinder Singh, &amp; Pankaj Chaudhary. (2014). Defining Return on Assets (ROA) in Empirical Corporate Finance Research: A Critical Review. </w:t>
      </w:r>
      <w:r>
        <w:rPr>
          <w:i/>
          <w:iCs/>
          <w:noProof/>
        </w:rPr>
        <w:t>Empirical Economics Letters</w:t>
      </w:r>
      <w:r>
        <w:rPr>
          <w:noProof/>
        </w:rPr>
        <w:t>, p. 12. Consulté le 03 28, 2026, sur https://papers.ssrn.com/sol3/papers.cfm?abstract_id=4638078</w:t>
      </w:r>
    </w:p>
    <w:p w14:paraId="6FB64CA5" w14:textId="77777777" w:rsidR="00EE0F5A" w:rsidRDefault="00EE0F5A">
      <w:pPr>
        <w:pStyle w:val="Bibliography"/>
        <w:numPr>
          <w:ilvl w:val="0"/>
          <w:numId w:val="45"/>
        </w:numPr>
        <w:spacing w:line="360" w:lineRule="auto"/>
        <w:ind w:left="284" w:hanging="284"/>
        <w:rPr>
          <w:noProof/>
        </w:rPr>
      </w:pPr>
      <w:r>
        <w:rPr>
          <w:noProof/>
        </w:rPr>
        <w:t xml:space="preserve">Hassiba, L. (2022/2023). </w:t>
      </w:r>
      <w:r>
        <w:rPr>
          <w:i/>
          <w:iCs/>
          <w:noProof/>
        </w:rPr>
        <w:t>L’impact des pratiques de la Supply Chain Management sur la performance opérationnelle de l’entreprise.</w:t>
      </w:r>
      <w:r>
        <w:rPr>
          <w:noProof/>
        </w:rPr>
        <w:t xml:space="preserve"> Thèse de doctorat, ÉCOLE SUPERIEURE DE COMMERCE, Alger.</w:t>
      </w:r>
    </w:p>
    <w:p w14:paraId="3FA75A91" w14:textId="77777777" w:rsidR="00EE0F5A" w:rsidRPr="00EE0F5A" w:rsidRDefault="00EE0F5A">
      <w:pPr>
        <w:pStyle w:val="Bibliography"/>
        <w:numPr>
          <w:ilvl w:val="0"/>
          <w:numId w:val="45"/>
        </w:numPr>
        <w:spacing w:line="360" w:lineRule="auto"/>
        <w:ind w:left="284" w:hanging="284"/>
        <w:rPr>
          <w:noProof/>
          <w:lang w:val="en-US"/>
        </w:rPr>
      </w:pPr>
      <w:r w:rsidRPr="008007A6">
        <w:rPr>
          <w:noProof/>
          <w:lang w:val="en-US"/>
        </w:rPr>
        <w:t xml:space="preserve">Heald, D. (2006). </w:t>
      </w:r>
      <w:r w:rsidRPr="00EE0F5A">
        <w:rPr>
          <w:noProof/>
          <w:lang w:val="en-US"/>
        </w:rPr>
        <w:t xml:space="preserve">Transparency as an instrumental value. Dans D. Heald, </w:t>
      </w:r>
      <w:r w:rsidRPr="00EE0F5A">
        <w:rPr>
          <w:i/>
          <w:iCs/>
          <w:noProof/>
          <w:lang w:val="en-US"/>
        </w:rPr>
        <w:t>Transparency: The Key to Better Governance?</w:t>
      </w:r>
      <w:r w:rsidRPr="00EE0F5A">
        <w:rPr>
          <w:noProof/>
          <w:lang w:val="en-US"/>
        </w:rPr>
        <w:t xml:space="preserve"> (pp. 59–74). Oxford: Oxford University Press.</w:t>
      </w:r>
    </w:p>
    <w:p w14:paraId="124A33A3"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Healy, P. (2001). Information asymmetry, corporate disclosure, and the capital markets. </w:t>
      </w:r>
      <w:r>
        <w:rPr>
          <w:i/>
          <w:iCs/>
          <w:noProof/>
        </w:rPr>
        <w:t>Journal of Accounting and Economics</w:t>
      </w:r>
      <w:r>
        <w:rPr>
          <w:noProof/>
        </w:rPr>
        <w:t>, 405-440.</w:t>
      </w:r>
    </w:p>
    <w:p w14:paraId="43ABA837" w14:textId="77777777" w:rsidR="00EE0F5A" w:rsidRDefault="00EE0F5A">
      <w:pPr>
        <w:pStyle w:val="Bibliography"/>
        <w:numPr>
          <w:ilvl w:val="0"/>
          <w:numId w:val="45"/>
        </w:numPr>
        <w:spacing w:line="360" w:lineRule="auto"/>
        <w:ind w:left="284" w:hanging="284"/>
        <w:rPr>
          <w:noProof/>
        </w:rPr>
      </w:pPr>
      <w:r>
        <w:rPr>
          <w:noProof/>
        </w:rPr>
        <w:t xml:space="preserve">Hervé, A. T. (12/09/2022). Quelssontlesfacteurs qui influencent la marge nette d’intérêt des institutions bancaires de l’UMOA? </w:t>
      </w:r>
      <w:r>
        <w:rPr>
          <w:i/>
          <w:iCs/>
          <w:noProof/>
        </w:rPr>
        <w:t>revue international des siences de gestion, Volume 5</w:t>
      </w:r>
      <w:r>
        <w:rPr>
          <w:noProof/>
        </w:rPr>
        <w:t>( Numéro 4), pp. 70 –89. Consulté le 03 29, 2026, sur https://www.revue-isg.com/index.php/home/article/view/1091/908</w:t>
      </w:r>
    </w:p>
    <w:p w14:paraId="2B612212" w14:textId="77777777" w:rsidR="00EE0F5A" w:rsidRPr="00EE0F5A" w:rsidRDefault="00EE0F5A">
      <w:pPr>
        <w:pStyle w:val="Bibliography"/>
        <w:numPr>
          <w:ilvl w:val="0"/>
          <w:numId w:val="45"/>
        </w:numPr>
        <w:spacing w:line="360" w:lineRule="auto"/>
        <w:ind w:left="284" w:hanging="284"/>
        <w:rPr>
          <w:noProof/>
          <w:lang w:val="en-US"/>
        </w:rPr>
      </w:pPr>
      <w:r w:rsidRPr="00EE0F5A">
        <w:rPr>
          <w:noProof/>
          <w:lang w:val="en-US"/>
        </w:rPr>
        <w:t xml:space="preserve">Hood, C., &amp; H. D. (2006). </w:t>
      </w:r>
      <w:r w:rsidRPr="00EE0F5A">
        <w:rPr>
          <w:i/>
          <w:iCs/>
          <w:noProof/>
          <w:lang w:val="en-US"/>
        </w:rPr>
        <w:t>Transparency: The Key to Better Governance?</w:t>
      </w:r>
      <w:r w:rsidRPr="00EE0F5A">
        <w:rPr>
          <w:noProof/>
          <w:lang w:val="en-US"/>
        </w:rPr>
        <w:t xml:space="preserve"> Oxford: Oxford University Press.</w:t>
      </w:r>
    </w:p>
    <w:p w14:paraId="4864C915" w14:textId="77777777" w:rsidR="00EE0F5A" w:rsidRPr="00EE0F5A" w:rsidRDefault="00EE0F5A">
      <w:pPr>
        <w:pStyle w:val="Bibliography"/>
        <w:numPr>
          <w:ilvl w:val="0"/>
          <w:numId w:val="45"/>
        </w:numPr>
        <w:spacing w:line="360" w:lineRule="auto"/>
        <w:ind w:left="284" w:hanging="284"/>
        <w:rPr>
          <w:noProof/>
          <w:lang w:val="en-US"/>
        </w:rPr>
      </w:pPr>
      <w:r w:rsidRPr="00EE0F5A">
        <w:rPr>
          <w:noProof/>
          <w:lang w:val="en-US"/>
        </w:rPr>
        <w:t xml:space="preserve">IASB. (2018). </w:t>
      </w:r>
      <w:r w:rsidRPr="00EE0F5A">
        <w:rPr>
          <w:i/>
          <w:iCs/>
          <w:noProof/>
          <w:lang w:val="en-US"/>
        </w:rPr>
        <w:t>Conceptual Framework for Financial Reporting.</w:t>
      </w:r>
      <w:r w:rsidRPr="00EE0F5A">
        <w:rPr>
          <w:noProof/>
          <w:lang w:val="en-US"/>
        </w:rPr>
        <w:t xml:space="preserve"> London: International Accounting Standards Board.</w:t>
      </w:r>
    </w:p>
    <w:p w14:paraId="5D82FB7A" w14:textId="77777777" w:rsidR="00EE0F5A" w:rsidRDefault="00EE0F5A">
      <w:pPr>
        <w:pStyle w:val="Bibliography"/>
        <w:numPr>
          <w:ilvl w:val="0"/>
          <w:numId w:val="45"/>
        </w:numPr>
        <w:spacing w:line="360" w:lineRule="auto"/>
        <w:ind w:left="284" w:hanging="284"/>
        <w:rPr>
          <w:noProof/>
        </w:rPr>
      </w:pPr>
      <w:r>
        <w:rPr>
          <w:noProof/>
        </w:rPr>
        <w:lastRenderedPageBreak/>
        <w:t xml:space="preserve">IFISS , S., &amp; MSSASSI , S. (2024, 08 19). Transparence et performance organisationnelle : une étude des principes de la lettre 53 du Nahj al-Balāgha dans le secteur public Marocain. </w:t>
      </w:r>
      <w:r>
        <w:rPr>
          <w:i/>
          <w:iCs/>
          <w:noProof/>
        </w:rPr>
        <w:t>Revue Internationale des Sciences de Gestion, 7</w:t>
      </w:r>
      <w:r>
        <w:rPr>
          <w:noProof/>
        </w:rPr>
        <w:t>(3). Consulté le 04 24, 2026, sur https://revue-isg.com/index.php/home/article/view/1722/1363</w:t>
      </w:r>
    </w:p>
    <w:p w14:paraId="04F650CA" w14:textId="77777777" w:rsidR="00EE0F5A" w:rsidRDefault="00EE0F5A">
      <w:pPr>
        <w:pStyle w:val="Bibliography"/>
        <w:numPr>
          <w:ilvl w:val="0"/>
          <w:numId w:val="45"/>
        </w:numPr>
        <w:spacing w:line="360" w:lineRule="auto"/>
        <w:ind w:left="284" w:hanging="284"/>
        <w:rPr>
          <w:noProof/>
        </w:rPr>
      </w:pPr>
      <w:r>
        <w:rPr>
          <w:noProof/>
        </w:rPr>
        <w:t>J.SAULOU. (2008, Janvier ). tableaux de bord pour décideurs qualité. pp. 31-33. .</w:t>
      </w:r>
    </w:p>
    <w:p w14:paraId="78860436" w14:textId="77777777" w:rsidR="00EE0F5A" w:rsidRDefault="00EE0F5A">
      <w:pPr>
        <w:pStyle w:val="Bibliography"/>
        <w:numPr>
          <w:ilvl w:val="0"/>
          <w:numId w:val="45"/>
        </w:numPr>
        <w:spacing w:line="360" w:lineRule="auto"/>
        <w:ind w:left="284" w:hanging="284"/>
        <w:rPr>
          <w:noProof/>
        </w:rPr>
      </w:pPr>
      <w:r>
        <w:rPr>
          <w:noProof/>
        </w:rPr>
        <w:t>Jacquet, S. ( 2011). Management de la performance : des concepts aux outils. Consulté le 26 03, 2026, sur https://creg.ac-versailles.fr/IMG/pdf/Management_de_la_performance_-_des_concepts_aux_outils.pdf</w:t>
      </w:r>
    </w:p>
    <w:p w14:paraId="485C799D"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Kaplan, R. S., &amp; Norton, D. P. (1992). The Balanced Scorecard: Measures that Drive Performance. </w:t>
      </w:r>
      <w:r>
        <w:rPr>
          <w:i/>
          <w:iCs/>
          <w:noProof/>
        </w:rPr>
        <w:t>Harvard Business Review</w:t>
      </w:r>
      <w:r>
        <w:rPr>
          <w:noProof/>
        </w:rPr>
        <w:t>, 71-79.</w:t>
      </w:r>
    </w:p>
    <w:p w14:paraId="1EB24864" w14:textId="77777777" w:rsidR="00EE0F5A" w:rsidRDefault="00EE0F5A">
      <w:pPr>
        <w:pStyle w:val="Bibliography"/>
        <w:numPr>
          <w:ilvl w:val="0"/>
          <w:numId w:val="45"/>
        </w:numPr>
        <w:spacing w:line="360" w:lineRule="auto"/>
        <w:ind w:left="284" w:hanging="284"/>
        <w:rPr>
          <w:noProof/>
        </w:rPr>
      </w:pPr>
      <w:r>
        <w:rPr>
          <w:noProof/>
        </w:rPr>
        <w:t xml:space="preserve">LAHLOU, C. (2008, AVRIL 07). Actionnariat et performances. </w:t>
      </w:r>
      <w:r>
        <w:rPr>
          <w:i/>
          <w:iCs/>
          <w:noProof/>
        </w:rPr>
        <w:t>Revue Economie &amp; Management</w:t>
      </w:r>
      <w:r>
        <w:rPr>
          <w:noProof/>
        </w:rPr>
        <w:t>, pp. 267-275. Consulté le 03 25, 2026, sur file:///C:/Users/DELL/Downloads/actionnariat-et-performances.pdf</w:t>
      </w:r>
    </w:p>
    <w:p w14:paraId="388FDB54" w14:textId="77777777" w:rsidR="00EE0F5A" w:rsidRDefault="00EE0F5A">
      <w:pPr>
        <w:pStyle w:val="Bibliography"/>
        <w:numPr>
          <w:ilvl w:val="0"/>
          <w:numId w:val="45"/>
        </w:numPr>
        <w:spacing w:line="360" w:lineRule="auto"/>
        <w:ind w:left="284" w:hanging="284"/>
        <w:rPr>
          <w:noProof/>
        </w:rPr>
      </w:pPr>
      <w:r>
        <w:rPr>
          <w:noProof/>
        </w:rPr>
        <w:t xml:space="preserve">Mabillard, V., &amp; Villeneuve, J.-P. (2023). </w:t>
      </w:r>
      <w:r>
        <w:rPr>
          <w:i/>
          <w:iCs/>
          <w:noProof/>
        </w:rPr>
        <w:t>La transparence dans l’espace numérique : Principes, développements, enjeux.</w:t>
      </w:r>
      <w:r>
        <w:rPr>
          <w:noProof/>
        </w:rPr>
        <w:t xml:space="preserve"> Québec: Presses de l’Université du Québec.</w:t>
      </w:r>
    </w:p>
    <w:p w14:paraId="01DDE56F" w14:textId="77777777" w:rsidR="00EE0F5A" w:rsidRDefault="00EE0F5A">
      <w:pPr>
        <w:pStyle w:val="Bibliography"/>
        <w:numPr>
          <w:ilvl w:val="0"/>
          <w:numId w:val="45"/>
        </w:numPr>
        <w:spacing w:line="360" w:lineRule="auto"/>
        <w:ind w:left="284" w:hanging="284"/>
        <w:rPr>
          <w:noProof/>
        </w:rPr>
      </w:pPr>
      <w:r>
        <w:rPr>
          <w:noProof/>
        </w:rPr>
        <w:t xml:space="preserve">Marcelle, B. M., &amp; MVOGO MEYOBEME Michèle . (2021). Perception de la performance par les femmes entrepreneures. </w:t>
      </w:r>
      <w:r>
        <w:rPr>
          <w:i/>
          <w:iCs/>
          <w:noProof/>
        </w:rPr>
        <w:t>Revue Internationale des Sciences de Gestion, Volume 4</w:t>
      </w:r>
      <w:r>
        <w:rPr>
          <w:noProof/>
        </w:rPr>
        <w:t>(Numéro 4), pp. 1202 - 1222 . Consulté le 03 25, 2026, sur file:///C:/Users/DELL/Downloads/813-Article%20Text-2914-1-10-20211110.pdf</w:t>
      </w:r>
    </w:p>
    <w:p w14:paraId="38B7847A" w14:textId="77777777" w:rsidR="00EE0F5A" w:rsidRDefault="00EE0F5A">
      <w:pPr>
        <w:pStyle w:val="Bibliography"/>
        <w:numPr>
          <w:ilvl w:val="0"/>
          <w:numId w:val="45"/>
        </w:numPr>
        <w:spacing w:line="360" w:lineRule="auto"/>
        <w:ind w:left="284" w:hanging="284"/>
        <w:rPr>
          <w:noProof/>
        </w:rPr>
      </w:pPr>
      <w:r>
        <w:rPr>
          <w:noProof/>
        </w:rPr>
        <w:t xml:space="preserve">Maxime , D. (2017, Décembre). Les impacts de la transparence dans la gestion des talents sur les attitudes et réactions des employés. </w:t>
      </w:r>
      <w:r>
        <w:rPr>
          <w:i/>
          <w:iCs/>
          <w:noProof/>
        </w:rPr>
        <w:t xml:space="preserve">Sciences de la gestion </w:t>
      </w:r>
      <w:r>
        <w:rPr>
          <w:noProof/>
        </w:rPr>
        <w:t>.</w:t>
      </w:r>
    </w:p>
    <w:p w14:paraId="73621C27" w14:textId="77777777" w:rsidR="00EE0F5A" w:rsidRDefault="00EE0F5A">
      <w:pPr>
        <w:pStyle w:val="Bibliography"/>
        <w:numPr>
          <w:ilvl w:val="0"/>
          <w:numId w:val="45"/>
        </w:numPr>
        <w:spacing w:line="360" w:lineRule="auto"/>
        <w:ind w:left="284" w:hanging="284"/>
        <w:rPr>
          <w:noProof/>
        </w:rPr>
      </w:pPr>
      <w:r>
        <w:rPr>
          <w:noProof/>
        </w:rPr>
        <w:t xml:space="preserve">Ministère des Finances. (2021). </w:t>
      </w:r>
      <w:r>
        <w:rPr>
          <w:i/>
          <w:iCs/>
          <w:noProof/>
        </w:rPr>
        <w:t>Rapport sur la réforme et la modernisation du secteur financier.</w:t>
      </w:r>
      <w:r>
        <w:rPr>
          <w:noProof/>
        </w:rPr>
        <w:t xml:space="preserve"> Alger: Ministère des Finances.</w:t>
      </w:r>
    </w:p>
    <w:p w14:paraId="15DF013A" w14:textId="77777777" w:rsidR="00EE0F5A" w:rsidRDefault="00EE0F5A">
      <w:pPr>
        <w:pStyle w:val="Bibliography"/>
        <w:numPr>
          <w:ilvl w:val="0"/>
          <w:numId w:val="45"/>
        </w:numPr>
        <w:spacing w:line="360" w:lineRule="auto"/>
        <w:ind w:left="284" w:hanging="284"/>
        <w:rPr>
          <w:noProof/>
        </w:rPr>
      </w:pPr>
      <w:r>
        <w:rPr>
          <w:noProof/>
        </w:rPr>
        <w:t xml:space="preserve">Nwamen, F. (2006, février). impact des technologies de l'information et de la communication sur la performance commerciale des entreprises. </w:t>
      </w:r>
      <w:r>
        <w:rPr>
          <w:i/>
          <w:iCs/>
          <w:noProof/>
        </w:rPr>
        <w:t>La Revue des Sciences de Gestion</w:t>
      </w:r>
      <w:r>
        <w:rPr>
          <w:noProof/>
        </w:rPr>
        <w:t>(218), pp. 111-121. Consulté le 03 26, 2026, sur https://shs.cairn.info/article/RSG_218_0111?tab=texte-integral#s2n2</w:t>
      </w:r>
    </w:p>
    <w:p w14:paraId="273EC7B1" w14:textId="77777777" w:rsidR="00EE0F5A" w:rsidRPr="00EE0F5A" w:rsidRDefault="00EE0F5A">
      <w:pPr>
        <w:pStyle w:val="Bibliography"/>
        <w:numPr>
          <w:ilvl w:val="0"/>
          <w:numId w:val="45"/>
        </w:numPr>
        <w:spacing w:line="360" w:lineRule="auto"/>
        <w:ind w:left="284" w:hanging="284"/>
        <w:rPr>
          <w:noProof/>
          <w:lang w:val="en-US"/>
        </w:rPr>
      </w:pPr>
      <w:r>
        <w:rPr>
          <w:noProof/>
        </w:rPr>
        <w:t xml:space="preserve">OCDE. (2004). </w:t>
      </w:r>
      <w:r>
        <w:rPr>
          <w:i/>
          <w:iCs/>
          <w:noProof/>
        </w:rPr>
        <w:t>Principes de gouvernance d’entreprise.</w:t>
      </w:r>
      <w:r>
        <w:rPr>
          <w:noProof/>
        </w:rPr>
        <w:t xml:space="preserve"> </w:t>
      </w:r>
      <w:r w:rsidRPr="00EE0F5A">
        <w:rPr>
          <w:noProof/>
          <w:lang w:val="en-US"/>
        </w:rPr>
        <w:t>Paris: OCDE.</w:t>
      </w:r>
    </w:p>
    <w:p w14:paraId="2E7F9EEE"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OECD. (2020). </w:t>
      </w:r>
      <w:r w:rsidRPr="00EE0F5A">
        <w:rPr>
          <w:i/>
          <w:iCs/>
          <w:noProof/>
          <w:lang w:val="en-US"/>
        </w:rPr>
        <w:t>Insurance and Private Pensions Outlook 2020.</w:t>
      </w:r>
      <w:r w:rsidRPr="00EE0F5A">
        <w:rPr>
          <w:noProof/>
          <w:lang w:val="en-US"/>
        </w:rPr>
        <w:t xml:space="preserve"> </w:t>
      </w:r>
      <w:r>
        <w:rPr>
          <w:noProof/>
        </w:rPr>
        <w:t>Paris: OECD.</w:t>
      </w:r>
    </w:p>
    <w:p w14:paraId="7100CAD4" w14:textId="77777777" w:rsidR="00EE0F5A" w:rsidRDefault="00EE0F5A">
      <w:pPr>
        <w:pStyle w:val="Bibliography"/>
        <w:numPr>
          <w:ilvl w:val="0"/>
          <w:numId w:val="45"/>
        </w:numPr>
        <w:spacing w:line="360" w:lineRule="auto"/>
        <w:ind w:left="284" w:hanging="284"/>
        <w:rPr>
          <w:noProof/>
        </w:rPr>
      </w:pPr>
      <w:r>
        <w:rPr>
          <w:i/>
          <w:iCs/>
          <w:noProof/>
        </w:rPr>
        <w:lastRenderedPageBreak/>
        <w:t>Part de marché : définition, calcul et interprétation</w:t>
      </w:r>
      <w:r>
        <w:rPr>
          <w:noProof/>
        </w:rPr>
        <w:t>. (2025, octobre 25). Récupéré sur legalstrat: https://www.legalstart.fr/fiches-pratiques/business-plan/part-de-marche/</w:t>
      </w:r>
    </w:p>
    <w:p w14:paraId="467213F6" w14:textId="77777777" w:rsidR="00EE0F5A" w:rsidRDefault="00EE0F5A">
      <w:pPr>
        <w:pStyle w:val="Bibliography"/>
        <w:numPr>
          <w:ilvl w:val="0"/>
          <w:numId w:val="45"/>
        </w:numPr>
        <w:spacing w:line="360" w:lineRule="auto"/>
        <w:ind w:left="284" w:hanging="284"/>
        <w:rPr>
          <w:noProof/>
        </w:rPr>
      </w:pPr>
      <w:r>
        <w:rPr>
          <w:noProof/>
        </w:rPr>
        <w:t xml:space="preserve">Pesqueux, Y. (2004, décembre). « La notion de performance globale ». </w:t>
      </w:r>
      <w:r>
        <w:rPr>
          <w:i/>
          <w:iCs/>
          <w:noProof/>
        </w:rPr>
        <w:t>5° Forum international ETHICS</w:t>
      </w:r>
      <w:r>
        <w:rPr>
          <w:noProof/>
        </w:rPr>
        <w:t>, pp. 6-7. Consulté le 03 25, 2026, sur https://shs.hal.science/halshs-00004006/document</w:t>
      </w:r>
    </w:p>
    <w:p w14:paraId="2174A268" w14:textId="77777777" w:rsidR="00EE0F5A" w:rsidRDefault="00EE0F5A">
      <w:pPr>
        <w:pStyle w:val="Bibliography"/>
        <w:numPr>
          <w:ilvl w:val="0"/>
          <w:numId w:val="45"/>
        </w:numPr>
        <w:spacing w:line="360" w:lineRule="auto"/>
        <w:ind w:left="284" w:hanging="284"/>
        <w:rPr>
          <w:noProof/>
        </w:rPr>
      </w:pPr>
      <w:r>
        <w:rPr>
          <w:noProof/>
        </w:rPr>
        <w:t>Pilard, I. (2022, Décembre 13). Dictionnaire économique et financier. Consulté le 03 28, 2026, sur https://www.journaldunet.com/business/dictionnaire-economique-et-financier/1199057-taux-de-croissance-definition-signification-formules/</w:t>
      </w:r>
    </w:p>
    <w:p w14:paraId="128721B0"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Sabol, Andrija, Sverer, &amp; Filip. (2017). A review of the economic value added literature and application. </w:t>
      </w:r>
      <w:r>
        <w:rPr>
          <w:i/>
          <w:iCs/>
          <w:noProof/>
        </w:rPr>
        <w:t>UTMS Journal of Economics, 8</w:t>
      </w:r>
      <w:r>
        <w:rPr>
          <w:noProof/>
        </w:rPr>
        <w:t>(01), pp. 19-27. Consulté le 03 29, 2026, sur https://www.econstor.eu/bitstream/10419/174163/1/886552672.pdf</w:t>
      </w:r>
    </w:p>
    <w:p w14:paraId="65240F5D" w14:textId="77777777" w:rsidR="00EE0F5A" w:rsidRDefault="00EE0F5A">
      <w:pPr>
        <w:pStyle w:val="Bibliography"/>
        <w:numPr>
          <w:ilvl w:val="0"/>
          <w:numId w:val="45"/>
        </w:numPr>
        <w:spacing w:line="360" w:lineRule="auto"/>
        <w:ind w:left="284" w:hanging="284"/>
        <w:rPr>
          <w:noProof/>
        </w:rPr>
      </w:pPr>
      <w:r w:rsidRPr="00EE0F5A">
        <w:rPr>
          <w:noProof/>
          <w:lang w:val="en-US"/>
        </w:rPr>
        <w:t xml:space="preserve">Safia, M., &amp; Dr. MERHOUM Mohamed El Habib. </w:t>
      </w:r>
      <w:r>
        <w:rPr>
          <w:noProof/>
        </w:rPr>
        <w:t xml:space="preserve">(2019, 05 20). Tableaux de bord, outils de pilotage de la performance cas de la SONELGAZ. </w:t>
      </w:r>
      <w:r>
        <w:rPr>
          <w:i/>
          <w:iCs/>
          <w:noProof/>
        </w:rPr>
        <w:t>revue finance et marchés, 5</w:t>
      </w:r>
      <w:r>
        <w:rPr>
          <w:noProof/>
        </w:rPr>
        <w:t>(1), pp. 39-58.</w:t>
      </w:r>
    </w:p>
    <w:p w14:paraId="336E45FE" w14:textId="77777777" w:rsidR="00EE0F5A" w:rsidRDefault="00EE0F5A">
      <w:pPr>
        <w:pStyle w:val="Bibliography"/>
        <w:numPr>
          <w:ilvl w:val="0"/>
          <w:numId w:val="45"/>
        </w:numPr>
        <w:spacing w:line="360" w:lineRule="auto"/>
        <w:ind w:left="284" w:hanging="284"/>
        <w:rPr>
          <w:noProof/>
        </w:rPr>
      </w:pPr>
      <w:r>
        <w:rPr>
          <w:noProof/>
        </w:rPr>
        <w:t xml:space="preserve">Salgado, M. (2013). Analyse des fondamentaux de la performance et de sa valorisation. </w:t>
      </w:r>
      <w:r>
        <w:rPr>
          <w:i/>
          <w:iCs/>
          <w:noProof/>
        </w:rPr>
        <w:t>Sciences de Gestion - Section 06 Maître de Conférences HDR</w:t>
      </w:r>
      <w:r>
        <w:rPr>
          <w:noProof/>
        </w:rPr>
        <w:t>, p. 2. Consulté le 03 25, 2026, sur https://hal.science/hal-00842228/document</w:t>
      </w:r>
    </w:p>
    <w:p w14:paraId="287FE7A2" w14:textId="77777777" w:rsidR="00EE0F5A" w:rsidRPr="00EE0F5A" w:rsidRDefault="00EE0F5A">
      <w:pPr>
        <w:pStyle w:val="Bibliography"/>
        <w:numPr>
          <w:ilvl w:val="0"/>
          <w:numId w:val="45"/>
        </w:numPr>
        <w:spacing w:line="360" w:lineRule="auto"/>
        <w:ind w:left="284" w:hanging="284"/>
        <w:rPr>
          <w:noProof/>
          <w:lang w:val="en-US"/>
        </w:rPr>
      </w:pPr>
      <w:r w:rsidRPr="00EE0F5A">
        <w:rPr>
          <w:noProof/>
          <w:lang w:val="en-US"/>
        </w:rPr>
        <w:t xml:space="preserve">Weiss, M. (2014). Systemic risk and the U.S. insurance sector. </w:t>
      </w:r>
      <w:r w:rsidRPr="00EE0F5A">
        <w:rPr>
          <w:i/>
          <w:iCs/>
          <w:noProof/>
          <w:lang w:val="en-US"/>
        </w:rPr>
        <w:t>Journal of Risk and Insurance</w:t>
      </w:r>
      <w:r w:rsidRPr="00EE0F5A">
        <w:rPr>
          <w:noProof/>
          <w:lang w:val="en-US"/>
        </w:rPr>
        <w:t>, 490-528.</w:t>
      </w:r>
    </w:p>
    <w:p w14:paraId="4DE5FAD5" w14:textId="77777777" w:rsidR="00EE0F5A" w:rsidRDefault="00EE0F5A">
      <w:pPr>
        <w:pStyle w:val="Bibliography"/>
        <w:numPr>
          <w:ilvl w:val="0"/>
          <w:numId w:val="45"/>
        </w:numPr>
        <w:spacing w:line="360" w:lineRule="auto"/>
        <w:ind w:left="284" w:hanging="284"/>
        <w:rPr>
          <w:noProof/>
        </w:rPr>
      </w:pPr>
      <w:r>
        <w:rPr>
          <w:noProof/>
        </w:rPr>
        <w:t xml:space="preserve">WILSONN LABOSSIERE, &amp; BERHIL OMAR. (2025). Expérience digitale et recommandation client dans les banquesau Maroc : Le rôle du NPS à l’ère phygitale. </w:t>
      </w:r>
      <w:r>
        <w:rPr>
          <w:i/>
          <w:iCs/>
          <w:noProof/>
        </w:rPr>
        <w:t>Management Control, Auditing and Finance Review (MCAFR), 2</w:t>
      </w:r>
      <w:r>
        <w:rPr>
          <w:noProof/>
        </w:rPr>
        <w:t>, pp. 23-38. Consulté le 03 29, 2026, sur https://revue-mcfr.com/index.php/mcafr/article/view/142/85</w:t>
      </w:r>
    </w:p>
    <w:p w14:paraId="761F49EF" w14:textId="77777777" w:rsidR="00123275" w:rsidRDefault="00EE0F5A" w:rsidP="00EE0F5A">
      <w:pPr>
        <w:spacing w:line="360" w:lineRule="auto"/>
        <w:ind w:left="284" w:hanging="284"/>
        <w:jc w:val="both"/>
        <w:rPr>
          <w:rFonts w:cstheme="majorBidi"/>
          <w:sz w:val="32"/>
          <w:szCs w:val="32"/>
        </w:rPr>
      </w:pPr>
      <w:r>
        <w:rPr>
          <w:rFonts w:cstheme="majorBidi"/>
          <w:sz w:val="32"/>
          <w:szCs w:val="32"/>
        </w:rPr>
        <w:fldChar w:fldCharType="end"/>
      </w:r>
    </w:p>
    <w:p w14:paraId="09B8171F" w14:textId="77777777" w:rsidR="00EE0F5A" w:rsidRDefault="00EE0F5A" w:rsidP="00EE0F5A">
      <w:pPr>
        <w:spacing w:line="360" w:lineRule="auto"/>
        <w:ind w:left="284" w:hanging="284"/>
        <w:jc w:val="both"/>
        <w:rPr>
          <w:rFonts w:cstheme="majorBidi"/>
          <w:sz w:val="32"/>
          <w:szCs w:val="32"/>
        </w:rPr>
      </w:pPr>
    </w:p>
    <w:p w14:paraId="006112FB" w14:textId="1709FAF7" w:rsidR="00EE0F5A" w:rsidRDefault="00EE0F5A" w:rsidP="00EE0F5A">
      <w:pPr>
        <w:spacing w:line="240" w:lineRule="auto"/>
        <w:jc w:val="center"/>
        <w:rPr>
          <w:rFonts w:cstheme="majorBidi"/>
          <w:b/>
          <w:bCs/>
          <w:sz w:val="20"/>
          <w:szCs w:val="20"/>
          <w:u w:val="single"/>
        </w:rPr>
      </w:pPr>
    </w:p>
    <w:p w14:paraId="5FEB6F6A" w14:textId="0AD49413" w:rsidR="00EE0F5A" w:rsidRPr="004670DD" w:rsidRDefault="00EE0F5A" w:rsidP="00EE0F5A">
      <w:pPr>
        <w:spacing w:line="360" w:lineRule="auto"/>
        <w:ind w:left="284" w:hanging="284"/>
        <w:jc w:val="both"/>
        <w:rPr>
          <w:rFonts w:cstheme="majorBidi"/>
          <w:sz w:val="32"/>
          <w:szCs w:val="32"/>
        </w:rPr>
        <w:sectPr w:rsidR="00EE0F5A" w:rsidRPr="004670DD"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41AA47F1" w14:textId="77777777" w:rsidR="00EE0F5A" w:rsidRPr="00CC17A0" w:rsidRDefault="00EE0F5A" w:rsidP="00EE0F5A">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733236F7" w14:textId="7CD074D9" w:rsidR="00EE0F5A" w:rsidRDefault="00EE0F5A" w:rsidP="00EE0F5A">
      <w:pPr>
        <w:spacing w:line="240" w:lineRule="auto"/>
        <w:jc w:val="center"/>
        <w:rPr>
          <w:b/>
          <w:bCs/>
          <w:color w:val="215E99" w:themeColor="text2" w:themeTint="BF"/>
          <w:sz w:val="44"/>
          <w:szCs w:val="44"/>
        </w:rPr>
      </w:pPr>
      <w:r>
        <w:rPr>
          <w:b/>
          <w:bCs/>
          <w:color w:val="215E99" w:themeColor="text2" w:themeTint="BF"/>
          <w:sz w:val="44"/>
          <w:szCs w:val="44"/>
        </w:rPr>
        <w:t xml:space="preserve">Table </w:t>
      </w:r>
      <w:r w:rsidR="000755F9">
        <w:rPr>
          <w:b/>
          <w:bCs/>
          <w:color w:val="215E99" w:themeColor="text2" w:themeTint="BF"/>
          <w:sz w:val="44"/>
          <w:szCs w:val="44"/>
        </w:rPr>
        <w:t xml:space="preserve">des matières </w:t>
      </w:r>
    </w:p>
    <w:p w14:paraId="5A2467AD" w14:textId="68739CFC" w:rsidR="00EE0F5A" w:rsidRPr="00EE0F5A" w:rsidRDefault="00EE0F5A" w:rsidP="00EE0F5A">
      <w:pPr>
        <w:spacing w:line="240" w:lineRule="auto"/>
        <w:jc w:val="center"/>
        <w:rPr>
          <w:rFonts w:cstheme="majorBidi"/>
          <w:b/>
          <w:bCs/>
          <w:sz w:val="20"/>
          <w:szCs w:val="20"/>
          <w:u w:val="single"/>
        </w:rPr>
      </w:pPr>
      <w:r w:rsidRPr="00CC17A0">
        <w:rPr>
          <w:rFonts w:cstheme="majorBidi"/>
          <w:color w:val="C9A84C"/>
          <w:sz w:val="20"/>
          <w:szCs w:val="20"/>
        </w:rPr>
        <w:t>─────────────────────────</w:t>
      </w:r>
    </w:p>
    <w:p w14:paraId="542C7765" w14:textId="431835EC" w:rsidR="001D7E12" w:rsidRDefault="008007A6">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r>
        <w:rPr>
          <w:bCs w:val="0"/>
        </w:rPr>
        <w:fldChar w:fldCharType="begin"/>
      </w:r>
      <w:r>
        <w:rPr>
          <w:bCs w:val="0"/>
        </w:rPr>
        <w:instrText xml:space="preserve"> TOC \o \h \z \t "Titre;1" </w:instrText>
      </w:r>
      <w:r>
        <w:rPr>
          <w:bCs w:val="0"/>
        </w:rPr>
        <w:fldChar w:fldCharType="separate"/>
      </w:r>
      <w:hyperlink w:anchor="_Toc232810815" w:history="1">
        <w:r w:rsidR="001D7E12" w:rsidRPr="00403A01">
          <w:rPr>
            <w:rStyle w:val="Hyperlink"/>
            <w:noProof/>
          </w:rPr>
          <w:t>Liste des tableaux</w:t>
        </w:r>
        <w:r w:rsidR="001D7E12">
          <w:rPr>
            <w:noProof/>
            <w:webHidden/>
          </w:rPr>
          <w:tab/>
        </w:r>
        <w:r w:rsidR="001D7E12">
          <w:rPr>
            <w:noProof/>
            <w:webHidden/>
          </w:rPr>
          <w:fldChar w:fldCharType="begin"/>
        </w:r>
        <w:r w:rsidR="001D7E12">
          <w:rPr>
            <w:noProof/>
            <w:webHidden/>
          </w:rPr>
          <w:instrText xml:space="preserve"> PAGEREF _Toc232810815 \h </w:instrText>
        </w:r>
        <w:r w:rsidR="001D7E12">
          <w:rPr>
            <w:noProof/>
            <w:webHidden/>
          </w:rPr>
        </w:r>
        <w:r w:rsidR="001D7E12">
          <w:rPr>
            <w:noProof/>
            <w:webHidden/>
          </w:rPr>
          <w:fldChar w:fldCharType="separate"/>
        </w:r>
        <w:r w:rsidR="001D7E12">
          <w:rPr>
            <w:noProof/>
            <w:webHidden/>
          </w:rPr>
          <w:t>III</w:t>
        </w:r>
        <w:r w:rsidR="001D7E12">
          <w:rPr>
            <w:noProof/>
            <w:webHidden/>
          </w:rPr>
          <w:fldChar w:fldCharType="end"/>
        </w:r>
      </w:hyperlink>
    </w:p>
    <w:p w14:paraId="48ED31B0" w14:textId="394FEF77"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16" w:history="1">
        <w:r w:rsidR="001D7E12" w:rsidRPr="00403A01">
          <w:rPr>
            <w:rStyle w:val="Hyperlink"/>
            <w:noProof/>
          </w:rPr>
          <w:t>Liste des figures</w:t>
        </w:r>
        <w:r w:rsidR="001D7E12">
          <w:rPr>
            <w:noProof/>
            <w:webHidden/>
          </w:rPr>
          <w:tab/>
        </w:r>
        <w:r w:rsidR="001D7E12">
          <w:rPr>
            <w:noProof/>
            <w:webHidden/>
          </w:rPr>
          <w:fldChar w:fldCharType="begin"/>
        </w:r>
        <w:r w:rsidR="001D7E12">
          <w:rPr>
            <w:noProof/>
            <w:webHidden/>
          </w:rPr>
          <w:instrText xml:space="preserve"> PAGEREF _Toc232810816 \h </w:instrText>
        </w:r>
        <w:r w:rsidR="001D7E12">
          <w:rPr>
            <w:noProof/>
            <w:webHidden/>
          </w:rPr>
        </w:r>
        <w:r w:rsidR="001D7E12">
          <w:rPr>
            <w:noProof/>
            <w:webHidden/>
          </w:rPr>
          <w:fldChar w:fldCharType="separate"/>
        </w:r>
        <w:r w:rsidR="001D7E12">
          <w:rPr>
            <w:noProof/>
            <w:webHidden/>
          </w:rPr>
          <w:t>V</w:t>
        </w:r>
        <w:r w:rsidR="001D7E12">
          <w:rPr>
            <w:noProof/>
            <w:webHidden/>
          </w:rPr>
          <w:fldChar w:fldCharType="end"/>
        </w:r>
      </w:hyperlink>
    </w:p>
    <w:p w14:paraId="4E97F82A" w14:textId="58BACED2"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17" w:history="1">
        <w:r w:rsidR="001D7E12" w:rsidRPr="00403A01">
          <w:rPr>
            <w:rStyle w:val="Hyperlink"/>
            <w:noProof/>
          </w:rPr>
          <w:t>Liste des annexes</w:t>
        </w:r>
        <w:r w:rsidR="001D7E12">
          <w:rPr>
            <w:noProof/>
            <w:webHidden/>
          </w:rPr>
          <w:tab/>
        </w:r>
        <w:r w:rsidR="001D7E12">
          <w:rPr>
            <w:noProof/>
            <w:webHidden/>
          </w:rPr>
          <w:fldChar w:fldCharType="begin"/>
        </w:r>
        <w:r w:rsidR="001D7E12">
          <w:rPr>
            <w:noProof/>
            <w:webHidden/>
          </w:rPr>
          <w:instrText xml:space="preserve"> PAGEREF _Toc232810817 \h </w:instrText>
        </w:r>
        <w:r w:rsidR="001D7E12">
          <w:rPr>
            <w:noProof/>
            <w:webHidden/>
          </w:rPr>
        </w:r>
        <w:r w:rsidR="001D7E12">
          <w:rPr>
            <w:noProof/>
            <w:webHidden/>
          </w:rPr>
          <w:fldChar w:fldCharType="separate"/>
        </w:r>
        <w:r w:rsidR="001D7E12">
          <w:rPr>
            <w:noProof/>
            <w:webHidden/>
          </w:rPr>
          <w:t>VII</w:t>
        </w:r>
        <w:r w:rsidR="001D7E12">
          <w:rPr>
            <w:noProof/>
            <w:webHidden/>
          </w:rPr>
          <w:fldChar w:fldCharType="end"/>
        </w:r>
      </w:hyperlink>
    </w:p>
    <w:p w14:paraId="37184B2F" w14:textId="56471E14"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18" w:history="1">
        <w:r w:rsidR="001D7E12" w:rsidRPr="00403A01">
          <w:rPr>
            <w:rStyle w:val="Hyperlink"/>
            <w:noProof/>
          </w:rPr>
          <w:t>INTRODUCTION GENERALE</w:t>
        </w:r>
        <w:r w:rsidR="001D7E12">
          <w:rPr>
            <w:noProof/>
            <w:webHidden/>
          </w:rPr>
          <w:tab/>
        </w:r>
        <w:r w:rsidR="001D7E12">
          <w:rPr>
            <w:noProof/>
            <w:webHidden/>
          </w:rPr>
          <w:fldChar w:fldCharType="begin"/>
        </w:r>
        <w:r w:rsidR="001D7E12">
          <w:rPr>
            <w:noProof/>
            <w:webHidden/>
          </w:rPr>
          <w:instrText xml:space="preserve"> PAGEREF _Toc232810818 \h </w:instrText>
        </w:r>
        <w:r w:rsidR="001D7E12">
          <w:rPr>
            <w:noProof/>
            <w:webHidden/>
          </w:rPr>
        </w:r>
        <w:r w:rsidR="001D7E12">
          <w:rPr>
            <w:noProof/>
            <w:webHidden/>
          </w:rPr>
          <w:fldChar w:fldCharType="separate"/>
        </w:r>
        <w:r w:rsidR="001D7E12">
          <w:rPr>
            <w:noProof/>
            <w:webHidden/>
          </w:rPr>
          <w:t>1</w:t>
        </w:r>
        <w:r w:rsidR="001D7E12">
          <w:rPr>
            <w:noProof/>
            <w:webHidden/>
          </w:rPr>
          <w:fldChar w:fldCharType="end"/>
        </w:r>
      </w:hyperlink>
    </w:p>
    <w:p w14:paraId="3A092171" w14:textId="6F18B188" w:rsidR="001D7E12" w:rsidRDefault="00AD56B2">
      <w:pPr>
        <w:pStyle w:val="TOC2"/>
        <w:rPr>
          <w:rFonts w:asciiTheme="minorHAnsi" w:eastAsiaTheme="minorEastAsia" w:hAnsiTheme="minorHAnsi"/>
          <w:noProof/>
          <w:kern w:val="2"/>
          <w:szCs w:val="24"/>
          <w:lang w:eastAsia="fr-FR"/>
          <w14:ligatures w14:val="standardContextual"/>
        </w:rPr>
      </w:pPr>
      <w:hyperlink w:anchor="_Toc232810819" w:history="1">
        <w:r w:rsidR="001D7E12" w:rsidRPr="00403A01">
          <w:rPr>
            <w:rStyle w:val="Hyperlink"/>
            <w:noProof/>
          </w:rPr>
          <w:t>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Problématique de recherche</w:t>
        </w:r>
        <w:r w:rsidR="001D7E12">
          <w:rPr>
            <w:noProof/>
            <w:webHidden/>
          </w:rPr>
          <w:tab/>
        </w:r>
        <w:r w:rsidR="001D7E12">
          <w:rPr>
            <w:noProof/>
            <w:webHidden/>
          </w:rPr>
          <w:fldChar w:fldCharType="begin"/>
        </w:r>
        <w:r w:rsidR="001D7E12">
          <w:rPr>
            <w:noProof/>
            <w:webHidden/>
          </w:rPr>
          <w:instrText xml:space="preserve"> PAGEREF _Toc232810819 \h </w:instrText>
        </w:r>
        <w:r w:rsidR="001D7E12">
          <w:rPr>
            <w:noProof/>
            <w:webHidden/>
          </w:rPr>
        </w:r>
        <w:r w:rsidR="001D7E12">
          <w:rPr>
            <w:noProof/>
            <w:webHidden/>
          </w:rPr>
          <w:fldChar w:fldCharType="separate"/>
        </w:r>
        <w:r w:rsidR="001D7E12">
          <w:rPr>
            <w:noProof/>
            <w:webHidden/>
          </w:rPr>
          <w:t>2</w:t>
        </w:r>
        <w:r w:rsidR="001D7E12">
          <w:rPr>
            <w:noProof/>
            <w:webHidden/>
          </w:rPr>
          <w:fldChar w:fldCharType="end"/>
        </w:r>
      </w:hyperlink>
    </w:p>
    <w:p w14:paraId="0B54BDF3" w14:textId="6EB1D445" w:rsidR="001D7E12" w:rsidRDefault="00AD56B2">
      <w:pPr>
        <w:pStyle w:val="TOC2"/>
        <w:rPr>
          <w:rFonts w:asciiTheme="minorHAnsi" w:eastAsiaTheme="minorEastAsia" w:hAnsiTheme="minorHAnsi"/>
          <w:noProof/>
          <w:kern w:val="2"/>
          <w:szCs w:val="24"/>
          <w:lang w:eastAsia="fr-FR"/>
          <w14:ligatures w14:val="standardContextual"/>
        </w:rPr>
      </w:pPr>
      <w:hyperlink w:anchor="_Toc232810820" w:history="1">
        <w:r w:rsidR="001D7E12" w:rsidRPr="00403A01">
          <w:rPr>
            <w:rStyle w:val="Hyperlink"/>
            <w:rFonts w:ascii="Times New Roman" w:hAnsi="Times New Roman" w:cs="Times New Roman"/>
            <w:noProof/>
            <w:lang w:eastAsia="fr-FR"/>
          </w:rPr>
          <w:t>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Les hypothèses formulées</w:t>
        </w:r>
        <w:r w:rsidR="001D7E12">
          <w:rPr>
            <w:noProof/>
            <w:webHidden/>
          </w:rPr>
          <w:tab/>
        </w:r>
        <w:r w:rsidR="001D7E12">
          <w:rPr>
            <w:noProof/>
            <w:webHidden/>
          </w:rPr>
          <w:fldChar w:fldCharType="begin"/>
        </w:r>
        <w:r w:rsidR="001D7E12">
          <w:rPr>
            <w:noProof/>
            <w:webHidden/>
          </w:rPr>
          <w:instrText xml:space="preserve"> PAGEREF _Toc232810820 \h </w:instrText>
        </w:r>
        <w:r w:rsidR="001D7E12">
          <w:rPr>
            <w:noProof/>
            <w:webHidden/>
          </w:rPr>
        </w:r>
        <w:r w:rsidR="001D7E12">
          <w:rPr>
            <w:noProof/>
            <w:webHidden/>
          </w:rPr>
          <w:fldChar w:fldCharType="separate"/>
        </w:r>
        <w:r w:rsidR="001D7E12">
          <w:rPr>
            <w:noProof/>
            <w:webHidden/>
          </w:rPr>
          <w:t>2</w:t>
        </w:r>
        <w:r w:rsidR="001D7E12">
          <w:rPr>
            <w:noProof/>
            <w:webHidden/>
          </w:rPr>
          <w:fldChar w:fldCharType="end"/>
        </w:r>
      </w:hyperlink>
    </w:p>
    <w:p w14:paraId="4D07DB35" w14:textId="44804733" w:rsidR="001D7E12" w:rsidRDefault="00AD56B2">
      <w:pPr>
        <w:pStyle w:val="TOC2"/>
        <w:rPr>
          <w:rFonts w:asciiTheme="minorHAnsi" w:eastAsiaTheme="minorEastAsia" w:hAnsiTheme="minorHAnsi"/>
          <w:noProof/>
          <w:kern w:val="2"/>
          <w:szCs w:val="24"/>
          <w:lang w:eastAsia="fr-FR"/>
          <w14:ligatures w14:val="standardContextual"/>
        </w:rPr>
      </w:pPr>
      <w:hyperlink w:anchor="_Toc232810821" w:history="1">
        <w:r w:rsidR="001D7E12" w:rsidRPr="00403A01">
          <w:rPr>
            <w:rStyle w:val="Hyperlink"/>
            <w:rFonts w:ascii="Times New Roman" w:hAnsi="Times New Roman" w:cs="Times New Roman"/>
            <w:noProof/>
            <w:lang w:eastAsia="fr-FR"/>
          </w:rPr>
          <w:t>3.</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Objectifs de la recherche</w:t>
        </w:r>
        <w:r w:rsidR="001D7E12">
          <w:rPr>
            <w:noProof/>
            <w:webHidden/>
          </w:rPr>
          <w:tab/>
        </w:r>
        <w:r w:rsidR="001D7E12">
          <w:rPr>
            <w:noProof/>
            <w:webHidden/>
          </w:rPr>
          <w:fldChar w:fldCharType="begin"/>
        </w:r>
        <w:r w:rsidR="001D7E12">
          <w:rPr>
            <w:noProof/>
            <w:webHidden/>
          </w:rPr>
          <w:instrText xml:space="preserve"> PAGEREF _Toc232810821 \h </w:instrText>
        </w:r>
        <w:r w:rsidR="001D7E12">
          <w:rPr>
            <w:noProof/>
            <w:webHidden/>
          </w:rPr>
        </w:r>
        <w:r w:rsidR="001D7E12">
          <w:rPr>
            <w:noProof/>
            <w:webHidden/>
          </w:rPr>
          <w:fldChar w:fldCharType="separate"/>
        </w:r>
        <w:r w:rsidR="001D7E12">
          <w:rPr>
            <w:noProof/>
            <w:webHidden/>
          </w:rPr>
          <w:t>2</w:t>
        </w:r>
        <w:r w:rsidR="001D7E12">
          <w:rPr>
            <w:noProof/>
            <w:webHidden/>
          </w:rPr>
          <w:fldChar w:fldCharType="end"/>
        </w:r>
      </w:hyperlink>
    </w:p>
    <w:p w14:paraId="4171687B" w14:textId="74C1F188" w:rsidR="001D7E12" w:rsidRDefault="00AD56B2">
      <w:pPr>
        <w:pStyle w:val="TOC2"/>
        <w:rPr>
          <w:rFonts w:asciiTheme="minorHAnsi" w:eastAsiaTheme="minorEastAsia" w:hAnsiTheme="minorHAnsi"/>
          <w:noProof/>
          <w:kern w:val="2"/>
          <w:szCs w:val="24"/>
          <w:lang w:eastAsia="fr-FR"/>
          <w14:ligatures w14:val="standardContextual"/>
        </w:rPr>
      </w:pPr>
      <w:hyperlink w:anchor="_Toc232810822" w:history="1">
        <w:r w:rsidR="001D7E12" w:rsidRPr="00403A01">
          <w:rPr>
            <w:rStyle w:val="Hyperlink"/>
            <w:noProof/>
          </w:rPr>
          <w:t>4.</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Les études précédentes</w:t>
        </w:r>
        <w:r w:rsidR="001D7E12">
          <w:rPr>
            <w:noProof/>
            <w:webHidden/>
          </w:rPr>
          <w:tab/>
        </w:r>
        <w:r w:rsidR="001D7E12">
          <w:rPr>
            <w:noProof/>
            <w:webHidden/>
          </w:rPr>
          <w:fldChar w:fldCharType="begin"/>
        </w:r>
        <w:r w:rsidR="001D7E12">
          <w:rPr>
            <w:noProof/>
            <w:webHidden/>
          </w:rPr>
          <w:instrText xml:space="preserve"> PAGEREF _Toc232810822 \h </w:instrText>
        </w:r>
        <w:r w:rsidR="001D7E12">
          <w:rPr>
            <w:noProof/>
            <w:webHidden/>
          </w:rPr>
        </w:r>
        <w:r w:rsidR="001D7E12">
          <w:rPr>
            <w:noProof/>
            <w:webHidden/>
          </w:rPr>
          <w:fldChar w:fldCharType="separate"/>
        </w:r>
        <w:r w:rsidR="001D7E12">
          <w:rPr>
            <w:noProof/>
            <w:webHidden/>
          </w:rPr>
          <w:t>3</w:t>
        </w:r>
        <w:r w:rsidR="001D7E12">
          <w:rPr>
            <w:noProof/>
            <w:webHidden/>
          </w:rPr>
          <w:fldChar w:fldCharType="end"/>
        </w:r>
      </w:hyperlink>
    </w:p>
    <w:p w14:paraId="36C20390" w14:textId="10F83539" w:rsidR="001D7E12" w:rsidRDefault="00AD56B2">
      <w:pPr>
        <w:pStyle w:val="TOC2"/>
        <w:rPr>
          <w:rFonts w:asciiTheme="minorHAnsi" w:eastAsiaTheme="minorEastAsia" w:hAnsiTheme="minorHAnsi"/>
          <w:noProof/>
          <w:kern w:val="2"/>
          <w:szCs w:val="24"/>
          <w:lang w:eastAsia="fr-FR"/>
          <w14:ligatures w14:val="standardContextual"/>
        </w:rPr>
      </w:pPr>
      <w:hyperlink w:anchor="_Toc232810823" w:history="1">
        <w:r w:rsidR="001D7E12" w:rsidRPr="00403A01">
          <w:rPr>
            <w:rStyle w:val="Hyperlink"/>
            <w:noProof/>
          </w:rPr>
          <w:t>5.</w:t>
        </w:r>
        <w:r w:rsidR="001D7E12">
          <w:rPr>
            <w:rFonts w:asciiTheme="minorHAnsi" w:eastAsiaTheme="minorEastAsia" w:hAnsiTheme="minorHAnsi"/>
            <w:noProof/>
            <w:kern w:val="2"/>
            <w:szCs w:val="24"/>
            <w:lang w:eastAsia="fr-FR"/>
            <w14:ligatures w14:val="standardContextual"/>
          </w:rPr>
          <w:tab/>
        </w:r>
        <w:r w:rsidR="001D7E12" w:rsidRPr="00403A01">
          <w:rPr>
            <w:rStyle w:val="Hyperlink"/>
            <w:rFonts w:eastAsia="Times New Roman"/>
            <w:noProof/>
            <w:lang w:eastAsia="fr-FR"/>
          </w:rPr>
          <w:t>L’importance de ce sujet</w:t>
        </w:r>
        <w:r w:rsidR="001D7E12">
          <w:rPr>
            <w:noProof/>
            <w:webHidden/>
          </w:rPr>
          <w:tab/>
        </w:r>
        <w:r w:rsidR="001D7E12">
          <w:rPr>
            <w:noProof/>
            <w:webHidden/>
          </w:rPr>
          <w:fldChar w:fldCharType="begin"/>
        </w:r>
        <w:r w:rsidR="001D7E12">
          <w:rPr>
            <w:noProof/>
            <w:webHidden/>
          </w:rPr>
          <w:instrText xml:space="preserve"> PAGEREF _Toc232810823 \h </w:instrText>
        </w:r>
        <w:r w:rsidR="001D7E12">
          <w:rPr>
            <w:noProof/>
            <w:webHidden/>
          </w:rPr>
        </w:r>
        <w:r w:rsidR="001D7E12">
          <w:rPr>
            <w:noProof/>
            <w:webHidden/>
          </w:rPr>
          <w:fldChar w:fldCharType="separate"/>
        </w:r>
        <w:r w:rsidR="001D7E12">
          <w:rPr>
            <w:noProof/>
            <w:webHidden/>
          </w:rPr>
          <w:t>1</w:t>
        </w:r>
        <w:r w:rsidR="001D7E12">
          <w:rPr>
            <w:noProof/>
            <w:webHidden/>
          </w:rPr>
          <w:fldChar w:fldCharType="end"/>
        </w:r>
      </w:hyperlink>
    </w:p>
    <w:p w14:paraId="4C0F6CB9" w14:textId="37860E4A" w:rsidR="001D7E12" w:rsidRDefault="00AD56B2">
      <w:pPr>
        <w:pStyle w:val="TOC2"/>
        <w:rPr>
          <w:rFonts w:asciiTheme="minorHAnsi" w:eastAsiaTheme="minorEastAsia" w:hAnsiTheme="minorHAnsi"/>
          <w:noProof/>
          <w:kern w:val="2"/>
          <w:szCs w:val="24"/>
          <w:lang w:eastAsia="fr-FR"/>
          <w14:ligatures w14:val="standardContextual"/>
        </w:rPr>
      </w:pPr>
      <w:hyperlink w:anchor="_Toc232810824" w:history="1">
        <w:r w:rsidR="001D7E12" w:rsidRPr="00403A01">
          <w:rPr>
            <w:rStyle w:val="Hyperlink"/>
            <w:rFonts w:cs="Times New Roman"/>
            <w:noProof/>
            <w:lang w:eastAsia="fr-FR"/>
          </w:rPr>
          <w:t>6.</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Motifs de choix et intérêt du sujet</w:t>
        </w:r>
        <w:r w:rsidR="001D7E12">
          <w:rPr>
            <w:noProof/>
            <w:webHidden/>
          </w:rPr>
          <w:tab/>
        </w:r>
        <w:r w:rsidR="001D7E12">
          <w:rPr>
            <w:noProof/>
            <w:webHidden/>
          </w:rPr>
          <w:fldChar w:fldCharType="begin"/>
        </w:r>
        <w:r w:rsidR="001D7E12">
          <w:rPr>
            <w:noProof/>
            <w:webHidden/>
          </w:rPr>
          <w:instrText xml:space="preserve"> PAGEREF _Toc232810824 \h </w:instrText>
        </w:r>
        <w:r w:rsidR="001D7E12">
          <w:rPr>
            <w:noProof/>
            <w:webHidden/>
          </w:rPr>
        </w:r>
        <w:r w:rsidR="001D7E12">
          <w:rPr>
            <w:noProof/>
            <w:webHidden/>
          </w:rPr>
          <w:fldChar w:fldCharType="separate"/>
        </w:r>
        <w:r w:rsidR="001D7E12">
          <w:rPr>
            <w:noProof/>
            <w:webHidden/>
          </w:rPr>
          <w:t>1</w:t>
        </w:r>
        <w:r w:rsidR="001D7E12">
          <w:rPr>
            <w:noProof/>
            <w:webHidden/>
          </w:rPr>
          <w:fldChar w:fldCharType="end"/>
        </w:r>
      </w:hyperlink>
    </w:p>
    <w:p w14:paraId="06CAE501" w14:textId="001DBAE5" w:rsidR="001D7E12" w:rsidRDefault="00AD56B2">
      <w:pPr>
        <w:pStyle w:val="TOC2"/>
        <w:rPr>
          <w:rFonts w:asciiTheme="minorHAnsi" w:eastAsiaTheme="minorEastAsia" w:hAnsiTheme="minorHAnsi"/>
          <w:noProof/>
          <w:kern w:val="2"/>
          <w:szCs w:val="24"/>
          <w:lang w:eastAsia="fr-FR"/>
          <w14:ligatures w14:val="standardContextual"/>
        </w:rPr>
      </w:pPr>
      <w:hyperlink w:anchor="_Toc232810825" w:history="1">
        <w:r w:rsidR="001D7E12" w:rsidRPr="00403A01">
          <w:rPr>
            <w:rStyle w:val="Hyperlink"/>
            <w:rFonts w:ascii="Times New Roman" w:hAnsi="Times New Roman" w:cs="Times New Roman"/>
            <w:noProof/>
            <w:lang w:eastAsia="fr-FR"/>
          </w:rPr>
          <w:t>7.</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Méthodologie de la recherche et plan de travail</w:t>
        </w:r>
        <w:r w:rsidR="001D7E12">
          <w:rPr>
            <w:noProof/>
            <w:webHidden/>
          </w:rPr>
          <w:tab/>
        </w:r>
        <w:r w:rsidR="001D7E12">
          <w:rPr>
            <w:noProof/>
            <w:webHidden/>
          </w:rPr>
          <w:fldChar w:fldCharType="begin"/>
        </w:r>
        <w:r w:rsidR="001D7E12">
          <w:rPr>
            <w:noProof/>
            <w:webHidden/>
          </w:rPr>
          <w:instrText xml:space="preserve"> PAGEREF _Toc232810825 \h </w:instrText>
        </w:r>
        <w:r w:rsidR="001D7E12">
          <w:rPr>
            <w:noProof/>
            <w:webHidden/>
          </w:rPr>
        </w:r>
        <w:r w:rsidR="001D7E12">
          <w:rPr>
            <w:noProof/>
            <w:webHidden/>
          </w:rPr>
          <w:fldChar w:fldCharType="separate"/>
        </w:r>
        <w:r w:rsidR="001D7E12">
          <w:rPr>
            <w:noProof/>
            <w:webHidden/>
          </w:rPr>
          <w:t>2</w:t>
        </w:r>
        <w:r w:rsidR="001D7E12">
          <w:rPr>
            <w:noProof/>
            <w:webHidden/>
          </w:rPr>
          <w:fldChar w:fldCharType="end"/>
        </w:r>
      </w:hyperlink>
    </w:p>
    <w:p w14:paraId="30C00B24" w14:textId="46DD7FE3"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26" w:history="1">
        <w:r w:rsidR="001D7E12" w:rsidRPr="00403A01">
          <w:rPr>
            <w:rStyle w:val="Hyperlink"/>
            <w:noProof/>
          </w:rPr>
          <w:t>Partie I :</w:t>
        </w:r>
        <w:r w:rsidR="001D7E12">
          <w:rPr>
            <w:noProof/>
            <w:webHidden/>
          </w:rPr>
          <w:tab/>
        </w:r>
        <w:r w:rsidR="001D7E12">
          <w:rPr>
            <w:noProof/>
            <w:webHidden/>
          </w:rPr>
          <w:fldChar w:fldCharType="begin"/>
        </w:r>
        <w:r w:rsidR="001D7E12">
          <w:rPr>
            <w:noProof/>
            <w:webHidden/>
          </w:rPr>
          <w:instrText xml:space="preserve"> PAGEREF _Toc232810826 \h </w:instrText>
        </w:r>
        <w:r w:rsidR="001D7E12">
          <w:rPr>
            <w:noProof/>
            <w:webHidden/>
          </w:rPr>
        </w:r>
        <w:r w:rsidR="001D7E12">
          <w:rPr>
            <w:noProof/>
            <w:webHidden/>
          </w:rPr>
          <w:fldChar w:fldCharType="separate"/>
        </w:r>
        <w:r w:rsidR="001D7E12">
          <w:rPr>
            <w:noProof/>
            <w:webHidden/>
          </w:rPr>
          <w:t>4</w:t>
        </w:r>
        <w:r w:rsidR="001D7E12">
          <w:rPr>
            <w:noProof/>
            <w:webHidden/>
          </w:rPr>
          <w:fldChar w:fldCharType="end"/>
        </w:r>
      </w:hyperlink>
    </w:p>
    <w:p w14:paraId="52782B42" w14:textId="5C9B7D19"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27" w:history="1">
        <w:r w:rsidR="001D7E12" w:rsidRPr="00403A01">
          <w:rPr>
            <w:rStyle w:val="Hyperlink"/>
            <w:noProof/>
          </w:rPr>
          <w:t>L’effet de la transparence sur la performance des compagnies d’assurance</w:t>
        </w:r>
        <w:r w:rsidR="001D7E12">
          <w:rPr>
            <w:noProof/>
            <w:webHidden/>
          </w:rPr>
          <w:tab/>
        </w:r>
        <w:r w:rsidR="001D7E12">
          <w:rPr>
            <w:noProof/>
            <w:webHidden/>
          </w:rPr>
          <w:fldChar w:fldCharType="begin"/>
        </w:r>
        <w:r w:rsidR="001D7E12">
          <w:rPr>
            <w:noProof/>
            <w:webHidden/>
          </w:rPr>
          <w:instrText xml:space="preserve"> PAGEREF _Toc232810827 \h </w:instrText>
        </w:r>
        <w:r w:rsidR="001D7E12">
          <w:rPr>
            <w:noProof/>
            <w:webHidden/>
          </w:rPr>
        </w:r>
        <w:r w:rsidR="001D7E12">
          <w:rPr>
            <w:noProof/>
            <w:webHidden/>
          </w:rPr>
          <w:fldChar w:fldCharType="separate"/>
        </w:r>
        <w:r w:rsidR="001D7E12">
          <w:rPr>
            <w:noProof/>
            <w:webHidden/>
          </w:rPr>
          <w:t>4</w:t>
        </w:r>
        <w:r w:rsidR="001D7E12">
          <w:rPr>
            <w:noProof/>
            <w:webHidden/>
          </w:rPr>
          <w:fldChar w:fldCharType="end"/>
        </w:r>
      </w:hyperlink>
    </w:p>
    <w:p w14:paraId="6720723E" w14:textId="2FAED829"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28" w:history="1">
        <w:r w:rsidR="001D7E12" w:rsidRPr="00403A01">
          <w:rPr>
            <w:rStyle w:val="Hyperlink"/>
            <w:noProof/>
          </w:rPr>
          <w:t>Chapitre 01 :</w:t>
        </w:r>
        <w:r w:rsidR="001D7E12">
          <w:rPr>
            <w:noProof/>
            <w:webHidden/>
          </w:rPr>
          <w:tab/>
        </w:r>
        <w:r w:rsidR="001D7E12">
          <w:rPr>
            <w:noProof/>
            <w:webHidden/>
          </w:rPr>
          <w:fldChar w:fldCharType="begin"/>
        </w:r>
        <w:r w:rsidR="001D7E12">
          <w:rPr>
            <w:noProof/>
            <w:webHidden/>
          </w:rPr>
          <w:instrText xml:space="preserve"> PAGEREF _Toc232810828 \h </w:instrText>
        </w:r>
        <w:r w:rsidR="001D7E12">
          <w:rPr>
            <w:noProof/>
            <w:webHidden/>
          </w:rPr>
        </w:r>
        <w:r w:rsidR="001D7E12">
          <w:rPr>
            <w:noProof/>
            <w:webHidden/>
          </w:rPr>
          <w:fldChar w:fldCharType="separate"/>
        </w:r>
        <w:r w:rsidR="001D7E12">
          <w:rPr>
            <w:noProof/>
            <w:webHidden/>
          </w:rPr>
          <w:t>5</w:t>
        </w:r>
        <w:r w:rsidR="001D7E12">
          <w:rPr>
            <w:noProof/>
            <w:webHidden/>
          </w:rPr>
          <w:fldChar w:fldCharType="end"/>
        </w:r>
      </w:hyperlink>
    </w:p>
    <w:p w14:paraId="62CBAA9C" w14:textId="6E273720"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29" w:history="1">
        <w:r w:rsidR="001D7E12" w:rsidRPr="00403A01">
          <w:rPr>
            <w:rStyle w:val="Hyperlink"/>
            <w:noProof/>
          </w:rPr>
          <w:t>La transparence dans les compagnies d’assurances</w:t>
        </w:r>
        <w:r w:rsidR="001D7E12">
          <w:rPr>
            <w:noProof/>
            <w:webHidden/>
          </w:rPr>
          <w:tab/>
        </w:r>
        <w:r w:rsidR="001D7E12">
          <w:rPr>
            <w:noProof/>
            <w:webHidden/>
          </w:rPr>
          <w:fldChar w:fldCharType="begin"/>
        </w:r>
        <w:r w:rsidR="001D7E12">
          <w:rPr>
            <w:noProof/>
            <w:webHidden/>
          </w:rPr>
          <w:instrText xml:space="preserve"> PAGEREF _Toc232810829 \h </w:instrText>
        </w:r>
        <w:r w:rsidR="001D7E12">
          <w:rPr>
            <w:noProof/>
            <w:webHidden/>
          </w:rPr>
        </w:r>
        <w:r w:rsidR="001D7E12">
          <w:rPr>
            <w:noProof/>
            <w:webHidden/>
          </w:rPr>
          <w:fldChar w:fldCharType="separate"/>
        </w:r>
        <w:r w:rsidR="001D7E12">
          <w:rPr>
            <w:noProof/>
            <w:webHidden/>
          </w:rPr>
          <w:t>5</w:t>
        </w:r>
        <w:r w:rsidR="001D7E12">
          <w:rPr>
            <w:noProof/>
            <w:webHidden/>
          </w:rPr>
          <w:fldChar w:fldCharType="end"/>
        </w:r>
      </w:hyperlink>
    </w:p>
    <w:p w14:paraId="3A5D06B4" w14:textId="0B8FA2C5"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30" w:history="1">
        <w:r w:rsidR="001D7E12" w:rsidRPr="00403A01">
          <w:rPr>
            <w:rStyle w:val="Hyperlink"/>
            <w:noProof/>
          </w:rPr>
          <w:t>Introduction du chapitre</w:t>
        </w:r>
        <w:r w:rsidR="001D7E12">
          <w:rPr>
            <w:noProof/>
            <w:webHidden/>
          </w:rPr>
          <w:tab/>
        </w:r>
        <w:r w:rsidR="001D7E12">
          <w:rPr>
            <w:noProof/>
            <w:webHidden/>
          </w:rPr>
          <w:fldChar w:fldCharType="begin"/>
        </w:r>
        <w:r w:rsidR="001D7E12">
          <w:rPr>
            <w:noProof/>
            <w:webHidden/>
          </w:rPr>
          <w:instrText xml:space="preserve"> PAGEREF _Toc232810830 \h </w:instrText>
        </w:r>
        <w:r w:rsidR="001D7E12">
          <w:rPr>
            <w:noProof/>
            <w:webHidden/>
          </w:rPr>
        </w:r>
        <w:r w:rsidR="001D7E12">
          <w:rPr>
            <w:noProof/>
            <w:webHidden/>
          </w:rPr>
          <w:fldChar w:fldCharType="separate"/>
        </w:r>
        <w:r w:rsidR="001D7E12">
          <w:rPr>
            <w:noProof/>
            <w:webHidden/>
          </w:rPr>
          <w:t>6</w:t>
        </w:r>
        <w:r w:rsidR="001D7E12">
          <w:rPr>
            <w:noProof/>
            <w:webHidden/>
          </w:rPr>
          <w:fldChar w:fldCharType="end"/>
        </w:r>
      </w:hyperlink>
    </w:p>
    <w:p w14:paraId="1DD6EDAD" w14:textId="3AC55876"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31" w:history="1">
        <w:r w:rsidR="001D7E12" w:rsidRPr="00403A01">
          <w:rPr>
            <w:rStyle w:val="Hyperlink"/>
            <w:noProof/>
          </w:rPr>
          <w:t>Section 1 : Définition et fondements de la transparence</w:t>
        </w:r>
        <w:r w:rsidR="001D7E12">
          <w:rPr>
            <w:noProof/>
            <w:webHidden/>
          </w:rPr>
          <w:tab/>
        </w:r>
        <w:r w:rsidR="001D7E12">
          <w:rPr>
            <w:noProof/>
            <w:webHidden/>
          </w:rPr>
          <w:fldChar w:fldCharType="begin"/>
        </w:r>
        <w:r w:rsidR="001D7E12">
          <w:rPr>
            <w:noProof/>
            <w:webHidden/>
          </w:rPr>
          <w:instrText xml:space="preserve"> PAGEREF _Toc232810831 \h </w:instrText>
        </w:r>
        <w:r w:rsidR="001D7E12">
          <w:rPr>
            <w:noProof/>
            <w:webHidden/>
          </w:rPr>
        </w:r>
        <w:r w:rsidR="001D7E12">
          <w:rPr>
            <w:noProof/>
            <w:webHidden/>
          </w:rPr>
          <w:fldChar w:fldCharType="separate"/>
        </w:r>
        <w:r w:rsidR="001D7E12">
          <w:rPr>
            <w:noProof/>
            <w:webHidden/>
          </w:rPr>
          <w:t>7</w:t>
        </w:r>
        <w:r w:rsidR="001D7E12">
          <w:rPr>
            <w:noProof/>
            <w:webHidden/>
          </w:rPr>
          <w:fldChar w:fldCharType="end"/>
        </w:r>
      </w:hyperlink>
    </w:p>
    <w:p w14:paraId="5968C7DC" w14:textId="7B623C8B" w:rsidR="001D7E12" w:rsidRDefault="00AD56B2">
      <w:pPr>
        <w:pStyle w:val="TOC2"/>
        <w:rPr>
          <w:rFonts w:asciiTheme="minorHAnsi" w:eastAsiaTheme="minorEastAsia" w:hAnsiTheme="minorHAnsi"/>
          <w:noProof/>
          <w:kern w:val="2"/>
          <w:szCs w:val="24"/>
          <w:lang w:eastAsia="fr-FR"/>
          <w14:ligatures w14:val="standardContextual"/>
        </w:rPr>
      </w:pPr>
      <w:hyperlink w:anchor="_Toc232810832" w:history="1">
        <w:r w:rsidR="001D7E12" w:rsidRPr="00403A01">
          <w:rPr>
            <w:rStyle w:val="Hyperlink"/>
            <w:noProof/>
          </w:rPr>
          <w:t>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Définition de la transparence</w:t>
        </w:r>
        <w:r w:rsidR="001D7E12">
          <w:rPr>
            <w:noProof/>
            <w:webHidden/>
          </w:rPr>
          <w:tab/>
        </w:r>
        <w:r w:rsidR="001D7E12">
          <w:rPr>
            <w:noProof/>
            <w:webHidden/>
          </w:rPr>
          <w:fldChar w:fldCharType="begin"/>
        </w:r>
        <w:r w:rsidR="001D7E12">
          <w:rPr>
            <w:noProof/>
            <w:webHidden/>
          </w:rPr>
          <w:instrText xml:space="preserve"> PAGEREF _Toc232810832 \h </w:instrText>
        </w:r>
        <w:r w:rsidR="001D7E12">
          <w:rPr>
            <w:noProof/>
            <w:webHidden/>
          </w:rPr>
        </w:r>
        <w:r w:rsidR="001D7E12">
          <w:rPr>
            <w:noProof/>
            <w:webHidden/>
          </w:rPr>
          <w:fldChar w:fldCharType="separate"/>
        </w:r>
        <w:r w:rsidR="001D7E12">
          <w:rPr>
            <w:noProof/>
            <w:webHidden/>
          </w:rPr>
          <w:t>7</w:t>
        </w:r>
        <w:r w:rsidR="001D7E12">
          <w:rPr>
            <w:noProof/>
            <w:webHidden/>
          </w:rPr>
          <w:fldChar w:fldCharType="end"/>
        </w:r>
      </w:hyperlink>
    </w:p>
    <w:p w14:paraId="23C81DBD" w14:textId="27A435C6" w:rsidR="001D7E12" w:rsidRDefault="00AD56B2">
      <w:pPr>
        <w:pStyle w:val="TOC2"/>
        <w:rPr>
          <w:rFonts w:asciiTheme="minorHAnsi" w:eastAsiaTheme="minorEastAsia" w:hAnsiTheme="minorHAnsi"/>
          <w:noProof/>
          <w:kern w:val="2"/>
          <w:szCs w:val="24"/>
          <w:lang w:eastAsia="fr-FR"/>
          <w14:ligatures w14:val="standardContextual"/>
        </w:rPr>
      </w:pPr>
      <w:hyperlink w:anchor="_Toc232810833" w:history="1">
        <w:r w:rsidR="001D7E12" w:rsidRPr="00403A01">
          <w:rPr>
            <w:rStyle w:val="Hyperlink"/>
            <w:noProof/>
          </w:rPr>
          <w:t>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La transparence comme principe de bonne gouvernance</w:t>
        </w:r>
        <w:r w:rsidR="001D7E12">
          <w:rPr>
            <w:noProof/>
            <w:webHidden/>
          </w:rPr>
          <w:tab/>
        </w:r>
        <w:r w:rsidR="001D7E12">
          <w:rPr>
            <w:noProof/>
            <w:webHidden/>
          </w:rPr>
          <w:fldChar w:fldCharType="begin"/>
        </w:r>
        <w:r w:rsidR="001D7E12">
          <w:rPr>
            <w:noProof/>
            <w:webHidden/>
          </w:rPr>
          <w:instrText xml:space="preserve"> PAGEREF _Toc232810833 \h </w:instrText>
        </w:r>
        <w:r w:rsidR="001D7E12">
          <w:rPr>
            <w:noProof/>
            <w:webHidden/>
          </w:rPr>
        </w:r>
        <w:r w:rsidR="001D7E12">
          <w:rPr>
            <w:noProof/>
            <w:webHidden/>
          </w:rPr>
          <w:fldChar w:fldCharType="separate"/>
        </w:r>
        <w:r w:rsidR="001D7E12">
          <w:rPr>
            <w:noProof/>
            <w:webHidden/>
          </w:rPr>
          <w:t>8</w:t>
        </w:r>
        <w:r w:rsidR="001D7E12">
          <w:rPr>
            <w:noProof/>
            <w:webHidden/>
          </w:rPr>
          <w:fldChar w:fldCharType="end"/>
        </w:r>
      </w:hyperlink>
    </w:p>
    <w:p w14:paraId="4F2994D4" w14:textId="2DBD0F83" w:rsidR="001D7E12" w:rsidRDefault="00AD56B2">
      <w:pPr>
        <w:pStyle w:val="TOC2"/>
        <w:rPr>
          <w:rFonts w:asciiTheme="minorHAnsi" w:eastAsiaTheme="minorEastAsia" w:hAnsiTheme="minorHAnsi"/>
          <w:noProof/>
          <w:kern w:val="2"/>
          <w:szCs w:val="24"/>
          <w:lang w:eastAsia="fr-FR"/>
          <w14:ligatures w14:val="standardContextual"/>
        </w:rPr>
      </w:pPr>
      <w:hyperlink w:anchor="_Toc232810834" w:history="1">
        <w:r w:rsidR="001D7E12" w:rsidRPr="00403A01">
          <w:rPr>
            <w:rStyle w:val="Hyperlink"/>
            <w:noProof/>
          </w:rPr>
          <w:t>3.</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Transparence informationnelle : clarté, accessibilité et fiabilité de l’information</w:t>
        </w:r>
        <w:r w:rsidR="001D7E12">
          <w:rPr>
            <w:noProof/>
            <w:webHidden/>
          </w:rPr>
          <w:tab/>
        </w:r>
        <w:r w:rsidR="001D7E12">
          <w:rPr>
            <w:noProof/>
            <w:webHidden/>
          </w:rPr>
          <w:fldChar w:fldCharType="begin"/>
        </w:r>
        <w:r w:rsidR="001D7E12">
          <w:rPr>
            <w:noProof/>
            <w:webHidden/>
          </w:rPr>
          <w:instrText xml:space="preserve"> PAGEREF _Toc232810834 \h </w:instrText>
        </w:r>
        <w:r w:rsidR="001D7E12">
          <w:rPr>
            <w:noProof/>
            <w:webHidden/>
          </w:rPr>
        </w:r>
        <w:r w:rsidR="001D7E12">
          <w:rPr>
            <w:noProof/>
            <w:webHidden/>
          </w:rPr>
          <w:fldChar w:fldCharType="separate"/>
        </w:r>
        <w:r w:rsidR="001D7E12">
          <w:rPr>
            <w:noProof/>
            <w:webHidden/>
          </w:rPr>
          <w:t>10</w:t>
        </w:r>
        <w:r w:rsidR="001D7E12">
          <w:rPr>
            <w:noProof/>
            <w:webHidden/>
          </w:rPr>
          <w:fldChar w:fldCharType="end"/>
        </w:r>
      </w:hyperlink>
    </w:p>
    <w:p w14:paraId="093F7990" w14:textId="754B53AB" w:rsidR="001D7E12" w:rsidRDefault="00AD56B2">
      <w:pPr>
        <w:pStyle w:val="TOC2"/>
        <w:rPr>
          <w:rFonts w:asciiTheme="minorHAnsi" w:eastAsiaTheme="minorEastAsia" w:hAnsiTheme="minorHAnsi"/>
          <w:noProof/>
          <w:kern w:val="2"/>
          <w:szCs w:val="24"/>
          <w:lang w:eastAsia="fr-FR"/>
          <w14:ligatures w14:val="standardContextual"/>
        </w:rPr>
      </w:pPr>
      <w:hyperlink w:anchor="_Toc232810835" w:history="1">
        <w:r w:rsidR="001D7E12" w:rsidRPr="00403A01">
          <w:rPr>
            <w:rStyle w:val="Hyperlink"/>
            <w:noProof/>
          </w:rPr>
          <w:t>4.</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Spécificités de la transparence dans le secteur des assurances</w:t>
        </w:r>
        <w:r w:rsidR="001D7E12">
          <w:rPr>
            <w:noProof/>
            <w:webHidden/>
          </w:rPr>
          <w:tab/>
        </w:r>
        <w:r w:rsidR="001D7E12">
          <w:rPr>
            <w:noProof/>
            <w:webHidden/>
          </w:rPr>
          <w:fldChar w:fldCharType="begin"/>
        </w:r>
        <w:r w:rsidR="001D7E12">
          <w:rPr>
            <w:noProof/>
            <w:webHidden/>
          </w:rPr>
          <w:instrText xml:space="preserve"> PAGEREF _Toc232810835 \h </w:instrText>
        </w:r>
        <w:r w:rsidR="001D7E12">
          <w:rPr>
            <w:noProof/>
            <w:webHidden/>
          </w:rPr>
        </w:r>
        <w:r w:rsidR="001D7E12">
          <w:rPr>
            <w:noProof/>
            <w:webHidden/>
          </w:rPr>
          <w:fldChar w:fldCharType="separate"/>
        </w:r>
        <w:r w:rsidR="001D7E12">
          <w:rPr>
            <w:noProof/>
            <w:webHidden/>
          </w:rPr>
          <w:t>13</w:t>
        </w:r>
        <w:r w:rsidR="001D7E12">
          <w:rPr>
            <w:noProof/>
            <w:webHidden/>
          </w:rPr>
          <w:fldChar w:fldCharType="end"/>
        </w:r>
      </w:hyperlink>
    </w:p>
    <w:p w14:paraId="6327360B" w14:textId="5152FAAE" w:rsidR="001D7E12" w:rsidRDefault="00AD56B2">
      <w:pPr>
        <w:pStyle w:val="TOC3"/>
        <w:rPr>
          <w:rFonts w:asciiTheme="minorHAnsi" w:eastAsiaTheme="minorEastAsia" w:hAnsiTheme="minorHAnsi"/>
          <w:noProof/>
          <w:kern w:val="2"/>
          <w:szCs w:val="24"/>
          <w:lang w:eastAsia="fr-FR"/>
          <w14:ligatures w14:val="standardContextual"/>
        </w:rPr>
      </w:pPr>
      <w:hyperlink w:anchor="_Toc232810836" w:history="1">
        <w:r w:rsidR="001D7E12" w:rsidRPr="00403A01">
          <w:rPr>
            <w:rStyle w:val="Hyperlink"/>
            <w:noProof/>
          </w:rPr>
          <w:t>4.1 Complexité des produits et des contrats</w:t>
        </w:r>
        <w:r w:rsidR="001D7E12">
          <w:rPr>
            <w:noProof/>
            <w:webHidden/>
          </w:rPr>
          <w:tab/>
        </w:r>
        <w:r w:rsidR="001D7E12">
          <w:rPr>
            <w:noProof/>
            <w:webHidden/>
          </w:rPr>
          <w:fldChar w:fldCharType="begin"/>
        </w:r>
        <w:r w:rsidR="001D7E12">
          <w:rPr>
            <w:noProof/>
            <w:webHidden/>
          </w:rPr>
          <w:instrText xml:space="preserve"> PAGEREF _Toc232810836 \h </w:instrText>
        </w:r>
        <w:r w:rsidR="001D7E12">
          <w:rPr>
            <w:noProof/>
            <w:webHidden/>
          </w:rPr>
        </w:r>
        <w:r w:rsidR="001D7E12">
          <w:rPr>
            <w:noProof/>
            <w:webHidden/>
          </w:rPr>
          <w:fldChar w:fldCharType="separate"/>
        </w:r>
        <w:r w:rsidR="001D7E12">
          <w:rPr>
            <w:noProof/>
            <w:webHidden/>
          </w:rPr>
          <w:t>13</w:t>
        </w:r>
        <w:r w:rsidR="001D7E12">
          <w:rPr>
            <w:noProof/>
            <w:webHidden/>
          </w:rPr>
          <w:fldChar w:fldCharType="end"/>
        </w:r>
      </w:hyperlink>
    </w:p>
    <w:p w14:paraId="72512EB1" w14:textId="633B7A55" w:rsidR="001D7E12" w:rsidRDefault="00AD56B2">
      <w:pPr>
        <w:pStyle w:val="TOC3"/>
        <w:rPr>
          <w:rFonts w:asciiTheme="minorHAnsi" w:eastAsiaTheme="minorEastAsia" w:hAnsiTheme="minorHAnsi"/>
          <w:noProof/>
          <w:kern w:val="2"/>
          <w:szCs w:val="24"/>
          <w:lang w:eastAsia="fr-FR"/>
          <w14:ligatures w14:val="standardContextual"/>
        </w:rPr>
      </w:pPr>
      <w:hyperlink w:anchor="_Toc232810837" w:history="1">
        <w:r w:rsidR="001D7E12" w:rsidRPr="00403A01">
          <w:rPr>
            <w:rStyle w:val="Hyperlink"/>
            <w:noProof/>
          </w:rPr>
          <w:t>4.2 Transparence dans l’évaluation et la tarification du risque</w:t>
        </w:r>
        <w:r w:rsidR="001D7E12">
          <w:rPr>
            <w:noProof/>
            <w:webHidden/>
          </w:rPr>
          <w:tab/>
        </w:r>
        <w:r w:rsidR="001D7E12">
          <w:rPr>
            <w:noProof/>
            <w:webHidden/>
          </w:rPr>
          <w:fldChar w:fldCharType="begin"/>
        </w:r>
        <w:r w:rsidR="001D7E12">
          <w:rPr>
            <w:noProof/>
            <w:webHidden/>
          </w:rPr>
          <w:instrText xml:space="preserve"> PAGEREF _Toc232810837 \h </w:instrText>
        </w:r>
        <w:r w:rsidR="001D7E12">
          <w:rPr>
            <w:noProof/>
            <w:webHidden/>
          </w:rPr>
        </w:r>
        <w:r w:rsidR="001D7E12">
          <w:rPr>
            <w:noProof/>
            <w:webHidden/>
          </w:rPr>
          <w:fldChar w:fldCharType="separate"/>
        </w:r>
        <w:r w:rsidR="001D7E12">
          <w:rPr>
            <w:noProof/>
            <w:webHidden/>
          </w:rPr>
          <w:t>14</w:t>
        </w:r>
        <w:r w:rsidR="001D7E12">
          <w:rPr>
            <w:noProof/>
            <w:webHidden/>
          </w:rPr>
          <w:fldChar w:fldCharType="end"/>
        </w:r>
      </w:hyperlink>
    </w:p>
    <w:p w14:paraId="2F792F51" w14:textId="194BA335" w:rsidR="001D7E12" w:rsidRDefault="00AD56B2">
      <w:pPr>
        <w:pStyle w:val="TOC3"/>
        <w:rPr>
          <w:rFonts w:asciiTheme="minorHAnsi" w:eastAsiaTheme="minorEastAsia" w:hAnsiTheme="minorHAnsi"/>
          <w:noProof/>
          <w:kern w:val="2"/>
          <w:szCs w:val="24"/>
          <w:lang w:eastAsia="fr-FR"/>
          <w14:ligatures w14:val="standardContextual"/>
        </w:rPr>
      </w:pPr>
      <w:hyperlink w:anchor="_Toc232810838" w:history="1">
        <w:r w:rsidR="001D7E12" w:rsidRPr="00403A01">
          <w:rPr>
            <w:rStyle w:val="Hyperlink"/>
            <w:noProof/>
          </w:rPr>
          <w:t>4.3 Transparence financière et solvabilité</w:t>
        </w:r>
        <w:r w:rsidR="001D7E12">
          <w:rPr>
            <w:noProof/>
            <w:webHidden/>
          </w:rPr>
          <w:tab/>
        </w:r>
        <w:r w:rsidR="001D7E12">
          <w:rPr>
            <w:noProof/>
            <w:webHidden/>
          </w:rPr>
          <w:fldChar w:fldCharType="begin"/>
        </w:r>
        <w:r w:rsidR="001D7E12">
          <w:rPr>
            <w:noProof/>
            <w:webHidden/>
          </w:rPr>
          <w:instrText xml:space="preserve"> PAGEREF _Toc232810838 \h </w:instrText>
        </w:r>
        <w:r w:rsidR="001D7E12">
          <w:rPr>
            <w:noProof/>
            <w:webHidden/>
          </w:rPr>
        </w:r>
        <w:r w:rsidR="001D7E12">
          <w:rPr>
            <w:noProof/>
            <w:webHidden/>
          </w:rPr>
          <w:fldChar w:fldCharType="separate"/>
        </w:r>
        <w:r w:rsidR="001D7E12">
          <w:rPr>
            <w:noProof/>
            <w:webHidden/>
          </w:rPr>
          <w:t>15</w:t>
        </w:r>
        <w:r w:rsidR="001D7E12">
          <w:rPr>
            <w:noProof/>
            <w:webHidden/>
          </w:rPr>
          <w:fldChar w:fldCharType="end"/>
        </w:r>
      </w:hyperlink>
    </w:p>
    <w:p w14:paraId="5719095F" w14:textId="5435D589" w:rsidR="001D7E12" w:rsidRDefault="00AD56B2">
      <w:pPr>
        <w:pStyle w:val="TOC2"/>
        <w:rPr>
          <w:rFonts w:asciiTheme="minorHAnsi" w:eastAsiaTheme="minorEastAsia" w:hAnsiTheme="minorHAnsi"/>
          <w:noProof/>
          <w:kern w:val="2"/>
          <w:szCs w:val="24"/>
          <w:lang w:eastAsia="fr-FR"/>
          <w14:ligatures w14:val="standardContextual"/>
        </w:rPr>
      </w:pPr>
      <w:hyperlink w:anchor="_Toc232810839" w:history="1">
        <w:r w:rsidR="001D7E12" w:rsidRPr="00403A01">
          <w:rPr>
            <w:rStyle w:val="Hyperlink"/>
            <w:noProof/>
          </w:rPr>
          <w:t>5.</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Spécificités dans le contexte algérien</w:t>
        </w:r>
        <w:r w:rsidR="001D7E12">
          <w:rPr>
            <w:noProof/>
            <w:webHidden/>
          </w:rPr>
          <w:tab/>
        </w:r>
        <w:r w:rsidR="001D7E12">
          <w:rPr>
            <w:noProof/>
            <w:webHidden/>
          </w:rPr>
          <w:fldChar w:fldCharType="begin"/>
        </w:r>
        <w:r w:rsidR="001D7E12">
          <w:rPr>
            <w:noProof/>
            <w:webHidden/>
          </w:rPr>
          <w:instrText xml:space="preserve"> PAGEREF _Toc232810839 \h </w:instrText>
        </w:r>
        <w:r w:rsidR="001D7E12">
          <w:rPr>
            <w:noProof/>
            <w:webHidden/>
          </w:rPr>
        </w:r>
        <w:r w:rsidR="001D7E12">
          <w:rPr>
            <w:noProof/>
            <w:webHidden/>
          </w:rPr>
          <w:fldChar w:fldCharType="separate"/>
        </w:r>
        <w:r w:rsidR="001D7E12">
          <w:rPr>
            <w:noProof/>
            <w:webHidden/>
          </w:rPr>
          <w:t>16</w:t>
        </w:r>
        <w:r w:rsidR="001D7E12">
          <w:rPr>
            <w:noProof/>
            <w:webHidden/>
          </w:rPr>
          <w:fldChar w:fldCharType="end"/>
        </w:r>
      </w:hyperlink>
    </w:p>
    <w:p w14:paraId="76895E45" w14:textId="3115F905"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40" w:history="1">
        <w:r w:rsidR="001D7E12" w:rsidRPr="00403A01">
          <w:rPr>
            <w:rStyle w:val="Hyperlink"/>
            <w:noProof/>
          </w:rPr>
          <w:t>Section 2 : Les formes et mécanismes de la transparence dans les assurances</w:t>
        </w:r>
        <w:r w:rsidR="001D7E12">
          <w:rPr>
            <w:noProof/>
            <w:webHidden/>
          </w:rPr>
          <w:tab/>
        </w:r>
        <w:r w:rsidR="001D7E12">
          <w:rPr>
            <w:noProof/>
            <w:webHidden/>
          </w:rPr>
          <w:fldChar w:fldCharType="begin"/>
        </w:r>
        <w:r w:rsidR="001D7E12">
          <w:rPr>
            <w:noProof/>
            <w:webHidden/>
          </w:rPr>
          <w:instrText xml:space="preserve"> PAGEREF _Toc232810840 \h </w:instrText>
        </w:r>
        <w:r w:rsidR="001D7E12">
          <w:rPr>
            <w:noProof/>
            <w:webHidden/>
          </w:rPr>
        </w:r>
        <w:r w:rsidR="001D7E12">
          <w:rPr>
            <w:noProof/>
            <w:webHidden/>
          </w:rPr>
          <w:fldChar w:fldCharType="separate"/>
        </w:r>
        <w:r w:rsidR="001D7E12">
          <w:rPr>
            <w:noProof/>
            <w:webHidden/>
          </w:rPr>
          <w:t>18</w:t>
        </w:r>
        <w:r w:rsidR="001D7E12">
          <w:rPr>
            <w:noProof/>
            <w:webHidden/>
          </w:rPr>
          <w:fldChar w:fldCharType="end"/>
        </w:r>
      </w:hyperlink>
    </w:p>
    <w:p w14:paraId="0EF27854" w14:textId="7B1934C6" w:rsidR="001D7E12" w:rsidRDefault="00AD56B2">
      <w:pPr>
        <w:pStyle w:val="TOC2"/>
        <w:rPr>
          <w:rFonts w:asciiTheme="minorHAnsi" w:eastAsiaTheme="minorEastAsia" w:hAnsiTheme="minorHAnsi"/>
          <w:noProof/>
          <w:kern w:val="2"/>
          <w:szCs w:val="24"/>
          <w:lang w:eastAsia="fr-FR"/>
          <w14:ligatures w14:val="standardContextual"/>
        </w:rPr>
      </w:pPr>
      <w:hyperlink w:anchor="_Toc232810841" w:history="1">
        <w:r w:rsidR="001D7E12" w:rsidRPr="00403A01">
          <w:rPr>
            <w:rStyle w:val="Hyperlink"/>
            <w:noProof/>
          </w:rPr>
          <w:t>1.  Les formes de la transparence dans les assurances</w:t>
        </w:r>
        <w:r w:rsidR="001D7E12">
          <w:rPr>
            <w:noProof/>
            <w:webHidden/>
          </w:rPr>
          <w:tab/>
        </w:r>
        <w:r w:rsidR="001D7E12">
          <w:rPr>
            <w:noProof/>
            <w:webHidden/>
          </w:rPr>
          <w:fldChar w:fldCharType="begin"/>
        </w:r>
        <w:r w:rsidR="001D7E12">
          <w:rPr>
            <w:noProof/>
            <w:webHidden/>
          </w:rPr>
          <w:instrText xml:space="preserve"> PAGEREF _Toc232810841 \h </w:instrText>
        </w:r>
        <w:r w:rsidR="001D7E12">
          <w:rPr>
            <w:noProof/>
            <w:webHidden/>
          </w:rPr>
        </w:r>
        <w:r w:rsidR="001D7E12">
          <w:rPr>
            <w:noProof/>
            <w:webHidden/>
          </w:rPr>
          <w:fldChar w:fldCharType="separate"/>
        </w:r>
        <w:r w:rsidR="001D7E12">
          <w:rPr>
            <w:noProof/>
            <w:webHidden/>
          </w:rPr>
          <w:t>18</w:t>
        </w:r>
        <w:r w:rsidR="001D7E12">
          <w:rPr>
            <w:noProof/>
            <w:webHidden/>
          </w:rPr>
          <w:fldChar w:fldCharType="end"/>
        </w:r>
      </w:hyperlink>
    </w:p>
    <w:p w14:paraId="06FEDA5A" w14:textId="5B2612AB" w:rsidR="001D7E12" w:rsidRDefault="00AD56B2">
      <w:pPr>
        <w:pStyle w:val="TOC3"/>
        <w:rPr>
          <w:rFonts w:asciiTheme="minorHAnsi" w:eastAsiaTheme="minorEastAsia" w:hAnsiTheme="minorHAnsi"/>
          <w:noProof/>
          <w:kern w:val="2"/>
          <w:szCs w:val="24"/>
          <w:lang w:eastAsia="fr-FR"/>
          <w14:ligatures w14:val="standardContextual"/>
        </w:rPr>
      </w:pPr>
      <w:hyperlink w:anchor="_Toc232810842" w:history="1">
        <w:r w:rsidR="001D7E12" w:rsidRPr="00403A01">
          <w:rPr>
            <w:rStyle w:val="Hyperlink"/>
            <w:noProof/>
          </w:rPr>
          <w:t>1.1 Transparence financière</w:t>
        </w:r>
        <w:r w:rsidR="001D7E12">
          <w:rPr>
            <w:noProof/>
            <w:webHidden/>
          </w:rPr>
          <w:tab/>
        </w:r>
        <w:r w:rsidR="001D7E12">
          <w:rPr>
            <w:noProof/>
            <w:webHidden/>
          </w:rPr>
          <w:fldChar w:fldCharType="begin"/>
        </w:r>
        <w:r w:rsidR="001D7E12">
          <w:rPr>
            <w:noProof/>
            <w:webHidden/>
          </w:rPr>
          <w:instrText xml:space="preserve"> PAGEREF _Toc232810842 \h </w:instrText>
        </w:r>
        <w:r w:rsidR="001D7E12">
          <w:rPr>
            <w:noProof/>
            <w:webHidden/>
          </w:rPr>
        </w:r>
        <w:r w:rsidR="001D7E12">
          <w:rPr>
            <w:noProof/>
            <w:webHidden/>
          </w:rPr>
          <w:fldChar w:fldCharType="separate"/>
        </w:r>
        <w:r w:rsidR="001D7E12">
          <w:rPr>
            <w:noProof/>
            <w:webHidden/>
          </w:rPr>
          <w:t>18</w:t>
        </w:r>
        <w:r w:rsidR="001D7E12">
          <w:rPr>
            <w:noProof/>
            <w:webHidden/>
          </w:rPr>
          <w:fldChar w:fldCharType="end"/>
        </w:r>
      </w:hyperlink>
    </w:p>
    <w:p w14:paraId="7A0B6C22" w14:textId="4BA57FA1" w:rsidR="001D7E12" w:rsidRDefault="00AD56B2">
      <w:pPr>
        <w:pStyle w:val="TOC3"/>
        <w:rPr>
          <w:rFonts w:asciiTheme="minorHAnsi" w:eastAsiaTheme="minorEastAsia" w:hAnsiTheme="minorHAnsi"/>
          <w:noProof/>
          <w:kern w:val="2"/>
          <w:szCs w:val="24"/>
          <w:lang w:eastAsia="fr-FR"/>
          <w14:ligatures w14:val="standardContextual"/>
        </w:rPr>
      </w:pPr>
      <w:hyperlink w:anchor="_Toc232810843" w:history="1">
        <w:r w:rsidR="001D7E12" w:rsidRPr="00403A01">
          <w:rPr>
            <w:rStyle w:val="Hyperlink"/>
            <w:noProof/>
          </w:rPr>
          <w:t>1.2 Transparence contractuelle</w:t>
        </w:r>
        <w:r w:rsidR="001D7E12">
          <w:rPr>
            <w:noProof/>
            <w:webHidden/>
          </w:rPr>
          <w:tab/>
        </w:r>
        <w:r w:rsidR="001D7E12">
          <w:rPr>
            <w:noProof/>
            <w:webHidden/>
          </w:rPr>
          <w:fldChar w:fldCharType="begin"/>
        </w:r>
        <w:r w:rsidR="001D7E12">
          <w:rPr>
            <w:noProof/>
            <w:webHidden/>
          </w:rPr>
          <w:instrText xml:space="preserve"> PAGEREF _Toc232810843 \h </w:instrText>
        </w:r>
        <w:r w:rsidR="001D7E12">
          <w:rPr>
            <w:noProof/>
            <w:webHidden/>
          </w:rPr>
        </w:r>
        <w:r w:rsidR="001D7E12">
          <w:rPr>
            <w:noProof/>
            <w:webHidden/>
          </w:rPr>
          <w:fldChar w:fldCharType="separate"/>
        </w:r>
        <w:r w:rsidR="001D7E12">
          <w:rPr>
            <w:noProof/>
            <w:webHidden/>
          </w:rPr>
          <w:t>19</w:t>
        </w:r>
        <w:r w:rsidR="001D7E12">
          <w:rPr>
            <w:noProof/>
            <w:webHidden/>
          </w:rPr>
          <w:fldChar w:fldCharType="end"/>
        </w:r>
      </w:hyperlink>
    </w:p>
    <w:p w14:paraId="23405275" w14:textId="49D38BA0" w:rsidR="001D7E12" w:rsidRDefault="00AD56B2">
      <w:pPr>
        <w:pStyle w:val="TOC2"/>
        <w:rPr>
          <w:rFonts w:asciiTheme="minorHAnsi" w:eastAsiaTheme="minorEastAsia" w:hAnsiTheme="minorHAnsi"/>
          <w:noProof/>
          <w:kern w:val="2"/>
          <w:szCs w:val="24"/>
          <w:lang w:eastAsia="fr-FR"/>
          <w14:ligatures w14:val="standardContextual"/>
        </w:rPr>
      </w:pPr>
      <w:hyperlink w:anchor="_Toc232810844" w:history="1">
        <w:r w:rsidR="001D7E12" w:rsidRPr="00403A01">
          <w:rPr>
            <w:rStyle w:val="Hyperlink"/>
            <w:noProof/>
          </w:rPr>
          <w:t>2. Outils et pratiques favorisant la transparence</w:t>
        </w:r>
        <w:r w:rsidR="001D7E12">
          <w:rPr>
            <w:noProof/>
            <w:webHidden/>
          </w:rPr>
          <w:tab/>
        </w:r>
        <w:r w:rsidR="001D7E12">
          <w:rPr>
            <w:noProof/>
            <w:webHidden/>
          </w:rPr>
          <w:fldChar w:fldCharType="begin"/>
        </w:r>
        <w:r w:rsidR="001D7E12">
          <w:rPr>
            <w:noProof/>
            <w:webHidden/>
          </w:rPr>
          <w:instrText xml:space="preserve"> PAGEREF _Toc232810844 \h </w:instrText>
        </w:r>
        <w:r w:rsidR="001D7E12">
          <w:rPr>
            <w:noProof/>
            <w:webHidden/>
          </w:rPr>
        </w:r>
        <w:r w:rsidR="001D7E12">
          <w:rPr>
            <w:noProof/>
            <w:webHidden/>
          </w:rPr>
          <w:fldChar w:fldCharType="separate"/>
        </w:r>
        <w:r w:rsidR="001D7E12">
          <w:rPr>
            <w:noProof/>
            <w:webHidden/>
          </w:rPr>
          <w:t>21</w:t>
        </w:r>
        <w:r w:rsidR="001D7E12">
          <w:rPr>
            <w:noProof/>
            <w:webHidden/>
          </w:rPr>
          <w:fldChar w:fldCharType="end"/>
        </w:r>
      </w:hyperlink>
    </w:p>
    <w:p w14:paraId="75A820F3" w14:textId="4ABAE6F6" w:rsidR="001D7E12" w:rsidRDefault="00AD56B2">
      <w:pPr>
        <w:pStyle w:val="TOC3"/>
        <w:rPr>
          <w:rFonts w:asciiTheme="minorHAnsi" w:eastAsiaTheme="minorEastAsia" w:hAnsiTheme="minorHAnsi"/>
          <w:noProof/>
          <w:kern w:val="2"/>
          <w:szCs w:val="24"/>
          <w:lang w:eastAsia="fr-FR"/>
          <w14:ligatures w14:val="standardContextual"/>
        </w:rPr>
      </w:pPr>
      <w:hyperlink w:anchor="_Toc232810845" w:history="1">
        <w:r w:rsidR="001D7E12" w:rsidRPr="00403A01">
          <w:rPr>
            <w:rStyle w:val="Hyperlink"/>
            <w:noProof/>
          </w:rPr>
          <w:t>2.1 La communication institutionnelle</w:t>
        </w:r>
        <w:r w:rsidR="001D7E12">
          <w:rPr>
            <w:noProof/>
            <w:webHidden/>
          </w:rPr>
          <w:tab/>
        </w:r>
        <w:r w:rsidR="001D7E12">
          <w:rPr>
            <w:noProof/>
            <w:webHidden/>
          </w:rPr>
          <w:fldChar w:fldCharType="begin"/>
        </w:r>
        <w:r w:rsidR="001D7E12">
          <w:rPr>
            <w:noProof/>
            <w:webHidden/>
          </w:rPr>
          <w:instrText xml:space="preserve"> PAGEREF _Toc232810845 \h </w:instrText>
        </w:r>
        <w:r w:rsidR="001D7E12">
          <w:rPr>
            <w:noProof/>
            <w:webHidden/>
          </w:rPr>
        </w:r>
        <w:r w:rsidR="001D7E12">
          <w:rPr>
            <w:noProof/>
            <w:webHidden/>
          </w:rPr>
          <w:fldChar w:fldCharType="separate"/>
        </w:r>
        <w:r w:rsidR="001D7E12">
          <w:rPr>
            <w:noProof/>
            <w:webHidden/>
          </w:rPr>
          <w:t>21</w:t>
        </w:r>
        <w:r w:rsidR="001D7E12">
          <w:rPr>
            <w:noProof/>
            <w:webHidden/>
          </w:rPr>
          <w:fldChar w:fldCharType="end"/>
        </w:r>
      </w:hyperlink>
    </w:p>
    <w:p w14:paraId="4E05114C" w14:textId="1E0C08C0" w:rsidR="001D7E12" w:rsidRDefault="00AD56B2">
      <w:pPr>
        <w:pStyle w:val="TOC3"/>
        <w:rPr>
          <w:rFonts w:asciiTheme="minorHAnsi" w:eastAsiaTheme="minorEastAsia" w:hAnsiTheme="minorHAnsi"/>
          <w:noProof/>
          <w:kern w:val="2"/>
          <w:szCs w:val="24"/>
          <w:lang w:eastAsia="fr-FR"/>
          <w14:ligatures w14:val="standardContextual"/>
        </w:rPr>
      </w:pPr>
      <w:hyperlink w:anchor="_Toc232810846" w:history="1">
        <w:r w:rsidR="001D7E12" w:rsidRPr="00403A01">
          <w:rPr>
            <w:rStyle w:val="Hyperlink"/>
            <w:noProof/>
          </w:rPr>
          <w:t>2.2 Le reporting financier</w:t>
        </w:r>
        <w:r w:rsidR="001D7E12">
          <w:rPr>
            <w:noProof/>
            <w:webHidden/>
          </w:rPr>
          <w:tab/>
        </w:r>
        <w:r w:rsidR="001D7E12">
          <w:rPr>
            <w:noProof/>
            <w:webHidden/>
          </w:rPr>
          <w:fldChar w:fldCharType="begin"/>
        </w:r>
        <w:r w:rsidR="001D7E12">
          <w:rPr>
            <w:noProof/>
            <w:webHidden/>
          </w:rPr>
          <w:instrText xml:space="preserve"> PAGEREF _Toc232810846 \h </w:instrText>
        </w:r>
        <w:r w:rsidR="001D7E12">
          <w:rPr>
            <w:noProof/>
            <w:webHidden/>
          </w:rPr>
        </w:r>
        <w:r w:rsidR="001D7E12">
          <w:rPr>
            <w:noProof/>
            <w:webHidden/>
          </w:rPr>
          <w:fldChar w:fldCharType="separate"/>
        </w:r>
        <w:r w:rsidR="001D7E12">
          <w:rPr>
            <w:noProof/>
            <w:webHidden/>
          </w:rPr>
          <w:t>21</w:t>
        </w:r>
        <w:r w:rsidR="001D7E12">
          <w:rPr>
            <w:noProof/>
            <w:webHidden/>
          </w:rPr>
          <w:fldChar w:fldCharType="end"/>
        </w:r>
      </w:hyperlink>
    </w:p>
    <w:p w14:paraId="337576BD" w14:textId="141A6CDD"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47" w:history="1">
        <w:r w:rsidR="001D7E12" w:rsidRPr="00403A01">
          <w:rPr>
            <w:rStyle w:val="Hyperlink"/>
            <w:noProof/>
          </w:rPr>
          <w:t>Section 3 : Enjeux et limites de la transparence</w:t>
        </w:r>
        <w:r w:rsidR="001D7E12">
          <w:rPr>
            <w:noProof/>
            <w:webHidden/>
          </w:rPr>
          <w:tab/>
        </w:r>
        <w:r w:rsidR="001D7E12">
          <w:rPr>
            <w:noProof/>
            <w:webHidden/>
          </w:rPr>
          <w:fldChar w:fldCharType="begin"/>
        </w:r>
        <w:r w:rsidR="001D7E12">
          <w:rPr>
            <w:noProof/>
            <w:webHidden/>
          </w:rPr>
          <w:instrText xml:space="preserve"> PAGEREF _Toc232810847 \h </w:instrText>
        </w:r>
        <w:r w:rsidR="001D7E12">
          <w:rPr>
            <w:noProof/>
            <w:webHidden/>
          </w:rPr>
        </w:r>
        <w:r w:rsidR="001D7E12">
          <w:rPr>
            <w:noProof/>
            <w:webHidden/>
          </w:rPr>
          <w:fldChar w:fldCharType="separate"/>
        </w:r>
        <w:r w:rsidR="001D7E12">
          <w:rPr>
            <w:noProof/>
            <w:webHidden/>
          </w:rPr>
          <w:t>25</w:t>
        </w:r>
        <w:r w:rsidR="001D7E12">
          <w:rPr>
            <w:noProof/>
            <w:webHidden/>
          </w:rPr>
          <w:fldChar w:fldCharType="end"/>
        </w:r>
      </w:hyperlink>
    </w:p>
    <w:p w14:paraId="3C58FA3E" w14:textId="28102F57" w:rsidR="001D7E12" w:rsidRDefault="00AD56B2">
      <w:pPr>
        <w:pStyle w:val="TOC2"/>
        <w:rPr>
          <w:rFonts w:asciiTheme="minorHAnsi" w:eastAsiaTheme="minorEastAsia" w:hAnsiTheme="minorHAnsi"/>
          <w:noProof/>
          <w:kern w:val="2"/>
          <w:szCs w:val="24"/>
          <w:lang w:eastAsia="fr-FR"/>
          <w14:ligatures w14:val="standardContextual"/>
        </w:rPr>
      </w:pPr>
      <w:hyperlink w:anchor="_Toc232810848" w:history="1">
        <w:r w:rsidR="001D7E12" w:rsidRPr="00403A01">
          <w:rPr>
            <w:rStyle w:val="Hyperlink"/>
            <w:noProof/>
          </w:rPr>
          <w:t>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Les enjeux de la transparence dans l’environnement numérique</w:t>
        </w:r>
        <w:r w:rsidR="001D7E12">
          <w:rPr>
            <w:noProof/>
            <w:webHidden/>
          </w:rPr>
          <w:tab/>
        </w:r>
        <w:r w:rsidR="001D7E12">
          <w:rPr>
            <w:noProof/>
            <w:webHidden/>
          </w:rPr>
          <w:fldChar w:fldCharType="begin"/>
        </w:r>
        <w:r w:rsidR="001D7E12">
          <w:rPr>
            <w:noProof/>
            <w:webHidden/>
          </w:rPr>
          <w:instrText xml:space="preserve"> PAGEREF _Toc232810848 \h </w:instrText>
        </w:r>
        <w:r w:rsidR="001D7E12">
          <w:rPr>
            <w:noProof/>
            <w:webHidden/>
          </w:rPr>
        </w:r>
        <w:r w:rsidR="001D7E12">
          <w:rPr>
            <w:noProof/>
            <w:webHidden/>
          </w:rPr>
          <w:fldChar w:fldCharType="separate"/>
        </w:r>
        <w:r w:rsidR="001D7E12">
          <w:rPr>
            <w:noProof/>
            <w:webHidden/>
          </w:rPr>
          <w:t>25</w:t>
        </w:r>
        <w:r w:rsidR="001D7E12">
          <w:rPr>
            <w:noProof/>
            <w:webHidden/>
          </w:rPr>
          <w:fldChar w:fldCharType="end"/>
        </w:r>
      </w:hyperlink>
    </w:p>
    <w:p w14:paraId="3C84DE3C" w14:textId="3F32B80A" w:rsidR="001D7E12" w:rsidRDefault="00AD56B2">
      <w:pPr>
        <w:pStyle w:val="TOC3"/>
        <w:rPr>
          <w:rFonts w:asciiTheme="minorHAnsi" w:eastAsiaTheme="minorEastAsia" w:hAnsiTheme="minorHAnsi"/>
          <w:noProof/>
          <w:kern w:val="2"/>
          <w:szCs w:val="24"/>
          <w:lang w:eastAsia="fr-FR"/>
          <w14:ligatures w14:val="standardContextual"/>
        </w:rPr>
      </w:pPr>
      <w:hyperlink w:anchor="_Toc232810849" w:history="1">
        <w:r w:rsidR="001D7E12" w:rsidRPr="00403A01">
          <w:rPr>
            <w:rStyle w:val="Hyperlink"/>
            <w:noProof/>
            <w:lang w:eastAsia="fr-FR"/>
          </w:rPr>
          <w:t>1.1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Enjeux managériaux</w:t>
        </w:r>
        <w:r w:rsidR="001D7E12">
          <w:rPr>
            <w:noProof/>
            <w:webHidden/>
          </w:rPr>
          <w:tab/>
        </w:r>
        <w:r w:rsidR="001D7E12">
          <w:rPr>
            <w:noProof/>
            <w:webHidden/>
          </w:rPr>
          <w:fldChar w:fldCharType="begin"/>
        </w:r>
        <w:r w:rsidR="001D7E12">
          <w:rPr>
            <w:noProof/>
            <w:webHidden/>
          </w:rPr>
          <w:instrText xml:space="preserve"> PAGEREF _Toc232810849 \h </w:instrText>
        </w:r>
        <w:r w:rsidR="001D7E12">
          <w:rPr>
            <w:noProof/>
            <w:webHidden/>
          </w:rPr>
        </w:r>
        <w:r w:rsidR="001D7E12">
          <w:rPr>
            <w:noProof/>
            <w:webHidden/>
          </w:rPr>
          <w:fldChar w:fldCharType="separate"/>
        </w:r>
        <w:r w:rsidR="001D7E12">
          <w:rPr>
            <w:noProof/>
            <w:webHidden/>
          </w:rPr>
          <w:t>25</w:t>
        </w:r>
        <w:r w:rsidR="001D7E12">
          <w:rPr>
            <w:noProof/>
            <w:webHidden/>
          </w:rPr>
          <w:fldChar w:fldCharType="end"/>
        </w:r>
      </w:hyperlink>
    </w:p>
    <w:p w14:paraId="504E8919" w14:textId="6B01ABEF" w:rsidR="001D7E12" w:rsidRDefault="00AD56B2">
      <w:pPr>
        <w:pStyle w:val="TOC3"/>
        <w:rPr>
          <w:rFonts w:asciiTheme="minorHAnsi" w:eastAsiaTheme="minorEastAsia" w:hAnsiTheme="minorHAnsi"/>
          <w:noProof/>
          <w:kern w:val="2"/>
          <w:szCs w:val="24"/>
          <w:lang w:eastAsia="fr-FR"/>
          <w14:ligatures w14:val="standardContextual"/>
        </w:rPr>
      </w:pPr>
      <w:hyperlink w:anchor="_Toc232810850" w:history="1">
        <w:r w:rsidR="001D7E12" w:rsidRPr="00403A01">
          <w:rPr>
            <w:rStyle w:val="Hyperlink"/>
            <w:noProof/>
            <w:lang w:eastAsia="fr-FR"/>
          </w:rPr>
          <w:t>1.2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Enjeux légaux</w:t>
        </w:r>
        <w:r w:rsidR="001D7E12">
          <w:rPr>
            <w:noProof/>
            <w:webHidden/>
          </w:rPr>
          <w:tab/>
        </w:r>
        <w:r w:rsidR="001D7E12">
          <w:rPr>
            <w:noProof/>
            <w:webHidden/>
          </w:rPr>
          <w:fldChar w:fldCharType="begin"/>
        </w:r>
        <w:r w:rsidR="001D7E12">
          <w:rPr>
            <w:noProof/>
            <w:webHidden/>
          </w:rPr>
          <w:instrText xml:space="preserve"> PAGEREF _Toc232810850 \h </w:instrText>
        </w:r>
        <w:r w:rsidR="001D7E12">
          <w:rPr>
            <w:noProof/>
            <w:webHidden/>
          </w:rPr>
        </w:r>
        <w:r w:rsidR="001D7E12">
          <w:rPr>
            <w:noProof/>
            <w:webHidden/>
          </w:rPr>
          <w:fldChar w:fldCharType="separate"/>
        </w:r>
        <w:r w:rsidR="001D7E12">
          <w:rPr>
            <w:noProof/>
            <w:webHidden/>
          </w:rPr>
          <w:t>26</w:t>
        </w:r>
        <w:r w:rsidR="001D7E12">
          <w:rPr>
            <w:noProof/>
            <w:webHidden/>
          </w:rPr>
          <w:fldChar w:fldCharType="end"/>
        </w:r>
      </w:hyperlink>
    </w:p>
    <w:p w14:paraId="6FEE7419" w14:textId="0E38DB7C" w:rsidR="001D7E12" w:rsidRDefault="00AD56B2">
      <w:pPr>
        <w:pStyle w:val="TOC3"/>
        <w:rPr>
          <w:rFonts w:asciiTheme="minorHAnsi" w:eastAsiaTheme="minorEastAsia" w:hAnsiTheme="minorHAnsi"/>
          <w:noProof/>
          <w:kern w:val="2"/>
          <w:szCs w:val="24"/>
          <w:lang w:eastAsia="fr-FR"/>
          <w14:ligatures w14:val="standardContextual"/>
        </w:rPr>
      </w:pPr>
      <w:hyperlink w:anchor="_Toc232810851" w:history="1">
        <w:r w:rsidR="001D7E12" w:rsidRPr="00403A01">
          <w:rPr>
            <w:rStyle w:val="Hyperlink"/>
            <w:noProof/>
            <w:lang w:eastAsia="fr-FR"/>
          </w:rPr>
          <w:t>1.3</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Enjeux technologiques</w:t>
        </w:r>
        <w:r w:rsidR="001D7E12">
          <w:rPr>
            <w:noProof/>
            <w:webHidden/>
          </w:rPr>
          <w:tab/>
        </w:r>
        <w:r w:rsidR="001D7E12">
          <w:rPr>
            <w:noProof/>
            <w:webHidden/>
          </w:rPr>
          <w:fldChar w:fldCharType="begin"/>
        </w:r>
        <w:r w:rsidR="001D7E12">
          <w:rPr>
            <w:noProof/>
            <w:webHidden/>
          </w:rPr>
          <w:instrText xml:space="preserve"> PAGEREF _Toc232810851 \h </w:instrText>
        </w:r>
        <w:r w:rsidR="001D7E12">
          <w:rPr>
            <w:noProof/>
            <w:webHidden/>
          </w:rPr>
        </w:r>
        <w:r w:rsidR="001D7E12">
          <w:rPr>
            <w:noProof/>
            <w:webHidden/>
          </w:rPr>
          <w:fldChar w:fldCharType="separate"/>
        </w:r>
        <w:r w:rsidR="001D7E12">
          <w:rPr>
            <w:noProof/>
            <w:webHidden/>
          </w:rPr>
          <w:t>27</w:t>
        </w:r>
        <w:r w:rsidR="001D7E12">
          <w:rPr>
            <w:noProof/>
            <w:webHidden/>
          </w:rPr>
          <w:fldChar w:fldCharType="end"/>
        </w:r>
      </w:hyperlink>
    </w:p>
    <w:p w14:paraId="29E8D221" w14:textId="243BD8F3" w:rsidR="001D7E12" w:rsidRDefault="00AD56B2">
      <w:pPr>
        <w:pStyle w:val="TOC2"/>
        <w:rPr>
          <w:rFonts w:asciiTheme="minorHAnsi" w:eastAsiaTheme="minorEastAsia" w:hAnsiTheme="minorHAnsi"/>
          <w:noProof/>
          <w:kern w:val="2"/>
          <w:szCs w:val="24"/>
          <w:lang w:eastAsia="fr-FR"/>
          <w14:ligatures w14:val="standardContextual"/>
        </w:rPr>
      </w:pPr>
      <w:hyperlink w:anchor="_Toc232810852" w:history="1">
        <w:r w:rsidR="001D7E12" w:rsidRPr="00403A01">
          <w:rPr>
            <w:rStyle w:val="Hyperlink"/>
            <w:noProof/>
          </w:rPr>
          <w:t>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Les limites de la transparence</w:t>
        </w:r>
        <w:r w:rsidR="001D7E12">
          <w:rPr>
            <w:noProof/>
            <w:webHidden/>
          </w:rPr>
          <w:tab/>
        </w:r>
        <w:r w:rsidR="001D7E12">
          <w:rPr>
            <w:noProof/>
            <w:webHidden/>
          </w:rPr>
          <w:fldChar w:fldCharType="begin"/>
        </w:r>
        <w:r w:rsidR="001D7E12">
          <w:rPr>
            <w:noProof/>
            <w:webHidden/>
          </w:rPr>
          <w:instrText xml:space="preserve"> PAGEREF _Toc232810852 \h </w:instrText>
        </w:r>
        <w:r w:rsidR="001D7E12">
          <w:rPr>
            <w:noProof/>
            <w:webHidden/>
          </w:rPr>
        </w:r>
        <w:r w:rsidR="001D7E12">
          <w:rPr>
            <w:noProof/>
            <w:webHidden/>
          </w:rPr>
          <w:fldChar w:fldCharType="separate"/>
        </w:r>
        <w:r w:rsidR="001D7E12">
          <w:rPr>
            <w:noProof/>
            <w:webHidden/>
          </w:rPr>
          <w:t>28</w:t>
        </w:r>
        <w:r w:rsidR="001D7E12">
          <w:rPr>
            <w:noProof/>
            <w:webHidden/>
          </w:rPr>
          <w:fldChar w:fldCharType="end"/>
        </w:r>
      </w:hyperlink>
    </w:p>
    <w:p w14:paraId="63D1F6F4" w14:textId="0FCC7E67" w:rsidR="001D7E12" w:rsidRDefault="00AD56B2">
      <w:pPr>
        <w:pStyle w:val="TOC3"/>
        <w:rPr>
          <w:rFonts w:asciiTheme="minorHAnsi" w:eastAsiaTheme="minorEastAsia" w:hAnsiTheme="minorHAnsi"/>
          <w:noProof/>
          <w:kern w:val="2"/>
          <w:szCs w:val="24"/>
          <w:lang w:eastAsia="fr-FR"/>
          <w14:ligatures w14:val="standardContextual"/>
        </w:rPr>
      </w:pPr>
      <w:hyperlink w:anchor="_Toc232810853" w:history="1">
        <w:r w:rsidR="001D7E12" w:rsidRPr="00403A01">
          <w:rPr>
            <w:rStyle w:val="Hyperlink"/>
            <w:noProof/>
          </w:rPr>
          <w:t>2.1 La transparence comporte des limites structurelles</w:t>
        </w:r>
        <w:r w:rsidR="001D7E12">
          <w:rPr>
            <w:noProof/>
            <w:webHidden/>
          </w:rPr>
          <w:tab/>
        </w:r>
        <w:r w:rsidR="001D7E12">
          <w:rPr>
            <w:noProof/>
            <w:webHidden/>
          </w:rPr>
          <w:fldChar w:fldCharType="begin"/>
        </w:r>
        <w:r w:rsidR="001D7E12">
          <w:rPr>
            <w:noProof/>
            <w:webHidden/>
          </w:rPr>
          <w:instrText xml:space="preserve"> PAGEREF _Toc232810853 \h </w:instrText>
        </w:r>
        <w:r w:rsidR="001D7E12">
          <w:rPr>
            <w:noProof/>
            <w:webHidden/>
          </w:rPr>
        </w:r>
        <w:r w:rsidR="001D7E12">
          <w:rPr>
            <w:noProof/>
            <w:webHidden/>
          </w:rPr>
          <w:fldChar w:fldCharType="separate"/>
        </w:r>
        <w:r w:rsidR="001D7E12">
          <w:rPr>
            <w:noProof/>
            <w:webHidden/>
          </w:rPr>
          <w:t>28</w:t>
        </w:r>
        <w:r w:rsidR="001D7E12">
          <w:rPr>
            <w:noProof/>
            <w:webHidden/>
          </w:rPr>
          <w:fldChar w:fldCharType="end"/>
        </w:r>
      </w:hyperlink>
    </w:p>
    <w:p w14:paraId="08FBECF9" w14:textId="021CE0FB" w:rsidR="001D7E12" w:rsidRDefault="00AD56B2">
      <w:pPr>
        <w:pStyle w:val="TOC3"/>
        <w:rPr>
          <w:rFonts w:asciiTheme="minorHAnsi" w:eastAsiaTheme="minorEastAsia" w:hAnsiTheme="minorHAnsi"/>
          <w:noProof/>
          <w:kern w:val="2"/>
          <w:szCs w:val="24"/>
          <w:lang w:eastAsia="fr-FR"/>
          <w14:ligatures w14:val="standardContextual"/>
        </w:rPr>
      </w:pPr>
      <w:hyperlink w:anchor="_Toc232810854" w:history="1">
        <w:r w:rsidR="001D7E12" w:rsidRPr="00403A01">
          <w:rPr>
            <w:rStyle w:val="Hyperlink"/>
            <w:noProof/>
          </w:rPr>
          <w:t>2.2 Le risque d’inefficacité de la transparence</w:t>
        </w:r>
        <w:r w:rsidR="001D7E12">
          <w:rPr>
            <w:noProof/>
            <w:webHidden/>
          </w:rPr>
          <w:tab/>
        </w:r>
        <w:r w:rsidR="001D7E12">
          <w:rPr>
            <w:noProof/>
            <w:webHidden/>
          </w:rPr>
          <w:fldChar w:fldCharType="begin"/>
        </w:r>
        <w:r w:rsidR="001D7E12">
          <w:rPr>
            <w:noProof/>
            <w:webHidden/>
          </w:rPr>
          <w:instrText xml:space="preserve"> PAGEREF _Toc232810854 \h </w:instrText>
        </w:r>
        <w:r w:rsidR="001D7E12">
          <w:rPr>
            <w:noProof/>
            <w:webHidden/>
          </w:rPr>
        </w:r>
        <w:r w:rsidR="001D7E12">
          <w:rPr>
            <w:noProof/>
            <w:webHidden/>
          </w:rPr>
          <w:fldChar w:fldCharType="separate"/>
        </w:r>
        <w:r w:rsidR="001D7E12">
          <w:rPr>
            <w:noProof/>
            <w:webHidden/>
          </w:rPr>
          <w:t>29</w:t>
        </w:r>
        <w:r w:rsidR="001D7E12">
          <w:rPr>
            <w:noProof/>
            <w:webHidden/>
          </w:rPr>
          <w:fldChar w:fldCharType="end"/>
        </w:r>
      </w:hyperlink>
    </w:p>
    <w:p w14:paraId="43BEC960" w14:textId="10671D68" w:rsidR="001D7E12" w:rsidRDefault="00AD56B2">
      <w:pPr>
        <w:pStyle w:val="TOC2"/>
        <w:rPr>
          <w:rFonts w:asciiTheme="minorHAnsi" w:eastAsiaTheme="minorEastAsia" w:hAnsiTheme="minorHAnsi"/>
          <w:noProof/>
          <w:kern w:val="2"/>
          <w:szCs w:val="24"/>
          <w:lang w:eastAsia="fr-FR"/>
          <w14:ligatures w14:val="standardContextual"/>
        </w:rPr>
      </w:pPr>
      <w:hyperlink w:anchor="_Toc232810855" w:history="1">
        <w:r w:rsidR="001D7E12" w:rsidRPr="00403A01">
          <w:rPr>
            <w:rStyle w:val="Hyperlink"/>
            <w:noProof/>
          </w:rPr>
          <w:t>3.  Enjeux de la transparence pour les compagnies d’assurances algériennes</w:t>
        </w:r>
        <w:r w:rsidR="001D7E12">
          <w:rPr>
            <w:noProof/>
            <w:webHidden/>
          </w:rPr>
          <w:tab/>
        </w:r>
        <w:r w:rsidR="001D7E12">
          <w:rPr>
            <w:noProof/>
            <w:webHidden/>
          </w:rPr>
          <w:fldChar w:fldCharType="begin"/>
        </w:r>
        <w:r w:rsidR="001D7E12">
          <w:rPr>
            <w:noProof/>
            <w:webHidden/>
          </w:rPr>
          <w:instrText xml:space="preserve"> PAGEREF _Toc232810855 \h </w:instrText>
        </w:r>
        <w:r w:rsidR="001D7E12">
          <w:rPr>
            <w:noProof/>
            <w:webHidden/>
          </w:rPr>
        </w:r>
        <w:r w:rsidR="001D7E12">
          <w:rPr>
            <w:noProof/>
            <w:webHidden/>
          </w:rPr>
          <w:fldChar w:fldCharType="separate"/>
        </w:r>
        <w:r w:rsidR="001D7E12">
          <w:rPr>
            <w:noProof/>
            <w:webHidden/>
          </w:rPr>
          <w:t>30</w:t>
        </w:r>
        <w:r w:rsidR="001D7E12">
          <w:rPr>
            <w:noProof/>
            <w:webHidden/>
          </w:rPr>
          <w:fldChar w:fldCharType="end"/>
        </w:r>
      </w:hyperlink>
    </w:p>
    <w:p w14:paraId="09403534" w14:textId="4B2A844E"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56" w:history="1">
        <w:r w:rsidR="001D7E12" w:rsidRPr="00403A01">
          <w:rPr>
            <w:rStyle w:val="Hyperlink"/>
            <w:noProof/>
          </w:rPr>
          <w:t>Conclusion du chapitre</w:t>
        </w:r>
        <w:r w:rsidR="001D7E12">
          <w:rPr>
            <w:noProof/>
            <w:webHidden/>
          </w:rPr>
          <w:tab/>
        </w:r>
        <w:r w:rsidR="001D7E12">
          <w:rPr>
            <w:noProof/>
            <w:webHidden/>
          </w:rPr>
          <w:fldChar w:fldCharType="begin"/>
        </w:r>
        <w:r w:rsidR="001D7E12">
          <w:rPr>
            <w:noProof/>
            <w:webHidden/>
          </w:rPr>
          <w:instrText xml:space="preserve"> PAGEREF _Toc232810856 \h </w:instrText>
        </w:r>
        <w:r w:rsidR="001D7E12">
          <w:rPr>
            <w:noProof/>
            <w:webHidden/>
          </w:rPr>
        </w:r>
        <w:r w:rsidR="001D7E12">
          <w:rPr>
            <w:noProof/>
            <w:webHidden/>
          </w:rPr>
          <w:fldChar w:fldCharType="separate"/>
        </w:r>
        <w:r w:rsidR="001D7E12">
          <w:rPr>
            <w:noProof/>
            <w:webHidden/>
          </w:rPr>
          <w:t>32</w:t>
        </w:r>
        <w:r w:rsidR="001D7E12">
          <w:rPr>
            <w:noProof/>
            <w:webHidden/>
          </w:rPr>
          <w:fldChar w:fldCharType="end"/>
        </w:r>
      </w:hyperlink>
    </w:p>
    <w:p w14:paraId="7F45D0BF" w14:textId="7A7A9F96"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57" w:history="1">
        <w:r w:rsidR="001D7E12" w:rsidRPr="00403A01">
          <w:rPr>
            <w:rStyle w:val="Hyperlink"/>
            <w:noProof/>
          </w:rPr>
          <w:t>Chapitre 02 :</w:t>
        </w:r>
        <w:r w:rsidR="001D7E12">
          <w:rPr>
            <w:noProof/>
            <w:webHidden/>
          </w:rPr>
          <w:tab/>
        </w:r>
        <w:r w:rsidR="001D7E12">
          <w:rPr>
            <w:noProof/>
            <w:webHidden/>
          </w:rPr>
          <w:fldChar w:fldCharType="begin"/>
        </w:r>
        <w:r w:rsidR="001D7E12">
          <w:rPr>
            <w:noProof/>
            <w:webHidden/>
          </w:rPr>
          <w:instrText xml:space="preserve"> PAGEREF _Toc232810857 \h </w:instrText>
        </w:r>
        <w:r w:rsidR="001D7E12">
          <w:rPr>
            <w:noProof/>
            <w:webHidden/>
          </w:rPr>
        </w:r>
        <w:r w:rsidR="001D7E12">
          <w:rPr>
            <w:noProof/>
            <w:webHidden/>
          </w:rPr>
          <w:fldChar w:fldCharType="separate"/>
        </w:r>
        <w:r w:rsidR="001D7E12">
          <w:rPr>
            <w:noProof/>
            <w:webHidden/>
          </w:rPr>
          <w:t>33</w:t>
        </w:r>
        <w:r w:rsidR="001D7E12">
          <w:rPr>
            <w:noProof/>
            <w:webHidden/>
          </w:rPr>
          <w:fldChar w:fldCharType="end"/>
        </w:r>
      </w:hyperlink>
    </w:p>
    <w:p w14:paraId="34662CD1" w14:textId="0D74AB8D"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58" w:history="1">
        <w:r w:rsidR="001D7E12" w:rsidRPr="00403A01">
          <w:rPr>
            <w:rStyle w:val="Hyperlink"/>
            <w:noProof/>
          </w:rPr>
          <w:t>La performance dans les compagnies d’assurances</w:t>
        </w:r>
        <w:r w:rsidR="001D7E12">
          <w:rPr>
            <w:noProof/>
            <w:webHidden/>
          </w:rPr>
          <w:tab/>
        </w:r>
        <w:r w:rsidR="001D7E12">
          <w:rPr>
            <w:noProof/>
            <w:webHidden/>
          </w:rPr>
          <w:fldChar w:fldCharType="begin"/>
        </w:r>
        <w:r w:rsidR="001D7E12">
          <w:rPr>
            <w:noProof/>
            <w:webHidden/>
          </w:rPr>
          <w:instrText xml:space="preserve"> PAGEREF _Toc232810858 \h </w:instrText>
        </w:r>
        <w:r w:rsidR="001D7E12">
          <w:rPr>
            <w:noProof/>
            <w:webHidden/>
          </w:rPr>
        </w:r>
        <w:r w:rsidR="001D7E12">
          <w:rPr>
            <w:noProof/>
            <w:webHidden/>
          </w:rPr>
          <w:fldChar w:fldCharType="separate"/>
        </w:r>
        <w:r w:rsidR="001D7E12">
          <w:rPr>
            <w:noProof/>
            <w:webHidden/>
          </w:rPr>
          <w:t>33</w:t>
        </w:r>
        <w:r w:rsidR="001D7E12">
          <w:rPr>
            <w:noProof/>
            <w:webHidden/>
          </w:rPr>
          <w:fldChar w:fldCharType="end"/>
        </w:r>
      </w:hyperlink>
    </w:p>
    <w:p w14:paraId="4ED22A76" w14:textId="4740E37B"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59" w:history="1">
        <w:r w:rsidR="001D7E12" w:rsidRPr="00403A01">
          <w:rPr>
            <w:rStyle w:val="Hyperlink"/>
            <w:noProof/>
          </w:rPr>
          <w:t>Introduction du chapitre</w:t>
        </w:r>
        <w:r w:rsidR="001D7E12">
          <w:rPr>
            <w:noProof/>
            <w:webHidden/>
          </w:rPr>
          <w:tab/>
        </w:r>
        <w:r w:rsidR="001D7E12">
          <w:rPr>
            <w:noProof/>
            <w:webHidden/>
          </w:rPr>
          <w:fldChar w:fldCharType="begin"/>
        </w:r>
        <w:r w:rsidR="001D7E12">
          <w:rPr>
            <w:noProof/>
            <w:webHidden/>
          </w:rPr>
          <w:instrText xml:space="preserve"> PAGEREF _Toc232810859 \h </w:instrText>
        </w:r>
        <w:r w:rsidR="001D7E12">
          <w:rPr>
            <w:noProof/>
            <w:webHidden/>
          </w:rPr>
        </w:r>
        <w:r w:rsidR="001D7E12">
          <w:rPr>
            <w:noProof/>
            <w:webHidden/>
          </w:rPr>
          <w:fldChar w:fldCharType="separate"/>
        </w:r>
        <w:r w:rsidR="001D7E12">
          <w:rPr>
            <w:noProof/>
            <w:webHidden/>
          </w:rPr>
          <w:t>34</w:t>
        </w:r>
        <w:r w:rsidR="001D7E12">
          <w:rPr>
            <w:noProof/>
            <w:webHidden/>
          </w:rPr>
          <w:fldChar w:fldCharType="end"/>
        </w:r>
      </w:hyperlink>
    </w:p>
    <w:p w14:paraId="6FB3D737" w14:textId="4E4D4528"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60" w:history="1">
        <w:r w:rsidR="001D7E12" w:rsidRPr="00403A01">
          <w:rPr>
            <w:rStyle w:val="Hyperlink"/>
            <w:noProof/>
          </w:rPr>
          <w:t>Section 1 : L’ancrage théorique du concept performance</w:t>
        </w:r>
        <w:r w:rsidR="001D7E12">
          <w:rPr>
            <w:noProof/>
            <w:webHidden/>
          </w:rPr>
          <w:tab/>
        </w:r>
        <w:r w:rsidR="001D7E12">
          <w:rPr>
            <w:noProof/>
            <w:webHidden/>
          </w:rPr>
          <w:fldChar w:fldCharType="begin"/>
        </w:r>
        <w:r w:rsidR="001D7E12">
          <w:rPr>
            <w:noProof/>
            <w:webHidden/>
          </w:rPr>
          <w:instrText xml:space="preserve"> PAGEREF _Toc232810860 \h </w:instrText>
        </w:r>
        <w:r w:rsidR="001D7E12">
          <w:rPr>
            <w:noProof/>
            <w:webHidden/>
          </w:rPr>
        </w:r>
        <w:r w:rsidR="001D7E12">
          <w:rPr>
            <w:noProof/>
            <w:webHidden/>
          </w:rPr>
          <w:fldChar w:fldCharType="separate"/>
        </w:r>
        <w:r w:rsidR="001D7E12">
          <w:rPr>
            <w:noProof/>
            <w:webHidden/>
          </w:rPr>
          <w:t>35</w:t>
        </w:r>
        <w:r w:rsidR="001D7E12">
          <w:rPr>
            <w:noProof/>
            <w:webHidden/>
          </w:rPr>
          <w:fldChar w:fldCharType="end"/>
        </w:r>
      </w:hyperlink>
    </w:p>
    <w:p w14:paraId="61545DD4" w14:textId="3F1B4D9F" w:rsidR="001D7E12" w:rsidRDefault="00AD56B2">
      <w:pPr>
        <w:pStyle w:val="TOC2"/>
        <w:rPr>
          <w:rFonts w:asciiTheme="minorHAnsi" w:eastAsiaTheme="minorEastAsia" w:hAnsiTheme="minorHAnsi"/>
          <w:noProof/>
          <w:kern w:val="2"/>
          <w:szCs w:val="24"/>
          <w:lang w:eastAsia="fr-FR"/>
          <w14:ligatures w14:val="standardContextual"/>
        </w:rPr>
      </w:pPr>
      <w:hyperlink w:anchor="_Toc232810861" w:history="1">
        <w:r w:rsidR="001D7E12" w:rsidRPr="00403A01">
          <w:rPr>
            <w:rStyle w:val="Hyperlink"/>
            <w:noProof/>
          </w:rPr>
          <w:t>1. Cadre conceptuel de la performance</w:t>
        </w:r>
        <w:r w:rsidR="001D7E12">
          <w:rPr>
            <w:noProof/>
            <w:webHidden/>
          </w:rPr>
          <w:tab/>
        </w:r>
        <w:r w:rsidR="001D7E12">
          <w:rPr>
            <w:noProof/>
            <w:webHidden/>
          </w:rPr>
          <w:fldChar w:fldCharType="begin"/>
        </w:r>
        <w:r w:rsidR="001D7E12">
          <w:rPr>
            <w:noProof/>
            <w:webHidden/>
          </w:rPr>
          <w:instrText xml:space="preserve"> PAGEREF _Toc232810861 \h </w:instrText>
        </w:r>
        <w:r w:rsidR="001D7E12">
          <w:rPr>
            <w:noProof/>
            <w:webHidden/>
          </w:rPr>
        </w:r>
        <w:r w:rsidR="001D7E12">
          <w:rPr>
            <w:noProof/>
            <w:webHidden/>
          </w:rPr>
          <w:fldChar w:fldCharType="separate"/>
        </w:r>
        <w:r w:rsidR="001D7E12">
          <w:rPr>
            <w:noProof/>
            <w:webHidden/>
          </w:rPr>
          <w:t>35</w:t>
        </w:r>
        <w:r w:rsidR="001D7E12">
          <w:rPr>
            <w:noProof/>
            <w:webHidden/>
          </w:rPr>
          <w:fldChar w:fldCharType="end"/>
        </w:r>
      </w:hyperlink>
    </w:p>
    <w:p w14:paraId="7CA069CD" w14:textId="128C7B2D" w:rsidR="001D7E12" w:rsidRDefault="00AD56B2">
      <w:pPr>
        <w:pStyle w:val="TOC3"/>
        <w:rPr>
          <w:rFonts w:asciiTheme="minorHAnsi" w:eastAsiaTheme="minorEastAsia" w:hAnsiTheme="minorHAnsi"/>
          <w:noProof/>
          <w:kern w:val="2"/>
          <w:szCs w:val="24"/>
          <w:lang w:eastAsia="fr-FR"/>
          <w14:ligatures w14:val="standardContextual"/>
        </w:rPr>
      </w:pPr>
      <w:hyperlink w:anchor="_Toc232810862" w:history="1">
        <w:r w:rsidR="001D7E12" w:rsidRPr="00403A01">
          <w:rPr>
            <w:rStyle w:val="Hyperlink"/>
            <w:noProof/>
          </w:rPr>
          <w:t>1.1 L’origine du concept de la performance</w:t>
        </w:r>
        <w:r w:rsidR="001D7E12">
          <w:rPr>
            <w:noProof/>
            <w:webHidden/>
          </w:rPr>
          <w:tab/>
        </w:r>
        <w:r w:rsidR="001D7E12">
          <w:rPr>
            <w:noProof/>
            <w:webHidden/>
          </w:rPr>
          <w:fldChar w:fldCharType="begin"/>
        </w:r>
        <w:r w:rsidR="001D7E12">
          <w:rPr>
            <w:noProof/>
            <w:webHidden/>
          </w:rPr>
          <w:instrText xml:space="preserve"> PAGEREF _Toc232810862 \h </w:instrText>
        </w:r>
        <w:r w:rsidR="001D7E12">
          <w:rPr>
            <w:noProof/>
            <w:webHidden/>
          </w:rPr>
        </w:r>
        <w:r w:rsidR="001D7E12">
          <w:rPr>
            <w:noProof/>
            <w:webHidden/>
          </w:rPr>
          <w:fldChar w:fldCharType="separate"/>
        </w:r>
        <w:r w:rsidR="001D7E12">
          <w:rPr>
            <w:noProof/>
            <w:webHidden/>
          </w:rPr>
          <w:t>35</w:t>
        </w:r>
        <w:r w:rsidR="001D7E12">
          <w:rPr>
            <w:noProof/>
            <w:webHidden/>
          </w:rPr>
          <w:fldChar w:fldCharType="end"/>
        </w:r>
      </w:hyperlink>
    </w:p>
    <w:p w14:paraId="3107CADF" w14:textId="640F02EE" w:rsidR="001D7E12" w:rsidRDefault="00AD56B2">
      <w:pPr>
        <w:pStyle w:val="TOC3"/>
        <w:rPr>
          <w:rFonts w:asciiTheme="minorHAnsi" w:eastAsiaTheme="minorEastAsia" w:hAnsiTheme="minorHAnsi"/>
          <w:noProof/>
          <w:kern w:val="2"/>
          <w:szCs w:val="24"/>
          <w:lang w:eastAsia="fr-FR"/>
          <w14:ligatures w14:val="standardContextual"/>
        </w:rPr>
      </w:pPr>
      <w:hyperlink w:anchor="_Toc232810863" w:history="1">
        <w:r w:rsidR="001D7E12" w:rsidRPr="00403A01">
          <w:rPr>
            <w:rStyle w:val="Hyperlink"/>
            <w:noProof/>
          </w:rPr>
          <w:t>1.2 Evolution du concept de la performance</w:t>
        </w:r>
        <w:r w:rsidR="001D7E12">
          <w:rPr>
            <w:noProof/>
            <w:webHidden/>
          </w:rPr>
          <w:tab/>
        </w:r>
        <w:r w:rsidR="001D7E12">
          <w:rPr>
            <w:noProof/>
            <w:webHidden/>
          </w:rPr>
          <w:fldChar w:fldCharType="begin"/>
        </w:r>
        <w:r w:rsidR="001D7E12">
          <w:rPr>
            <w:noProof/>
            <w:webHidden/>
          </w:rPr>
          <w:instrText xml:space="preserve"> PAGEREF _Toc232810863 \h </w:instrText>
        </w:r>
        <w:r w:rsidR="001D7E12">
          <w:rPr>
            <w:noProof/>
            <w:webHidden/>
          </w:rPr>
        </w:r>
        <w:r w:rsidR="001D7E12">
          <w:rPr>
            <w:noProof/>
            <w:webHidden/>
          </w:rPr>
          <w:fldChar w:fldCharType="separate"/>
        </w:r>
        <w:r w:rsidR="001D7E12">
          <w:rPr>
            <w:noProof/>
            <w:webHidden/>
          </w:rPr>
          <w:t>36</w:t>
        </w:r>
        <w:r w:rsidR="001D7E12">
          <w:rPr>
            <w:noProof/>
            <w:webHidden/>
          </w:rPr>
          <w:fldChar w:fldCharType="end"/>
        </w:r>
      </w:hyperlink>
    </w:p>
    <w:p w14:paraId="12FE87FC" w14:textId="5333AEE4" w:rsidR="001D7E12" w:rsidRDefault="00AD56B2">
      <w:pPr>
        <w:pStyle w:val="TOC3"/>
        <w:rPr>
          <w:rFonts w:asciiTheme="minorHAnsi" w:eastAsiaTheme="minorEastAsia" w:hAnsiTheme="minorHAnsi"/>
          <w:noProof/>
          <w:kern w:val="2"/>
          <w:szCs w:val="24"/>
          <w:lang w:eastAsia="fr-FR"/>
          <w14:ligatures w14:val="standardContextual"/>
        </w:rPr>
      </w:pPr>
      <w:hyperlink w:anchor="_Toc232810864" w:history="1">
        <w:r w:rsidR="001D7E12" w:rsidRPr="00403A01">
          <w:rPr>
            <w:rStyle w:val="Hyperlink"/>
            <w:noProof/>
          </w:rPr>
          <w:t>1.3 Définition du concept de la performance</w:t>
        </w:r>
        <w:r w:rsidR="001D7E12">
          <w:rPr>
            <w:noProof/>
            <w:webHidden/>
          </w:rPr>
          <w:tab/>
        </w:r>
        <w:r w:rsidR="001D7E12">
          <w:rPr>
            <w:noProof/>
            <w:webHidden/>
          </w:rPr>
          <w:fldChar w:fldCharType="begin"/>
        </w:r>
        <w:r w:rsidR="001D7E12">
          <w:rPr>
            <w:noProof/>
            <w:webHidden/>
          </w:rPr>
          <w:instrText xml:space="preserve"> PAGEREF _Toc232810864 \h </w:instrText>
        </w:r>
        <w:r w:rsidR="001D7E12">
          <w:rPr>
            <w:noProof/>
            <w:webHidden/>
          </w:rPr>
        </w:r>
        <w:r w:rsidR="001D7E12">
          <w:rPr>
            <w:noProof/>
            <w:webHidden/>
          </w:rPr>
          <w:fldChar w:fldCharType="separate"/>
        </w:r>
        <w:r w:rsidR="001D7E12">
          <w:rPr>
            <w:noProof/>
            <w:webHidden/>
          </w:rPr>
          <w:t>37</w:t>
        </w:r>
        <w:r w:rsidR="001D7E12">
          <w:rPr>
            <w:noProof/>
            <w:webHidden/>
          </w:rPr>
          <w:fldChar w:fldCharType="end"/>
        </w:r>
      </w:hyperlink>
    </w:p>
    <w:p w14:paraId="49B38026" w14:textId="453B0881" w:rsidR="001D7E12" w:rsidRDefault="00AD56B2">
      <w:pPr>
        <w:pStyle w:val="TOC3"/>
        <w:rPr>
          <w:rFonts w:asciiTheme="minorHAnsi" w:eastAsiaTheme="minorEastAsia" w:hAnsiTheme="minorHAnsi"/>
          <w:noProof/>
          <w:kern w:val="2"/>
          <w:szCs w:val="24"/>
          <w:lang w:eastAsia="fr-FR"/>
          <w14:ligatures w14:val="standardContextual"/>
        </w:rPr>
      </w:pPr>
      <w:hyperlink w:anchor="_Toc232810865" w:history="1">
        <w:r w:rsidR="001D7E12" w:rsidRPr="00403A01">
          <w:rPr>
            <w:rStyle w:val="Hyperlink"/>
            <w:noProof/>
          </w:rPr>
          <w:t>1.4 Les différents attributs de la performance</w:t>
        </w:r>
        <w:r w:rsidR="001D7E12">
          <w:rPr>
            <w:noProof/>
            <w:webHidden/>
          </w:rPr>
          <w:tab/>
        </w:r>
        <w:r w:rsidR="001D7E12">
          <w:rPr>
            <w:noProof/>
            <w:webHidden/>
          </w:rPr>
          <w:fldChar w:fldCharType="begin"/>
        </w:r>
        <w:r w:rsidR="001D7E12">
          <w:rPr>
            <w:noProof/>
            <w:webHidden/>
          </w:rPr>
          <w:instrText xml:space="preserve"> PAGEREF _Toc232810865 \h </w:instrText>
        </w:r>
        <w:r w:rsidR="001D7E12">
          <w:rPr>
            <w:noProof/>
            <w:webHidden/>
          </w:rPr>
        </w:r>
        <w:r w:rsidR="001D7E12">
          <w:rPr>
            <w:noProof/>
            <w:webHidden/>
          </w:rPr>
          <w:fldChar w:fldCharType="separate"/>
        </w:r>
        <w:r w:rsidR="001D7E12">
          <w:rPr>
            <w:noProof/>
            <w:webHidden/>
          </w:rPr>
          <w:t>38</w:t>
        </w:r>
        <w:r w:rsidR="001D7E12">
          <w:rPr>
            <w:noProof/>
            <w:webHidden/>
          </w:rPr>
          <w:fldChar w:fldCharType="end"/>
        </w:r>
      </w:hyperlink>
    </w:p>
    <w:p w14:paraId="06481517" w14:textId="26C81F31" w:rsidR="001D7E12" w:rsidRDefault="00AD56B2">
      <w:pPr>
        <w:pStyle w:val="TOC2"/>
        <w:rPr>
          <w:rFonts w:asciiTheme="minorHAnsi" w:eastAsiaTheme="minorEastAsia" w:hAnsiTheme="minorHAnsi"/>
          <w:noProof/>
          <w:kern w:val="2"/>
          <w:szCs w:val="24"/>
          <w:lang w:eastAsia="fr-FR"/>
          <w14:ligatures w14:val="standardContextual"/>
        </w:rPr>
      </w:pPr>
      <w:hyperlink w:anchor="_Toc232810866" w:history="1">
        <w:r w:rsidR="001D7E12" w:rsidRPr="00403A01">
          <w:rPr>
            <w:rStyle w:val="Hyperlink"/>
            <w:noProof/>
          </w:rPr>
          <w:t>2. Le caractère multidimensionnel de la performance</w:t>
        </w:r>
        <w:r w:rsidR="001D7E12">
          <w:rPr>
            <w:noProof/>
            <w:webHidden/>
          </w:rPr>
          <w:tab/>
        </w:r>
        <w:r w:rsidR="001D7E12">
          <w:rPr>
            <w:noProof/>
            <w:webHidden/>
          </w:rPr>
          <w:fldChar w:fldCharType="begin"/>
        </w:r>
        <w:r w:rsidR="001D7E12">
          <w:rPr>
            <w:noProof/>
            <w:webHidden/>
          </w:rPr>
          <w:instrText xml:space="preserve"> PAGEREF _Toc232810866 \h </w:instrText>
        </w:r>
        <w:r w:rsidR="001D7E12">
          <w:rPr>
            <w:noProof/>
            <w:webHidden/>
          </w:rPr>
        </w:r>
        <w:r w:rsidR="001D7E12">
          <w:rPr>
            <w:noProof/>
            <w:webHidden/>
          </w:rPr>
          <w:fldChar w:fldCharType="separate"/>
        </w:r>
        <w:r w:rsidR="001D7E12">
          <w:rPr>
            <w:noProof/>
            <w:webHidden/>
          </w:rPr>
          <w:t>39</w:t>
        </w:r>
        <w:r w:rsidR="001D7E12">
          <w:rPr>
            <w:noProof/>
            <w:webHidden/>
          </w:rPr>
          <w:fldChar w:fldCharType="end"/>
        </w:r>
      </w:hyperlink>
    </w:p>
    <w:p w14:paraId="165DBA52" w14:textId="3E5547D8" w:rsidR="001D7E12" w:rsidRDefault="00AD56B2">
      <w:pPr>
        <w:pStyle w:val="TOC3"/>
        <w:rPr>
          <w:rFonts w:asciiTheme="minorHAnsi" w:eastAsiaTheme="minorEastAsia" w:hAnsiTheme="minorHAnsi"/>
          <w:noProof/>
          <w:kern w:val="2"/>
          <w:szCs w:val="24"/>
          <w:lang w:eastAsia="fr-FR"/>
          <w14:ligatures w14:val="standardContextual"/>
        </w:rPr>
      </w:pPr>
      <w:hyperlink w:anchor="_Toc232810867" w:history="1">
        <w:r w:rsidR="001D7E12" w:rsidRPr="00403A01">
          <w:rPr>
            <w:rStyle w:val="Hyperlink"/>
            <w:noProof/>
          </w:rPr>
          <w:t>2.1 La performance stratégique</w:t>
        </w:r>
        <w:r w:rsidR="001D7E12">
          <w:rPr>
            <w:noProof/>
            <w:webHidden/>
          </w:rPr>
          <w:tab/>
        </w:r>
        <w:r w:rsidR="001D7E12">
          <w:rPr>
            <w:noProof/>
            <w:webHidden/>
          </w:rPr>
          <w:fldChar w:fldCharType="begin"/>
        </w:r>
        <w:r w:rsidR="001D7E12">
          <w:rPr>
            <w:noProof/>
            <w:webHidden/>
          </w:rPr>
          <w:instrText xml:space="preserve"> PAGEREF _Toc232810867 \h </w:instrText>
        </w:r>
        <w:r w:rsidR="001D7E12">
          <w:rPr>
            <w:noProof/>
            <w:webHidden/>
          </w:rPr>
        </w:r>
        <w:r w:rsidR="001D7E12">
          <w:rPr>
            <w:noProof/>
            <w:webHidden/>
          </w:rPr>
          <w:fldChar w:fldCharType="separate"/>
        </w:r>
        <w:r w:rsidR="001D7E12">
          <w:rPr>
            <w:noProof/>
            <w:webHidden/>
          </w:rPr>
          <w:t>39</w:t>
        </w:r>
        <w:r w:rsidR="001D7E12">
          <w:rPr>
            <w:noProof/>
            <w:webHidden/>
          </w:rPr>
          <w:fldChar w:fldCharType="end"/>
        </w:r>
      </w:hyperlink>
    </w:p>
    <w:p w14:paraId="24C1A0A6" w14:textId="101900AB" w:rsidR="001D7E12" w:rsidRDefault="00AD56B2">
      <w:pPr>
        <w:pStyle w:val="TOC3"/>
        <w:rPr>
          <w:rFonts w:asciiTheme="minorHAnsi" w:eastAsiaTheme="minorEastAsia" w:hAnsiTheme="minorHAnsi"/>
          <w:noProof/>
          <w:kern w:val="2"/>
          <w:szCs w:val="24"/>
          <w:lang w:eastAsia="fr-FR"/>
          <w14:ligatures w14:val="standardContextual"/>
        </w:rPr>
      </w:pPr>
      <w:hyperlink w:anchor="_Toc232810868" w:history="1">
        <w:r w:rsidR="001D7E12" w:rsidRPr="00403A01">
          <w:rPr>
            <w:rStyle w:val="Hyperlink"/>
            <w:noProof/>
          </w:rPr>
          <w:t>2.2 La performance concurrentielle</w:t>
        </w:r>
        <w:r w:rsidR="001D7E12">
          <w:rPr>
            <w:noProof/>
            <w:webHidden/>
          </w:rPr>
          <w:tab/>
        </w:r>
        <w:r w:rsidR="001D7E12">
          <w:rPr>
            <w:noProof/>
            <w:webHidden/>
          </w:rPr>
          <w:fldChar w:fldCharType="begin"/>
        </w:r>
        <w:r w:rsidR="001D7E12">
          <w:rPr>
            <w:noProof/>
            <w:webHidden/>
          </w:rPr>
          <w:instrText xml:space="preserve"> PAGEREF _Toc232810868 \h </w:instrText>
        </w:r>
        <w:r w:rsidR="001D7E12">
          <w:rPr>
            <w:noProof/>
            <w:webHidden/>
          </w:rPr>
        </w:r>
        <w:r w:rsidR="001D7E12">
          <w:rPr>
            <w:noProof/>
            <w:webHidden/>
          </w:rPr>
          <w:fldChar w:fldCharType="separate"/>
        </w:r>
        <w:r w:rsidR="001D7E12">
          <w:rPr>
            <w:noProof/>
            <w:webHidden/>
          </w:rPr>
          <w:t>39</w:t>
        </w:r>
        <w:r w:rsidR="001D7E12">
          <w:rPr>
            <w:noProof/>
            <w:webHidden/>
          </w:rPr>
          <w:fldChar w:fldCharType="end"/>
        </w:r>
      </w:hyperlink>
    </w:p>
    <w:p w14:paraId="333CD75F" w14:textId="415EE21E" w:rsidR="001D7E12" w:rsidRDefault="00AD56B2">
      <w:pPr>
        <w:pStyle w:val="TOC3"/>
        <w:rPr>
          <w:rFonts w:asciiTheme="minorHAnsi" w:eastAsiaTheme="minorEastAsia" w:hAnsiTheme="minorHAnsi"/>
          <w:noProof/>
          <w:kern w:val="2"/>
          <w:szCs w:val="24"/>
          <w:lang w:eastAsia="fr-FR"/>
          <w14:ligatures w14:val="standardContextual"/>
        </w:rPr>
      </w:pPr>
      <w:hyperlink w:anchor="_Toc232810869" w:history="1">
        <w:r w:rsidR="001D7E12" w:rsidRPr="00403A01">
          <w:rPr>
            <w:rStyle w:val="Hyperlink"/>
            <w:noProof/>
          </w:rPr>
          <w:t>2.3 La performance socio-économique</w:t>
        </w:r>
        <w:r w:rsidR="001D7E12">
          <w:rPr>
            <w:noProof/>
            <w:webHidden/>
          </w:rPr>
          <w:tab/>
        </w:r>
        <w:r w:rsidR="001D7E12">
          <w:rPr>
            <w:noProof/>
            <w:webHidden/>
          </w:rPr>
          <w:fldChar w:fldCharType="begin"/>
        </w:r>
        <w:r w:rsidR="001D7E12">
          <w:rPr>
            <w:noProof/>
            <w:webHidden/>
          </w:rPr>
          <w:instrText xml:space="preserve"> PAGEREF _Toc232810869 \h </w:instrText>
        </w:r>
        <w:r w:rsidR="001D7E12">
          <w:rPr>
            <w:noProof/>
            <w:webHidden/>
          </w:rPr>
        </w:r>
        <w:r w:rsidR="001D7E12">
          <w:rPr>
            <w:noProof/>
            <w:webHidden/>
          </w:rPr>
          <w:fldChar w:fldCharType="separate"/>
        </w:r>
        <w:r w:rsidR="001D7E12">
          <w:rPr>
            <w:noProof/>
            <w:webHidden/>
          </w:rPr>
          <w:t>39</w:t>
        </w:r>
        <w:r w:rsidR="001D7E12">
          <w:rPr>
            <w:noProof/>
            <w:webHidden/>
          </w:rPr>
          <w:fldChar w:fldCharType="end"/>
        </w:r>
      </w:hyperlink>
    </w:p>
    <w:p w14:paraId="401F33E6" w14:textId="7F4A6C13" w:rsidR="001D7E12" w:rsidRDefault="00AD56B2">
      <w:pPr>
        <w:pStyle w:val="TOC4"/>
        <w:rPr>
          <w:rFonts w:asciiTheme="minorHAnsi" w:eastAsiaTheme="minorEastAsia" w:hAnsiTheme="minorHAnsi"/>
          <w:noProof/>
          <w:kern w:val="2"/>
          <w:szCs w:val="24"/>
          <w:lang w:eastAsia="fr-FR"/>
          <w14:ligatures w14:val="standardContextual"/>
        </w:rPr>
      </w:pPr>
      <w:hyperlink w:anchor="_Toc232810870" w:history="1">
        <w:r w:rsidR="001D7E12" w:rsidRPr="00403A01">
          <w:rPr>
            <w:rStyle w:val="Hyperlink"/>
            <w:noProof/>
          </w:rPr>
          <w:t>2.3.1 La performance organisationnelle</w:t>
        </w:r>
        <w:r w:rsidR="001D7E12">
          <w:rPr>
            <w:noProof/>
            <w:webHidden/>
          </w:rPr>
          <w:tab/>
        </w:r>
        <w:r w:rsidR="001D7E12">
          <w:rPr>
            <w:noProof/>
            <w:webHidden/>
          </w:rPr>
          <w:fldChar w:fldCharType="begin"/>
        </w:r>
        <w:r w:rsidR="001D7E12">
          <w:rPr>
            <w:noProof/>
            <w:webHidden/>
          </w:rPr>
          <w:instrText xml:space="preserve"> PAGEREF _Toc232810870 \h </w:instrText>
        </w:r>
        <w:r w:rsidR="001D7E12">
          <w:rPr>
            <w:noProof/>
            <w:webHidden/>
          </w:rPr>
        </w:r>
        <w:r w:rsidR="001D7E12">
          <w:rPr>
            <w:noProof/>
            <w:webHidden/>
          </w:rPr>
          <w:fldChar w:fldCharType="separate"/>
        </w:r>
        <w:r w:rsidR="001D7E12">
          <w:rPr>
            <w:noProof/>
            <w:webHidden/>
          </w:rPr>
          <w:t>39</w:t>
        </w:r>
        <w:r w:rsidR="001D7E12">
          <w:rPr>
            <w:noProof/>
            <w:webHidden/>
          </w:rPr>
          <w:fldChar w:fldCharType="end"/>
        </w:r>
      </w:hyperlink>
    </w:p>
    <w:p w14:paraId="0816D6F9" w14:textId="3F7312BB" w:rsidR="001D7E12" w:rsidRDefault="00AD56B2">
      <w:pPr>
        <w:pStyle w:val="TOC4"/>
        <w:rPr>
          <w:rFonts w:asciiTheme="minorHAnsi" w:eastAsiaTheme="minorEastAsia" w:hAnsiTheme="minorHAnsi"/>
          <w:noProof/>
          <w:kern w:val="2"/>
          <w:szCs w:val="24"/>
          <w:lang w:eastAsia="fr-FR"/>
          <w14:ligatures w14:val="standardContextual"/>
        </w:rPr>
      </w:pPr>
      <w:hyperlink w:anchor="_Toc232810871" w:history="1">
        <w:r w:rsidR="001D7E12" w:rsidRPr="00403A01">
          <w:rPr>
            <w:rStyle w:val="Hyperlink"/>
            <w:noProof/>
          </w:rPr>
          <w:t>2.3.2 La performance sociale</w:t>
        </w:r>
        <w:r w:rsidR="001D7E12">
          <w:rPr>
            <w:noProof/>
            <w:webHidden/>
          </w:rPr>
          <w:tab/>
        </w:r>
        <w:r w:rsidR="001D7E12">
          <w:rPr>
            <w:noProof/>
            <w:webHidden/>
          </w:rPr>
          <w:fldChar w:fldCharType="begin"/>
        </w:r>
        <w:r w:rsidR="001D7E12">
          <w:rPr>
            <w:noProof/>
            <w:webHidden/>
          </w:rPr>
          <w:instrText xml:space="preserve"> PAGEREF _Toc232810871 \h </w:instrText>
        </w:r>
        <w:r w:rsidR="001D7E12">
          <w:rPr>
            <w:noProof/>
            <w:webHidden/>
          </w:rPr>
        </w:r>
        <w:r w:rsidR="001D7E12">
          <w:rPr>
            <w:noProof/>
            <w:webHidden/>
          </w:rPr>
          <w:fldChar w:fldCharType="separate"/>
        </w:r>
        <w:r w:rsidR="001D7E12">
          <w:rPr>
            <w:noProof/>
            <w:webHidden/>
          </w:rPr>
          <w:t>40</w:t>
        </w:r>
        <w:r w:rsidR="001D7E12">
          <w:rPr>
            <w:noProof/>
            <w:webHidden/>
          </w:rPr>
          <w:fldChar w:fldCharType="end"/>
        </w:r>
      </w:hyperlink>
    </w:p>
    <w:p w14:paraId="6F41CED1" w14:textId="3D564763" w:rsidR="001D7E12" w:rsidRDefault="00AD56B2">
      <w:pPr>
        <w:pStyle w:val="TOC4"/>
        <w:rPr>
          <w:rFonts w:asciiTheme="minorHAnsi" w:eastAsiaTheme="minorEastAsia" w:hAnsiTheme="minorHAnsi"/>
          <w:noProof/>
          <w:kern w:val="2"/>
          <w:szCs w:val="24"/>
          <w:lang w:eastAsia="fr-FR"/>
          <w14:ligatures w14:val="standardContextual"/>
        </w:rPr>
      </w:pPr>
      <w:hyperlink w:anchor="_Toc232810872" w:history="1">
        <w:r w:rsidR="001D7E12" w:rsidRPr="00403A01">
          <w:rPr>
            <w:rStyle w:val="Hyperlink"/>
            <w:noProof/>
          </w:rPr>
          <w:t>2.3.3 Économique et financière</w:t>
        </w:r>
        <w:r w:rsidR="001D7E12">
          <w:rPr>
            <w:noProof/>
            <w:webHidden/>
          </w:rPr>
          <w:tab/>
        </w:r>
        <w:r w:rsidR="001D7E12">
          <w:rPr>
            <w:noProof/>
            <w:webHidden/>
          </w:rPr>
          <w:fldChar w:fldCharType="begin"/>
        </w:r>
        <w:r w:rsidR="001D7E12">
          <w:rPr>
            <w:noProof/>
            <w:webHidden/>
          </w:rPr>
          <w:instrText xml:space="preserve"> PAGEREF _Toc232810872 \h </w:instrText>
        </w:r>
        <w:r w:rsidR="001D7E12">
          <w:rPr>
            <w:noProof/>
            <w:webHidden/>
          </w:rPr>
        </w:r>
        <w:r w:rsidR="001D7E12">
          <w:rPr>
            <w:noProof/>
            <w:webHidden/>
          </w:rPr>
          <w:fldChar w:fldCharType="separate"/>
        </w:r>
        <w:r w:rsidR="001D7E12">
          <w:rPr>
            <w:noProof/>
            <w:webHidden/>
          </w:rPr>
          <w:t>40</w:t>
        </w:r>
        <w:r w:rsidR="001D7E12">
          <w:rPr>
            <w:noProof/>
            <w:webHidden/>
          </w:rPr>
          <w:fldChar w:fldCharType="end"/>
        </w:r>
      </w:hyperlink>
    </w:p>
    <w:p w14:paraId="4AA82940" w14:textId="642664F7" w:rsidR="001D7E12" w:rsidRDefault="00AD56B2">
      <w:pPr>
        <w:pStyle w:val="TOC4"/>
        <w:rPr>
          <w:rFonts w:asciiTheme="minorHAnsi" w:eastAsiaTheme="minorEastAsia" w:hAnsiTheme="minorHAnsi"/>
          <w:noProof/>
          <w:kern w:val="2"/>
          <w:szCs w:val="24"/>
          <w:lang w:eastAsia="fr-FR"/>
          <w14:ligatures w14:val="standardContextual"/>
        </w:rPr>
      </w:pPr>
      <w:hyperlink w:anchor="_Toc232810873" w:history="1">
        <w:r w:rsidR="001D7E12" w:rsidRPr="00403A01">
          <w:rPr>
            <w:rStyle w:val="Hyperlink"/>
            <w:noProof/>
          </w:rPr>
          <w:t>2.3.4 La performance commerciale</w:t>
        </w:r>
        <w:r w:rsidR="001D7E12">
          <w:rPr>
            <w:noProof/>
            <w:webHidden/>
          </w:rPr>
          <w:tab/>
        </w:r>
        <w:r w:rsidR="001D7E12">
          <w:rPr>
            <w:noProof/>
            <w:webHidden/>
          </w:rPr>
          <w:fldChar w:fldCharType="begin"/>
        </w:r>
        <w:r w:rsidR="001D7E12">
          <w:rPr>
            <w:noProof/>
            <w:webHidden/>
          </w:rPr>
          <w:instrText xml:space="preserve"> PAGEREF _Toc232810873 \h </w:instrText>
        </w:r>
        <w:r w:rsidR="001D7E12">
          <w:rPr>
            <w:noProof/>
            <w:webHidden/>
          </w:rPr>
        </w:r>
        <w:r w:rsidR="001D7E12">
          <w:rPr>
            <w:noProof/>
            <w:webHidden/>
          </w:rPr>
          <w:fldChar w:fldCharType="separate"/>
        </w:r>
        <w:r w:rsidR="001D7E12">
          <w:rPr>
            <w:noProof/>
            <w:webHidden/>
          </w:rPr>
          <w:t>41</w:t>
        </w:r>
        <w:r w:rsidR="001D7E12">
          <w:rPr>
            <w:noProof/>
            <w:webHidden/>
          </w:rPr>
          <w:fldChar w:fldCharType="end"/>
        </w:r>
      </w:hyperlink>
    </w:p>
    <w:p w14:paraId="304369DF" w14:textId="79319DC5" w:rsidR="001D7E12" w:rsidRDefault="00AD56B2">
      <w:pPr>
        <w:pStyle w:val="TOC2"/>
        <w:rPr>
          <w:rFonts w:asciiTheme="minorHAnsi" w:eastAsiaTheme="minorEastAsia" w:hAnsiTheme="minorHAnsi"/>
          <w:noProof/>
          <w:kern w:val="2"/>
          <w:szCs w:val="24"/>
          <w:lang w:eastAsia="fr-FR"/>
          <w14:ligatures w14:val="standardContextual"/>
        </w:rPr>
      </w:pPr>
      <w:hyperlink w:anchor="_Toc232810874" w:history="1">
        <w:r w:rsidR="001D7E12" w:rsidRPr="00403A01">
          <w:rPr>
            <w:rStyle w:val="Hyperlink"/>
            <w:noProof/>
          </w:rPr>
          <w:t>3.  Les composantes de la performance</w:t>
        </w:r>
        <w:r w:rsidR="001D7E12">
          <w:rPr>
            <w:noProof/>
            <w:webHidden/>
          </w:rPr>
          <w:tab/>
        </w:r>
        <w:r w:rsidR="001D7E12">
          <w:rPr>
            <w:noProof/>
            <w:webHidden/>
          </w:rPr>
          <w:fldChar w:fldCharType="begin"/>
        </w:r>
        <w:r w:rsidR="001D7E12">
          <w:rPr>
            <w:noProof/>
            <w:webHidden/>
          </w:rPr>
          <w:instrText xml:space="preserve"> PAGEREF _Toc232810874 \h </w:instrText>
        </w:r>
        <w:r w:rsidR="001D7E12">
          <w:rPr>
            <w:noProof/>
            <w:webHidden/>
          </w:rPr>
        </w:r>
        <w:r w:rsidR="001D7E12">
          <w:rPr>
            <w:noProof/>
            <w:webHidden/>
          </w:rPr>
          <w:fldChar w:fldCharType="separate"/>
        </w:r>
        <w:r w:rsidR="001D7E12">
          <w:rPr>
            <w:noProof/>
            <w:webHidden/>
          </w:rPr>
          <w:t>43</w:t>
        </w:r>
        <w:r w:rsidR="001D7E12">
          <w:rPr>
            <w:noProof/>
            <w:webHidden/>
          </w:rPr>
          <w:fldChar w:fldCharType="end"/>
        </w:r>
      </w:hyperlink>
    </w:p>
    <w:p w14:paraId="25415FE3" w14:textId="31A2F67F"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75" w:history="1">
        <w:r w:rsidR="001D7E12" w:rsidRPr="00403A01">
          <w:rPr>
            <w:rStyle w:val="Hyperlink"/>
            <w:noProof/>
          </w:rPr>
          <w:t>Section 2 : Mesure de la performance dans les compagnies d’assurances</w:t>
        </w:r>
        <w:r w:rsidR="001D7E12">
          <w:rPr>
            <w:noProof/>
            <w:webHidden/>
          </w:rPr>
          <w:tab/>
        </w:r>
        <w:r w:rsidR="001D7E12">
          <w:rPr>
            <w:noProof/>
            <w:webHidden/>
          </w:rPr>
          <w:fldChar w:fldCharType="begin"/>
        </w:r>
        <w:r w:rsidR="001D7E12">
          <w:rPr>
            <w:noProof/>
            <w:webHidden/>
          </w:rPr>
          <w:instrText xml:space="preserve"> PAGEREF _Toc232810875 \h </w:instrText>
        </w:r>
        <w:r w:rsidR="001D7E12">
          <w:rPr>
            <w:noProof/>
            <w:webHidden/>
          </w:rPr>
        </w:r>
        <w:r w:rsidR="001D7E12">
          <w:rPr>
            <w:noProof/>
            <w:webHidden/>
          </w:rPr>
          <w:fldChar w:fldCharType="separate"/>
        </w:r>
        <w:r w:rsidR="001D7E12">
          <w:rPr>
            <w:noProof/>
            <w:webHidden/>
          </w:rPr>
          <w:t>44</w:t>
        </w:r>
        <w:r w:rsidR="001D7E12">
          <w:rPr>
            <w:noProof/>
            <w:webHidden/>
          </w:rPr>
          <w:fldChar w:fldCharType="end"/>
        </w:r>
      </w:hyperlink>
    </w:p>
    <w:p w14:paraId="58085311" w14:textId="7F79DCA2" w:rsidR="001D7E12" w:rsidRDefault="00AD56B2">
      <w:pPr>
        <w:pStyle w:val="TOC2"/>
        <w:rPr>
          <w:rFonts w:asciiTheme="minorHAnsi" w:eastAsiaTheme="minorEastAsia" w:hAnsiTheme="minorHAnsi"/>
          <w:noProof/>
          <w:kern w:val="2"/>
          <w:szCs w:val="24"/>
          <w:lang w:eastAsia="fr-FR"/>
          <w14:ligatures w14:val="standardContextual"/>
        </w:rPr>
      </w:pPr>
      <w:hyperlink w:anchor="_Toc232810876" w:history="1">
        <w:r w:rsidR="001D7E12" w:rsidRPr="00403A01">
          <w:rPr>
            <w:rStyle w:val="Hyperlink"/>
            <w:noProof/>
          </w:rPr>
          <w:t>1. Les indicateurs de performance</w:t>
        </w:r>
        <w:r w:rsidR="001D7E12">
          <w:rPr>
            <w:noProof/>
            <w:webHidden/>
          </w:rPr>
          <w:tab/>
        </w:r>
        <w:r w:rsidR="001D7E12">
          <w:rPr>
            <w:noProof/>
            <w:webHidden/>
          </w:rPr>
          <w:fldChar w:fldCharType="begin"/>
        </w:r>
        <w:r w:rsidR="001D7E12">
          <w:rPr>
            <w:noProof/>
            <w:webHidden/>
          </w:rPr>
          <w:instrText xml:space="preserve"> PAGEREF _Toc232810876 \h </w:instrText>
        </w:r>
        <w:r w:rsidR="001D7E12">
          <w:rPr>
            <w:noProof/>
            <w:webHidden/>
          </w:rPr>
        </w:r>
        <w:r w:rsidR="001D7E12">
          <w:rPr>
            <w:noProof/>
            <w:webHidden/>
          </w:rPr>
          <w:fldChar w:fldCharType="separate"/>
        </w:r>
        <w:r w:rsidR="001D7E12">
          <w:rPr>
            <w:noProof/>
            <w:webHidden/>
          </w:rPr>
          <w:t>44</w:t>
        </w:r>
        <w:r w:rsidR="001D7E12">
          <w:rPr>
            <w:noProof/>
            <w:webHidden/>
          </w:rPr>
          <w:fldChar w:fldCharType="end"/>
        </w:r>
      </w:hyperlink>
    </w:p>
    <w:p w14:paraId="52679794" w14:textId="3123BE82" w:rsidR="001D7E12" w:rsidRDefault="00AD56B2">
      <w:pPr>
        <w:pStyle w:val="TOC3"/>
        <w:rPr>
          <w:rFonts w:asciiTheme="minorHAnsi" w:eastAsiaTheme="minorEastAsia" w:hAnsiTheme="minorHAnsi"/>
          <w:noProof/>
          <w:kern w:val="2"/>
          <w:szCs w:val="24"/>
          <w:lang w:eastAsia="fr-FR"/>
          <w14:ligatures w14:val="standardContextual"/>
        </w:rPr>
      </w:pPr>
      <w:hyperlink w:anchor="_Toc232810877" w:history="1">
        <w:r w:rsidR="001D7E12" w:rsidRPr="00403A01">
          <w:rPr>
            <w:rStyle w:val="Hyperlink"/>
            <w:noProof/>
          </w:rPr>
          <w:t>1.1. KPIs de croissance et positionnement</w:t>
        </w:r>
        <w:r w:rsidR="001D7E12">
          <w:rPr>
            <w:noProof/>
            <w:webHidden/>
          </w:rPr>
          <w:tab/>
        </w:r>
        <w:r w:rsidR="001D7E12">
          <w:rPr>
            <w:noProof/>
            <w:webHidden/>
          </w:rPr>
          <w:fldChar w:fldCharType="begin"/>
        </w:r>
        <w:r w:rsidR="001D7E12">
          <w:rPr>
            <w:noProof/>
            <w:webHidden/>
          </w:rPr>
          <w:instrText xml:space="preserve"> PAGEREF _Toc232810877 \h </w:instrText>
        </w:r>
        <w:r w:rsidR="001D7E12">
          <w:rPr>
            <w:noProof/>
            <w:webHidden/>
          </w:rPr>
        </w:r>
        <w:r w:rsidR="001D7E12">
          <w:rPr>
            <w:noProof/>
            <w:webHidden/>
          </w:rPr>
          <w:fldChar w:fldCharType="separate"/>
        </w:r>
        <w:r w:rsidR="001D7E12">
          <w:rPr>
            <w:noProof/>
            <w:webHidden/>
          </w:rPr>
          <w:t>44</w:t>
        </w:r>
        <w:r w:rsidR="001D7E12">
          <w:rPr>
            <w:noProof/>
            <w:webHidden/>
          </w:rPr>
          <w:fldChar w:fldCharType="end"/>
        </w:r>
      </w:hyperlink>
    </w:p>
    <w:p w14:paraId="6B2EF1E3" w14:textId="7B04EC64" w:rsidR="001D7E12" w:rsidRDefault="00AD56B2">
      <w:pPr>
        <w:pStyle w:val="TOC4"/>
        <w:rPr>
          <w:rFonts w:asciiTheme="minorHAnsi" w:eastAsiaTheme="minorEastAsia" w:hAnsiTheme="minorHAnsi"/>
          <w:noProof/>
          <w:kern w:val="2"/>
          <w:szCs w:val="24"/>
          <w:lang w:eastAsia="fr-FR"/>
          <w14:ligatures w14:val="standardContextual"/>
        </w:rPr>
      </w:pPr>
      <w:hyperlink w:anchor="_Toc232810878" w:history="1">
        <w:r w:rsidR="001D7E12" w:rsidRPr="00403A01">
          <w:rPr>
            <w:rStyle w:val="Hyperlink"/>
            <w:noProof/>
          </w:rPr>
          <w:t>1.1.1. Taux de croissance du chiffre d’affaires</w:t>
        </w:r>
        <w:r w:rsidR="001D7E12">
          <w:rPr>
            <w:noProof/>
            <w:webHidden/>
          </w:rPr>
          <w:tab/>
        </w:r>
        <w:r w:rsidR="001D7E12">
          <w:rPr>
            <w:noProof/>
            <w:webHidden/>
          </w:rPr>
          <w:fldChar w:fldCharType="begin"/>
        </w:r>
        <w:r w:rsidR="001D7E12">
          <w:rPr>
            <w:noProof/>
            <w:webHidden/>
          </w:rPr>
          <w:instrText xml:space="preserve"> PAGEREF _Toc232810878 \h </w:instrText>
        </w:r>
        <w:r w:rsidR="001D7E12">
          <w:rPr>
            <w:noProof/>
            <w:webHidden/>
          </w:rPr>
        </w:r>
        <w:r w:rsidR="001D7E12">
          <w:rPr>
            <w:noProof/>
            <w:webHidden/>
          </w:rPr>
          <w:fldChar w:fldCharType="separate"/>
        </w:r>
        <w:r w:rsidR="001D7E12">
          <w:rPr>
            <w:noProof/>
            <w:webHidden/>
          </w:rPr>
          <w:t>44</w:t>
        </w:r>
        <w:r w:rsidR="001D7E12">
          <w:rPr>
            <w:noProof/>
            <w:webHidden/>
          </w:rPr>
          <w:fldChar w:fldCharType="end"/>
        </w:r>
      </w:hyperlink>
    </w:p>
    <w:p w14:paraId="03028B9A" w14:textId="68ECA9CE" w:rsidR="001D7E12" w:rsidRDefault="00AD56B2">
      <w:pPr>
        <w:pStyle w:val="TOC4"/>
        <w:rPr>
          <w:rFonts w:asciiTheme="minorHAnsi" w:eastAsiaTheme="minorEastAsia" w:hAnsiTheme="minorHAnsi"/>
          <w:noProof/>
          <w:kern w:val="2"/>
          <w:szCs w:val="24"/>
          <w:lang w:eastAsia="fr-FR"/>
          <w14:ligatures w14:val="standardContextual"/>
        </w:rPr>
      </w:pPr>
      <w:hyperlink w:anchor="_Toc232810879" w:history="1">
        <w:r w:rsidR="001D7E12" w:rsidRPr="00403A01">
          <w:rPr>
            <w:rStyle w:val="Hyperlink"/>
            <w:noProof/>
          </w:rPr>
          <w:t>1.1.2 Part de marché</w:t>
        </w:r>
        <w:r w:rsidR="001D7E12">
          <w:rPr>
            <w:noProof/>
            <w:webHidden/>
          </w:rPr>
          <w:tab/>
        </w:r>
        <w:r w:rsidR="001D7E12">
          <w:rPr>
            <w:noProof/>
            <w:webHidden/>
          </w:rPr>
          <w:fldChar w:fldCharType="begin"/>
        </w:r>
        <w:r w:rsidR="001D7E12">
          <w:rPr>
            <w:noProof/>
            <w:webHidden/>
          </w:rPr>
          <w:instrText xml:space="preserve"> PAGEREF _Toc232810879 \h </w:instrText>
        </w:r>
        <w:r w:rsidR="001D7E12">
          <w:rPr>
            <w:noProof/>
            <w:webHidden/>
          </w:rPr>
        </w:r>
        <w:r w:rsidR="001D7E12">
          <w:rPr>
            <w:noProof/>
            <w:webHidden/>
          </w:rPr>
          <w:fldChar w:fldCharType="separate"/>
        </w:r>
        <w:r w:rsidR="001D7E12">
          <w:rPr>
            <w:noProof/>
            <w:webHidden/>
          </w:rPr>
          <w:t>45</w:t>
        </w:r>
        <w:r w:rsidR="001D7E12">
          <w:rPr>
            <w:noProof/>
            <w:webHidden/>
          </w:rPr>
          <w:fldChar w:fldCharType="end"/>
        </w:r>
      </w:hyperlink>
    </w:p>
    <w:p w14:paraId="13B2496C" w14:textId="29E85C45" w:rsidR="001D7E12" w:rsidRDefault="00AD56B2">
      <w:pPr>
        <w:pStyle w:val="TOC4"/>
        <w:rPr>
          <w:rFonts w:asciiTheme="minorHAnsi" w:eastAsiaTheme="minorEastAsia" w:hAnsiTheme="minorHAnsi"/>
          <w:noProof/>
          <w:kern w:val="2"/>
          <w:szCs w:val="24"/>
          <w:lang w:eastAsia="fr-FR"/>
          <w14:ligatures w14:val="standardContextual"/>
        </w:rPr>
      </w:pPr>
      <w:hyperlink w:anchor="_Toc232810880" w:history="1">
        <w:r w:rsidR="001D7E12" w:rsidRPr="00403A01">
          <w:rPr>
            <w:rStyle w:val="Hyperlink"/>
            <w:noProof/>
          </w:rPr>
          <w:t>1.1.3 Taux de pénétration du marché</w:t>
        </w:r>
        <w:r w:rsidR="001D7E12">
          <w:rPr>
            <w:noProof/>
            <w:webHidden/>
          </w:rPr>
          <w:tab/>
        </w:r>
        <w:r w:rsidR="001D7E12">
          <w:rPr>
            <w:noProof/>
            <w:webHidden/>
          </w:rPr>
          <w:fldChar w:fldCharType="begin"/>
        </w:r>
        <w:r w:rsidR="001D7E12">
          <w:rPr>
            <w:noProof/>
            <w:webHidden/>
          </w:rPr>
          <w:instrText xml:space="preserve"> PAGEREF _Toc232810880 \h </w:instrText>
        </w:r>
        <w:r w:rsidR="001D7E12">
          <w:rPr>
            <w:noProof/>
            <w:webHidden/>
          </w:rPr>
        </w:r>
        <w:r w:rsidR="001D7E12">
          <w:rPr>
            <w:noProof/>
            <w:webHidden/>
          </w:rPr>
          <w:fldChar w:fldCharType="separate"/>
        </w:r>
        <w:r w:rsidR="001D7E12">
          <w:rPr>
            <w:noProof/>
            <w:webHidden/>
          </w:rPr>
          <w:t>45</w:t>
        </w:r>
        <w:r w:rsidR="001D7E12">
          <w:rPr>
            <w:noProof/>
            <w:webHidden/>
          </w:rPr>
          <w:fldChar w:fldCharType="end"/>
        </w:r>
      </w:hyperlink>
    </w:p>
    <w:p w14:paraId="39B769BC" w14:textId="790A399E" w:rsidR="001D7E12" w:rsidRDefault="00AD56B2">
      <w:pPr>
        <w:pStyle w:val="TOC3"/>
        <w:rPr>
          <w:rFonts w:asciiTheme="minorHAnsi" w:eastAsiaTheme="minorEastAsia" w:hAnsiTheme="minorHAnsi"/>
          <w:noProof/>
          <w:kern w:val="2"/>
          <w:szCs w:val="24"/>
          <w:lang w:eastAsia="fr-FR"/>
          <w14:ligatures w14:val="standardContextual"/>
        </w:rPr>
      </w:pPr>
      <w:hyperlink w:anchor="_Toc232810881" w:history="1">
        <w:r w:rsidR="001D7E12" w:rsidRPr="00403A01">
          <w:rPr>
            <w:rStyle w:val="Hyperlink"/>
            <w:noProof/>
          </w:rPr>
          <w:t>1.2 KPIs de rentabilité stratégique</w:t>
        </w:r>
        <w:r w:rsidR="001D7E12">
          <w:rPr>
            <w:noProof/>
            <w:webHidden/>
          </w:rPr>
          <w:tab/>
        </w:r>
        <w:r w:rsidR="001D7E12">
          <w:rPr>
            <w:noProof/>
            <w:webHidden/>
          </w:rPr>
          <w:fldChar w:fldCharType="begin"/>
        </w:r>
        <w:r w:rsidR="001D7E12">
          <w:rPr>
            <w:noProof/>
            <w:webHidden/>
          </w:rPr>
          <w:instrText xml:space="preserve"> PAGEREF _Toc232810881 \h </w:instrText>
        </w:r>
        <w:r w:rsidR="001D7E12">
          <w:rPr>
            <w:noProof/>
            <w:webHidden/>
          </w:rPr>
        </w:r>
        <w:r w:rsidR="001D7E12">
          <w:rPr>
            <w:noProof/>
            <w:webHidden/>
          </w:rPr>
          <w:fldChar w:fldCharType="separate"/>
        </w:r>
        <w:r w:rsidR="001D7E12">
          <w:rPr>
            <w:noProof/>
            <w:webHidden/>
          </w:rPr>
          <w:t>46</w:t>
        </w:r>
        <w:r w:rsidR="001D7E12">
          <w:rPr>
            <w:noProof/>
            <w:webHidden/>
          </w:rPr>
          <w:fldChar w:fldCharType="end"/>
        </w:r>
      </w:hyperlink>
    </w:p>
    <w:p w14:paraId="4C60364D" w14:textId="0338372E" w:rsidR="001D7E12" w:rsidRDefault="00AD56B2">
      <w:pPr>
        <w:pStyle w:val="TOC4"/>
        <w:rPr>
          <w:rFonts w:asciiTheme="minorHAnsi" w:eastAsiaTheme="minorEastAsia" w:hAnsiTheme="minorHAnsi"/>
          <w:noProof/>
          <w:kern w:val="2"/>
          <w:szCs w:val="24"/>
          <w:lang w:eastAsia="fr-FR"/>
          <w14:ligatures w14:val="standardContextual"/>
        </w:rPr>
      </w:pPr>
      <w:hyperlink w:anchor="_Toc232810882" w:history="1">
        <w:r w:rsidR="001D7E12" w:rsidRPr="00403A01">
          <w:rPr>
            <w:rStyle w:val="Hyperlink"/>
            <w:noProof/>
          </w:rPr>
          <w:t>1.2.1 ROA (Return on Assets)</w:t>
        </w:r>
        <w:r w:rsidR="001D7E12">
          <w:rPr>
            <w:noProof/>
            <w:webHidden/>
          </w:rPr>
          <w:tab/>
        </w:r>
        <w:r w:rsidR="001D7E12">
          <w:rPr>
            <w:noProof/>
            <w:webHidden/>
          </w:rPr>
          <w:fldChar w:fldCharType="begin"/>
        </w:r>
        <w:r w:rsidR="001D7E12">
          <w:rPr>
            <w:noProof/>
            <w:webHidden/>
          </w:rPr>
          <w:instrText xml:space="preserve"> PAGEREF _Toc232810882 \h </w:instrText>
        </w:r>
        <w:r w:rsidR="001D7E12">
          <w:rPr>
            <w:noProof/>
            <w:webHidden/>
          </w:rPr>
        </w:r>
        <w:r w:rsidR="001D7E12">
          <w:rPr>
            <w:noProof/>
            <w:webHidden/>
          </w:rPr>
          <w:fldChar w:fldCharType="separate"/>
        </w:r>
        <w:r w:rsidR="001D7E12">
          <w:rPr>
            <w:noProof/>
            <w:webHidden/>
          </w:rPr>
          <w:t>46</w:t>
        </w:r>
        <w:r w:rsidR="001D7E12">
          <w:rPr>
            <w:noProof/>
            <w:webHidden/>
          </w:rPr>
          <w:fldChar w:fldCharType="end"/>
        </w:r>
      </w:hyperlink>
    </w:p>
    <w:p w14:paraId="220FFC1F" w14:textId="695297B0" w:rsidR="001D7E12" w:rsidRDefault="00AD56B2">
      <w:pPr>
        <w:pStyle w:val="TOC4"/>
        <w:rPr>
          <w:rFonts w:asciiTheme="minorHAnsi" w:eastAsiaTheme="minorEastAsia" w:hAnsiTheme="minorHAnsi"/>
          <w:noProof/>
          <w:kern w:val="2"/>
          <w:szCs w:val="24"/>
          <w:lang w:eastAsia="fr-FR"/>
          <w14:ligatures w14:val="standardContextual"/>
        </w:rPr>
      </w:pPr>
      <w:hyperlink w:anchor="_Toc232810883" w:history="1">
        <w:r w:rsidR="001D7E12" w:rsidRPr="00403A01">
          <w:rPr>
            <w:rStyle w:val="Hyperlink"/>
            <w:noProof/>
          </w:rPr>
          <w:t>1.2.2 Le retour sur fonds propres (ROE)</w:t>
        </w:r>
        <w:r w:rsidR="001D7E12">
          <w:rPr>
            <w:noProof/>
            <w:webHidden/>
          </w:rPr>
          <w:tab/>
        </w:r>
        <w:r w:rsidR="001D7E12">
          <w:rPr>
            <w:noProof/>
            <w:webHidden/>
          </w:rPr>
          <w:fldChar w:fldCharType="begin"/>
        </w:r>
        <w:r w:rsidR="001D7E12">
          <w:rPr>
            <w:noProof/>
            <w:webHidden/>
          </w:rPr>
          <w:instrText xml:space="preserve"> PAGEREF _Toc232810883 \h </w:instrText>
        </w:r>
        <w:r w:rsidR="001D7E12">
          <w:rPr>
            <w:noProof/>
            <w:webHidden/>
          </w:rPr>
        </w:r>
        <w:r w:rsidR="001D7E12">
          <w:rPr>
            <w:noProof/>
            <w:webHidden/>
          </w:rPr>
          <w:fldChar w:fldCharType="separate"/>
        </w:r>
        <w:r w:rsidR="001D7E12">
          <w:rPr>
            <w:noProof/>
            <w:webHidden/>
          </w:rPr>
          <w:t>46</w:t>
        </w:r>
        <w:r w:rsidR="001D7E12">
          <w:rPr>
            <w:noProof/>
            <w:webHidden/>
          </w:rPr>
          <w:fldChar w:fldCharType="end"/>
        </w:r>
      </w:hyperlink>
    </w:p>
    <w:p w14:paraId="5A47E410" w14:textId="24302E8C" w:rsidR="001D7E12" w:rsidRDefault="00AD56B2">
      <w:pPr>
        <w:pStyle w:val="TOC4"/>
        <w:rPr>
          <w:rFonts w:asciiTheme="minorHAnsi" w:eastAsiaTheme="minorEastAsia" w:hAnsiTheme="minorHAnsi"/>
          <w:noProof/>
          <w:kern w:val="2"/>
          <w:szCs w:val="24"/>
          <w:lang w:eastAsia="fr-FR"/>
          <w14:ligatures w14:val="standardContextual"/>
        </w:rPr>
      </w:pPr>
      <w:hyperlink w:anchor="_Toc232810884" w:history="1">
        <w:r w:rsidR="001D7E12" w:rsidRPr="00403A01">
          <w:rPr>
            <w:rStyle w:val="Hyperlink"/>
            <w:noProof/>
          </w:rPr>
          <w:t>1.2.3 La marge nette d’intérêt (NIM)</w:t>
        </w:r>
        <w:r w:rsidR="001D7E12">
          <w:rPr>
            <w:noProof/>
            <w:webHidden/>
          </w:rPr>
          <w:tab/>
        </w:r>
        <w:r w:rsidR="001D7E12">
          <w:rPr>
            <w:noProof/>
            <w:webHidden/>
          </w:rPr>
          <w:fldChar w:fldCharType="begin"/>
        </w:r>
        <w:r w:rsidR="001D7E12">
          <w:rPr>
            <w:noProof/>
            <w:webHidden/>
          </w:rPr>
          <w:instrText xml:space="preserve"> PAGEREF _Toc232810884 \h </w:instrText>
        </w:r>
        <w:r w:rsidR="001D7E12">
          <w:rPr>
            <w:noProof/>
            <w:webHidden/>
          </w:rPr>
        </w:r>
        <w:r w:rsidR="001D7E12">
          <w:rPr>
            <w:noProof/>
            <w:webHidden/>
          </w:rPr>
          <w:fldChar w:fldCharType="separate"/>
        </w:r>
        <w:r w:rsidR="001D7E12">
          <w:rPr>
            <w:noProof/>
            <w:webHidden/>
          </w:rPr>
          <w:t>46</w:t>
        </w:r>
        <w:r w:rsidR="001D7E12">
          <w:rPr>
            <w:noProof/>
            <w:webHidden/>
          </w:rPr>
          <w:fldChar w:fldCharType="end"/>
        </w:r>
      </w:hyperlink>
    </w:p>
    <w:p w14:paraId="13051980" w14:textId="45A33584" w:rsidR="001D7E12" w:rsidRDefault="00AD56B2">
      <w:pPr>
        <w:pStyle w:val="TOC4"/>
        <w:rPr>
          <w:rFonts w:asciiTheme="minorHAnsi" w:eastAsiaTheme="minorEastAsia" w:hAnsiTheme="minorHAnsi"/>
          <w:noProof/>
          <w:kern w:val="2"/>
          <w:szCs w:val="24"/>
          <w:lang w:eastAsia="fr-FR"/>
          <w14:ligatures w14:val="standardContextual"/>
        </w:rPr>
      </w:pPr>
      <w:hyperlink w:anchor="_Toc232810885" w:history="1">
        <w:r w:rsidR="001D7E12" w:rsidRPr="00403A01">
          <w:rPr>
            <w:rStyle w:val="Hyperlink"/>
            <w:noProof/>
          </w:rPr>
          <w:t>1.2.4 EVA (Economic Value Added)</w:t>
        </w:r>
        <w:r w:rsidR="001D7E12">
          <w:rPr>
            <w:noProof/>
            <w:webHidden/>
          </w:rPr>
          <w:tab/>
        </w:r>
        <w:r w:rsidR="001D7E12">
          <w:rPr>
            <w:noProof/>
            <w:webHidden/>
          </w:rPr>
          <w:fldChar w:fldCharType="begin"/>
        </w:r>
        <w:r w:rsidR="001D7E12">
          <w:rPr>
            <w:noProof/>
            <w:webHidden/>
          </w:rPr>
          <w:instrText xml:space="preserve"> PAGEREF _Toc232810885 \h </w:instrText>
        </w:r>
        <w:r w:rsidR="001D7E12">
          <w:rPr>
            <w:noProof/>
            <w:webHidden/>
          </w:rPr>
        </w:r>
        <w:r w:rsidR="001D7E12">
          <w:rPr>
            <w:noProof/>
            <w:webHidden/>
          </w:rPr>
          <w:fldChar w:fldCharType="separate"/>
        </w:r>
        <w:r w:rsidR="001D7E12">
          <w:rPr>
            <w:noProof/>
            <w:webHidden/>
          </w:rPr>
          <w:t>47</w:t>
        </w:r>
        <w:r w:rsidR="001D7E12">
          <w:rPr>
            <w:noProof/>
            <w:webHidden/>
          </w:rPr>
          <w:fldChar w:fldCharType="end"/>
        </w:r>
      </w:hyperlink>
    </w:p>
    <w:p w14:paraId="45AFF541" w14:textId="03795FB3" w:rsidR="001D7E12" w:rsidRDefault="00AD56B2">
      <w:pPr>
        <w:pStyle w:val="TOC3"/>
        <w:rPr>
          <w:rFonts w:asciiTheme="minorHAnsi" w:eastAsiaTheme="minorEastAsia" w:hAnsiTheme="minorHAnsi"/>
          <w:noProof/>
          <w:kern w:val="2"/>
          <w:szCs w:val="24"/>
          <w:lang w:eastAsia="fr-FR"/>
          <w14:ligatures w14:val="standardContextual"/>
        </w:rPr>
      </w:pPr>
      <w:hyperlink w:anchor="_Toc232810886" w:history="1">
        <w:r w:rsidR="001D7E12" w:rsidRPr="00403A01">
          <w:rPr>
            <w:rStyle w:val="Hyperlink"/>
            <w:noProof/>
          </w:rPr>
          <w:t>1.3 KPIs d’avantage concurrentiel</w:t>
        </w:r>
        <w:r w:rsidR="001D7E12">
          <w:rPr>
            <w:noProof/>
            <w:webHidden/>
          </w:rPr>
          <w:tab/>
        </w:r>
        <w:r w:rsidR="001D7E12">
          <w:rPr>
            <w:noProof/>
            <w:webHidden/>
          </w:rPr>
          <w:fldChar w:fldCharType="begin"/>
        </w:r>
        <w:r w:rsidR="001D7E12">
          <w:rPr>
            <w:noProof/>
            <w:webHidden/>
          </w:rPr>
          <w:instrText xml:space="preserve"> PAGEREF _Toc232810886 \h </w:instrText>
        </w:r>
        <w:r w:rsidR="001D7E12">
          <w:rPr>
            <w:noProof/>
            <w:webHidden/>
          </w:rPr>
        </w:r>
        <w:r w:rsidR="001D7E12">
          <w:rPr>
            <w:noProof/>
            <w:webHidden/>
          </w:rPr>
          <w:fldChar w:fldCharType="separate"/>
        </w:r>
        <w:r w:rsidR="001D7E12">
          <w:rPr>
            <w:noProof/>
            <w:webHidden/>
          </w:rPr>
          <w:t>47</w:t>
        </w:r>
        <w:r w:rsidR="001D7E12">
          <w:rPr>
            <w:noProof/>
            <w:webHidden/>
          </w:rPr>
          <w:fldChar w:fldCharType="end"/>
        </w:r>
      </w:hyperlink>
    </w:p>
    <w:p w14:paraId="0A608978" w14:textId="0C053497" w:rsidR="001D7E12" w:rsidRDefault="00AD56B2">
      <w:pPr>
        <w:pStyle w:val="TOC4"/>
        <w:rPr>
          <w:rFonts w:asciiTheme="minorHAnsi" w:eastAsiaTheme="minorEastAsia" w:hAnsiTheme="minorHAnsi"/>
          <w:noProof/>
          <w:kern w:val="2"/>
          <w:szCs w:val="24"/>
          <w:lang w:eastAsia="fr-FR"/>
          <w14:ligatures w14:val="standardContextual"/>
        </w:rPr>
      </w:pPr>
      <w:hyperlink w:anchor="_Toc232810887" w:history="1">
        <w:r w:rsidR="001D7E12" w:rsidRPr="00403A01">
          <w:rPr>
            <w:rStyle w:val="Hyperlink"/>
            <w:noProof/>
          </w:rPr>
          <w:t>1.3.1 Taux de fidélisation client</w:t>
        </w:r>
        <w:r w:rsidR="001D7E12">
          <w:rPr>
            <w:noProof/>
            <w:webHidden/>
          </w:rPr>
          <w:tab/>
        </w:r>
        <w:r w:rsidR="001D7E12">
          <w:rPr>
            <w:noProof/>
            <w:webHidden/>
          </w:rPr>
          <w:fldChar w:fldCharType="begin"/>
        </w:r>
        <w:r w:rsidR="001D7E12">
          <w:rPr>
            <w:noProof/>
            <w:webHidden/>
          </w:rPr>
          <w:instrText xml:space="preserve"> PAGEREF _Toc232810887 \h </w:instrText>
        </w:r>
        <w:r w:rsidR="001D7E12">
          <w:rPr>
            <w:noProof/>
            <w:webHidden/>
          </w:rPr>
        </w:r>
        <w:r w:rsidR="001D7E12">
          <w:rPr>
            <w:noProof/>
            <w:webHidden/>
          </w:rPr>
          <w:fldChar w:fldCharType="separate"/>
        </w:r>
        <w:r w:rsidR="001D7E12">
          <w:rPr>
            <w:noProof/>
            <w:webHidden/>
          </w:rPr>
          <w:t>47</w:t>
        </w:r>
        <w:r w:rsidR="001D7E12">
          <w:rPr>
            <w:noProof/>
            <w:webHidden/>
          </w:rPr>
          <w:fldChar w:fldCharType="end"/>
        </w:r>
      </w:hyperlink>
    </w:p>
    <w:p w14:paraId="348685AE" w14:textId="4BCC44ED" w:rsidR="001D7E12" w:rsidRDefault="00AD56B2">
      <w:pPr>
        <w:pStyle w:val="TOC4"/>
        <w:rPr>
          <w:rFonts w:asciiTheme="minorHAnsi" w:eastAsiaTheme="minorEastAsia" w:hAnsiTheme="minorHAnsi"/>
          <w:noProof/>
          <w:kern w:val="2"/>
          <w:szCs w:val="24"/>
          <w:lang w:eastAsia="fr-FR"/>
          <w14:ligatures w14:val="standardContextual"/>
        </w:rPr>
      </w:pPr>
      <w:hyperlink w:anchor="_Toc232810888" w:history="1">
        <w:r w:rsidR="001D7E12" w:rsidRPr="00403A01">
          <w:rPr>
            <w:rStyle w:val="Hyperlink"/>
            <w:noProof/>
          </w:rPr>
          <w:t>1.3.2 Taux de satisfaction client</w:t>
        </w:r>
        <w:r w:rsidR="001D7E12">
          <w:rPr>
            <w:noProof/>
            <w:webHidden/>
          </w:rPr>
          <w:tab/>
        </w:r>
        <w:r w:rsidR="001D7E12">
          <w:rPr>
            <w:noProof/>
            <w:webHidden/>
          </w:rPr>
          <w:fldChar w:fldCharType="begin"/>
        </w:r>
        <w:r w:rsidR="001D7E12">
          <w:rPr>
            <w:noProof/>
            <w:webHidden/>
          </w:rPr>
          <w:instrText xml:space="preserve"> PAGEREF _Toc232810888 \h </w:instrText>
        </w:r>
        <w:r w:rsidR="001D7E12">
          <w:rPr>
            <w:noProof/>
            <w:webHidden/>
          </w:rPr>
        </w:r>
        <w:r w:rsidR="001D7E12">
          <w:rPr>
            <w:noProof/>
            <w:webHidden/>
          </w:rPr>
          <w:fldChar w:fldCharType="separate"/>
        </w:r>
        <w:r w:rsidR="001D7E12">
          <w:rPr>
            <w:noProof/>
            <w:webHidden/>
          </w:rPr>
          <w:t>47</w:t>
        </w:r>
        <w:r w:rsidR="001D7E12">
          <w:rPr>
            <w:noProof/>
            <w:webHidden/>
          </w:rPr>
          <w:fldChar w:fldCharType="end"/>
        </w:r>
      </w:hyperlink>
    </w:p>
    <w:p w14:paraId="27C329D2" w14:textId="377C31FB" w:rsidR="001D7E12" w:rsidRDefault="00AD56B2">
      <w:pPr>
        <w:pStyle w:val="TOC4"/>
        <w:rPr>
          <w:rFonts w:asciiTheme="minorHAnsi" w:eastAsiaTheme="minorEastAsia" w:hAnsiTheme="minorHAnsi"/>
          <w:noProof/>
          <w:kern w:val="2"/>
          <w:szCs w:val="24"/>
          <w:lang w:eastAsia="fr-FR"/>
          <w14:ligatures w14:val="standardContextual"/>
        </w:rPr>
      </w:pPr>
      <w:hyperlink w:anchor="_Toc232810889" w:history="1">
        <w:r w:rsidR="001D7E12" w:rsidRPr="00403A01">
          <w:rPr>
            <w:rStyle w:val="Hyperlink"/>
            <w:noProof/>
          </w:rPr>
          <w:t>1.3.3 NPS (Net Promoter Score)</w:t>
        </w:r>
        <w:r w:rsidR="001D7E12">
          <w:rPr>
            <w:noProof/>
            <w:webHidden/>
          </w:rPr>
          <w:tab/>
        </w:r>
        <w:r w:rsidR="001D7E12">
          <w:rPr>
            <w:noProof/>
            <w:webHidden/>
          </w:rPr>
          <w:fldChar w:fldCharType="begin"/>
        </w:r>
        <w:r w:rsidR="001D7E12">
          <w:rPr>
            <w:noProof/>
            <w:webHidden/>
          </w:rPr>
          <w:instrText xml:space="preserve"> PAGEREF _Toc232810889 \h </w:instrText>
        </w:r>
        <w:r w:rsidR="001D7E12">
          <w:rPr>
            <w:noProof/>
            <w:webHidden/>
          </w:rPr>
        </w:r>
        <w:r w:rsidR="001D7E12">
          <w:rPr>
            <w:noProof/>
            <w:webHidden/>
          </w:rPr>
          <w:fldChar w:fldCharType="separate"/>
        </w:r>
        <w:r w:rsidR="001D7E12">
          <w:rPr>
            <w:noProof/>
            <w:webHidden/>
          </w:rPr>
          <w:t>47</w:t>
        </w:r>
        <w:r w:rsidR="001D7E12">
          <w:rPr>
            <w:noProof/>
            <w:webHidden/>
          </w:rPr>
          <w:fldChar w:fldCharType="end"/>
        </w:r>
      </w:hyperlink>
    </w:p>
    <w:p w14:paraId="05282D51" w14:textId="48637B5F" w:rsidR="001D7E12" w:rsidRDefault="00AD56B2">
      <w:pPr>
        <w:pStyle w:val="TOC2"/>
        <w:rPr>
          <w:rFonts w:asciiTheme="minorHAnsi" w:eastAsiaTheme="minorEastAsia" w:hAnsiTheme="minorHAnsi"/>
          <w:noProof/>
          <w:kern w:val="2"/>
          <w:szCs w:val="24"/>
          <w:lang w:eastAsia="fr-FR"/>
          <w14:ligatures w14:val="standardContextual"/>
        </w:rPr>
      </w:pPr>
      <w:hyperlink w:anchor="_Toc232810890" w:history="1">
        <w:r w:rsidR="001D7E12" w:rsidRPr="00403A01">
          <w:rPr>
            <w:rStyle w:val="Hyperlink"/>
            <w:noProof/>
          </w:rPr>
          <w:t>2.Les principaux outils de pilotage</w:t>
        </w:r>
        <w:r w:rsidR="001D7E12">
          <w:rPr>
            <w:noProof/>
            <w:webHidden/>
          </w:rPr>
          <w:tab/>
        </w:r>
        <w:r w:rsidR="001D7E12">
          <w:rPr>
            <w:noProof/>
            <w:webHidden/>
          </w:rPr>
          <w:fldChar w:fldCharType="begin"/>
        </w:r>
        <w:r w:rsidR="001D7E12">
          <w:rPr>
            <w:noProof/>
            <w:webHidden/>
          </w:rPr>
          <w:instrText xml:space="preserve"> PAGEREF _Toc232810890 \h </w:instrText>
        </w:r>
        <w:r w:rsidR="001D7E12">
          <w:rPr>
            <w:noProof/>
            <w:webHidden/>
          </w:rPr>
        </w:r>
        <w:r w:rsidR="001D7E12">
          <w:rPr>
            <w:noProof/>
            <w:webHidden/>
          </w:rPr>
          <w:fldChar w:fldCharType="separate"/>
        </w:r>
        <w:r w:rsidR="001D7E12">
          <w:rPr>
            <w:noProof/>
            <w:webHidden/>
          </w:rPr>
          <w:t>48</w:t>
        </w:r>
        <w:r w:rsidR="001D7E12">
          <w:rPr>
            <w:noProof/>
            <w:webHidden/>
          </w:rPr>
          <w:fldChar w:fldCharType="end"/>
        </w:r>
      </w:hyperlink>
    </w:p>
    <w:p w14:paraId="715F2F99" w14:textId="056DA764" w:rsidR="001D7E12" w:rsidRDefault="00AD56B2">
      <w:pPr>
        <w:pStyle w:val="TOC3"/>
        <w:rPr>
          <w:rFonts w:asciiTheme="minorHAnsi" w:eastAsiaTheme="minorEastAsia" w:hAnsiTheme="minorHAnsi"/>
          <w:noProof/>
          <w:kern w:val="2"/>
          <w:szCs w:val="24"/>
          <w:lang w:eastAsia="fr-FR"/>
          <w14:ligatures w14:val="standardContextual"/>
        </w:rPr>
      </w:pPr>
      <w:hyperlink w:anchor="_Toc232810891" w:history="1">
        <w:r w:rsidR="001D7E12" w:rsidRPr="00403A01">
          <w:rPr>
            <w:rStyle w:val="Hyperlink"/>
            <w:noProof/>
          </w:rPr>
          <w:t>2.1 Le tableau de bord</w:t>
        </w:r>
        <w:r w:rsidR="001D7E12">
          <w:rPr>
            <w:noProof/>
            <w:webHidden/>
          </w:rPr>
          <w:tab/>
        </w:r>
        <w:r w:rsidR="001D7E12">
          <w:rPr>
            <w:noProof/>
            <w:webHidden/>
          </w:rPr>
          <w:fldChar w:fldCharType="begin"/>
        </w:r>
        <w:r w:rsidR="001D7E12">
          <w:rPr>
            <w:noProof/>
            <w:webHidden/>
          </w:rPr>
          <w:instrText xml:space="preserve"> PAGEREF _Toc232810891 \h </w:instrText>
        </w:r>
        <w:r w:rsidR="001D7E12">
          <w:rPr>
            <w:noProof/>
            <w:webHidden/>
          </w:rPr>
        </w:r>
        <w:r w:rsidR="001D7E12">
          <w:rPr>
            <w:noProof/>
            <w:webHidden/>
          </w:rPr>
          <w:fldChar w:fldCharType="separate"/>
        </w:r>
        <w:r w:rsidR="001D7E12">
          <w:rPr>
            <w:noProof/>
            <w:webHidden/>
          </w:rPr>
          <w:t>48</w:t>
        </w:r>
        <w:r w:rsidR="001D7E12">
          <w:rPr>
            <w:noProof/>
            <w:webHidden/>
          </w:rPr>
          <w:fldChar w:fldCharType="end"/>
        </w:r>
      </w:hyperlink>
    </w:p>
    <w:p w14:paraId="6BB2031B" w14:textId="5E91F9C9" w:rsidR="001D7E12" w:rsidRDefault="00AD56B2">
      <w:pPr>
        <w:pStyle w:val="TOC4"/>
        <w:rPr>
          <w:rFonts w:asciiTheme="minorHAnsi" w:eastAsiaTheme="minorEastAsia" w:hAnsiTheme="minorHAnsi"/>
          <w:noProof/>
          <w:kern w:val="2"/>
          <w:szCs w:val="24"/>
          <w:lang w:eastAsia="fr-FR"/>
          <w14:ligatures w14:val="standardContextual"/>
        </w:rPr>
      </w:pPr>
      <w:hyperlink w:anchor="_Toc232810892" w:history="1">
        <w:r w:rsidR="001D7E12" w:rsidRPr="00403A01">
          <w:rPr>
            <w:rStyle w:val="Hyperlink"/>
            <w:noProof/>
          </w:rPr>
          <w:t>2.1.1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Différents types de tableau de bord</w:t>
        </w:r>
        <w:r w:rsidR="001D7E12">
          <w:rPr>
            <w:noProof/>
            <w:webHidden/>
          </w:rPr>
          <w:tab/>
        </w:r>
        <w:r w:rsidR="001D7E12">
          <w:rPr>
            <w:noProof/>
            <w:webHidden/>
          </w:rPr>
          <w:fldChar w:fldCharType="begin"/>
        </w:r>
        <w:r w:rsidR="001D7E12">
          <w:rPr>
            <w:noProof/>
            <w:webHidden/>
          </w:rPr>
          <w:instrText xml:space="preserve"> PAGEREF _Toc232810892 \h </w:instrText>
        </w:r>
        <w:r w:rsidR="001D7E12">
          <w:rPr>
            <w:noProof/>
            <w:webHidden/>
          </w:rPr>
        </w:r>
        <w:r w:rsidR="001D7E12">
          <w:rPr>
            <w:noProof/>
            <w:webHidden/>
          </w:rPr>
          <w:fldChar w:fldCharType="separate"/>
        </w:r>
        <w:r w:rsidR="001D7E12">
          <w:rPr>
            <w:noProof/>
            <w:webHidden/>
          </w:rPr>
          <w:t>48</w:t>
        </w:r>
        <w:r w:rsidR="001D7E12">
          <w:rPr>
            <w:noProof/>
            <w:webHidden/>
          </w:rPr>
          <w:fldChar w:fldCharType="end"/>
        </w:r>
      </w:hyperlink>
    </w:p>
    <w:p w14:paraId="272E0CD5" w14:textId="28E88D21" w:rsidR="001D7E12" w:rsidRDefault="00AD56B2">
      <w:pPr>
        <w:pStyle w:val="TOC5"/>
        <w:rPr>
          <w:rFonts w:asciiTheme="minorHAnsi" w:eastAsiaTheme="minorEastAsia" w:hAnsiTheme="minorHAnsi"/>
          <w:noProof/>
          <w:kern w:val="2"/>
          <w:szCs w:val="24"/>
          <w:lang w:eastAsia="fr-FR"/>
          <w14:ligatures w14:val="standardContextual"/>
        </w:rPr>
      </w:pPr>
      <w:hyperlink w:anchor="_Toc232810893" w:history="1">
        <w:r w:rsidR="001D7E12" w:rsidRPr="00403A01">
          <w:rPr>
            <w:rStyle w:val="Hyperlink"/>
            <w:rFonts w:eastAsia="Times New Roman"/>
            <w:bCs/>
            <w:noProof/>
            <w:lang w:eastAsia="fr-FR"/>
          </w:rPr>
          <w:t>2.1.1.1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Tableau de bord d’activité</w:t>
        </w:r>
        <w:r w:rsidR="001D7E12">
          <w:rPr>
            <w:noProof/>
            <w:webHidden/>
          </w:rPr>
          <w:tab/>
        </w:r>
        <w:r w:rsidR="001D7E12">
          <w:rPr>
            <w:noProof/>
            <w:webHidden/>
          </w:rPr>
          <w:fldChar w:fldCharType="begin"/>
        </w:r>
        <w:r w:rsidR="001D7E12">
          <w:rPr>
            <w:noProof/>
            <w:webHidden/>
          </w:rPr>
          <w:instrText xml:space="preserve"> PAGEREF _Toc232810893 \h </w:instrText>
        </w:r>
        <w:r w:rsidR="001D7E12">
          <w:rPr>
            <w:noProof/>
            <w:webHidden/>
          </w:rPr>
        </w:r>
        <w:r w:rsidR="001D7E12">
          <w:rPr>
            <w:noProof/>
            <w:webHidden/>
          </w:rPr>
          <w:fldChar w:fldCharType="separate"/>
        </w:r>
        <w:r w:rsidR="001D7E12">
          <w:rPr>
            <w:noProof/>
            <w:webHidden/>
          </w:rPr>
          <w:t>48</w:t>
        </w:r>
        <w:r w:rsidR="001D7E12">
          <w:rPr>
            <w:noProof/>
            <w:webHidden/>
          </w:rPr>
          <w:fldChar w:fldCharType="end"/>
        </w:r>
      </w:hyperlink>
    </w:p>
    <w:p w14:paraId="2CAF221E" w14:textId="119B428F" w:rsidR="001D7E12" w:rsidRDefault="00AD56B2">
      <w:pPr>
        <w:pStyle w:val="TOC5"/>
        <w:rPr>
          <w:rFonts w:asciiTheme="minorHAnsi" w:eastAsiaTheme="minorEastAsia" w:hAnsiTheme="minorHAnsi"/>
          <w:noProof/>
          <w:kern w:val="2"/>
          <w:szCs w:val="24"/>
          <w:lang w:eastAsia="fr-FR"/>
          <w14:ligatures w14:val="standardContextual"/>
        </w:rPr>
      </w:pPr>
      <w:hyperlink w:anchor="_Toc232810894" w:history="1">
        <w:r w:rsidR="001D7E12" w:rsidRPr="00403A01">
          <w:rPr>
            <w:rStyle w:val="Hyperlink"/>
            <w:rFonts w:eastAsia="Times New Roman"/>
            <w:bCs/>
            <w:noProof/>
            <w:lang w:eastAsia="fr-FR"/>
          </w:rPr>
          <w:t>2.1.1.2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Tableau de bord de pilotage</w:t>
        </w:r>
        <w:r w:rsidR="001D7E12">
          <w:rPr>
            <w:noProof/>
            <w:webHidden/>
          </w:rPr>
          <w:tab/>
        </w:r>
        <w:r w:rsidR="001D7E12">
          <w:rPr>
            <w:noProof/>
            <w:webHidden/>
          </w:rPr>
          <w:fldChar w:fldCharType="begin"/>
        </w:r>
        <w:r w:rsidR="001D7E12">
          <w:rPr>
            <w:noProof/>
            <w:webHidden/>
          </w:rPr>
          <w:instrText xml:space="preserve"> PAGEREF _Toc232810894 \h </w:instrText>
        </w:r>
        <w:r w:rsidR="001D7E12">
          <w:rPr>
            <w:noProof/>
            <w:webHidden/>
          </w:rPr>
        </w:r>
        <w:r w:rsidR="001D7E12">
          <w:rPr>
            <w:noProof/>
            <w:webHidden/>
          </w:rPr>
          <w:fldChar w:fldCharType="separate"/>
        </w:r>
        <w:r w:rsidR="001D7E12">
          <w:rPr>
            <w:noProof/>
            <w:webHidden/>
          </w:rPr>
          <w:t>48</w:t>
        </w:r>
        <w:r w:rsidR="001D7E12">
          <w:rPr>
            <w:noProof/>
            <w:webHidden/>
          </w:rPr>
          <w:fldChar w:fldCharType="end"/>
        </w:r>
      </w:hyperlink>
    </w:p>
    <w:p w14:paraId="55BCB176" w14:textId="3A545BE3" w:rsidR="001D7E12" w:rsidRDefault="00AD56B2">
      <w:pPr>
        <w:pStyle w:val="TOC5"/>
        <w:rPr>
          <w:rFonts w:asciiTheme="minorHAnsi" w:eastAsiaTheme="minorEastAsia" w:hAnsiTheme="minorHAnsi"/>
          <w:noProof/>
          <w:kern w:val="2"/>
          <w:szCs w:val="24"/>
          <w:lang w:eastAsia="fr-FR"/>
          <w14:ligatures w14:val="standardContextual"/>
        </w:rPr>
      </w:pPr>
      <w:hyperlink w:anchor="_Toc232810895" w:history="1">
        <w:r w:rsidR="001D7E12" w:rsidRPr="00403A01">
          <w:rPr>
            <w:rStyle w:val="Hyperlink"/>
            <w:rFonts w:eastAsia="Times New Roman"/>
            <w:bCs/>
            <w:noProof/>
            <w:lang w:eastAsia="fr-FR"/>
          </w:rPr>
          <w:t>2.1.1.3</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Tableau de bord de projet</w:t>
        </w:r>
        <w:r w:rsidR="001D7E12">
          <w:rPr>
            <w:noProof/>
            <w:webHidden/>
          </w:rPr>
          <w:tab/>
        </w:r>
        <w:r w:rsidR="001D7E12">
          <w:rPr>
            <w:noProof/>
            <w:webHidden/>
          </w:rPr>
          <w:fldChar w:fldCharType="begin"/>
        </w:r>
        <w:r w:rsidR="001D7E12">
          <w:rPr>
            <w:noProof/>
            <w:webHidden/>
          </w:rPr>
          <w:instrText xml:space="preserve"> PAGEREF _Toc232810895 \h </w:instrText>
        </w:r>
        <w:r w:rsidR="001D7E12">
          <w:rPr>
            <w:noProof/>
            <w:webHidden/>
          </w:rPr>
        </w:r>
        <w:r w:rsidR="001D7E12">
          <w:rPr>
            <w:noProof/>
            <w:webHidden/>
          </w:rPr>
          <w:fldChar w:fldCharType="separate"/>
        </w:r>
        <w:r w:rsidR="001D7E12">
          <w:rPr>
            <w:noProof/>
            <w:webHidden/>
          </w:rPr>
          <w:t>48</w:t>
        </w:r>
        <w:r w:rsidR="001D7E12">
          <w:rPr>
            <w:noProof/>
            <w:webHidden/>
          </w:rPr>
          <w:fldChar w:fldCharType="end"/>
        </w:r>
      </w:hyperlink>
    </w:p>
    <w:p w14:paraId="42F0F088" w14:textId="68EAD617" w:rsidR="001D7E12" w:rsidRDefault="00AD56B2">
      <w:pPr>
        <w:pStyle w:val="TOC3"/>
        <w:rPr>
          <w:rFonts w:asciiTheme="minorHAnsi" w:eastAsiaTheme="minorEastAsia" w:hAnsiTheme="minorHAnsi"/>
          <w:noProof/>
          <w:kern w:val="2"/>
          <w:szCs w:val="24"/>
          <w:lang w:eastAsia="fr-FR"/>
          <w14:ligatures w14:val="standardContextual"/>
        </w:rPr>
      </w:pPr>
      <w:hyperlink w:anchor="_Toc232810896" w:history="1">
        <w:r w:rsidR="001D7E12" w:rsidRPr="00403A01">
          <w:rPr>
            <w:rStyle w:val="Hyperlink"/>
            <w:noProof/>
          </w:rPr>
          <w:t>2.2 La Balanced Scorecard</w:t>
        </w:r>
        <w:r w:rsidR="001D7E12">
          <w:rPr>
            <w:noProof/>
            <w:webHidden/>
          </w:rPr>
          <w:tab/>
        </w:r>
        <w:r w:rsidR="001D7E12">
          <w:rPr>
            <w:noProof/>
            <w:webHidden/>
          </w:rPr>
          <w:fldChar w:fldCharType="begin"/>
        </w:r>
        <w:r w:rsidR="001D7E12">
          <w:rPr>
            <w:noProof/>
            <w:webHidden/>
          </w:rPr>
          <w:instrText xml:space="preserve"> PAGEREF _Toc232810896 \h </w:instrText>
        </w:r>
        <w:r w:rsidR="001D7E12">
          <w:rPr>
            <w:noProof/>
            <w:webHidden/>
          </w:rPr>
        </w:r>
        <w:r w:rsidR="001D7E12">
          <w:rPr>
            <w:noProof/>
            <w:webHidden/>
          </w:rPr>
          <w:fldChar w:fldCharType="separate"/>
        </w:r>
        <w:r w:rsidR="001D7E12">
          <w:rPr>
            <w:noProof/>
            <w:webHidden/>
          </w:rPr>
          <w:t>49</w:t>
        </w:r>
        <w:r w:rsidR="001D7E12">
          <w:rPr>
            <w:noProof/>
            <w:webHidden/>
          </w:rPr>
          <w:fldChar w:fldCharType="end"/>
        </w:r>
      </w:hyperlink>
    </w:p>
    <w:p w14:paraId="30486421" w14:textId="4ADDB5D4"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897" w:history="1">
        <w:r w:rsidR="001D7E12" w:rsidRPr="00403A01">
          <w:rPr>
            <w:rStyle w:val="Hyperlink"/>
            <w:noProof/>
          </w:rPr>
          <w:t>Section 3 : La transparence comme levier de performance de l’entreprise</w:t>
        </w:r>
        <w:r w:rsidR="001D7E12">
          <w:rPr>
            <w:noProof/>
            <w:webHidden/>
          </w:rPr>
          <w:tab/>
        </w:r>
        <w:r w:rsidR="001D7E12">
          <w:rPr>
            <w:noProof/>
            <w:webHidden/>
          </w:rPr>
          <w:fldChar w:fldCharType="begin"/>
        </w:r>
        <w:r w:rsidR="001D7E12">
          <w:rPr>
            <w:noProof/>
            <w:webHidden/>
          </w:rPr>
          <w:instrText xml:space="preserve"> PAGEREF _Toc232810897 \h </w:instrText>
        </w:r>
        <w:r w:rsidR="001D7E12">
          <w:rPr>
            <w:noProof/>
            <w:webHidden/>
          </w:rPr>
        </w:r>
        <w:r w:rsidR="001D7E12">
          <w:rPr>
            <w:noProof/>
            <w:webHidden/>
          </w:rPr>
          <w:fldChar w:fldCharType="separate"/>
        </w:r>
        <w:r w:rsidR="001D7E12">
          <w:rPr>
            <w:noProof/>
            <w:webHidden/>
          </w:rPr>
          <w:t>50</w:t>
        </w:r>
        <w:r w:rsidR="001D7E12">
          <w:rPr>
            <w:noProof/>
            <w:webHidden/>
          </w:rPr>
          <w:fldChar w:fldCharType="end"/>
        </w:r>
      </w:hyperlink>
    </w:p>
    <w:p w14:paraId="64360DD8" w14:textId="1C5FDCAA" w:rsidR="001D7E12" w:rsidRDefault="00AD56B2">
      <w:pPr>
        <w:pStyle w:val="TOC2"/>
        <w:rPr>
          <w:rFonts w:asciiTheme="minorHAnsi" w:eastAsiaTheme="minorEastAsia" w:hAnsiTheme="minorHAnsi"/>
          <w:noProof/>
          <w:kern w:val="2"/>
          <w:szCs w:val="24"/>
          <w:lang w:eastAsia="fr-FR"/>
          <w14:ligatures w14:val="standardContextual"/>
        </w:rPr>
      </w:pPr>
      <w:hyperlink w:anchor="_Toc232810898" w:history="1">
        <w:r w:rsidR="001D7E12" w:rsidRPr="00403A01">
          <w:rPr>
            <w:rStyle w:val="Hyperlink"/>
            <w:rFonts w:eastAsia="Times New Roman"/>
            <w:noProof/>
            <w:lang w:eastAsia="fr-FR"/>
          </w:rPr>
          <w:t>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La relation entre la transparence et la performance</w:t>
        </w:r>
        <w:r w:rsidR="001D7E12">
          <w:rPr>
            <w:noProof/>
            <w:webHidden/>
          </w:rPr>
          <w:tab/>
        </w:r>
        <w:r w:rsidR="001D7E12">
          <w:rPr>
            <w:noProof/>
            <w:webHidden/>
          </w:rPr>
          <w:fldChar w:fldCharType="begin"/>
        </w:r>
        <w:r w:rsidR="001D7E12">
          <w:rPr>
            <w:noProof/>
            <w:webHidden/>
          </w:rPr>
          <w:instrText xml:space="preserve"> PAGEREF _Toc232810898 \h </w:instrText>
        </w:r>
        <w:r w:rsidR="001D7E12">
          <w:rPr>
            <w:noProof/>
            <w:webHidden/>
          </w:rPr>
        </w:r>
        <w:r w:rsidR="001D7E12">
          <w:rPr>
            <w:noProof/>
            <w:webHidden/>
          </w:rPr>
          <w:fldChar w:fldCharType="separate"/>
        </w:r>
        <w:r w:rsidR="001D7E12">
          <w:rPr>
            <w:noProof/>
            <w:webHidden/>
          </w:rPr>
          <w:t>50</w:t>
        </w:r>
        <w:r w:rsidR="001D7E12">
          <w:rPr>
            <w:noProof/>
            <w:webHidden/>
          </w:rPr>
          <w:fldChar w:fldCharType="end"/>
        </w:r>
      </w:hyperlink>
    </w:p>
    <w:p w14:paraId="08BDF8BB" w14:textId="538B61E2" w:rsidR="001D7E12" w:rsidRDefault="00AD56B2">
      <w:pPr>
        <w:pStyle w:val="TOC2"/>
        <w:rPr>
          <w:rFonts w:asciiTheme="minorHAnsi" w:eastAsiaTheme="minorEastAsia" w:hAnsiTheme="minorHAnsi"/>
          <w:noProof/>
          <w:kern w:val="2"/>
          <w:szCs w:val="24"/>
          <w:lang w:eastAsia="fr-FR"/>
          <w14:ligatures w14:val="standardContextual"/>
        </w:rPr>
      </w:pPr>
      <w:hyperlink w:anchor="_Toc232810899" w:history="1">
        <w:r w:rsidR="001D7E12" w:rsidRPr="00403A01">
          <w:rPr>
            <w:rStyle w:val="Hyperlink"/>
            <w:rFonts w:eastAsia="Times New Roman"/>
            <w:noProof/>
            <w:lang w:eastAsia="fr-FR"/>
          </w:rPr>
          <w:t>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Les obstacles à la transparence dans la gestion des performances</w:t>
        </w:r>
        <w:r w:rsidR="001D7E12">
          <w:rPr>
            <w:noProof/>
            <w:webHidden/>
          </w:rPr>
          <w:tab/>
        </w:r>
        <w:r w:rsidR="001D7E12">
          <w:rPr>
            <w:noProof/>
            <w:webHidden/>
          </w:rPr>
          <w:fldChar w:fldCharType="begin"/>
        </w:r>
        <w:r w:rsidR="001D7E12">
          <w:rPr>
            <w:noProof/>
            <w:webHidden/>
          </w:rPr>
          <w:instrText xml:space="preserve"> PAGEREF _Toc232810899 \h </w:instrText>
        </w:r>
        <w:r w:rsidR="001D7E12">
          <w:rPr>
            <w:noProof/>
            <w:webHidden/>
          </w:rPr>
        </w:r>
        <w:r w:rsidR="001D7E12">
          <w:rPr>
            <w:noProof/>
            <w:webHidden/>
          </w:rPr>
          <w:fldChar w:fldCharType="separate"/>
        </w:r>
        <w:r w:rsidR="001D7E12">
          <w:rPr>
            <w:noProof/>
            <w:webHidden/>
          </w:rPr>
          <w:t>52</w:t>
        </w:r>
        <w:r w:rsidR="001D7E12">
          <w:rPr>
            <w:noProof/>
            <w:webHidden/>
          </w:rPr>
          <w:fldChar w:fldCharType="end"/>
        </w:r>
      </w:hyperlink>
    </w:p>
    <w:p w14:paraId="7AFBC891" w14:textId="4773DDD4" w:rsidR="001D7E12" w:rsidRDefault="00AD56B2">
      <w:pPr>
        <w:pStyle w:val="TOC2"/>
        <w:rPr>
          <w:rFonts w:asciiTheme="minorHAnsi" w:eastAsiaTheme="minorEastAsia" w:hAnsiTheme="minorHAnsi"/>
          <w:noProof/>
          <w:kern w:val="2"/>
          <w:szCs w:val="24"/>
          <w:lang w:eastAsia="fr-FR"/>
          <w14:ligatures w14:val="standardContextual"/>
        </w:rPr>
      </w:pPr>
      <w:hyperlink w:anchor="_Toc232810900" w:history="1">
        <w:r w:rsidR="001D7E12" w:rsidRPr="00403A01">
          <w:rPr>
            <w:rStyle w:val="Hyperlink"/>
            <w:rFonts w:eastAsia="Times New Roman"/>
            <w:noProof/>
            <w:lang w:eastAsia="fr-FR"/>
          </w:rPr>
          <w:t>3.</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Les bénéfices de la transparence dans la gestion des performances</w:t>
        </w:r>
        <w:r w:rsidR="001D7E12">
          <w:rPr>
            <w:noProof/>
            <w:webHidden/>
          </w:rPr>
          <w:tab/>
        </w:r>
        <w:r w:rsidR="001D7E12">
          <w:rPr>
            <w:noProof/>
            <w:webHidden/>
          </w:rPr>
          <w:fldChar w:fldCharType="begin"/>
        </w:r>
        <w:r w:rsidR="001D7E12">
          <w:rPr>
            <w:noProof/>
            <w:webHidden/>
          </w:rPr>
          <w:instrText xml:space="preserve"> PAGEREF _Toc232810900 \h </w:instrText>
        </w:r>
        <w:r w:rsidR="001D7E12">
          <w:rPr>
            <w:noProof/>
            <w:webHidden/>
          </w:rPr>
        </w:r>
        <w:r w:rsidR="001D7E12">
          <w:rPr>
            <w:noProof/>
            <w:webHidden/>
          </w:rPr>
          <w:fldChar w:fldCharType="separate"/>
        </w:r>
        <w:r w:rsidR="001D7E12">
          <w:rPr>
            <w:noProof/>
            <w:webHidden/>
          </w:rPr>
          <w:t>52</w:t>
        </w:r>
        <w:r w:rsidR="001D7E12">
          <w:rPr>
            <w:noProof/>
            <w:webHidden/>
          </w:rPr>
          <w:fldChar w:fldCharType="end"/>
        </w:r>
      </w:hyperlink>
    </w:p>
    <w:p w14:paraId="284A4A14" w14:textId="1FCD9BAF" w:rsidR="001D7E12" w:rsidRDefault="00AD56B2">
      <w:pPr>
        <w:pStyle w:val="TOC2"/>
        <w:rPr>
          <w:rFonts w:asciiTheme="minorHAnsi" w:eastAsiaTheme="minorEastAsia" w:hAnsiTheme="minorHAnsi"/>
          <w:noProof/>
          <w:kern w:val="2"/>
          <w:szCs w:val="24"/>
          <w:lang w:eastAsia="fr-FR"/>
          <w14:ligatures w14:val="standardContextual"/>
        </w:rPr>
      </w:pPr>
      <w:hyperlink w:anchor="_Toc232810901" w:history="1">
        <w:r w:rsidR="001D7E12" w:rsidRPr="00403A01">
          <w:rPr>
            <w:rStyle w:val="Hyperlink"/>
            <w:noProof/>
            <w:lang w:eastAsia="fr-FR"/>
          </w:rPr>
          <w:t>4.</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lang w:eastAsia="fr-FR"/>
          </w:rPr>
          <w:t>Les effets des dérives de l’intelligence économique sur la transparence et la performance des organisations</w:t>
        </w:r>
        <w:r w:rsidR="001D7E12">
          <w:rPr>
            <w:noProof/>
            <w:webHidden/>
          </w:rPr>
          <w:tab/>
        </w:r>
        <w:r w:rsidR="001D7E12">
          <w:rPr>
            <w:noProof/>
            <w:webHidden/>
          </w:rPr>
          <w:fldChar w:fldCharType="begin"/>
        </w:r>
        <w:r w:rsidR="001D7E12">
          <w:rPr>
            <w:noProof/>
            <w:webHidden/>
          </w:rPr>
          <w:instrText xml:space="preserve"> PAGEREF _Toc232810901 \h </w:instrText>
        </w:r>
        <w:r w:rsidR="001D7E12">
          <w:rPr>
            <w:noProof/>
            <w:webHidden/>
          </w:rPr>
        </w:r>
        <w:r w:rsidR="001D7E12">
          <w:rPr>
            <w:noProof/>
            <w:webHidden/>
          </w:rPr>
          <w:fldChar w:fldCharType="separate"/>
        </w:r>
        <w:r w:rsidR="001D7E12">
          <w:rPr>
            <w:noProof/>
            <w:webHidden/>
          </w:rPr>
          <w:t>53</w:t>
        </w:r>
        <w:r w:rsidR="001D7E12">
          <w:rPr>
            <w:noProof/>
            <w:webHidden/>
          </w:rPr>
          <w:fldChar w:fldCharType="end"/>
        </w:r>
      </w:hyperlink>
    </w:p>
    <w:p w14:paraId="4508AE38" w14:textId="292A45CB"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02" w:history="1">
        <w:r w:rsidR="001D7E12" w:rsidRPr="00403A01">
          <w:rPr>
            <w:rStyle w:val="Hyperlink"/>
            <w:noProof/>
          </w:rPr>
          <w:t>Conclusion du chapitre</w:t>
        </w:r>
        <w:r w:rsidR="001D7E12">
          <w:rPr>
            <w:noProof/>
            <w:webHidden/>
          </w:rPr>
          <w:tab/>
        </w:r>
        <w:r w:rsidR="001D7E12">
          <w:rPr>
            <w:noProof/>
            <w:webHidden/>
          </w:rPr>
          <w:fldChar w:fldCharType="begin"/>
        </w:r>
        <w:r w:rsidR="001D7E12">
          <w:rPr>
            <w:noProof/>
            <w:webHidden/>
          </w:rPr>
          <w:instrText xml:space="preserve"> PAGEREF _Toc232810902 \h </w:instrText>
        </w:r>
        <w:r w:rsidR="001D7E12">
          <w:rPr>
            <w:noProof/>
            <w:webHidden/>
          </w:rPr>
        </w:r>
        <w:r w:rsidR="001D7E12">
          <w:rPr>
            <w:noProof/>
            <w:webHidden/>
          </w:rPr>
          <w:fldChar w:fldCharType="separate"/>
        </w:r>
        <w:r w:rsidR="001D7E12">
          <w:rPr>
            <w:noProof/>
            <w:webHidden/>
          </w:rPr>
          <w:t>55</w:t>
        </w:r>
        <w:r w:rsidR="001D7E12">
          <w:rPr>
            <w:noProof/>
            <w:webHidden/>
          </w:rPr>
          <w:fldChar w:fldCharType="end"/>
        </w:r>
      </w:hyperlink>
    </w:p>
    <w:p w14:paraId="791062B9" w14:textId="6383407B"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03" w:history="1">
        <w:r w:rsidR="001D7E12" w:rsidRPr="00403A01">
          <w:rPr>
            <w:rStyle w:val="Hyperlink"/>
            <w:noProof/>
          </w:rPr>
          <w:t>Partie II :</w:t>
        </w:r>
        <w:r w:rsidR="001D7E12">
          <w:rPr>
            <w:noProof/>
            <w:webHidden/>
          </w:rPr>
          <w:tab/>
        </w:r>
        <w:r w:rsidR="001D7E12">
          <w:rPr>
            <w:noProof/>
            <w:webHidden/>
          </w:rPr>
          <w:fldChar w:fldCharType="begin"/>
        </w:r>
        <w:r w:rsidR="001D7E12">
          <w:rPr>
            <w:noProof/>
            <w:webHidden/>
          </w:rPr>
          <w:instrText xml:space="preserve"> PAGEREF _Toc232810903 \h </w:instrText>
        </w:r>
        <w:r w:rsidR="001D7E12">
          <w:rPr>
            <w:noProof/>
            <w:webHidden/>
          </w:rPr>
        </w:r>
        <w:r w:rsidR="001D7E12">
          <w:rPr>
            <w:noProof/>
            <w:webHidden/>
          </w:rPr>
          <w:fldChar w:fldCharType="separate"/>
        </w:r>
        <w:r w:rsidR="001D7E12">
          <w:rPr>
            <w:noProof/>
            <w:webHidden/>
          </w:rPr>
          <w:t>56</w:t>
        </w:r>
        <w:r w:rsidR="001D7E12">
          <w:rPr>
            <w:noProof/>
            <w:webHidden/>
          </w:rPr>
          <w:fldChar w:fldCharType="end"/>
        </w:r>
      </w:hyperlink>
    </w:p>
    <w:p w14:paraId="04A83EE2" w14:textId="6316875E"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04" w:history="1">
        <w:r w:rsidR="001D7E12" w:rsidRPr="00403A01">
          <w:rPr>
            <w:rStyle w:val="Hyperlink"/>
            <w:noProof/>
          </w:rPr>
          <w:t>Présentation générale du projet TaminDATA</w:t>
        </w:r>
        <w:r w:rsidR="001D7E12">
          <w:rPr>
            <w:noProof/>
            <w:webHidden/>
          </w:rPr>
          <w:tab/>
        </w:r>
        <w:r w:rsidR="001D7E12">
          <w:rPr>
            <w:noProof/>
            <w:webHidden/>
          </w:rPr>
          <w:fldChar w:fldCharType="begin"/>
        </w:r>
        <w:r w:rsidR="001D7E12">
          <w:rPr>
            <w:noProof/>
            <w:webHidden/>
          </w:rPr>
          <w:instrText xml:space="preserve"> PAGEREF _Toc232810904 \h </w:instrText>
        </w:r>
        <w:r w:rsidR="001D7E12">
          <w:rPr>
            <w:noProof/>
            <w:webHidden/>
          </w:rPr>
        </w:r>
        <w:r w:rsidR="001D7E12">
          <w:rPr>
            <w:noProof/>
            <w:webHidden/>
          </w:rPr>
          <w:fldChar w:fldCharType="separate"/>
        </w:r>
        <w:r w:rsidR="001D7E12">
          <w:rPr>
            <w:noProof/>
            <w:webHidden/>
          </w:rPr>
          <w:t>56</w:t>
        </w:r>
        <w:r w:rsidR="001D7E12">
          <w:rPr>
            <w:noProof/>
            <w:webHidden/>
          </w:rPr>
          <w:fldChar w:fldCharType="end"/>
        </w:r>
      </w:hyperlink>
    </w:p>
    <w:p w14:paraId="45811854" w14:textId="1BE4812B"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05" w:history="1">
        <w:r w:rsidR="001D7E12" w:rsidRPr="00403A01">
          <w:rPr>
            <w:rStyle w:val="Hyperlink"/>
            <w:noProof/>
          </w:rPr>
          <w:t>Chapitre 01</w:t>
        </w:r>
        <w:r w:rsidR="001D7E12">
          <w:rPr>
            <w:noProof/>
            <w:webHidden/>
          </w:rPr>
          <w:tab/>
        </w:r>
        <w:r w:rsidR="001D7E12">
          <w:rPr>
            <w:noProof/>
            <w:webHidden/>
          </w:rPr>
          <w:fldChar w:fldCharType="begin"/>
        </w:r>
        <w:r w:rsidR="001D7E12">
          <w:rPr>
            <w:noProof/>
            <w:webHidden/>
          </w:rPr>
          <w:instrText xml:space="preserve"> PAGEREF _Toc232810905 \h </w:instrText>
        </w:r>
        <w:r w:rsidR="001D7E12">
          <w:rPr>
            <w:noProof/>
            <w:webHidden/>
          </w:rPr>
        </w:r>
        <w:r w:rsidR="001D7E12">
          <w:rPr>
            <w:noProof/>
            <w:webHidden/>
          </w:rPr>
          <w:fldChar w:fldCharType="separate"/>
        </w:r>
        <w:r w:rsidR="001D7E12">
          <w:rPr>
            <w:noProof/>
            <w:webHidden/>
          </w:rPr>
          <w:t>57</w:t>
        </w:r>
        <w:r w:rsidR="001D7E12">
          <w:rPr>
            <w:noProof/>
            <w:webHidden/>
          </w:rPr>
          <w:fldChar w:fldCharType="end"/>
        </w:r>
      </w:hyperlink>
    </w:p>
    <w:p w14:paraId="048F1926" w14:textId="25119DC0"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06" w:history="1">
        <w:r w:rsidR="001D7E12" w:rsidRPr="00403A01">
          <w:rPr>
            <w:rStyle w:val="Hyperlink"/>
            <w:noProof/>
          </w:rPr>
          <w:t>Introduction au projet TaminDATA</w:t>
        </w:r>
        <w:r w:rsidR="001D7E12">
          <w:rPr>
            <w:noProof/>
            <w:webHidden/>
          </w:rPr>
          <w:tab/>
        </w:r>
        <w:r w:rsidR="001D7E12">
          <w:rPr>
            <w:noProof/>
            <w:webHidden/>
          </w:rPr>
          <w:fldChar w:fldCharType="begin"/>
        </w:r>
        <w:r w:rsidR="001D7E12">
          <w:rPr>
            <w:noProof/>
            <w:webHidden/>
          </w:rPr>
          <w:instrText xml:space="preserve"> PAGEREF _Toc232810906 \h </w:instrText>
        </w:r>
        <w:r w:rsidR="001D7E12">
          <w:rPr>
            <w:noProof/>
            <w:webHidden/>
          </w:rPr>
        </w:r>
        <w:r w:rsidR="001D7E12">
          <w:rPr>
            <w:noProof/>
            <w:webHidden/>
          </w:rPr>
          <w:fldChar w:fldCharType="separate"/>
        </w:r>
        <w:r w:rsidR="001D7E12">
          <w:rPr>
            <w:noProof/>
            <w:webHidden/>
          </w:rPr>
          <w:t>57</w:t>
        </w:r>
        <w:r w:rsidR="001D7E12">
          <w:rPr>
            <w:noProof/>
            <w:webHidden/>
          </w:rPr>
          <w:fldChar w:fldCharType="end"/>
        </w:r>
      </w:hyperlink>
    </w:p>
    <w:p w14:paraId="00C476FD" w14:textId="6354D4A6"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07" w:history="1">
        <w:r w:rsidR="001D7E12" w:rsidRPr="00403A01">
          <w:rPr>
            <w:rStyle w:val="Hyperlink"/>
            <w:noProof/>
          </w:rPr>
          <w:t>Introduction du chapitre</w:t>
        </w:r>
        <w:r w:rsidR="001D7E12">
          <w:rPr>
            <w:noProof/>
            <w:webHidden/>
          </w:rPr>
          <w:tab/>
        </w:r>
        <w:r w:rsidR="001D7E12">
          <w:rPr>
            <w:noProof/>
            <w:webHidden/>
          </w:rPr>
          <w:fldChar w:fldCharType="begin"/>
        </w:r>
        <w:r w:rsidR="001D7E12">
          <w:rPr>
            <w:noProof/>
            <w:webHidden/>
          </w:rPr>
          <w:instrText xml:space="preserve"> PAGEREF _Toc232810907 \h </w:instrText>
        </w:r>
        <w:r w:rsidR="001D7E12">
          <w:rPr>
            <w:noProof/>
            <w:webHidden/>
          </w:rPr>
        </w:r>
        <w:r w:rsidR="001D7E12">
          <w:rPr>
            <w:noProof/>
            <w:webHidden/>
          </w:rPr>
          <w:fldChar w:fldCharType="separate"/>
        </w:r>
        <w:r w:rsidR="001D7E12">
          <w:rPr>
            <w:noProof/>
            <w:webHidden/>
          </w:rPr>
          <w:t>58</w:t>
        </w:r>
        <w:r w:rsidR="001D7E12">
          <w:rPr>
            <w:noProof/>
            <w:webHidden/>
          </w:rPr>
          <w:fldChar w:fldCharType="end"/>
        </w:r>
      </w:hyperlink>
    </w:p>
    <w:p w14:paraId="0C157386" w14:textId="5F753597"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08" w:history="1">
        <w:r w:rsidR="001D7E12" w:rsidRPr="00403A01">
          <w:rPr>
            <w:rStyle w:val="Hyperlink"/>
            <w:noProof/>
          </w:rPr>
          <w:t>Section 1 : Idée de projet</w:t>
        </w:r>
        <w:r w:rsidR="001D7E12">
          <w:rPr>
            <w:noProof/>
            <w:webHidden/>
          </w:rPr>
          <w:tab/>
        </w:r>
        <w:r w:rsidR="001D7E12">
          <w:rPr>
            <w:noProof/>
            <w:webHidden/>
          </w:rPr>
          <w:fldChar w:fldCharType="begin"/>
        </w:r>
        <w:r w:rsidR="001D7E12">
          <w:rPr>
            <w:noProof/>
            <w:webHidden/>
          </w:rPr>
          <w:instrText xml:space="preserve"> PAGEREF _Toc232810908 \h </w:instrText>
        </w:r>
        <w:r w:rsidR="001D7E12">
          <w:rPr>
            <w:noProof/>
            <w:webHidden/>
          </w:rPr>
        </w:r>
        <w:r w:rsidR="001D7E12">
          <w:rPr>
            <w:noProof/>
            <w:webHidden/>
          </w:rPr>
          <w:fldChar w:fldCharType="separate"/>
        </w:r>
        <w:r w:rsidR="001D7E12">
          <w:rPr>
            <w:noProof/>
            <w:webHidden/>
          </w:rPr>
          <w:t>59</w:t>
        </w:r>
        <w:r w:rsidR="001D7E12">
          <w:rPr>
            <w:noProof/>
            <w:webHidden/>
          </w:rPr>
          <w:fldChar w:fldCharType="end"/>
        </w:r>
      </w:hyperlink>
    </w:p>
    <w:p w14:paraId="2DFD8438" w14:textId="425121B2" w:rsidR="001D7E12" w:rsidRDefault="00AD56B2">
      <w:pPr>
        <w:pStyle w:val="TOC2"/>
        <w:rPr>
          <w:rFonts w:asciiTheme="minorHAnsi" w:eastAsiaTheme="minorEastAsia" w:hAnsiTheme="minorHAnsi"/>
          <w:noProof/>
          <w:kern w:val="2"/>
          <w:szCs w:val="24"/>
          <w:lang w:eastAsia="fr-FR"/>
          <w14:ligatures w14:val="standardContextual"/>
        </w:rPr>
      </w:pPr>
      <w:hyperlink w:anchor="_Toc232810909" w:history="1">
        <w:r w:rsidR="001D7E12" w:rsidRPr="00403A01">
          <w:rPr>
            <w:rStyle w:val="Hyperlink"/>
            <w:noProof/>
          </w:rPr>
          <w:t>1. L'idée du projet</w:t>
        </w:r>
        <w:r w:rsidR="001D7E12">
          <w:rPr>
            <w:noProof/>
            <w:webHidden/>
          </w:rPr>
          <w:tab/>
        </w:r>
        <w:r w:rsidR="001D7E12">
          <w:rPr>
            <w:noProof/>
            <w:webHidden/>
          </w:rPr>
          <w:fldChar w:fldCharType="begin"/>
        </w:r>
        <w:r w:rsidR="001D7E12">
          <w:rPr>
            <w:noProof/>
            <w:webHidden/>
          </w:rPr>
          <w:instrText xml:space="preserve"> PAGEREF _Toc232810909 \h </w:instrText>
        </w:r>
        <w:r w:rsidR="001D7E12">
          <w:rPr>
            <w:noProof/>
            <w:webHidden/>
          </w:rPr>
        </w:r>
        <w:r w:rsidR="001D7E12">
          <w:rPr>
            <w:noProof/>
            <w:webHidden/>
          </w:rPr>
          <w:fldChar w:fldCharType="separate"/>
        </w:r>
        <w:r w:rsidR="001D7E12">
          <w:rPr>
            <w:noProof/>
            <w:webHidden/>
          </w:rPr>
          <w:t>59</w:t>
        </w:r>
        <w:r w:rsidR="001D7E12">
          <w:rPr>
            <w:noProof/>
            <w:webHidden/>
          </w:rPr>
          <w:fldChar w:fldCharType="end"/>
        </w:r>
      </w:hyperlink>
    </w:p>
    <w:p w14:paraId="71C62195" w14:textId="6E472853" w:rsidR="001D7E12" w:rsidRDefault="00AD56B2">
      <w:pPr>
        <w:pStyle w:val="TOC3"/>
        <w:rPr>
          <w:rFonts w:asciiTheme="minorHAnsi" w:eastAsiaTheme="minorEastAsia" w:hAnsiTheme="minorHAnsi"/>
          <w:noProof/>
          <w:kern w:val="2"/>
          <w:szCs w:val="24"/>
          <w:lang w:eastAsia="fr-FR"/>
          <w14:ligatures w14:val="standardContextual"/>
        </w:rPr>
      </w:pPr>
      <w:hyperlink w:anchor="_Toc232810910" w:history="1">
        <w:r w:rsidR="001D7E12" w:rsidRPr="00403A01">
          <w:rPr>
            <w:rStyle w:val="Hyperlink"/>
            <w:noProof/>
          </w:rPr>
          <w:t>1.1 Contexte et problématique</w:t>
        </w:r>
        <w:r w:rsidR="001D7E12">
          <w:rPr>
            <w:noProof/>
            <w:webHidden/>
          </w:rPr>
          <w:tab/>
        </w:r>
        <w:r w:rsidR="001D7E12">
          <w:rPr>
            <w:noProof/>
            <w:webHidden/>
          </w:rPr>
          <w:fldChar w:fldCharType="begin"/>
        </w:r>
        <w:r w:rsidR="001D7E12">
          <w:rPr>
            <w:noProof/>
            <w:webHidden/>
          </w:rPr>
          <w:instrText xml:space="preserve"> PAGEREF _Toc232810910 \h </w:instrText>
        </w:r>
        <w:r w:rsidR="001D7E12">
          <w:rPr>
            <w:noProof/>
            <w:webHidden/>
          </w:rPr>
        </w:r>
        <w:r w:rsidR="001D7E12">
          <w:rPr>
            <w:noProof/>
            <w:webHidden/>
          </w:rPr>
          <w:fldChar w:fldCharType="separate"/>
        </w:r>
        <w:r w:rsidR="001D7E12">
          <w:rPr>
            <w:noProof/>
            <w:webHidden/>
          </w:rPr>
          <w:t>59</w:t>
        </w:r>
        <w:r w:rsidR="001D7E12">
          <w:rPr>
            <w:noProof/>
            <w:webHidden/>
          </w:rPr>
          <w:fldChar w:fldCharType="end"/>
        </w:r>
      </w:hyperlink>
    </w:p>
    <w:p w14:paraId="59035364" w14:textId="2CC0F673" w:rsidR="001D7E12" w:rsidRDefault="00AD56B2">
      <w:pPr>
        <w:pStyle w:val="TOC3"/>
        <w:rPr>
          <w:rFonts w:asciiTheme="minorHAnsi" w:eastAsiaTheme="minorEastAsia" w:hAnsiTheme="minorHAnsi"/>
          <w:noProof/>
          <w:kern w:val="2"/>
          <w:szCs w:val="24"/>
          <w:lang w:eastAsia="fr-FR"/>
          <w14:ligatures w14:val="standardContextual"/>
        </w:rPr>
      </w:pPr>
      <w:hyperlink w:anchor="_Toc232810911" w:history="1">
        <w:r w:rsidR="001D7E12" w:rsidRPr="00403A01">
          <w:rPr>
            <w:rStyle w:val="Hyperlink"/>
            <w:noProof/>
          </w:rPr>
          <w:t>1.2 La genèse de l'idée TaminDATA</w:t>
        </w:r>
        <w:r w:rsidR="001D7E12">
          <w:rPr>
            <w:noProof/>
            <w:webHidden/>
          </w:rPr>
          <w:tab/>
        </w:r>
        <w:r w:rsidR="001D7E12">
          <w:rPr>
            <w:noProof/>
            <w:webHidden/>
          </w:rPr>
          <w:fldChar w:fldCharType="begin"/>
        </w:r>
        <w:r w:rsidR="001D7E12">
          <w:rPr>
            <w:noProof/>
            <w:webHidden/>
          </w:rPr>
          <w:instrText xml:space="preserve"> PAGEREF _Toc232810911 \h </w:instrText>
        </w:r>
        <w:r w:rsidR="001D7E12">
          <w:rPr>
            <w:noProof/>
            <w:webHidden/>
          </w:rPr>
        </w:r>
        <w:r w:rsidR="001D7E12">
          <w:rPr>
            <w:noProof/>
            <w:webHidden/>
          </w:rPr>
          <w:fldChar w:fldCharType="separate"/>
        </w:r>
        <w:r w:rsidR="001D7E12">
          <w:rPr>
            <w:noProof/>
            <w:webHidden/>
          </w:rPr>
          <w:t>61</w:t>
        </w:r>
        <w:r w:rsidR="001D7E12">
          <w:rPr>
            <w:noProof/>
            <w:webHidden/>
          </w:rPr>
          <w:fldChar w:fldCharType="end"/>
        </w:r>
      </w:hyperlink>
    </w:p>
    <w:p w14:paraId="6FA3081B" w14:textId="0DEDB5FB" w:rsidR="001D7E12" w:rsidRDefault="00AD56B2">
      <w:pPr>
        <w:pStyle w:val="TOC3"/>
        <w:rPr>
          <w:rFonts w:asciiTheme="minorHAnsi" w:eastAsiaTheme="minorEastAsia" w:hAnsiTheme="minorHAnsi"/>
          <w:noProof/>
          <w:kern w:val="2"/>
          <w:szCs w:val="24"/>
          <w:lang w:eastAsia="fr-FR"/>
          <w14:ligatures w14:val="standardContextual"/>
        </w:rPr>
      </w:pPr>
      <w:hyperlink w:anchor="_Toc232810912" w:history="1">
        <w:r w:rsidR="001D7E12" w:rsidRPr="00403A01">
          <w:rPr>
            <w:rStyle w:val="Hyperlink"/>
            <w:noProof/>
          </w:rPr>
          <w:t>1.3 Description de la solution</w:t>
        </w:r>
        <w:r w:rsidR="001D7E12">
          <w:rPr>
            <w:noProof/>
            <w:webHidden/>
          </w:rPr>
          <w:tab/>
        </w:r>
        <w:r w:rsidR="001D7E12">
          <w:rPr>
            <w:noProof/>
            <w:webHidden/>
          </w:rPr>
          <w:fldChar w:fldCharType="begin"/>
        </w:r>
        <w:r w:rsidR="001D7E12">
          <w:rPr>
            <w:noProof/>
            <w:webHidden/>
          </w:rPr>
          <w:instrText xml:space="preserve"> PAGEREF _Toc232810912 \h </w:instrText>
        </w:r>
        <w:r w:rsidR="001D7E12">
          <w:rPr>
            <w:noProof/>
            <w:webHidden/>
          </w:rPr>
        </w:r>
        <w:r w:rsidR="001D7E12">
          <w:rPr>
            <w:noProof/>
            <w:webHidden/>
          </w:rPr>
          <w:fldChar w:fldCharType="separate"/>
        </w:r>
        <w:r w:rsidR="001D7E12">
          <w:rPr>
            <w:noProof/>
            <w:webHidden/>
          </w:rPr>
          <w:t>63</w:t>
        </w:r>
        <w:r w:rsidR="001D7E12">
          <w:rPr>
            <w:noProof/>
            <w:webHidden/>
          </w:rPr>
          <w:fldChar w:fldCharType="end"/>
        </w:r>
      </w:hyperlink>
    </w:p>
    <w:p w14:paraId="5C7AD969" w14:textId="6EB97BBF" w:rsidR="001D7E12" w:rsidRDefault="00AD56B2">
      <w:pPr>
        <w:pStyle w:val="TOC3"/>
        <w:rPr>
          <w:rFonts w:asciiTheme="minorHAnsi" w:eastAsiaTheme="minorEastAsia" w:hAnsiTheme="minorHAnsi"/>
          <w:noProof/>
          <w:kern w:val="2"/>
          <w:szCs w:val="24"/>
          <w:lang w:eastAsia="fr-FR"/>
          <w14:ligatures w14:val="standardContextual"/>
        </w:rPr>
      </w:pPr>
      <w:hyperlink w:anchor="_Toc232810913" w:history="1">
        <w:r w:rsidR="001D7E12" w:rsidRPr="00403A01">
          <w:rPr>
            <w:rStyle w:val="Hyperlink"/>
            <w:noProof/>
          </w:rPr>
          <w:t>1.4 Les fonctionnalités clés de la plateforme </w:t>
        </w:r>
        <w:r w:rsidR="001D7E12" w:rsidRPr="00403A01">
          <w:rPr>
            <w:rStyle w:val="Hyperlink"/>
            <w:bCs/>
            <w:noProof/>
          </w:rPr>
          <w:t>:</w:t>
        </w:r>
        <w:r w:rsidR="001D7E12">
          <w:rPr>
            <w:noProof/>
            <w:webHidden/>
          </w:rPr>
          <w:tab/>
        </w:r>
        <w:r w:rsidR="001D7E12">
          <w:rPr>
            <w:noProof/>
            <w:webHidden/>
          </w:rPr>
          <w:fldChar w:fldCharType="begin"/>
        </w:r>
        <w:r w:rsidR="001D7E12">
          <w:rPr>
            <w:noProof/>
            <w:webHidden/>
          </w:rPr>
          <w:instrText xml:space="preserve"> PAGEREF _Toc232810913 \h </w:instrText>
        </w:r>
        <w:r w:rsidR="001D7E12">
          <w:rPr>
            <w:noProof/>
            <w:webHidden/>
          </w:rPr>
        </w:r>
        <w:r w:rsidR="001D7E12">
          <w:rPr>
            <w:noProof/>
            <w:webHidden/>
          </w:rPr>
          <w:fldChar w:fldCharType="separate"/>
        </w:r>
        <w:r w:rsidR="001D7E12">
          <w:rPr>
            <w:noProof/>
            <w:webHidden/>
          </w:rPr>
          <w:t>64</w:t>
        </w:r>
        <w:r w:rsidR="001D7E12">
          <w:rPr>
            <w:noProof/>
            <w:webHidden/>
          </w:rPr>
          <w:fldChar w:fldCharType="end"/>
        </w:r>
      </w:hyperlink>
    </w:p>
    <w:p w14:paraId="6FF376AB" w14:textId="4980DD4B" w:rsidR="001D7E12" w:rsidRDefault="00AD56B2">
      <w:pPr>
        <w:pStyle w:val="TOC2"/>
        <w:rPr>
          <w:rFonts w:asciiTheme="minorHAnsi" w:eastAsiaTheme="minorEastAsia" w:hAnsiTheme="minorHAnsi"/>
          <w:noProof/>
          <w:kern w:val="2"/>
          <w:szCs w:val="24"/>
          <w:lang w:eastAsia="fr-FR"/>
          <w14:ligatures w14:val="standardContextual"/>
        </w:rPr>
      </w:pPr>
      <w:hyperlink w:anchor="_Toc232810914" w:history="1">
        <w:r w:rsidR="001D7E12" w:rsidRPr="00403A01">
          <w:rPr>
            <w:rStyle w:val="Hyperlink"/>
            <w:noProof/>
          </w:rPr>
          <w:t>2. Les valeurs proposées</w:t>
        </w:r>
        <w:r w:rsidR="001D7E12">
          <w:rPr>
            <w:noProof/>
            <w:webHidden/>
          </w:rPr>
          <w:tab/>
        </w:r>
        <w:r w:rsidR="001D7E12">
          <w:rPr>
            <w:noProof/>
            <w:webHidden/>
          </w:rPr>
          <w:fldChar w:fldCharType="begin"/>
        </w:r>
        <w:r w:rsidR="001D7E12">
          <w:rPr>
            <w:noProof/>
            <w:webHidden/>
          </w:rPr>
          <w:instrText xml:space="preserve"> PAGEREF _Toc232810914 \h </w:instrText>
        </w:r>
        <w:r w:rsidR="001D7E12">
          <w:rPr>
            <w:noProof/>
            <w:webHidden/>
          </w:rPr>
        </w:r>
        <w:r w:rsidR="001D7E12">
          <w:rPr>
            <w:noProof/>
            <w:webHidden/>
          </w:rPr>
          <w:fldChar w:fldCharType="separate"/>
        </w:r>
        <w:r w:rsidR="001D7E12">
          <w:rPr>
            <w:noProof/>
            <w:webHidden/>
          </w:rPr>
          <w:t>65</w:t>
        </w:r>
        <w:r w:rsidR="001D7E12">
          <w:rPr>
            <w:noProof/>
            <w:webHidden/>
          </w:rPr>
          <w:fldChar w:fldCharType="end"/>
        </w:r>
      </w:hyperlink>
    </w:p>
    <w:p w14:paraId="6A1C830B" w14:textId="449F05FF" w:rsidR="001D7E12" w:rsidRDefault="00AD56B2">
      <w:pPr>
        <w:pStyle w:val="TOC3"/>
        <w:rPr>
          <w:rFonts w:asciiTheme="minorHAnsi" w:eastAsiaTheme="minorEastAsia" w:hAnsiTheme="minorHAnsi"/>
          <w:noProof/>
          <w:kern w:val="2"/>
          <w:szCs w:val="24"/>
          <w:lang w:eastAsia="fr-FR"/>
          <w14:ligatures w14:val="standardContextual"/>
        </w:rPr>
      </w:pPr>
      <w:hyperlink w:anchor="_Toc232810915" w:history="1">
        <w:r w:rsidR="001D7E12" w:rsidRPr="00403A01">
          <w:rPr>
            <w:rStyle w:val="Hyperlink"/>
            <w:noProof/>
          </w:rPr>
          <w:t>2.1 La transparence (mettre fin à l'asymétrie d'information)</w:t>
        </w:r>
        <w:r w:rsidR="001D7E12">
          <w:rPr>
            <w:noProof/>
            <w:webHidden/>
          </w:rPr>
          <w:tab/>
        </w:r>
        <w:r w:rsidR="001D7E12">
          <w:rPr>
            <w:noProof/>
            <w:webHidden/>
          </w:rPr>
          <w:fldChar w:fldCharType="begin"/>
        </w:r>
        <w:r w:rsidR="001D7E12">
          <w:rPr>
            <w:noProof/>
            <w:webHidden/>
          </w:rPr>
          <w:instrText xml:space="preserve"> PAGEREF _Toc232810915 \h </w:instrText>
        </w:r>
        <w:r w:rsidR="001D7E12">
          <w:rPr>
            <w:noProof/>
            <w:webHidden/>
          </w:rPr>
        </w:r>
        <w:r w:rsidR="001D7E12">
          <w:rPr>
            <w:noProof/>
            <w:webHidden/>
          </w:rPr>
          <w:fldChar w:fldCharType="separate"/>
        </w:r>
        <w:r w:rsidR="001D7E12">
          <w:rPr>
            <w:noProof/>
            <w:webHidden/>
          </w:rPr>
          <w:t>65</w:t>
        </w:r>
        <w:r w:rsidR="001D7E12">
          <w:rPr>
            <w:noProof/>
            <w:webHidden/>
          </w:rPr>
          <w:fldChar w:fldCharType="end"/>
        </w:r>
      </w:hyperlink>
    </w:p>
    <w:p w14:paraId="62DC1FD3" w14:textId="15808102" w:rsidR="001D7E12" w:rsidRDefault="00AD56B2">
      <w:pPr>
        <w:pStyle w:val="TOC3"/>
        <w:rPr>
          <w:rFonts w:asciiTheme="minorHAnsi" w:eastAsiaTheme="minorEastAsia" w:hAnsiTheme="minorHAnsi"/>
          <w:noProof/>
          <w:kern w:val="2"/>
          <w:szCs w:val="24"/>
          <w:lang w:eastAsia="fr-FR"/>
          <w14:ligatures w14:val="standardContextual"/>
        </w:rPr>
      </w:pPr>
      <w:hyperlink w:anchor="_Toc232810916" w:history="1">
        <w:r w:rsidR="001D7E12" w:rsidRPr="00403A01">
          <w:rPr>
            <w:rStyle w:val="Hyperlink"/>
            <w:noProof/>
          </w:rPr>
          <w:t>2.2 L'équité (récompenser les bons conducteurs)</w:t>
        </w:r>
        <w:r w:rsidR="001D7E12">
          <w:rPr>
            <w:noProof/>
            <w:webHidden/>
          </w:rPr>
          <w:tab/>
        </w:r>
        <w:r w:rsidR="001D7E12">
          <w:rPr>
            <w:noProof/>
            <w:webHidden/>
          </w:rPr>
          <w:fldChar w:fldCharType="begin"/>
        </w:r>
        <w:r w:rsidR="001D7E12">
          <w:rPr>
            <w:noProof/>
            <w:webHidden/>
          </w:rPr>
          <w:instrText xml:space="preserve"> PAGEREF _Toc232810916 \h </w:instrText>
        </w:r>
        <w:r w:rsidR="001D7E12">
          <w:rPr>
            <w:noProof/>
            <w:webHidden/>
          </w:rPr>
        </w:r>
        <w:r w:rsidR="001D7E12">
          <w:rPr>
            <w:noProof/>
            <w:webHidden/>
          </w:rPr>
          <w:fldChar w:fldCharType="separate"/>
        </w:r>
        <w:r w:rsidR="001D7E12">
          <w:rPr>
            <w:noProof/>
            <w:webHidden/>
          </w:rPr>
          <w:t>66</w:t>
        </w:r>
        <w:r w:rsidR="001D7E12">
          <w:rPr>
            <w:noProof/>
            <w:webHidden/>
          </w:rPr>
          <w:fldChar w:fldCharType="end"/>
        </w:r>
      </w:hyperlink>
    </w:p>
    <w:p w14:paraId="31BDD1E5" w14:textId="611D3574" w:rsidR="001D7E12" w:rsidRDefault="00AD56B2">
      <w:pPr>
        <w:pStyle w:val="TOC3"/>
        <w:rPr>
          <w:rFonts w:asciiTheme="minorHAnsi" w:eastAsiaTheme="minorEastAsia" w:hAnsiTheme="minorHAnsi"/>
          <w:noProof/>
          <w:kern w:val="2"/>
          <w:szCs w:val="24"/>
          <w:lang w:eastAsia="fr-FR"/>
          <w14:ligatures w14:val="standardContextual"/>
        </w:rPr>
      </w:pPr>
      <w:hyperlink w:anchor="_Toc232810917" w:history="1">
        <w:r w:rsidR="001D7E12" w:rsidRPr="00403A01">
          <w:rPr>
            <w:rStyle w:val="Hyperlink"/>
            <w:noProof/>
          </w:rPr>
          <w:t>2.3 La sécurité (protéger les données et la confiance)</w:t>
        </w:r>
        <w:r w:rsidR="001D7E12">
          <w:rPr>
            <w:noProof/>
            <w:webHidden/>
          </w:rPr>
          <w:tab/>
        </w:r>
        <w:r w:rsidR="001D7E12">
          <w:rPr>
            <w:noProof/>
            <w:webHidden/>
          </w:rPr>
          <w:fldChar w:fldCharType="begin"/>
        </w:r>
        <w:r w:rsidR="001D7E12">
          <w:rPr>
            <w:noProof/>
            <w:webHidden/>
          </w:rPr>
          <w:instrText xml:space="preserve"> PAGEREF _Toc232810917 \h </w:instrText>
        </w:r>
        <w:r w:rsidR="001D7E12">
          <w:rPr>
            <w:noProof/>
            <w:webHidden/>
          </w:rPr>
        </w:r>
        <w:r w:rsidR="001D7E12">
          <w:rPr>
            <w:noProof/>
            <w:webHidden/>
          </w:rPr>
          <w:fldChar w:fldCharType="separate"/>
        </w:r>
        <w:r w:rsidR="001D7E12">
          <w:rPr>
            <w:noProof/>
            <w:webHidden/>
          </w:rPr>
          <w:t>66</w:t>
        </w:r>
        <w:r w:rsidR="001D7E12">
          <w:rPr>
            <w:noProof/>
            <w:webHidden/>
          </w:rPr>
          <w:fldChar w:fldCharType="end"/>
        </w:r>
      </w:hyperlink>
    </w:p>
    <w:p w14:paraId="5A2A1BC7" w14:textId="4D2D78C9" w:rsidR="001D7E12" w:rsidRDefault="00AD56B2">
      <w:pPr>
        <w:pStyle w:val="TOC3"/>
        <w:rPr>
          <w:rFonts w:asciiTheme="minorHAnsi" w:eastAsiaTheme="minorEastAsia" w:hAnsiTheme="minorHAnsi"/>
          <w:noProof/>
          <w:kern w:val="2"/>
          <w:szCs w:val="24"/>
          <w:lang w:eastAsia="fr-FR"/>
          <w14:ligatures w14:val="standardContextual"/>
        </w:rPr>
      </w:pPr>
      <w:hyperlink w:anchor="_Toc232810918" w:history="1">
        <w:r w:rsidR="001D7E12" w:rsidRPr="00403A01">
          <w:rPr>
            <w:rStyle w:val="Hyperlink"/>
            <w:noProof/>
          </w:rPr>
          <w:t>2.4 L'innovation (moderniser le secteur assurantiel algérien)</w:t>
        </w:r>
        <w:r w:rsidR="001D7E12">
          <w:rPr>
            <w:noProof/>
            <w:webHidden/>
          </w:rPr>
          <w:tab/>
        </w:r>
        <w:r w:rsidR="001D7E12">
          <w:rPr>
            <w:noProof/>
            <w:webHidden/>
          </w:rPr>
          <w:fldChar w:fldCharType="begin"/>
        </w:r>
        <w:r w:rsidR="001D7E12">
          <w:rPr>
            <w:noProof/>
            <w:webHidden/>
          </w:rPr>
          <w:instrText xml:space="preserve"> PAGEREF _Toc232810918 \h </w:instrText>
        </w:r>
        <w:r w:rsidR="001D7E12">
          <w:rPr>
            <w:noProof/>
            <w:webHidden/>
          </w:rPr>
        </w:r>
        <w:r w:rsidR="001D7E12">
          <w:rPr>
            <w:noProof/>
            <w:webHidden/>
          </w:rPr>
          <w:fldChar w:fldCharType="separate"/>
        </w:r>
        <w:r w:rsidR="001D7E12">
          <w:rPr>
            <w:noProof/>
            <w:webHidden/>
          </w:rPr>
          <w:t>66</w:t>
        </w:r>
        <w:r w:rsidR="001D7E12">
          <w:rPr>
            <w:noProof/>
            <w:webHidden/>
          </w:rPr>
          <w:fldChar w:fldCharType="end"/>
        </w:r>
      </w:hyperlink>
    </w:p>
    <w:p w14:paraId="1C78761D" w14:textId="0E71C7C0" w:rsidR="001D7E12" w:rsidRDefault="00AD56B2">
      <w:pPr>
        <w:pStyle w:val="TOC2"/>
        <w:rPr>
          <w:rFonts w:asciiTheme="minorHAnsi" w:eastAsiaTheme="minorEastAsia" w:hAnsiTheme="minorHAnsi"/>
          <w:noProof/>
          <w:kern w:val="2"/>
          <w:szCs w:val="24"/>
          <w:lang w:eastAsia="fr-FR"/>
          <w14:ligatures w14:val="standardContextual"/>
        </w:rPr>
      </w:pPr>
      <w:hyperlink w:anchor="_Toc232810919" w:history="1">
        <w:r w:rsidR="001D7E12" w:rsidRPr="00403A01">
          <w:rPr>
            <w:rStyle w:val="Hyperlink"/>
            <w:noProof/>
          </w:rPr>
          <w:t>3. L'équipe</w:t>
        </w:r>
        <w:r w:rsidR="001D7E12">
          <w:rPr>
            <w:noProof/>
            <w:webHidden/>
          </w:rPr>
          <w:tab/>
        </w:r>
        <w:r w:rsidR="001D7E12">
          <w:rPr>
            <w:noProof/>
            <w:webHidden/>
          </w:rPr>
          <w:fldChar w:fldCharType="begin"/>
        </w:r>
        <w:r w:rsidR="001D7E12">
          <w:rPr>
            <w:noProof/>
            <w:webHidden/>
          </w:rPr>
          <w:instrText xml:space="preserve"> PAGEREF _Toc232810919 \h </w:instrText>
        </w:r>
        <w:r w:rsidR="001D7E12">
          <w:rPr>
            <w:noProof/>
            <w:webHidden/>
          </w:rPr>
        </w:r>
        <w:r w:rsidR="001D7E12">
          <w:rPr>
            <w:noProof/>
            <w:webHidden/>
          </w:rPr>
          <w:fldChar w:fldCharType="separate"/>
        </w:r>
        <w:r w:rsidR="001D7E12">
          <w:rPr>
            <w:noProof/>
            <w:webHidden/>
          </w:rPr>
          <w:t>67</w:t>
        </w:r>
        <w:r w:rsidR="001D7E12">
          <w:rPr>
            <w:noProof/>
            <w:webHidden/>
          </w:rPr>
          <w:fldChar w:fldCharType="end"/>
        </w:r>
      </w:hyperlink>
    </w:p>
    <w:p w14:paraId="545801B0" w14:textId="724E2BE0" w:rsidR="001D7E12" w:rsidRDefault="00AD56B2">
      <w:pPr>
        <w:pStyle w:val="TOC3"/>
        <w:rPr>
          <w:rFonts w:asciiTheme="minorHAnsi" w:eastAsiaTheme="minorEastAsia" w:hAnsiTheme="minorHAnsi"/>
          <w:noProof/>
          <w:kern w:val="2"/>
          <w:szCs w:val="24"/>
          <w:lang w:eastAsia="fr-FR"/>
          <w14:ligatures w14:val="standardContextual"/>
        </w:rPr>
      </w:pPr>
      <w:hyperlink w:anchor="_Toc232810920" w:history="1">
        <w:r w:rsidR="001D7E12" w:rsidRPr="00403A01">
          <w:rPr>
            <w:rStyle w:val="Hyperlink"/>
            <w:noProof/>
          </w:rPr>
          <w:t>3.1 Équipe de travail :</w:t>
        </w:r>
        <w:r w:rsidR="001D7E12">
          <w:rPr>
            <w:noProof/>
            <w:webHidden/>
          </w:rPr>
          <w:tab/>
        </w:r>
        <w:r w:rsidR="001D7E12">
          <w:rPr>
            <w:noProof/>
            <w:webHidden/>
          </w:rPr>
          <w:fldChar w:fldCharType="begin"/>
        </w:r>
        <w:r w:rsidR="001D7E12">
          <w:rPr>
            <w:noProof/>
            <w:webHidden/>
          </w:rPr>
          <w:instrText xml:space="preserve"> PAGEREF _Toc232810920 \h </w:instrText>
        </w:r>
        <w:r w:rsidR="001D7E12">
          <w:rPr>
            <w:noProof/>
            <w:webHidden/>
          </w:rPr>
        </w:r>
        <w:r w:rsidR="001D7E12">
          <w:rPr>
            <w:noProof/>
            <w:webHidden/>
          </w:rPr>
          <w:fldChar w:fldCharType="separate"/>
        </w:r>
        <w:r w:rsidR="001D7E12">
          <w:rPr>
            <w:noProof/>
            <w:webHidden/>
          </w:rPr>
          <w:t>67</w:t>
        </w:r>
        <w:r w:rsidR="001D7E12">
          <w:rPr>
            <w:noProof/>
            <w:webHidden/>
          </w:rPr>
          <w:fldChar w:fldCharType="end"/>
        </w:r>
      </w:hyperlink>
    </w:p>
    <w:p w14:paraId="4F459DE5" w14:textId="6E7EB1D6" w:rsidR="001D7E12" w:rsidRDefault="00AD56B2">
      <w:pPr>
        <w:pStyle w:val="TOC3"/>
        <w:rPr>
          <w:rFonts w:asciiTheme="minorHAnsi" w:eastAsiaTheme="minorEastAsia" w:hAnsiTheme="minorHAnsi"/>
          <w:noProof/>
          <w:kern w:val="2"/>
          <w:szCs w:val="24"/>
          <w:lang w:eastAsia="fr-FR"/>
          <w14:ligatures w14:val="standardContextual"/>
        </w:rPr>
      </w:pPr>
      <w:hyperlink w:anchor="_Toc232810921" w:history="1">
        <w:r w:rsidR="001D7E12" w:rsidRPr="00403A01">
          <w:rPr>
            <w:rStyle w:val="Hyperlink"/>
            <w:noProof/>
          </w:rPr>
          <w:t>3.2 Équipe d’encadrement :</w:t>
        </w:r>
        <w:r w:rsidR="001D7E12">
          <w:rPr>
            <w:noProof/>
            <w:webHidden/>
          </w:rPr>
          <w:tab/>
        </w:r>
        <w:r w:rsidR="001D7E12">
          <w:rPr>
            <w:noProof/>
            <w:webHidden/>
          </w:rPr>
          <w:fldChar w:fldCharType="begin"/>
        </w:r>
        <w:r w:rsidR="001D7E12">
          <w:rPr>
            <w:noProof/>
            <w:webHidden/>
          </w:rPr>
          <w:instrText xml:space="preserve"> PAGEREF _Toc232810921 \h </w:instrText>
        </w:r>
        <w:r w:rsidR="001D7E12">
          <w:rPr>
            <w:noProof/>
            <w:webHidden/>
          </w:rPr>
        </w:r>
        <w:r w:rsidR="001D7E12">
          <w:rPr>
            <w:noProof/>
            <w:webHidden/>
          </w:rPr>
          <w:fldChar w:fldCharType="separate"/>
        </w:r>
        <w:r w:rsidR="001D7E12">
          <w:rPr>
            <w:noProof/>
            <w:webHidden/>
          </w:rPr>
          <w:t>68</w:t>
        </w:r>
        <w:r w:rsidR="001D7E12">
          <w:rPr>
            <w:noProof/>
            <w:webHidden/>
          </w:rPr>
          <w:fldChar w:fldCharType="end"/>
        </w:r>
      </w:hyperlink>
    </w:p>
    <w:p w14:paraId="3CC735AE" w14:textId="04D494BC" w:rsidR="001D7E12" w:rsidRDefault="00AD56B2">
      <w:pPr>
        <w:pStyle w:val="TOC3"/>
        <w:rPr>
          <w:rFonts w:asciiTheme="minorHAnsi" w:eastAsiaTheme="minorEastAsia" w:hAnsiTheme="minorHAnsi"/>
          <w:noProof/>
          <w:kern w:val="2"/>
          <w:szCs w:val="24"/>
          <w:lang w:eastAsia="fr-FR"/>
          <w14:ligatures w14:val="standardContextual"/>
        </w:rPr>
      </w:pPr>
      <w:hyperlink w:anchor="_Toc232810922" w:history="1">
        <w:r w:rsidR="001D7E12" w:rsidRPr="00403A01">
          <w:rPr>
            <w:rStyle w:val="Hyperlink"/>
            <w:noProof/>
          </w:rPr>
          <w:t>3.3 Les co-fondateurs :</w:t>
        </w:r>
        <w:r w:rsidR="001D7E12">
          <w:rPr>
            <w:noProof/>
            <w:webHidden/>
          </w:rPr>
          <w:tab/>
        </w:r>
        <w:r w:rsidR="001D7E12">
          <w:rPr>
            <w:noProof/>
            <w:webHidden/>
          </w:rPr>
          <w:fldChar w:fldCharType="begin"/>
        </w:r>
        <w:r w:rsidR="001D7E12">
          <w:rPr>
            <w:noProof/>
            <w:webHidden/>
          </w:rPr>
          <w:instrText xml:space="preserve"> PAGEREF _Toc232810922 \h </w:instrText>
        </w:r>
        <w:r w:rsidR="001D7E12">
          <w:rPr>
            <w:noProof/>
            <w:webHidden/>
          </w:rPr>
        </w:r>
        <w:r w:rsidR="001D7E12">
          <w:rPr>
            <w:noProof/>
            <w:webHidden/>
          </w:rPr>
          <w:fldChar w:fldCharType="separate"/>
        </w:r>
        <w:r w:rsidR="001D7E12">
          <w:rPr>
            <w:noProof/>
            <w:webHidden/>
          </w:rPr>
          <w:t>68</w:t>
        </w:r>
        <w:r w:rsidR="001D7E12">
          <w:rPr>
            <w:noProof/>
            <w:webHidden/>
          </w:rPr>
          <w:fldChar w:fldCharType="end"/>
        </w:r>
      </w:hyperlink>
    </w:p>
    <w:p w14:paraId="416325BC" w14:textId="33FBC113" w:rsidR="001D7E12" w:rsidRDefault="00AD56B2">
      <w:pPr>
        <w:pStyle w:val="TOC3"/>
        <w:rPr>
          <w:rFonts w:asciiTheme="minorHAnsi" w:eastAsiaTheme="minorEastAsia" w:hAnsiTheme="minorHAnsi"/>
          <w:noProof/>
          <w:kern w:val="2"/>
          <w:szCs w:val="24"/>
          <w:lang w:eastAsia="fr-FR"/>
          <w14:ligatures w14:val="standardContextual"/>
        </w:rPr>
      </w:pPr>
      <w:hyperlink w:anchor="_Toc232810923" w:history="1">
        <w:r w:rsidR="001D7E12" w:rsidRPr="00403A01">
          <w:rPr>
            <w:rStyle w:val="Hyperlink"/>
            <w:noProof/>
          </w:rPr>
          <w:t>3.4 L'encadrement académique : rigueur et expertise</w:t>
        </w:r>
        <w:r w:rsidR="001D7E12">
          <w:rPr>
            <w:noProof/>
            <w:webHidden/>
          </w:rPr>
          <w:tab/>
        </w:r>
        <w:r w:rsidR="001D7E12">
          <w:rPr>
            <w:noProof/>
            <w:webHidden/>
          </w:rPr>
          <w:fldChar w:fldCharType="begin"/>
        </w:r>
        <w:r w:rsidR="001D7E12">
          <w:rPr>
            <w:noProof/>
            <w:webHidden/>
          </w:rPr>
          <w:instrText xml:space="preserve"> PAGEREF _Toc232810923 \h </w:instrText>
        </w:r>
        <w:r w:rsidR="001D7E12">
          <w:rPr>
            <w:noProof/>
            <w:webHidden/>
          </w:rPr>
        </w:r>
        <w:r w:rsidR="001D7E12">
          <w:rPr>
            <w:noProof/>
            <w:webHidden/>
          </w:rPr>
          <w:fldChar w:fldCharType="separate"/>
        </w:r>
        <w:r w:rsidR="001D7E12">
          <w:rPr>
            <w:noProof/>
            <w:webHidden/>
          </w:rPr>
          <w:t>69</w:t>
        </w:r>
        <w:r w:rsidR="001D7E12">
          <w:rPr>
            <w:noProof/>
            <w:webHidden/>
          </w:rPr>
          <w:fldChar w:fldCharType="end"/>
        </w:r>
      </w:hyperlink>
    </w:p>
    <w:p w14:paraId="13AB68C1" w14:textId="701A6D15" w:rsidR="001D7E12" w:rsidRDefault="00AD56B2">
      <w:pPr>
        <w:pStyle w:val="TOC2"/>
        <w:rPr>
          <w:rFonts w:asciiTheme="minorHAnsi" w:eastAsiaTheme="minorEastAsia" w:hAnsiTheme="minorHAnsi"/>
          <w:noProof/>
          <w:kern w:val="2"/>
          <w:szCs w:val="24"/>
          <w:lang w:eastAsia="fr-FR"/>
          <w14:ligatures w14:val="standardContextual"/>
        </w:rPr>
      </w:pPr>
      <w:hyperlink w:anchor="_Toc232810924" w:history="1">
        <w:r w:rsidR="001D7E12" w:rsidRPr="00403A01">
          <w:rPr>
            <w:rStyle w:val="Hyperlink"/>
            <w:noProof/>
          </w:rPr>
          <w:t>4. Les objectifs</w:t>
        </w:r>
        <w:r w:rsidR="001D7E12">
          <w:rPr>
            <w:noProof/>
            <w:webHidden/>
          </w:rPr>
          <w:tab/>
        </w:r>
        <w:r w:rsidR="001D7E12">
          <w:rPr>
            <w:noProof/>
            <w:webHidden/>
          </w:rPr>
          <w:fldChar w:fldCharType="begin"/>
        </w:r>
        <w:r w:rsidR="001D7E12">
          <w:rPr>
            <w:noProof/>
            <w:webHidden/>
          </w:rPr>
          <w:instrText xml:space="preserve"> PAGEREF _Toc232810924 \h </w:instrText>
        </w:r>
        <w:r w:rsidR="001D7E12">
          <w:rPr>
            <w:noProof/>
            <w:webHidden/>
          </w:rPr>
        </w:r>
        <w:r w:rsidR="001D7E12">
          <w:rPr>
            <w:noProof/>
            <w:webHidden/>
          </w:rPr>
          <w:fldChar w:fldCharType="separate"/>
        </w:r>
        <w:r w:rsidR="001D7E12">
          <w:rPr>
            <w:noProof/>
            <w:webHidden/>
          </w:rPr>
          <w:t>69</w:t>
        </w:r>
        <w:r w:rsidR="001D7E12">
          <w:rPr>
            <w:noProof/>
            <w:webHidden/>
          </w:rPr>
          <w:fldChar w:fldCharType="end"/>
        </w:r>
      </w:hyperlink>
    </w:p>
    <w:p w14:paraId="31DE6438" w14:textId="2E707255" w:rsidR="001D7E12" w:rsidRDefault="00AD56B2">
      <w:pPr>
        <w:pStyle w:val="TOC3"/>
        <w:rPr>
          <w:rFonts w:asciiTheme="minorHAnsi" w:eastAsiaTheme="minorEastAsia" w:hAnsiTheme="minorHAnsi"/>
          <w:noProof/>
          <w:kern w:val="2"/>
          <w:szCs w:val="24"/>
          <w:lang w:eastAsia="fr-FR"/>
          <w14:ligatures w14:val="standardContextual"/>
        </w:rPr>
      </w:pPr>
      <w:hyperlink w:anchor="_Toc232810925" w:history="1">
        <w:r w:rsidR="001D7E12" w:rsidRPr="00403A01">
          <w:rPr>
            <w:rStyle w:val="Hyperlink"/>
            <w:noProof/>
          </w:rPr>
          <w:t>4.1 Objectifs généraux</w:t>
        </w:r>
        <w:r w:rsidR="001D7E12">
          <w:rPr>
            <w:noProof/>
            <w:webHidden/>
          </w:rPr>
          <w:tab/>
        </w:r>
        <w:r w:rsidR="001D7E12">
          <w:rPr>
            <w:noProof/>
            <w:webHidden/>
          </w:rPr>
          <w:fldChar w:fldCharType="begin"/>
        </w:r>
        <w:r w:rsidR="001D7E12">
          <w:rPr>
            <w:noProof/>
            <w:webHidden/>
          </w:rPr>
          <w:instrText xml:space="preserve"> PAGEREF _Toc232810925 \h </w:instrText>
        </w:r>
        <w:r w:rsidR="001D7E12">
          <w:rPr>
            <w:noProof/>
            <w:webHidden/>
          </w:rPr>
        </w:r>
        <w:r w:rsidR="001D7E12">
          <w:rPr>
            <w:noProof/>
            <w:webHidden/>
          </w:rPr>
          <w:fldChar w:fldCharType="separate"/>
        </w:r>
        <w:r w:rsidR="001D7E12">
          <w:rPr>
            <w:noProof/>
            <w:webHidden/>
          </w:rPr>
          <w:t>69</w:t>
        </w:r>
        <w:r w:rsidR="001D7E12">
          <w:rPr>
            <w:noProof/>
            <w:webHidden/>
          </w:rPr>
          <w:fldChar w:fldCharType="end"/>
        </w:r>
      </w:hyperlink>
    </w:p>
    <w:p w14:paraId="3BB78359" w14:textId="47B589D1" w:rsidR="001D7E12" w:rsidRDefault="00AD56B2">
      <w:pPr>
        <w:pStyle w:val="TOC3"/>
        <w:rPr>
          <w:rFonts w:asciiTheme="minorHAnsi" w:eastAsiaTheme="minorEastAsia" w:hAnsiTheme="minorHAnsi"/>
          <w:noProof/>
          <w:kern w:val="2"/>
          <w:szCs w:val="24"/>
          <w:lang w:eastAsia="fr-FR"/>
          <w14:ligatures w14:val="standardContextual"/>
        </w:rPr>
      </w:pPr>
      <w:hyperlink w:anchor="_Toc232810926" w:history="1">
        <w:r w:rsidR="001D7E12" w:rsidRPr="00403A01">
          <w:rPr>
            <w:rStyle w:val="Hyperlink"/>
            <w:noProof/>
          </w:rPr>
          <w:t>4.2 Objectifs spécifiques SMART</w:t>
        </w:r>
        <w:r w:rsidR="001D7E12">
          <w:rPr>
            <w:noProof/>
            <w:webHidden/>
          </w:rPr>
          <w:tab/>
        </w:r>
        <w:r w:rsidR="001D7E12">
          <w:rPr>
            <w:noProof/>
            <w:webHidden/>
          </w:rPr>
          <w:fldChar w:fldCharType="begin"/>
        </w:r>
        <w:r w:rsidR="001D7E12">
          <w:rPr>
            <w:noProof/>
            <w:webHidden/>
          </w:rPr>
          <w:instrText xml:space="preserve"> PAGEREF _Toc232810926 \h </w:instrText>
        </w:r>
        <w:r w:rsidR="001D7E12">
          <w:rPr>
            <w:noProof/>
            <w:webHidden/>
          </w:rPr>
        </w:r>
        <w:r w:rsidR="001D7E12">
          <w:rPr>
            <w:noProof/>
            <w:webHidden/>
          </w:rPr>
          <w:fldChar w:fldCharType="separate"/>
        </w:r>
        <w:r w:rsidR="001D7E12">
          <w:rPr>
            <w:noProof/>
            <w:webHidden/>
          </w:rPr>
          <w:t>70</w:t>
        </w:r>
        <w:r w:rsidR="001D7E12">
          <w:rPr>
            <w:noProof/>
            <w:webHidden/>
          </w:rPr>
          <w:fldChar w:fldCharType="end"/>
        </w:r>
      </w:hyperlink>
    </w:p>
    <w:p w14:paraId="0A36C05B" w14:textId="158726E2" w:rsidR="001D7E12" w:rsidRDefault="00AD56B2">
      <w:pPr>
        <w:pStyle w:val="TOC2"/>
        <w:rPr>
          <w:rFonts w:asciiTheme="minorHAnsi" w:eastAsiaTheme="minorEastAsia" w:hAnsiTheme="minorHAnsi"/>
          <w:noProof/>
          <w:kern w:val="2"/>
          <w:szCs w:val="24"/>
          <w:lang w:eastAsia="fr-FR"/>
          <w14:ligatures w14:val="standardContextual"/>
        </w:rPr>
      </w:pPr>
      <w:hyperlink w:anchor="_Toc232810927" w:history="1">
        <w:r w:rsidR="001D7E12" w:rsidRPr="00403A01">
          <w:rPr>
            <w:rStyle w:val="Hyperlink"/>
            <w:noProof/>
          </w:rPr>
          <w:t xml:space="preserve"> 5. Planning</w:t>
        </w:r>
        <w:r w:rsidR="001D7E12">
          <w:rPr>
            <w:noProof/>
            <w:webHidden/>
          </w:rPr>
          <w:tab/>
        </w:r>
        <w:r w:rsidR="001D7E12">
          <w:rPr>
            <w:noProof/>
            <w:webHidden/>
          </w:rPr>
          <w:fldChar w:fldCharType="begin"/>
        </w:r>
        <w:r w:rsidR="001D7E12">
          <w:rPr>
            <w:noProof/>
            <w:webHidden/>
          </w:rPr>
          <w:instrText xml:space="preserve"> PAGEREF _Toc232810927 \h </w:instrText>
        </w:r>
        <w:r w:rsidR="001D7E12">
          <w:rPr>
            <w:noProof/>
            <w:webHidden/>
          </w:rPr>
        </w:r>
        <w:r w:rsidR="001D7E12">
          <w:rPr>
            <w:noProof/>
            <w:webHidden/>
          </w:rPr>
          <w:fldChar w:fldCharType="separate"/>
        </w:r>
        <w:r w:rsidR="001D7E12">
          <w:rPr>
            <w:noProof/>
            <w:webHidden/>
          </w:rPr>
          <w:t>71</w:t>
        </w:r>
        <w:r w:rsidR="001D7E12">
          <w:rPr>
            <w:noProof/>
            <w:webHidden/>
          </w:rPr>
          <w:fldChar w:fldCharType="end"/>
        </w:r>
      </w:hyperlink>
    </w:p>
    <w:p w14:paraId="717E206C" w14:textId="6F06082F" w:rsidR="001D7E12" w:rsidRDefault="00AD56B2">
      <w:pPr>
        <w:pStyle w:val="TOC3"/>
        <w:rPr>
          <w:rFonts w:asciiTheme="minorHAnsi" w:eastAsiaTheme="minorEastAsia" w:hAnsiTheme="minorHAnsi"/>
          <w:noProof/>
          <w:kern w:val="2"/>
          <w:szCs w:val="24"/>
          <w:lang w:eastAsia="fr-FR"/>
          <w14:ligatures w14:val="standardContextual"/>
        </w:rPr>
      </w:pPr>
      <w:hyperlink w:anchor="_Toc232810928" w:history="1">
        <w:r w:rsidR="001D7E12" w:rsidRPr="00403A01">
          <w:rPr>
            <w:rStyle w:val="Hyperlink"/>
            <w:noProof/>
          </w:rPr>
          <w:t>5.1 Présentation du planning général</w:t>
        </w:r>
        <w:r w:rsidR="001D7E12">
          <w:rPr>
            <w:noProof/>
            <w:webHidden/>
          </w:rPr>
          <w:tab/>
        </w:r>
        <w:r w:rsidR="001D7E12">
          <w:rPr>
            <w:noProof/>
            <w:webHidden/>
          </w:rPr>
          <w:fldChar w:fldCharType="begin"/>
        </w:r>
        <w:r w:rsidR="001D7E12">
          <w:rPr>
            <w:noProof/>
            <w:webHidden/>
          </w:rPr>
          <w:instrText xml:space="preserve"> PAGEREF _Toc232810928 \h </w:instrText>
        </w:r>
        <w:r w:rsidR="001D7E12">
          <w:rPr>
            <w:noProof/>
            <w:webHidden/>
          </w:rPr>
        </w:r>
        <w:r w:rsidR="001D7E12">
          <w:rPr>
            <w:noProof/>
            <w:webHidden/>
          </w:rPr>
          <w:fldChar w:fldCharType="separate"/>
        </w:r>
        <w:r w:rsidR="001D7E12">
          <w:rPr>
            <w:noProof/>
            <w:webHidden/>
          </w:rPr>
          <w:t>71</w:t>
        </w:r>
        <w:r w:rsidR="001D7E12">
          <w:rPr>
            <w:noProof/>
            <w:webHidden/>
          </w:rPr>
          <w:fldChar w:fldCharType="end"/>
        </w:r>
      </w:hyperlink>
    </w:p>
    <w:p w14:paraId="0EAEC660" w14:textId="7DF43298" w:rsidR="001D7E12" w:rsidRDefault="00AD56B2">
      <w:pPr>
        <w:pStyle w:val="TOC3"/>
        <w:rPr>
          <w:rFonts w:asciiTheme="minorHAnsi" w:eastAsiaTheme="minorEastAsia" w:hAnsiTheme="minorHAnsi"/>
          <w:noProof/>
          <w:kern w:val="2"/>
          <w:szCs w:val="24"/>
          <w:lang w:eastAsia="fr-FR"/>
          <w14:ligatures w14:val="standardContextual"/>
        </w:rPr>
      </w:pPr>
      <w:hyperlink w:anchor="_Toc232810929" w:history="1">
        <w:r w:rsidR="001D7E12" w:rsidRPr="00403A01">
          <w:rPr>
            <w:rStyle w:val="Hyperlink"/>
            <w:noProof/>
          </w:rPr>
          <w:t>5.2 Phase 1 — Étude et cadrage stratégique (Mois 01 – Mois 02)</w:t>
        </w:r>
        <w:r w:rsidR="001D7E12">
          <w:rPr>
            <w:noProof/>
            <w:webHidden/>
          </w:rPr>
          <w:tab/>
        </w:r>
        <w:r w:rsidR="001D7E12">
          <w:rPr>
            <w:noProof/>
            <w:webHidden/>
          </w:rPr>
          <w:fldChar w:fldCharType="begin"/>
        </w:r>
        <w:r w:rsidR="001D7E12">
          <w:rPr>
            <w:noProof/>
            <w:webHidden/>
          </w:rPr>
          <w:instrText xml:space="preserve"> PAGEREF _Toc232810929 \h </w:instrText>
        </w:r>
        <w:r w:rsidR="001D7E12">
          <w:rPr>
            <w:noProof/>
            <w:webHidden/>
          </w:rPr>
        </w:r>
        <w:r w:rsidR="001D7E12">
          <w:rPr>
            <w:noProof/>
            <w:webHidden/>
          </w:rPr>
          <w:fldChar w:fldCharType="separate"/>
        </w:r>
        <w:r w:rsidR="001D7E12">
          <w:rPr>
            <w:noProof/>
            <w:webHidden/>
          </w:rPr>
          <w:t>71</w:t>
        </w:r>
        <w:r w:rsidR="001D7E12">
          <w:rPr>
            <w:noProof/>
            <w:webHidden/>
          </w:rPr>
          <w:fldChar w:fldCharType="end"/>
        </w:r>
      </w:hyperlink>
    </w:p>
    <w:p w14:paraId="61FCFD28" w14:textId="42B5E91F" w:rsidR="001D7E12" w:rsidRDefault="00AD56B2">
      <w:pPr>
        <w:pStyle w:val="TOC3"/>
        <w:rPr>
          <w:rFonts w:asciiTheme="minorHAnsi" w:eastAsiaTheme="minorEastAsia" w:hAnsiTheme="minorHAnsi"/>
          <w:noProof/>
          <w:kern w:val="2"/>
          <w:szCs w:val="24"/>
          <w:lang w:eastAsia="fr-FR"/>
          <w14:ligatures w14:val="standardContextual"/>
        </w:rPr>
      </w:pPr>
      <w:hyperlink w:anchor="_Toc232810930" w:history="1">
        <w:r w:rsidR="001D7E12" w:rsidRPr="00403A01">
          <w:rPr>
            <w:rStyle w:val="Hyperlink"/>
            <w:noProof/>
          </w:rPr>
          <w:t>5.3 Phase 2 — Conception et développement (Mois 03 – Mois 06)</w:t>
        </w:r>
        <w:r w:rsidR="001D7E12">
          <w:rPr>
            <w:noProof/>
            <w:webHidden/>
          </w:rPr>
          <w:tab/>
        </w:r>
        <w:r w:rsidR="001D7E12">
          <w:rPr>
            <w:noProof/>
            <w:webHidden/>
          </w:rPr>
          <w:fldChar w:fldCharType="begin"/>
        </w:r>
        <w:r w:rsidR="001D7E12">
          <w:rPr>
            <w:noProof/>
            <w:webHidden/>
          </w:rPr>
          <w:instrText xml:space="preserve"> PAGEREF _Toc232810930 \h </w:instrText>
        </w:r>
        <w:r w:rsidR="001D7E12">
          <w:rPr>
            <w:noProof/>
            <w:webHidden/>
          </w:rPr>
        </w:r>
        <w:r w:rsidR="001D7E12">
          <w:rPr>
            <w:noProof/>
            <w:webHidden/>
          </w:rPr>
          <w:fldChar w:fldCharType="separate"/>
        </w:r>
        <w:r w:rsidR="001D7E12">
          <w:rPr>
            <w:noProof/>
            <w:webHidden/>
          </w:rPr>
          <w:t>71</w:t>
        </w:r>
        <w:r w:rsidR="001D7E12">
          <w:rPr>
            <w:noProof/>
            <w:webHidden/>
          </w:rPr>
          <w:fldChar w:fldCharType="end"/>
        </w:r>
      </w:hyperlink>
    </w:p>
    <w:p w14:paraId="4188CEC8" w14:textId="0E32EA37" w:rsidR="001D7E12" w:rsidRDefault="00AD56B2">
      <w:pPr>
        <w:pStyle w:val="TOC3"/>
        <w:rPr>
          <w:rFonts w:asciiTheme="minorHAnsi" w:eastAsiaTheme="minorEastAsia" w:hAnsiTheme="minorHAnsi"/>
          <w:noProof/>
          <w:kern w:val="2"/>
          <w:szCs w:val="24"/>
          <w:lang w:eastAsia="fr-FR"/>
          <w14:ligatures w14:val="standardContextual"/>
        </w:rPr>
      </w:pPr>
      <w:hyperlink w:anchor="_Toc232810931" w:history="1">
        <w:r w:rsidR="001D7E12" w:rsidRPr="00403A01">
          <w:rPr>
            <w:rStyle w:val="Hyperlink"/>
            <w:noProof/>
          </w:rPr>
          <w:t>5.4 Phase 3 — Modules métier et tests (Mois 06 – Mois 08)</w:t>
        </w:r>
        <w:r w:rsidR="001D7E12">
          <w:rPr>
            <w:noProof/>
            <w:webHidden/>
          </w:rPr>
          <w:tab/>
        </w:r>
        <w:r w:rsidR="001D7E12">
          <w:rPr>
            <w:noProof/>
            <w:webHidden/>
          </w:rPr>
          <w:fldChar w:fldCharType="begin"/>
        </w:r>
        <w:r w:rsidR="001D7E12">
          <w:rPr>
            <w:noProof/>
            <w:webHidden/>
          </w:rPr>
          <w:instrText xml:space="preserve"> PAGEREF _Toc232810931 \h </w:instrText>
        </w:r>
        <w:r w:rsidR="001D7E12">
          <w:rPr>
            <w:noProof/>
            <w:webHidden/>
          </w:rPr>
        </w:r>
        <w:r w:rsidR="001D7E12">
          <w:rPr>
            <w:noProof/>
            <w:webHidden/>
          </w:rPr>
          <w:fldChar w:fldCharType="separate"/>
        </w:r>
        <w:r w:rsidR="001D7E12">
          <w:rPr>
            <w:noProof/>
            <w:webHidden/>
          </w:rPr>
          <w:t>72</w:t>
        </w:r>
        <w:r w:rsidR="001D7E12">
          <w:rPr>
            <w:noProof/>
            <w:webHidden/>
          </w:rPr>
          <w:fldChar w:fldCharType="end"/>
        </w:r>
      </w:hyperlink>
    </w:p>
    <w:p w14:paraId="3871B409" w14:textId="61977187" w:rsidR="001D7E12" w:rsidRDefault="00AD56B2">
      <w:pPr>
        <w:pStyle w:val="TOC3"/>
        <w:rPr>
          <w:rFonts w:asciiTheme="minorHAnsi" w:eastAsiaTheme="minorEastAsia" w:hAnsiTheme="minorHAnsi"/>
          <w:noProof/>
          <w:kern w:val="2"/>
          <w:szCs w:val="24"/>
          <w:lang w:eastAsia="fr-FR"/>
          <w14:ligatures w14:val="standardContextual"/>
        </w:rPr>
      </w:pPr>
      <w:hyperlink w:anchor="_Toc232810932" w:history="1">
        <w:r w:rsidR="001D7E12" w:rsidRPr="00403A01">
          <w:rPr>
            <w:rStyle w:val="Hyperlink"/>
            <w:noProof/>
          </w:rPr>
          <w:t>5.5 Phase 4 — Optimisation et déploiement national (Mois 08 – Mois 12)</w:t>
        </w:r>
        <w:r w:rsidR="001D7E12">
          <w:rPr>
            <w:noProof/>
            <w:webHidden/>
          </w:rPr>
          <w:tab/>
        </w:r>
        <w:r w:rsidR="001D7E12">
          <w:rPr>
            <w:noProof/>
            <w:webHidden/>
          </w:rPr>
          <w:fldChar w:fldCharType="begin"/>
        </w:r>
        <w:r w:rsidR="001D7E12">
          <w:rPr>
            <w:noProof/>
            <w:webHidden/>
          </w:rPr>
          <w:instrText xml:space="preserve"> PAGEREF _Toc232810932 \h </w:instrText>
        </w:r>
        <w:r w:rsidR="001D7E12">
          <w:rPr>
            <w:noProof/>
            <w:webHidden/>
          </w:rPr>
        </w:r>
        <w:r w:rsidR="001D7E12">
          <w:rPr>
            <w:noProof/>
            <w:webHidden/>
          </w:rPr>
          <w:fldChar w:fldCharType="separate"/>
        </w:r>
        <w:r w:rsidR="001D7E12">
          <w:rPr>
            <w:noProof/>
            <w:webHidden/>
          </w:rPr>
          <w:t>72</w:t>
        </w:r>
        <w:r w:rsidR="001D7E12">
          <w:rPr>
            <w:noProof/>
            <w:webHidden/>
          </w:rPr>
          <w:fldChar w:fldCharType="end"/>
        </w:r>
      </w:hyperlink>
    </w:p>
    <w:p w14:paraId="7D148DE4" w14:textId="1C714D6C" w:rsidR="001D7E12" w:rsidRDefault="00AD56B2">
      <w:pPr>
        <w:pStyle w:val="TOC3"/>
        <w:rPr>
          <w:rFonts w:asciiTheme="minorHAnsi" w:eastAsiaTheme="minorEastAsia" w:hAnsiTheme="minorHAnsi"/>
          <w:noProof/>
          <w:kern w:val="2"/>
          <w:szCs w:val="24"/>
          <w:lang w:eastAsia="fr-FR"/>
          <w14:ligatures w14:val="standardContextual"/>
        </w:rPr>
      </w:pPr>
      <w:hyperlink w:anchor="_Toc232810933" w:history="1">
        <w:r w:rsidR="001D7E12" w:rsidRPr="00403A01">
          <w:rPr>
            <w:rStyle w:val="Hyperlink"/>
            <w:noProof/>
          </w:rPr>
          <w:t>5.6 Jalons critiques du planning</w:t>
        </w:r>
        <w:r w:rsidR="001D7E12">
          <w:rPr>
            <w:noProof/>
            <w:webHidden/>
          </w:rPr>
          <w:tab/>
        </w:r>
        <w:r w:rsidR="001D7E12">
          <w:rPr>
            <w:noProof/>
            <w:webHidden/>
          </w:rPr>
          <w:fldChar w:fldCharType="begin"/>
        </w:r>
        <w:r w:rsidR="001D7E12">
          <w:rPr>
            <w:noProof/>
            <w:webHidden/>
          </w:rPr>
          <w:instrText xml:space="preserve"> PAGEREF _Toc232810933 \h </w:instrText>
        </w:r>
        <w:r w:rsidR="001D7E12">
          <w:rPr>
            <w:noProof/>
            <w:webHidden/>
          </w:rPr>
        </w:r>
        <w:r w:rsidR="001D7E12">
          <w:rPr>
            <w:noProof/>
            <w:webHidden/>
          </w:rPr>
          <w:fldChar w:fldCharType="separate"/>
        </w:r>
        <w:r w:rsidR="001D7E12">
          <w:rPr>
            <w:noProof/>
            <w:webHidden/>
          </w:rPr>
          <w:t>73</w:t>
        </w:r>
        <w:r w:rsidR="001D7E12">
          <w:rPr>
            <w:noProof/>
            <w:webHidden/>
          </w:rPr>
          <w:fldChar w:fldCharType="end"/>
        </w:r>
      </w:hyperlink>
    </w:p>
    <w:p w14:paraId="18944EC1" w14:textId="2F05E400" w:rsidR="001D7E12" w:rsidRDefault="00AD56B2">
      <w:pPr>
        <w:pStyle w:val="TOC3"/>
        <w:rPr>
          <w:rFonts w:asciiTheme="minorHAnsi" w:eastAsiaTheme="minorEastAsia" w:hAnsiTheme="minorHAnsi"/>
          <w:noProof/>
          <w:kern w:val="2"/>
          <w:szCs w:val="24"/>
          <w:lang w:eastAsia="fr-FR"/>
          <w14:ligatures w14:val="standardContextual"/>
        </w:rPr>
      </w:pPr>
      <w:hyperlink w:anchor="_Toc232810934" w:history="1">
        <w:r w:rsidR="001D7E12" w:rsidRPr="00403A01">
          <w:rPr>
            <w:rStyle w:val="Hyperlink"/>
            <w:noProof/>
          </w:rPr>
          <w:t>5.7 Gestion des risques liés au planning</w:t>
        </w:r>
        <w:r w:rsidR="001D7E12">
          <w:rPr>
            <w:noProof/>
            <w:webHidden/>
          </w:rPr>
          <w:tab/>
        </w:r>
        <w:r w:rsidR="001D7E12">
          <w:rPr>
            <w:noProof/>
            <w:webHidden/>
          </w:rPr>
          <w:fldChar w:fldCharType="begin"/>
        </w:r>
        <w:r w:rsidR="001D7E12">
          <w:rPr>
            <w:noProof/>
            <w:webHidden/>
          </w:rPr>
          <w:instrText xml:space="preserve"> PAGEREF _Toc232810934 \h </w:instrText>
        </w:r>
        <w:r w:rsidR="001D7E12">
          <w:rPr>
            <w:noProof/>
            <w:webHidden/>
          </w:rPr>
        </w:r>
        <w:r w:rsidR="001D7E12">
          <w:rPr>
            <w:noProof/>
            <w:webHidden/>
          </w:rPr>
          <w:fldChar w:fldCharType="separate"/>
        </w:r>
        <w:r w:rsidR="001D7E12">
          <w:rPr>
            <w:noProof/>
            <w:webHidden/>
          </w:rPr>
          <w:t>73</w:t>
        </w:r>
        <w:r w:rsidR="001D7E12">
          <w:rPr>
            <w:noProof/>
            <w:webHidden/>
          </w:rPr>
          <w:fldChar w:fldCharType="end"/>
        </w:r>
      </w:hyperlink>
    </w:p>
    <w:p w14:paraId="0C9DFD63" w14:textId="3888FCB3"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35" w:history="1">
        <w:r w:rsidR="001D7E12" w:rsidRPr="00403A01">
          <w:rPr>
            <w:rStyle w:val="Hyperlink"/>
            <w:noProof/>
          </w:rPr>
          <w:t>Section 2 : Les aspects innovants du projet TaminDATA</w:t>
        </w:r>
        <w:r w:rsidR="001D7E12">
          <w:rPr>
            <w:noProof/>
            <w:webHidden/>
          </w:rPr>
          <w:tab/>
        </w:r>
        <w:r w:rsidR="001D7E12">
          <w:rPr>
            <w:noProof/>
            <w:webHidden/>
          </w:rPr>
          <w:fldChar w:fldCharType="begin"/>
        </w:r>
        <w:r w:rsidR="001D7E12">
          <w:rPr>
            <w:noProof/>
            <w:webHidden/>
          </w:rPr>
          <w:instrText xml:space="preserve"> PAGEREF _Toc232810935 \h </w:instrText>
        </w:r>
        <w:r w:rsidR="001D7E12">
          <w:rPr>
            <w:noProof/>
            <w:webHidden/>
          </w:rPr>
        </w:r>
        <w:r w:rsidR="001D7E12">
          <w:rPr>
            <w:noProof/>
            <w:webHidden/>
          </w:rPr>
          <w:fldChar w:fldCharType="separate"/>
        </w:r>
        <w:r w:rsidR="001D7E12">
          <w:rPr>
            <w:noProof/>
            <w:webHidden/>
          </w:rPr>
          <w:t>75</w:t>
        </w:r>
        <w:r w:rsidR="001D7E12">
          <w:rPr>
            <w:noProof/>
            <w:webHidden/>
          </w:rPr>
          <w:fldChar w:fldCharType="end"/>
        </w:r>
      </w:hyperlink>
    </w:p>
    <w:p w14:paraId="240E6614" w14:textId="65605254" w:rsidR="001D7E12" w:rsidRDefault="00AD56B2">
      <w:pPr>
        <w:pStyle w:val="TOC2"/>
        <w:rPr>
          <w:rFonts w:asciiTheme="minorHAnsi" w:eastAsiaTheme="minorEastAsia" w:hAnsiTheme="minorHAnsi"/>
          <w:noProof/>
          <w:kern w:val="2"/>
          <w:szCs w:val="24"/>
          <w:lang w:eastAsia="fr-FR"/>
          <w14:ligatures w14:val="standardContextual"/>
        </w:rPr>
      </w:pPr>
      <w:hyperlink w:anchor="_Toc232810936" w:history="1">
        <w:r w:rsidR="001D7E12" w:rsidRPr="00403A01">
          <w:rPr>
            <w:rStyle w:val="Hyperlink"/>
            <w:noProof/>
          </w:rPr>
          <w:t>1. La nature de l'innovation</w:t>
        </w:r>
        <w:r w:rsidR="001D7E12">
          <w:rPr>
            <w:noProof/>
            <w:webHidden/>
          </w:rPr>
          <w:tab/>
        </w:r>
        <w:r w:rsidR="001D7E12">
          <w:rPr>
            <w:noProof/>
            <w:webHidden/>
          </w:rPr>
          <w:fldChar w:fldCharType="begin"/>
        </w:r>
        <w:r w:rsidR="001D7E12">
          <w:rPr>
            <w:noProof/>
            <w:webHidden/>
          </w:rPr>
          <w:instrText xml:space="preserve"> PAGEREF _Toc232810936 \h </w:instrText>
        </w:r>
        <w:r w:rsidR="001D7E12">
          <w:rPr>
            <w:noProof/>
            <w:webHidden/>
          </w:rPr>
        </w:r>
        <w:r w:rsidR="001D7E12">
          <w:rPr>
            <w:noProof/>
            <w:webHidden/>
          </w:rPr>
          <w:fldChar w:fldCharType="separate"/>
        </w:r>
        <w:r w:rsidR="001D7E12">
          <w:rPr>
            <w:noProof/>
            <w:webHidden/>
          </w:rPr>
          <w:t>75</w:t>
        </w:r>
        <w:r w:rsidR="001D7E12">
          <w:rPr>
            <w:noProof/>
            <w:webHidden/>
          </w:rPr>
          <w:fldChar w:fldCharType="end"/>
        </w:r>
      </w:hyperlink>
    </w:p>
    <w:p w14:paraId="576EE00F" w14:textId="1EF9F186" w:rsidR="001D7E12" w:rsidRDefault="00AD56B2">
      <w:pPr>
        <w:pStyle w:val="TOC3"/>
        <w:rPr>
          <w:rFonts w:asciiTheme="minorHAnsi" w:eastAsiaTheme="minorEastAsia" w:hAnsiTheme="minorHAnsi"/>
          <w:noProof/>
          <w:kern w:val="2"/>
          <w:szCs w:val="24"/>
          <w:lang w:eastAsia="fr-FR"/>
          <w14:ligatures w14:val="standardContextual"/>
        </w:rPr>
      </w:pPr>
      <w:hyperlink w:anchor="_Toc232810937" w:history="1">
        <w:r w:rsidR="001D7E12" w:rsidRPr="00403A01">
          <w:rPr>
            <w:rStyle w:val="Hyperlink"/>
            <w:noProof/>
          </w:rPr>
          <w:t>1.1 TaminDATA (une innovation de rupture et d'architecture)</w:t>
        </w:r>
        <w:r w:rsidR="001D7E12">
          <w:rPr>
            <w:noProof/>
            <w:webHidden/>
          </w:rPr>
          <w:tab/>
        </w:r>
        <w:r w:rsidR="001D7E12">
          <w:rPr>
            <w:noProof/>
            <w:webHidden/>
          </w:rPr>
          <w:fldChar w:fldCharType="begin"/>
        </w:r>
        <w:r w:rsidR="001D7E12">
          <w:rPr>
            <w:noProof/>
            <w:webHidden/>
          </w:rPr>
          <w:instrText xml:space="preserve"> PAGEREF _Toc232810937 \h </w:instrText>
        </w:r>
        <w:r w:rsidR="001D7E12">
          <w:rPr>
            <w:noProof/>
            <w:webHidden/>
          </w:rPr>
        </w:r>
        <w:r w:rsidR="001D7E12">
          <w:rPr>
            <w:noProof/>
            <w:webHidden/>
          </w:rPr>
          <w:fldChar w:fldCharType="separate"/>
        </w:r>
        <w:r w:rsidR="001D7E12">
          <w:rPr>
            <w:noProof/>
            <w:webHidden/>
          </w:rPr>
          <w:t>75</w:t>
        </w:r>
        <w:r w:rsidR="001D7E12">
          <w:rPr>
            <w:noProof/>
            <w:webHidden/>
          </w:rPr>
          <w:fldChar w:fldCharType="end"/>
        </w:r>
      </w:hyperlink>
    </w:p>
    <w:p w14:paraId="539694A3" w14:textId="7DF8D8A1" w:rsidR="001D7E12" w:rsidRDefault="00AD56B2">
      <w:pPr>
        <w:pStyle w:val="TOC3"/>
        <w:rPr>
          <w:rFonts w:asciiTheme="minorHAnsi" w:eastAsiaTheme="minorEastAsia" w:hAnsiTheme="minorHAnsi"/>
          <w:noProof/>
          <w:kern w:val="2"/>
          <w:szCs w:val="24"/>
          <w:lang w:eastAsia="fr-FR"/>
          <w14:ligatures w14:val="standardContextual"/>
        </w:rPr>
      </w:pPr>
      <w:hyperlink w:anchor="_Toc232810938" w:history="1">
        <w:r w:rsidR="001D7E12" w:rsidRPr="00403A01">
          <w:rPr>
            <w:rStyle w:val="Hyperlink"/>
            <w:noProof/>
          </w:rPr>
          <w:t>1.2 La valeur ajoutée pour chaque partie prenante</w:t>
        </w:r>
        <w:r w:rsidR="001D7E12">
          <w:rPr>
            <w:noProof/>
            <w:webHidden/>
          </w:rPr>
          <w:tab/>
        </w:r>
        <w:r w:rsidR="001D7E12">
          <w:rPr>
            <w:noProof/>
            <w:webHidden/>
          </w:rPr>
          <w:fldChar w:fldCharType="begin"/>
        </w:r>
        <w:r w:rsidR="001D7E12">
          <w:rPr>
            <w:noProof/>
            <w:webHidden/>
          </w:rPr>
          <w:instrText xml:space="preserve"> PAGEREF _Toc232810938 \h </w:instrText>
        </w:r>
        <w:r w:rsidR="001D7E12">
          <w:rPr>
            <w:noProof/>
            <w:webHidden/>
          </w:rPr>
        </w:r>
        <w:r w:rsidR="001D7E12">
          <w:rPr>
            <w:noProof/>
            <w:webHidden/>
          </w:rPr>
          <w:fldChar w:fldCharType="separate"/>
        </w:r>
        <w:r w:rsidR="001D7E12">
          <w:rPr>
            <w:noProof/>
            <w:webHidden/>
          </w:rPr>
          <w:t>76</w:t>
        </w:r>
        <w:r w:rsidR="001D7E12">
          <w:rPr>
            <w:noProof/>
            <w:webHidden/>
          </w:rPr>
          <w:fldChar w:fldCharType="end"/>
        </w:r>
      </w:hyperlink>
    </w:p>
    <w:p w14:paraId="52D10E5A" w14:textId="3FD0ABFB" w:rsidR="001D7E12" w:rsidRDefault="00AD56B2">
      <w:pPr>
        <w:pStyle w:val="TOC4"/>
        <w:rPr>
          <w:rFonts w:asciiTheme="minorHAnsi" w:eastAsiaTheme="minorEastAsia" w:hAnsiTheme="minorHAnsi"/>
          <w:noProof/>
          <w:kern w:val="2"/>
          <w:szCs w:val="24"/>
          <w:lang w:eastAsia="fr-FR"/>
          <w14:ligatures w14:val="standardContextual"/>
        </w:rPr>
      </w:pPr>
      <w:hyperlink w:anchor="_Toc232810939" w:history="1">
        <w:r w:rsidR="001D7E12" w:rsidRPr="00403A01">
          <w:rPr>
            <w:rStyle w:val="Hyperlink"/>
            <w:noProof/>
          </w:rPr>
          <w:t>1.2.1 Pour les compagnies d'assurance (B2B)</w:t>
        </w:r>
        <w:r w:rsidR="001D7E12">
          <w:rPr>
            <w:noProof/>
            <w:webHidden/>
          </w:rPr>
          <w:tab/>
        </w:r>
        <w:r w:rsidR="001D7E12">
          <w:rPr>
            <w:noProof/>
            <w:webHidden/>
          </w:rPr>
          <w:fldChar w:fldCharType="begin"/>
        </w:r>
        <w:r w:rsidR="001D7E12">
          <w:rPr>
            <w:noProof/>
            <w:webHidden/>
          </w:rPr>
          <w:instrText xml:space="preserve"> PAGEREF _Toc232810939 \h </w:instrText>
        </w:r>
        <w:r w:rsidR="001D7E12">
          <w:rPr>
            <w:noProof/>
            <w:webHidden/>
          </w:rPr>
        </w:r>
        <w:r w:rsidR="001D7E12">
          <w:rPr>
            <w:noProof/>
            <w:webHidden/>
          </w:rPr>
          <w:fldChar w:fldCharType="separate"/>
        </w:r>
        <w:r w:rsidR="001D7E12">
          <w:rPr>
            <w:noProof/>
            <w:webHidden/>
          </w:rPr>
          <w:t>76</w:t>
        </w:r>
        <w:r w:rsidR="001D7E12">
          <w:rPr>
            <w:noProof/>
            <w:webHidden/>
          </w:rPr>
          <w:fldChar w:fldCharType="end"/>
        </w:r>
      </w:hyperlink>
    </w:p>
    <w:p w14:paraId="39206411" w14:textId="3A473D27" w:rsidR="001D7E12" w:rsidRDefault="00AD56B2">
      <w:pPr>
        <w:pStyle w:val="TOC4"/>
        <w:rPr>
          <w:rFonts w:asciiTheme="minorHAnsi" w:eastAsiaTheme="minorEastAsia" w:hAnsiTheme="minorHAnsi"/>
          <w:noProof/>
          <w:kern w:val="2"/>
          <w:szCs w:val="24"/>
          <w:lang w:eastAsia="fr-FR"/>
          <w14:ligatures w14:val="standardContextual"/>
        </w:rPr>
      </w:pPr>
      <w:hyperlink w:anchor="_Toc232810940" w:history="1">
        <w:r w:rsidR="001D7E12" w:rsidRPr="00403A01">
          <w:rPr>
            <w:rStyle w:val="Hyperlink"/>
            <w:noProof/>
          </w:rPr>
          <w:t>1.2.2 Pour les conducteurs assurés (B2C)</w:t>
        </w:r>
        <w:r w:rsidR="001D7E12">
          <w:rPr>
            <w:noProof/>
            <w:webHidden/>
          </w:rPr>
          <w:tab/>
        </w:r>
        <w:r w:rsidR="001D7E12">
          <w:rPr>
            <w:noProof/>
            <w:webHidden/>
          </w:rPr>
          <w:fldChar w:fldCharType="begin"/>
        </w:r>
        <w:r w:rsidR="001D7E12">
          <w:rPr>
            <w:noProof/>
            <w:webHidden/>
          </w:rPr>
          <w:instrText xml:space="preserve"> PAGEREF _Toc232810940 \h </w:instrText>
        </w:r>
        <w:r w:rsidR="001D7E12">
          <w:rPr>
            <w:noProof/>
            <w:webHidden/>
          </w:rPr>
        </w:r>
        <w:r w:rsidR="001D7E12">
          <w:rPr>
            <w:noProof/>
            <w:webHidden/>
          </w:rPr>
          <w:fldChar w:fldCharType="separate"/>
        </w:r>
        <w:r w:rsidR="001D7E12">
          <w:rPr>
            <w:noProof/>
            <w:webHidden/>
          </w:rPr>
          <w:t>76</w:t>
        </w:r>
        <w:r w:rsidR="001D7E12">
          <w:rPr>
            <w:noProof/>
            <w:webHidden/>
          </w:rPr>
          <w:fldChar w:fldCharType="end"/>
        </w:r>
      </w:hyperlink>
    </w:p>
    <w:p w14:paraId="2AABC40F" w14:textId="1130B073" w:rsidR="001D7E12" w:rsidRDefault="00AD56B2">
      <w:pPr>
        <w:pStyle w:val="TOC4"/>
        <w:rPr>
          <w:rFonts w:asciiTheme="minorHAnsi" w:eastAsiaTheme="minorEastAsia" w:hAnsiTheme="minorHAnsi"/>
          <w:noProof/>
          <w:kern w:val="2"/>
          <w:szCs w:val="24"/>
          <w:lang w:eastAsia="fr-FR"/>
          <w14:ligatures w14:val="standardContextual"/>
        </w:rPr>
      </w:pPr>
      <w:hyperlink w:anchor="_Toc232810941" w:history="1">
        <w:r w:rsidR="001D7E12" w:rsidRPr="00403A01">
          <w:rPr>
            <w:rStyle w:val="Hyperlink"/>
            <w:noProof/>
          </w:rPr>
          <w:t>1.2.3 Pour l'État et les régulateurs</w:t>
        </w:r>
        <w:r w:rsidR="001D7E12">
          <w:rPr>
            <w:noProof/>
            <w:webHidden/>
          </w:rPr>
          <w:tab/>
        </w:r>
        <w:r w:rsidR="001D7E12">
          <w:rPr>
            <w:noProof/>
            <w:webHidden/>
          </w:rPr>
          <w:fldChar w:fldCharType="begin"/>
        </w:r>
        <w:r w:rsidR="001D7E12">
          <w:rPr>
            <w:noProof/>
            <w:webHidden/>
          </w:rPr>
          <w:instrText xml:space="preserve"> PAGEREF _Toc232810941 \h </w:instrText>
        </w:r>
        <w:r w:rsidR="001D7E12">
          <w:rPr>
            <w:noProof/>
            <w:webHidden/>
          </w:rPr>
        </w:r>
        <w:r w:rsidR="001D7E12">
          <w:rPr>
            <w:noProof/>
            <w:webHidden/>
          </w:rPr>
          <w:fldChar w:fldCharType="separate"/>
        </w:r>
        <w:r w:rsidR="001D7E12">
          <w:rPr>
            <w:noProof/>
            <w:webHidden/>
          </w:rPr>
          <w:t>76</w:t>
        </w:r>
        <w:r w:rsidR="001D7E12">
          <w:rPr>
            <w:noProof/>
            <w:webHidden/>
          </w:rPr>
          <w:fldChar w:fldCharType="end"/>
        </w:r>
      </w:hyperlink>
    </w:p>
    <w:p w14:paraId="1A8D2BCC" w14:textId="282D2BB1" w:rsidR="001D7E12" w:rsidRDefault="00AD56B2">
      <w:pPr>
        <w:pStyle w:val="TOC4"/>
        <w:rPr>
          <w:rFonts w:asciiTheme="minorHAnsi" w:eastAsiaTheme="minorEastAsia" w:hAnsiTheme="minorHAnsi"/>
          <w:noProof/>
          <w:kern w:val="2"/>
          <w:szCs w:val="24"/>
          <w:lang w:eastAsia="fr-FR"/>
          <w14:ligatures w14:val="standardContextual"/>
        </w:rPr>
      </w:pPr>
      <w:hyperlink w:anchor="_Toc232810942" w:history="1">
        <w:r w:rsidR="001D7E12" w:rsidRPr="00403A01">
          <w:rPr>
            <w:rStyle w:val="Hyperlink"/>
            <w:noProof/>
          </w:rPr>
          <w:t>1.2.4 Pour les partenaires institutionnels</w:t>
        </w:r>
        <w:r w:rsidR="001D7E12">
          <w:rPr>
            <w:noProof/>
            <w:webHidden/>
          </w:rPr>
          <w:tab/>
        </w:r>
        <w:r w:rsidR="001D7E12">
          <w:rPr>
            <w:noProof/>
            <w:webHidden/>
          </w:rPr>
          <w:fldChar w:fldCharType="begin"/>
        </w:r>
        <w:r w:rsidR="001D7E12">
          <w:rPr>
            <w:noProof/>
            <w:webHidden/>
          </w:rPr>
          <w:instrText xml:space="preserve"> PAGEREF _Toc232810942 \h </w:instrText>
        </w:r>
        <w:r w:rsidR="001D7E12">
          <w:rPr>
            <w:noProof/>
            <w:webHidden/>
          </w:rPr>
        </w:r>
        <w:r w:rsidR="001D7E12">
          <w:rPr>
            <w:noProof/>
            <w:webHidden/>
          </w:rPr>
          <w:fldChar w:fldCharType="separate"/>
        </w:r>
        <w:r w:rsidR="001D7E12">
          <w:rPr>
            <w:noProof/>
            <w:webHidden/>
          </w:rPr>
          <w:t>77</w:t>
        </w:r>
        <w:r w:rsidR="001D7E12">
          <w:rPr>
            <w:noProof/>
            <w:webHidden/>
          </w:rPr>
          <w:fldChar w:fldCharType="end"/>
        </w:r>
      </w:hyperlink>
    </w:p>
    <w:p w14:paraId="34D5FB5D" w14:textId="47045A36" w:rsidR="001D7E12" w:rsidRDefault="00AD56B2">
      <w:pPr>
        <w:pStyle w:val="TOC3"/>
        <w:rPr>
          <w:rFonts w:asciiTheme="minorHAnsi" w:eastAsiaTheme="minorEastAsia" w:hAnsiTheme="minorHAnsi"/>
          <w:noProof/>
          <w:kern w:val="2"/>
          <w:szCs w:val="24"/>
          <w:lang w:eastAsia="fr-FR"/>
          <w14:ligatures w14:val="standardContextual"/>
        </w:rPr>
      </w:pPr>
      <w:hyperlink w:anchor="_Toc232810943" w:history="1">
        <w:r w:rsidR="001D7E12" w:rsidRPr="00403A01">
          <w:rPr>
            <w:rStyle w:val="Hyperlink"/>
            <w:noProof/>
          </w:rPr>
          <w:t>1.3 Positionnement face aux pratiques algériennes existantes</w:t>
        </w:r>
        <w:r w:rsidR="001D7E12">
          <w:rPr>
            <w:noProof/>
            <w:webHidden/>
          </w:rPr>
          <w:tab/>
        </w:r>
        <w:r w:rsidR="001D7E12">
          <w:rPr>
            <w:noProof/>
            <w:webHidden/>
          </w:rPr>
          <w:fldChar w:fldCharType="begin"/>
        </w:r>
        <w:r w:rsidR="001D7E12">
          <w:rPr>
            <w:noProof/>
            <w:webHidden/>
          </w:rPr>
          <w:instrText xml:space="preserve"> PAGEREF _Toc232810943 \h </w:instrText>
        </w:r>
        <w:r w:rsidR="001D7E12">
          <w:rPr>
            <w:noProof/>
            <w:webHidden/>
          </w:rPr>
        </w:r>
        <w:r w:rsidR="001D7E12">
          <w:rPr>
            <w:noProof/>
            <w:webHidden/>
          </w:rPr>
          <w:fldChar w:fldCharType="separate"/>
        </w:r>
        <w:r w:rsidR="001D7E12">
          <w:rPr>
            <w:noProof/>
            <w:webHidden/>
          </w:rPr>
          <w:t>77</w:t>
        </w:r>
        <w:r w:rsidR="001D7E12">
          <w:rPr>
            <w:noProof/>
            <w:webHidden/>
          </w:rPr>
          <w:fldChar w:fldCharType="end"/>
        </w:r>
      </w:hyperlink>
    </w:p>
    <w:p w14:paraId="1018F8DA" w14:textId="2C14B469" w:rsidR="001D7E12" w:rsidRDefault="00AD56B2">
      <w:pPr>
        <w:pStyle w:val="TOC2"/>
        <w:rPr>
          <w:rFonts w:asciiTheme="minorHAnsi" w:eastAsiaTheme="minorEastAsia" w:hAnsiTheme="minorHAnsi"/>
          <w:noProof/>
          <w:kern w:val="2"/>
          <w:szCs w:val="24"/>
          <w:lang w:eastAsia="fr-FR"/>
          <w14:ligatures w14:val="standardContextual"/>
        </w:rPr>
      </w:pPr>
      <w:hyperlink w:anchor="_Toc232810944" w:history="1">
        <w:r w:rsidR="001D7E12" w:rsidRPr="00403A01">
          <w:rPr>
            <w:rStyle w:val="Hyperlink"/>
            <w:noProof/>
          </w:rPr>
          <w:t>2. Les domaines d'innovation</w:t>
        </w:r>
        <w:r w:rsidR="001D7E12">
          <w:rPr>
            <w:noProof/>
            <w:webHidden/>
          </w:rPr>
          <w:tab/>
        </w:r>
        <w:r w:rsidR="001D7E12">
          <w:rPr>
            <w:noProof/>
            <w:webHidden/>
          </w:rPr>
          <w:fldChar w:fldCharType="begin"/>
        </w:r>
        <w:r w:rsidR="001D7E12">
          <w:rPr>
            <w:noProof/>
            <w:webHidden/>
          </w:rPr>
          <w:instrText xml:space="preserve"> PAGEREF _Toc232810944 \h </w:instrText>
        </w:r>
        <w:r w:rsidR="001D7E12">
          <w:rPr>
            <w:noProof/>
            <w:webHidden/>
          </w:rPr>
        </w:r>
        <w:r w:rsidR="001D7E12">
          <w:rPr>
            <w:noProof/>
            <w:webHidden/>
          </w:rPr>
          <w:fldChar w:fldCharType="separate"/>
        </w:r>
        <w:r w:rsidR="001D7E12">
          <w:rPr>
            <w:noProof/>
            <w:webHidden/>
          </w:rPr>
          <w:t>78</w:t>
        </w:r>
        <w:r w:rsidR="001D7E12">
          <w:rPr>
            <w:noProof/>
            <w:webHidden/>
          </w:rPr>
          <w:fldChar w:fldCharType="end"/>
        </w:r>
      </w:hyperlink>
    </w:p>
    <w:p w14:paraId="290F8369" w14:textId="61F7FFD0" w:rsidR="001D7E12" w:rsidRDefault="00AD56B2">
      <w:pPr>
        <w:pStyle w:val="TOC3"/>
        <w:rPr>
          <w:rFonts w:asciiTheme="minorHAnsi" w:eastAsiaTheme="minorEastAsia" w:hAnsiTheme="minorHAnsi"/>
          <w:noProof/>
          <w:kern w:val="2"/>
          <w:szCs w:val="24"/>
          <w:lang w:eastAsia="fr-FR"/>
          <w14:ligatures w14:val="standardContextual"/>
        </w:rPr>
      </w:pPr>
      <w:hyperlink w:anchor="_Toc232810945" w:history="1">
        <w:r w:rsidR="001D7E12" w:rsidRPr="00403A01">
          <w:rPr>
            <w:rStyle w:val="Hyperlink"/>
            <w:noProof/>
          </w:rPr>
          <w:t>2.1 L'innovation technologique</w:t>
        </w:r>
        <w:r w:rsidR="001D7E12">
          <w:rPr>
            <w:noProof/>
            <w:webHidden/>
          </w:rPr>
          <w:tab/>
        </w:r>
        <w:r w:rsidR="001D7E12">
          <w:rPr>
            <w:noProof/>
            <w:webHidden/>
          </w:rPr>
          <w:fldChar w:fldCharType="begin"/>
        </w:r>
        <w:r w:rsidR="001D7E12">
          <w:rPr>
            <w:noProof/>
            <w:webHidden/>
          </w:rPr>
          <w:instrText xml:space="preserve"> PAGEREF _Toc232810945 \h </w:instrText>
        </w:r>
        <w:r w:rsidR="001D7E12">
          <w:rPr>
            <w:noProof/>
            <w:webHidden/>
          </w:rPr>
        </w:r>
        <w:r w:rsidR="001D7E12">
          <w:rPr>
            <w:noProof/>
            <w:webHidden/>
          </w:rPr>
          <w:fldChar w:fldCharType="separate"/>
        </w:r>
        <w:r w:rsidR="001D7E12">
          <w:rPr>
            <w:noProof/>
            <w:webHidden/>
          </w:rPr>
          <w:t>78</w:t>
        </w:r>
        <w:r w:rsidR="001D7E12">
          <w:rPr>
            <w:noProof/>
            <w:webHidden/>
          </w:rPr>
          <w:fldChar w:fldCharType="end"/>
        </w:r>
      </w:hyperlink>
    </w:p>
    <w:p w14:paraId="5331202C" w14:textId="4C27ABA9" w:rsidR="001D7E12" w:rsidRDefault="00AD56B2">
      <w:pPr>
        <w:pStyle w:val="TOC3"/>
        <w:rPr>
          <w:rFonts w:asciiTheme="minorHAnsi" w:eastAsiaTheme="minorEastAsia" w:hAnsiTheme="minorHAnsi"/>
          <w:noProof/>
          <w:kern w:val="2"/>
          <w:szCs w:val="24"/>
          <w:lang w:eastAsia="fr-FR"/>
          <w14:ligatures w14:val="standardContextual"/>
        </w:rPr>
      </w:pPr>
      <w:hyperlink w:anchor="_Toc232810946" w:history="1">
        <w:r w:rsidR="001D7E12" w:rsidRPr="00403A01">
          <w:rPr>
            <w:rStyle w:val="Hyperlink"/>
            <w:noProof/>
          </w:rPr>
          <w:t>2.2 L'innovation organisationnelle</w:t>
        </w:r>
        <w:r w:rsidR="001D7E12">
          <w:rPr>
            <w:noProof/>
            <w:webHidden/>
          </w:rPr>
          <w:tab/>
        </w:r>
        <w:r w:rsidR="001D7E12">
          <w:rPr>
            <w:noProof/>
            <w:webHidden/>
          </w:rPr>
          <w:fldChar w:fldCharType="begin"/>
        </w:r>
        <w:r w:rsidR="001D7E12">
          <w:rPr>
            <w:noProof/>
            <w:webHidden/>
          </w:rPr>
          <w:instrText xml:space="preserve"> PAGEREF _Toc232810946 \h </w:instrText>
        </w:r>
        <w:r w:rsidR="001D7E12">
          <w:rPr>
            <w:noProof/>
            <w:webHidden/>
          </w:rPr>
        </w:r>
        <w:r w:rsidR="001D7E12">
          <w:rPr>
            <w:noProof/>
            <w:webHidden/>
          </w:rPr>
          <w:fldChar w:fldCharType="separate"/>
        </w:r>
        <w:r w:rsidR="001D7E12">
          <w:rPr>
            <w:noProof/>
            <w:webHidden/>
          </w:rPr>
          <w:t>79</w:t>
        </w:r>
        <w:r w:rsidR="001D7E12">
          <w:rPr>
            <w:noProof/>
            <w:webHidden/>
          </w:rPr>
          <w:fldChar w:fldCharType="end"/>
        </w:r>
      </w:hyperlink>
    </w:p>
    <w:p w14:paraId="1EAC0756" w14:textId="4BCFE4EE" w:rsidR="001D7E12" w:rsidRDefault="00AD56B2">
      <w:pPr>
        <w:pStyle w:val="TOC3"/>
        <w:rPr>
          <w:rFonts w:asciiTheme="minorHAnsi" w:eastAsiaTheme="minorEastAsia" w:hAnsiTheme="minorHAnsi"/>
          <w:noProof/>
          <w:kern w:val="2"/>
          <w:szCs w:val="24"/>
          <w:lang w:eastAsia="fr-FR"/>
          <w14:ligatures w14:val="standardContextual"/>
        </w:rPr>
      </w:pPr>
      <w:hyperlink w:anchor="_Toc232810947" w:history="1">
        <w:r w:rsidR="001D7E12" w:rsidRPr="00403A01">
          <w:rPr>
            <w:rStyle w:val="Hyperlink"/>
            <w:noProof/>
          </w:rPr>
          <w:t>2.3 L'innovation dans le modèle de tarification</w:t>
        </w:r>
        <w:r w:rsidR="001D7E12">
          <w:rPr>
            <w:noProof/>
            <w:webHidden/>
          </w:rPr>
          <w:tab/>
        </w:r>
        <w:r w:rsidR="001D7E12">
          <w:rPr>
            <w:noProof/>
            <w:webHidden/>
          </w:rPr>
          <w:fldChar w:fldCharType="begin"/>
        </w:r>
        <w:r w:rsidR="001D7E12">
          <w:rPr>
            <w:noProof/>
            <w:webHidden/>
          </w:rPr>
          <w:instrText xml:space="preserve"> PAGEREF _Toc232810947 \h </w:instrText>
        </w:r>
        <w:r w:rsidR="001D7E12">
          <w:rPr>
            <w:noProof/>
            <w:webHidden/>
          </w:rPr>
        </w:r>
        <w:r w:rsidR="001D7E12">
          <w:rPr>
            <w:noProof/>
            <w:webHidden/>
          </w:rPr>
          <w:fldChar w:fldCharType="separate"/>
        </w:r>
        <w:r w:rsidR="001D7E12">
          <w:rPr>
            <w:noProof/>
            <w:webHidden/>
          </w:rPr>
          <w:t>79</w:t>
        </w:r>
        <w:r w:rsidR="001D7E12">
          <w:rPr>
            <w:noProof/>
            <w:webHidden/>
          </w:rPr>
          <w:fldChar w:fldCharType="end"/>
        </w:r>
      </w:hyperlink>
    </w:p>
    <w:p w14:paraId="48A22F6E" w14:textId="4BADA15A" w:rsidR="001D7E12" w:rsidRDefault="00AD56B2">
      <w:pPr>
        <w:pStyle w:val="TOC3"/>
        <w:rPr>
          <w:rFonts w:asciiTheme="minorHAnsi" w:eastAsiaTheme="minorEastAsia" w:hAnsiTheme="minorHAnsi"/>
          <w:noProof/>
          <w:kern w:val="2"/>
          <w:szCs w:val="24"/>
          <w:lang w:eastAsia="fr-FR"/>
          <w14:ligatures w14:val="standardContextual"/>
        </w:rPr>
      </w:pPr>
      <w:hyperlink w:anchor="_Toc232810948" w:history="1">
        <w:r w:rsidR="001D7E12" w:rsidRPr="00403A01">
          <w:rPr>
            <w:rStyle w:val="Hyperlink"/>
            <w:noProof/>
          </w:rPr>
          <w:t>2.4 L'innovation dans la gouvernance sectorielle</w:t>
        </w:r>
        <w:r w:rsidR="001D7E12">
          <w:rPr>
            <w:noProof/>
            <w:webHidden/>
          </w:rPr>
          <w:tab/>
        </w:r>
        <w:r w:rsidR="001D7E12">
          <w:rPr>
            <w:noProof/>
            <w:webHidden/>
          </w:rPr>
          <w:fldChar w:fldCharType="begin"/>
        </w:r>
        <w:r w:rsidR="001D7E12">
          <w:rPr>
            <w:noProof/>
            <w:webHidden/>
          </w:rPr>
          <w:instrText xml:space="preserve"> PAGEREF _Toc232810948 \h </w:instrText>
        </w:r>
        <w:r w:rsidR="001D7E12">
          <w:rPr>
            <w:noProof/>
            <w:webHidden/>
          </w:rPr>
        </w:r>
        <w:r w:rsidR="001D7E12">
          <w:rPr>
            <w:noProof/>
            <w:webHidden/>
          </w:rPr>
          <w:fldChar w:fldCharType="separate"/>
        </w:r>
        <w:r w:rsidR="001D7E12">
          <w:rPr>
            <w:noProof/>
            <w:webHidden/>
          </w:rPr>
          <w:t>80</w:t>
        </w:r>
        <w:r w:rsidR="001D7E12">
          <w:rPr>
            <w:noProof/>
            <w:webHidden/>
          </w:rPr>
          <w:fldChar w:fldCharType="end"/>
        </w:r>
      </w:hyperlink>
    </w:p>
    <w:p w14:paraId="110269DA" w14:textId="18CEF314"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49" w:history="1">
        <w:r w:rsidR="001D7E12" w:rsidRPr="00403A01">
          <w:rPr>
            <w:rStyle w:val="Hyperlink"/>
            <w:noProof/>
          </w:rPr>
          <w:t>Section 3 : L'analyse stratégique du marché</w:t>
        </w:r>
        <w:r w:rsidR="001D7E12">
          <w:rPr>
            <w:noProof/>
            <w:webHidden/>
          </w:rPr>
          <w:tab/>
        </w:r>
        <w:r w:rsidR="001D7E12">
          <w:rPr>
            <w:noProof/>
            <w:webHidden/>
          </w:rPr>
          <w:fldChar w:fldCharType="begin"/>
        </w:r>
        <w:r w:rsidR="001D7E12">
          <w:rPr>
            <w:noProof/>
            <w:webHidden/>
          </w:rPr>
          <w:instrText xml:space="preserve"> PAGEREF _Toc232810949 \h </w:instrText>
        </w:r>
        <w:r w:rsidR="001D7E12">
          <w:rPr>
            <w:noProof/>
            <w:webHidden/>
          </w:rPr>
        </w:r>
        <w:r w:rsidR="001D7E12">
          <w:rPr>
            <w:noProof/>
            <w:webHidden/>
          </w:rPr>
          <w:fldChar w:fldCharType="separate"/>
        </w:r>
        <w:r w:rsidR="001D7E12">
          <w:rPr>
            <w:noProof/>
            <w:webHidden/>
          </w:rPr>
          <w:t>81</w:t>
        </w:r>
        <w:r w:rsidR="001D7E12">
          <w:rPr>
            <w:noProof/>
            <w:webHidden/>
          </w:rPr>
          <w:fldChar w:fldCharType="end"/>
        </w:r>
      </w:hyperlink>
    </w:p>
    <w:p w14:paraId="24A39056" w14:textId="560FD57A" w:rsidR="001D7E12" w:rsidRDefault="00AD56B2">
      <w:pPr>
        <w:pStyle w:val="TOC2"/>
        <w:rPr>
          <w:rFonts w:asciiTheme="minorHAnsi" w:eastAsiaTheme="minorEastAsia" w:hAnsiTheme="minorHAnsi"/>
          <w:noProof/>
          <w:kern w:val="2"/>
          <w:szCs w:val="24"/>
          <w:lang w:eastAsia="fr-FR"/>
          <w14:ligatures w14:val="standardContextual"/>
        </w:rPr>
      </w:pPr>
      <w:hyperlink w:anchor="_Toc232810950" w:history="1">
        <w:r w:rsidR="001D7E12" w:rsidRPr="00403A01">
          <w:rPr>
            <w:rStyle w:val="Hyperlink"/>
            <w:noProof/>
          </w:rPr>
          <w:t>1. Analyse diagnostique</w:t>
        </w:r>
        <w:r w:rsidR="001D7E12">
          <w:rPr>
            <w:noProof/>
            <w:webHidden/>
          </w:rPr>
          <w:tab/>
        </w:r>
        <w:r w:rsidR="001D7E12">
          <w:rPr>
            <w:noProof/>
            <w:webHidden/>
          </w:rPr>
          <w:fldChar w:fldCharType="begin"/>
        </w:r>
        <w:r w:rsidR="001D7E12">
          <w:rPr>
            <w:noProof/>
            <w:webHidden/>
          </w:rPr>
          <w:instrText xml:space="preserve"> PAGEREF _Toc232810950 \h </w:instrText>
        </w:r>
        <w:r w:rsidR="001D7E12">
          <w:rPr>
            <w:noProof/>
            <w:webHidden/>
          </w:rPr>
        </w:r>
        <w:r w:rsidR="001D7E12">
          <w:rPr>
            <w:noProof/>
            <w:webHidden/>
          </w:rPr>
          <w:fldChar w:fldCharType="separate"/>
        </w:r>
        <w:r w:rsidR="001D7E12">
          <w:rPr>
            <w:noProof/>
            <w:webHidden/>
          </w:rPr>
          <w:t>81</w:t>
        </w:r>
        <w:r w:rsidR="001D7E12">
          <w:rPr>
            <w:noProof/>
            <w:webHidden/>
          </w:rPr>
          <w:fldChar w:fldCharType="end"/>
        </w:r>
      </w:hyperlink>
    </w:p>
    <w:p w14:paraId="31E4F94D" w14:textId="45004C54" w:rsidR="001D7E12" w:rsidRDefault="00AD56B2">
      <w:pPr>
        <w:pStyle w:val="TOC3"/>
        <w:rPr>
          <w:rFonts w:asciiTheme="minorHAnsi" w:eastAsiaTheme="minorEastAsia" w:hAnsiTheme="minorHAnsi"/>
          <w:noProof/>
          <w:kern w:val="2"/>
          <w:szCs w:val="24"/>
          <w:lang w:eastAsia="fr-FR"/>
          <w14:ligatures w14:val="standardContextual"/>
        </w:rPr>
      </w:pPr>
      <w:hyperlink w:anchor="_Toc232810951" w:history="1">
        <w:r w:rsidR="001D7E12" w:rsidRPr="00403A01">
          <w:rPr>
            <w:rStyle w:val="Hyperlink"/>
            <w:noProof/>
          </w:rPr>
          <w:t>1.1 Analyse du marché cible</w:t>
        </w:r>
        <w:r w:rsidR="001D7E12">
          <w:rPr>
            <w:noProof/>
            <w:webHidden/>
          </w:rPr>
          <w:tab/>
        </w:r>
        <w:r w:rsidR="001D7E12">
          <w:rPr>
            <w:noProof/>
            <w:webHidden/>
          </w:rPr>
          <w:fldChar w:fldCharType="begin"/>
        </w:r>
        <w:r w:rsidR="001D7E12">
          <w:rPr>
            <w:noProof/>
            <w:webHidden/>
          </w:rPr>
          <w:instrText xml:space="preserve"> PAGEREF _Toc232810951 \h </w:instrText>
        </w:r>
        <w:r w:rsidR="001D7E12">
          <w:rPr>
            <w:noProof/>
            <w:webHidden/>
          </w:rPr>
        </w:r>
        <w:r w:rsidR="001D7E12">
          <w:rPr>
            <w:noProof/>
            <w:webHidden/>
          </w:rPr>
          <w:fldChar w:fldCharType="separate"/>
        </w:r>
        <w:r w:rsidR="001D7E12">
          <w:rPr>
            <w:noProof/>
            <w:webHidden/>
          </w:rPr>
          <w:t>81</w:t>
        </w:r>
        <w:r w:rsidR="001D7E12">
          <w:rPr>
            <w:noProof/>
            <w:webHidden/>
          </w:rPr>
          <w:fldChar w:fldCharType="end"/>
        </w:r>
      </w:hyperlink>
    </w:p>
    <w:p w14:paraId="383CD272" w14:textId="55805783" w:rsidR="001D7E12" w:rsidRDefault="00AD56B2">
      <w:pPr>
        <w:pStyle w:val="TOC3"/>
        <w:rPr>
          <w:rFonts w:asciiTheme="minorHAnsi" w:eastAsiaTheme="minorEastAsia" w:hAnsiTheme="minorHAnsi"/>
          <w:noProof/>
          <w:kern w:val="2"/>
          <w:szCs w:val="24"/>
          <w:lang w:eastAsia="fr-FR"/>
          <w14:ligatures w14:val="standardContextual"/>
        </w:rPr>
      </w:pPr>
      <w:hyperlink w:anchor="_Toc232810952" w:history="1">
        <w:r w:rsidR="001D7E12" w:rsidRPr="00403A01">
          <w:rPr>
            <w:rStyle w:val="Hyperlink"/>
            <w:noProof/>
          </w:rPr>
          <w:t>1.2 Taille et caractéristiques du marché</w:t>
        </w:r>
        <w:r w:rsidR="001D7E12">
          <w:rPr>
            <w:noProof/>
            <w:webHidden/>
          </w:rPr>
          <w:tab/>
        </w:r>
        <w:r w:rsidR="001D7E12">
          <w:rPr>
            <w:noProof/>
            <w:webHidden/>
          </w:rPr>
          <w:fldChar w:fldCharType="begin"/>
        </w:r>
        <w:r w:rsidR="001D7E12">
          <w:rPr>
            <w:noProof/>
            <w:webHidden/>
          </w:rPr>
          <w:instrText xml:space="preserve"> PAGEREF _Toc232810952 \h </w:instrText>
        </w:r>
        <w:r w:rsidR="001D7E12">
          <w:rPr>
            <w:noProof/>
            <w:webHidden/>
          </w:rPr>
        </w:r>
        <w:r w:rsidR="001D7E12">
          <w:rPr>
            <w:noProof/>
            <w:webHidden/>
          </w:rPr>
          <w:fldChar w:fldCharType="separate"/>
        </w:r>
        <w:r w:rsidR="001D7E12">
          <w:rPr>
            <w:noProof/>
            <w:webHidden/>
          </w:rPr>
          <w:t>82</w:t>
        </w:r>
        <w:r w:rsidR="001D7E12">
          <w:rPr>
            <w:noProof/>
            <w:webHidden/>
          </w:rPr>
          <w:fldChar w:fldCharType="end"/>
        </w:r>
      </w:hyperlink>
    </w:p>
    <w:p w14:paraId="1062203B" w14:textId="1367A8EC" w:rsidR="001D7E12" w:rsidRDefault="00AD56B2">
      <w:pPr>
        <w:pStyle w:val="TOC3"/>
        <w:rPr>
          <w:rFonts w:asciiTheme="minorHAnsi" w:eastAsiaTheme="minorEastAsia" w:hAnsiTheme="minorHAnsi"/>
          <w:noProof/>
          <w:kern w:val="2"/>
          <w:szCs w:val="24"/>
          <w:lang w:eastAsia="fr-FR"/>
          <w14:ligatures w14:val="standardContextual"/>
        </w:rPr>
      </w:pPr>
      <w:hyperlink w:anchor="_Toc232810953" w:history="1">
        <w:r w:rsidR="001D7E12" w:rsidRPr="00403A01">
          <w:rPr>
            <w:rStyle w:val="Hyperlink"/>
            <w:noProof/>
          </w:rPr>
          <w:t>1.3 Analyse de la concurrence</w:t>
        </w:r>
        <w:r w:rsidR="001D7E12">
          <w:rPr>
            <w:noProof/>
            <w:webHidden/>
          </w:rPr>
          <w:tab/>
        </w:r>
        <w:r w:rsidR="001D7E12">
          <w:rPr>
            <w:noProof/>
            <w:webHidden/>
          </w:rPr>
          <w:fldChar w:fldCharType="begin"/>
        </w:r>
        <w:r w:rsidR="001D7E12">
          <w:rPr>
            <w:noProof/>
            <w:webHidden/>
          </w:rPr>
          <w:instrText xml:space="preserve"> PAGEREF _Toc232810953 \h </w:instrText>
        </w:r>
        <w:r w:rsidR="001D7E12">
          <w:rPr>
            <w:noProof/>
            <w:webHidden/>
          </w:rPr>
        </w:r>
        <w:r w:rsidR="001D7E12">
          <w:rPr>
            <w:noProof/>
            <w:webHidden/>
          </w:rPr>
          <w:fldChar w:fldCharType="separate"/>
        </w:r>
        <w:r w:rsidR="001D7E12">
          <w:rPr>
            <w:noProof/>
            <w:webHidden/>
          </w:rPr>
          <w:t>83</w:t>
        </w:r>
        <w:r w:rsidR="001D7E12">
          <w:rPr>
            <w:noProof/>
            <w:webHidden/>
          </w:rPr>
          <w:fldChar w:fldCharType="end"/>
        </w:r>
      </w:hyperlink>
    </w:p>
    <w:p w14:paraId="1F7B2F7B" w14:textId="37F23002" w:rsidR="001D7E12" w:rsidRDefault="00AD56B2">
      <w:pPr>
        <w:pStyle w:val="TOC4"/>
        <w:rPr>
          <w:rFonts w:asciiTheme="minorHAnsi" w:eastAsiaTheme="minorEastAsia" w:hAnsiTheme="minorHAnsi"/>
          <w:noProof/>
          <w:kern w:val="2"/>
          <w:szCs w:val="24"/>
          <w:lang w:eastAsia="fr-FR"/>
          <w14:ligatures w14:val="standardContextual"/>
        </w:rPr>
      </w:pPr>
      <w:hyperlink w:anchor="_Toc232810954" w:history="1">
        <w:r w:rsidR="001D7E12" w:rsidRPr="00403A01">
          <w:rPr>
            <w:rStyle w:val="Hyperlink"/>
            <w:noProof/>
          </w:rPr>
          <w:t>1.3.1 Concurrents directs ( un marché vierge)</w:t>
        </w:r>
        <w:r w:rsidR="001D7E12">
          <w:rPr>
            <w:noProof/>
            <w:webHidden/>
          </w:rPr>
          <w:tab/>
        </w:r>
        <w:r w:rsidR="001D7E12">
          <w:rPr>
            <w:noProof/>
            <w:webHidden/>
          </w:rPr>
          <w:fldChar w:fldCharType="begin"/>
        </w:r>
        <w:r w:rsidR="001D7E12">
          <w:rPr>
            <w:noProof/>
            <w:webHidden/>
          </w:rPr>
          <w:instrText xml:space="preserve"> PAGEREF _Toc232810954 \h </w:instrText>
        </w:r>
        <w:r w:rsidR="001D7E12">
          <w:rPr>
            <w:noProof/>
            <w:webHidden/>
          </w:rPr>
        </w:r>
        <w:r w:rsidR="001D7E12">
          <w:rPr>
            <w:noProof/>
            <w:webHidden/>
          </w:rPr>
          <w:fldChar w:fldCharType="separate"/>
        </w:r>
        <w:r w:rsidR="001D7E12">
          <w:rPr>
            <w:noProof/>
            <w:webHidden/>
          </w:rPr>
          <w:t>83</w:t>
        </w:r>
        <w:r w:rsidR="001D7E12">
          <w:rPr>
            <w:noProof/>
            <w:webHidden/>
          </w:rPr>
          <w:fldChar w:fldCharType="end"/>
        </w:r>
      </w:hyperlink>
    </w:p>
    <w:p w14:paraId="53D9566D" w14:textId="6B72FDE0" w:rsidR="001D7E12" w:rsidRDefault="00AD56B2">
      <w:pPr>
        <w:pStyle w:val="TOC4"/>
        <w:rPr>
          <w:rFonts w:asciiTheme="minorHAnsi" w:eastAsiaTheme="minorEastAsia" w:hAnsiTheme="minorHAnsi"/>
          <w:noProof/>
          <w:kern w:val="2"/>
          <w:szCs w:val="24"/>
          <w:lang w:eastAsia="fr-FR"/>
          <w14:ligatures w14:val="standardContextual"/>
        </w:rPr>
      </w:pPr>
      <w:hyperlink w:anchor="_Toc232810955" w:history="1">
        <w:r w:rsidR="001D7E12" w:rsidRPr="00403A01">
          <w:rPr>
            <w:rStyle w:val="Hyperlink"/>
            <w:noProof/>
          </w:rPr>
          <w:t>1.3.2 Concurrents indirects</w:t>
        </w:r>
        <w:r w:rsidR="001D7E12">
          <w:rPr>
            <w:noProof/>
            <w:webHidden/>
          </w:rPr>
          <w:tab/>
        </w:r>
        <w:r w:rsidR="001D7E12">
          <w:rPr>
            <w:noProof/>
            <w:webHidden/>
          </w:rPr>
          <w:fldChar w:fldCharType="begin"/>
        </w:r>
        <w:r w:rsidR="001D7E12">
          <w:rPr>
            <w:noProof/>
            <w:webHidden/>
          </w:rPr>
          <w:instrText xml:space="preserve"> PAGEREF _Toc232810955 \h </w:instrText>
        </w:r>
        <w:r w:rsidR="001D7E12">
          <w:rPr>
            <w:noProof/>
            <w:webHidden/>
          </w:rPr>
        </w:r>
        <w:r w:rsidR="001D7E12">
          <w:rPr>
            <w:noProof/>
            <w:webHidden/>
          </w:rPr>
          <w:fldChar w:fldCharType="separate"/>
        </w:r>
        <w:r w:rsidR="001D7E12">
          <w:rPr>
            <w:noProof/>
            <w:webHidden/>
          </w:rPr>
          <w:t>83</w:t>
        </w:r>
        <w:r w:rsidR="001D7E12">
          <w:rPr>
            <w:noProof/>
            <w:webHidden/>
          </w:rPr>
          <w:fldChar w:fldCharType="end"/>
        </w:r>
      </w:hyperlink>
    </w:p>
    <w:p w14:paraId="53D57E25" w14:textId="651925F6" w:rsidR="001D7E12" w:rsidRDefault="00AD56B2">
      <w:pPr>
        <w:pStyle w:val="TOC3"/>
        <w:rPr>
          <w:rFonts w:asciiTheme="minorHAnsi" w:eastAsiaTheme="minorEastAsia" w:hAnsiTheme="minorHAnsi"/>
          <w:noProof/>
          <w:kern w:val="2"/>
          <w:szCs w:val="24"/>
          <w:lang w:eastAsia="fr-FR"/>
          <w14:ligatures w14:val="standardContextual"/>
        </w:rPr>
      </w:pPr>
      <w:hyperlink w:anchor="_Toc232810956" w:history="1">
        <w:r w:rsidR="001D7E12" w:rsidRPr="00403A01">
          <w:rPr>
            <w:rStyle w:val="Hyperlink"/>
            <w:noProof/>
          </w:rPr>
          <w:t>1.4 Analyse SWOT</w:t>
        </w:r>
        <w:r w:rsidR="001D7E12">
          <w:rPr>
            <w:noProof/>
            <w:webHidden/>
          </w:rPr>
          <w:tab/>
        </w:r>
        <w:r w:rsidR="001D7E12">
          <w:rPr>
            <w:noProof/>
            <w:webHidden/>
          </w:rPr>
          <w:fldChar w:fldCharType="begin"/>
        </w:r>
        <w:r w:rsidR="001D7E12">
          <w:rPr>
            <w:noProof/>
            <w:webHidden/>
          </w:rPr>
          <w:instrText xml:space="preserve"> PAGEREF _Toc232810956 \h </w:instrText>
        </w:r>
        <w:r w:rsidR="001D7E12">
          <w:rPr>
            <w:noProof/>
            <w:webHidden/>
          </w:rPr>
        </w:r>
        <w:r w:rsidR="001D7E12">
          <w:rPr>
            <w:noProof/>
            <w:webHidden/>
          </w:rPr>
          <w:fldChar w:fldCharType="separate"/>
        </w:r>
        <w:r w:rsidR="001D7E12">
          <w:rPr>
            <w:noProof/>
            <w:webHidden/>
          </w:rPr>
          <w:t>84</w:t>
        </w:r>
        <w:r w:rsidR="001D7E12">
          <w:rPr>
            <w:noProof/>
            <w:webHidden/>
          </w:rPr>
          <w:fldChar w:fldCharType="end"/>
        </w:r>
      </w:hyperlink>
    </w:p>
    <w:p w14:paraId="40553685" w14:textId="6E4B3226" w:rsidR="001D7E12" w:rsidRDefault="00AD56B2">
      <w:pPr>
        <w:pStyle w:val="TOC4"/>
        <w:rPr>
          <w:rFonts w:asciiTheme="minorHAnsi" w:eastAsiaTheme="minorEastAsia" w:hAnsiTheme="minorHAnsi"/>
          <w:noProof/>
          <w:kern w:val="2"/>
          <w:szCs w:val="24"/>
          <w:lang w:eastAsia="fr-FR"/>
          <w14:ligatures w14:val="standardContextual"/>
        </w:rPr>
      </w:pPr>
      <w:hyperlink w:anchor="_Toc232810957" w:history="1">
        <w:r w:rsidR="001D7E12" w:rsidRPr="00403A01">
          <w:rPr>
            <w:rStyle w:val="Hyperlink"/>
            <w:noProof/>
          </w:rPr>
          <w:t>1.4.1 Lecture croisée et implications stratégiques</w:t>
        </w:r>
        <w:r w:rsidR="001D7E12">
          <w:rPr>
            <w:noProof/>
            <w:webHidden/>
          </w:rPr>
          <w:tab/>
        </w:r>
        <w:r w:rsidR="001D7E12">
          <w:rPr>
            <w:noProof/>
            <w:webHidden/>
          </w:rPr>
          <w:fldChar w:fldCharType="begin"/>
        </w:r>
        <w:r w:rsidR="001D7E12">
          <w:rPr>
            <w:noProof/>
            <w:webHidden/>
          </w:rPr>
          <w:instrText xml:space="preserve"> PAGEREF _Toc232810957 \h </w:instrText>
        </w:r>
        <w:r w:rsidR="001D7E12">
          <w:rPr>
            <w:noProof/>
            <w:webHidden/>
          </w:rPr>
        </w:r>
        <w:r w:rsidR="001D7E12">
          <w:rPr>
            <w:noProof/>
            <w:webHidden/>
          </w:rPr>
          <w:fldChar w:fldCharType="separate"/>
        </w:r>
        <w:r w:rsidR="001D7E12">
          <w:rPr>
            <w:noProof/>
            <w:webHidden/>
          </w:rPr>
          <w:t>85</w:t>
        </w:r>
        <w:r w:rsidR="001D7E12">
          <w:rPr>
            <w:noProof/>
            <w:webHidden/>
          </w:rPr>
          <w:fldChar w:fldCharType="end"/>
        </w:r>
      </w:hyperlink>
    </w:p>
    <w:p w14:paraId="2019676E" w14:textId="213DF5A7" w:rsidR="001D7E12" w:rsidRDefault="00AD56B2">
      <w:pPr>
        <w:pStyle w:val="TOC3"/>
        <w:rPr>
          <w:rFonts w:asciiTheme="minorHAnsi" w:eastAsiaTheme="minorEastAsia" w:hAnsiTheme="minorHAnsi"/>
          <w:noProof/>
          <w:kern w:val="2"/>
          <w:szCs w:val="24"/>
          <w:lang w:eastAsia="fr-FR"/>
          <w14:ligatures w14:val="standardContextual"/>
        </w:rPr>
      </w:pPr>
      <w:hyperlink w:anchor="_Toc232810958" w:history="1">
        <w:r w:rsidR="001D7E12" w:rsidRPr="00403A01">
          <w:rPr>
            <w:rStyle w:val="Hyperlink"/>
            <w:noProof/>
          </w:rPr>
          <w:t>1.5 Analyse PESTEL</w:t>
        </w:r>
        <w:r w:rsidR="001D7E12">
          <w:rPr>
            <w:noProof/>
            <w:webHidden/>
          </w:rPr>
          <w:tab/>
        </w:r>
        <w:r w:rsidR="001D7E12">
          <w:rPr>
            <w:noProof/>
            <w:webHidden/>
          </w:rPr>
          <w:fldChar w:fldCharType="begin"/>
        </w:r>
        <w:r w:rsidR="001D7E12">
          <w:rPr>
            <w:noProof/>
            <w:webHidden/>
          </w:rPr>
          <w:instrText xml:space="preserve"> PAGEREF _Toc232810958 \h </w:instrText>
        </w:r>
        <w:r w:rsidR="001D7E12">
          <w:rPr>
            <w:noProof/>
            <w:webHidden/>
          </w:rPr>
        </w:r>
        <w:r w:rsidR="001D7E12">
          <w:rPr>
            <w:noProof/>
            <w:webHidden/>
          </w:rPr>
          <w:fldChar w:fldCharType="separate"/>
        </w:r>
        <w:r w:rsidR="001D7E12">
          <w:rPr>
            <w:noProof/>
            <w:webHidden/>
          </w:rPr>
          <w:t>86</w:t>
        </w:r>
        <w:r w:rsidR="001D7E12">
          <w:rPr>
            <w:noProof/>
            <w:webHidden/>
          </w:rPr>
          <w:fldChar w:fldCharType="end"/>
        </w:r>
      </w:hyperlink>
    </w:p>
    <w:p w14:paraId="09A1BC02" w14:textId="35D4D600" w:rsidR="001D7E12" w:rsidRDefault="00AD56B2">
      <w:pPr>
        <w:pStyle w:val="TOC2"/>
        <w:rPr>
          <w:rFonts w:asciiTheme="minorHAnsi" w:eastAsiaTheme="minorEastAsia" w:hAnsiTheme="minorHAnsi"/>
          <w:noProof/>
          <w:kern w:val="2"/>
          <w:szCs w:val="24"/>
          <w:lang w:eastAsia="fr-FR"/>
          <w14:ligatures w14:val="standardContextual"/>
        </w:rPr>
      </w:pPr>
      <w:hyperlink w:anchor="_Toc232810959" w:history="1">
        <w:r w:rsidR="001D7E12" w:rsidRPr="00403A01">
          <w:rPr>
            <w:rStyle w:val="Hyperlink"/>
            <w:noProof/>
          </w:rPr>
          <w:t>2. Objectifs et stratégies</w:t>
        </w:r>
        <w:r w:rsidR="001D7E12">
          <w:rPr>
            <w:noProof/>
            <w:webHidden/>
          </w:rPr>
          <w:tab/>
        </w:r>
        <w:r w:rsidR="001D7E12">
          <w:rPr>
            <w:noProof/>
            <w:webHidden/>
          </w:rPr>
          <w:fldChar w:fldCharType="begin"/>
        </w:r>
        <w:r w:rsidR="001D7E12">
          <w:rPr>
            <w:noProof/>
            <w:webHidden/>
          </w:rPr>
          <w:instrText xml:space="preserve"> PAGEREF _Toc232810959 \h </w:instrText>
        </w:r>
        <w:r w:rsidR="001D7E12">
          <w:rPr>
            <w:noProof/>
            <w:webHidden/>
          </w:rPr>
        </w:r>
        <w:r w:rsidR="001D7E12">
          <w:rPr>
            <w:noProof/>
            <w:webHidden/>
          </w:rPr>
          <w:fldChar w:fldCharType="separate"/>
        </w:r>
        <w:r w:rsidR="001D7E12">
          <w:rPr>
            <w:noProof/>
            <w:webHidden/>
          </w:rPr>
          <w:t>88</w:t>
        </w:r>
        <w:r w:rsidR="001D7E12">
          <w:rPr>
            <w:noProof/>
            <w:webHidden/>
          </w:rPr>
          <w:fldChar w:fldCharType="end"/>
        </w:r>
      </w:hyperlink>
    </w:p>
    <w:p w14:paraId="1CB6526D" w14:textId="64F75DFE" w:rsidR="001D7E12" w:rsidRDefault="00AD56B2">
      <w:pPr>
        <w:pStyle w:val="TOC3"/>
        <w:rPr>
          <w:rFonts w:asciiTheme="minorHAnsi" w:eastAsiaTheme="minorEastAsia" w:hAnsiTheme="minorHAnsi"/>
          <w:noProof/>
          <w:kern w:val="2"/>
          <w:szCs w:val="24"/>
          <w:lang w:eastAsia="fr-FR"/>
          <w14:ligatures w14:val="standardContextual"/>
        </w:rPr>
      </w:pPr>
      <w:hyperlink w:anchor="_Toc232810960" w:history="1">
        <w:r w:rsidR="001D7E12" w:rsidRPr="00403A01">
          <w:rPr>
            <w:rStyle w:val="Hyperlink"/>
            <w:noProof/>
          </w:rPr>
          <w:t>2.1 Les objectifs stratégiques par horizon temporel</w:t>
        </w:r>
        <w:r w:rsidR="001D7E12">
          <w:rPr>
            <w:noProof/>
            <w:webHidden/>
          </w:rPr>
          <w:tab/>
        </w:r>
        <w:r w:rsidR="001D7E12">
          <w:rPr>
            <w:noProof/>
            <w:webHidden/>
          </w:rPr>
          <w:fldChar w:fldCharType="begin"/>
        </w:r>
        <w:r w:rsidR="001D7E12">
          <w:rPr>
            <w:noProof/>
            <w:webHidden/>
          </w:rPr>
          <w:instrText xml:space="preserve"> PAGEREF _Toc232810960 \h </w:instrText>
        </w:r>
        <w:r w:rsidR="001D7E12">
          <w:rPr>
            <w:noProof/>
            <w:webHidden/>
          </w:rPr>
        </w:r>
        <w:r w:rsidR="001D7E12">
          <w:rPr>
            <w:noProof/>
            <w:webHidden/>
          </w:rPr>
          <w:fldChar w:fldCharType="separate"/>
        </w:r>
        <w:r w:rsidR="001D7E12">
          <w:rPr>
            <w:noProof/>
            <w:webHidden/>
          </w:rPr>
          <w:t>88</w:t>
        </w:r>
        <w:r w:rsidR="001D7E12">
          <w:rPr>
            <w:noProof/>
            <w:webHidden/>
          </w:rPr>
          <w:fldChar w:fldCharType="end"/>
        </w:r>
      </w:hyperlink>
    </w:p>
    <w:p w14:paraId="1984CDD5" w14:textId="598E1342" w:rsidR="001D7E12" w:rsidRDefault="00AD56B2">
      <w:pPr>
        <w:pStyle w:val="TOC3"/>
        <w:rPr>
          <w:rFonts w:asciiTheme="minorHAnsi" w:eastAsiaTheme="minorEastAsia" w:hAnsiTheme="minorHAnsi"/>
          <w:noProof/>
          <w:kern w:val="2"/>
          <w:szCs w:val="24"/>
          <w:lang w:eastAsia="fr-FR"/>
          <w14:ligatures w14:val="standardContextual"/>
        </w:rPr>
      </w:pPr>
      <w:hyperlink w:anchor="_Toc232810961" w:history="1">
        <w:r w:rsidR="001D7E12" w:rsidRPr="00403A01">
          <w:rPr>
            <w:rStyle w:val="Hyperlink"/>
            <w:noProof/>
          </w:rPr>
          <w:t>2.2 La stratégie globale de TaminDATA</w:t>
        </w:r>
        <w:r w:rsidR="001D7E12">
          <w:rPr>
            <w:noProof/>
            <w:webHidden/>
          </w:rPr>
          <w:tab/>
        </w:r>
        <w:r w:rsidR="001D7E12">
          <w:rPr>
            <w:noProof/>
            <w:webHidden/>
          </w:rPr>
          <w:fldChar w:fldCharType="begin"/>
        </w:r>
        <w:r w:rsidR="001D7E12">
          <w:rPr>
            <w:noProof/>
            <w:webHidden/>
          </w:rPr>
          <w:instrText xml:space="preserve"> PAGEREF _Toc232810961 \h </w:instrText>
        </w:r>
        <w:r w:rsidR="001D7E12">
          <w:rPr>
            <w:noProof/>
            <w:webHidden/>
          </w:rPr>
        </w:r>
        <w:r w:rsidR="001D7E12">
          <w:rPr>
            <w:noProof/>
            <w:webHidden/>
          </w:rPr>
          <w:fldChar w:fldCharType="separate"/>
        </w:r>
        <w:r w:rsidR="001D7E12">
          <w:rPr>
            <w:noProof/>
            <w:webHidden/>
          </w:rPr>
          <w:t>89</w:t>
        </w:r>
        <w:r w:rsidR="001D7E12">
          <w:rPr>
            <w:noProof/>
            <w:webHidden/>
          </w:rPr>
          <w:fldChar w:fldCharType="end"/>
        </w:r>
      </w:hyperlink>
    </w:p>
    <w:p w14:paraId="16D91AA1" w14:textId="37217FC2" w:rsidR="001D7E12" w:rsidRDefault="00AD56B2">
      <w:pPr>
        <w:pStyle w:val="TOC3"/>
        <w:rPr>
          <w:rFonts w:asciiTheme="minorHAnsi" w:eastAsiaTheme="minorEastAsia" w:hAnsiTheme="minorHAnsi"/>
          <w:noProof/>
          <w:kern w:val="2"/>
          <w:szCs w:val="24"/>
          <w:lang w:eastAsia="fr-FR"/>
          <w14:ligatures w14:val="standardContextual"/>
        </w:rPr>
      </w:pPr>
      <w:hyperlink w:anchor="_Toc232810962" w:history="1">
        <w:r w:rsidR="001D7E12" w:rsidRPr="00403A01">
          <w:rPr>
            <w:rStyle w:val="Hyperlink"/>
            <w:noProof/>
          </w:rPr>
          <w:t>2.3 Stratégie vis-à-vis des compagnies d'assurance (B2B)</w:t>
        </w:r>
        <w:r w:rsidR="001D7E12">
          <w:rPr>
            <w:noProof/>
            <w:webHidden/>
          </w:rPr>
          <w:tab/>
        </w:r>
        <w:r w:rsidR="001D7E12">
          <w:rPr>
            <w:noProof/>
            <w:webHidden/>
          </w:rPr>
          <w:fldChar w:fldCharType="begin"/>
        </w:r>
        <w:r w:rsidR="001D7E12">
          <w:rPr>
            <w:noProof/>
            <w:webHidden/>
          </w:rPr>
          <w:instrText xml:space="preserve"> PAGEREF _Toc232810962 \h </w:instrText>
        </w:r>
        <w:r w:rsidR="001D7E12">
          <w:rPr>
            <w:noProof/>
            <w:webHidden/>
          </w:rPr>
        </w:r>
        <w:r w:rsidR="001D7E12">
          <w:rPr>
            <w:noProof/>
            <w:webHidden/>
          </w:rPr>
          <w:fldChar w:fldCharType="separate"/>
        </w:r>
        <w:r w:rsidR="001D7E12">
          <w:rPr>
            <w:noProof/>
            <w:webHidden/>
          </w:rPr>
          <w:t>90</w:t>
        </w:r>
        <w:r w:rsidR="001D7E12">
          <w:rPr>
            <w:noProof/>
            <w:webHidden/>
          </w:rPr>
          <w:fldChar w:fldCharType="end"/>
        </w:r>
      </w:hyperlink>
    </w:p>
    <w:p w14:paraId="21DF5973" w14:textId="74468C4E" w:rsidR="001D7E12" w:rsidRDefault="00AD56B2">
      <w:pPr>
        <w:pStyle w:val="TOC3"/>
        <w:rPr>
          <w:rFonts w:asciiTheme="minorHAnsi" w:eastAsiaTheme="minorEastAsia" w:hAnsiTheme="minorHAnsi"/>
          <w:noProof/>
          <w:kern w:val="2"/>
          <w:szCs w:val="24"/>
          <w:lang w:eastAsia="fr-FR"/>
          <w14:ligatures w14:val="standardContextual"/>
        </w:rPr>
      </w:pPr>
      <w:hyperlink w:anchor="_Toc232810963" w:history="1">
        <w:r w:rsidR="001D7E12" w:rsidRPr="00403A01">
          <w:rPr>
            <w:rStyle w:val="Hyperlink"/>
            <w:noProof/>
          </w:rPr>
          <w:t>2.4 Stratégie vis-à-vis de l'État et des régulateurs (B2G)</w:t>
        </w:r>
        <w:r w:rsidR="001D7E12">
          <w:rPr>
            <w:noProof/>
            <w:webHidden/>
          </w:rPr>
          <w:tab/>
        </w:r>
        <w:r w:rsidR="001D7E12">
          <w:rPr>
            <w:noProof/>
            <w:webHidden/>
          </w:rPr>
          <w:fldChar w:fldCharType="begin"/>
        </w:r>
        <w:r w:rsidR="001D7E12">
          <w:rPr>
            <w:noProof/>
            <w:webHidden/>
          </w:rPr>
          <w:instrText xml:space="preserve"> PAGEREF _Toc232810963 \h </w:instrText>
        </w:r>
        <w:r w:rsidR="001D7E12">
          <w:rPr>
            <w:noProof/>
            <w:webHidden/>
          </w:rPr>
        </w:r>
        <w:r w:rsidR="001D7E12">
          <w:rPr>
            <w:noProof/>
            <w:webHidden/>
          </w:rPr>
          <w:fldChar w:fldCharType="separate"/>
        </w:r>
        <w:r w:rsidR="001D7E12">
          <w:rPr>
            <w:noProof/>
            <w:webHidden/>
          </w:rPr>
          <w:t>90</w:t>
        </w:r>
        <w:r w:rsidR="001D7E12">
          <w:rPr>
            <w:noProof/>
            <w:webHidden/>
          </w:rPr>
          <w:fldChar w:fldCharType="end"/>
        </w:r>
      </w:hyperlink>
    </w:p>
    <w:p w14:paraId="107744C8" w14:textId="725B177B" w:rsidR="001D7E12" w:rsidRDefault="00AD56B2">
      <w:pPr>
        <w:pStyle w:val="TOC3"/>
        <w:rPr>
          <w:rFonts w:asciiTheme="minorHAnsi" w:eastAsiaTheme="minorEastAsia" w:hAnsiTheme="minorHAnsi"/>
          <w:noProof/>
          <w:kern w:val="2"/>
          <w:szCs w:val="24"/>
          <w:lang w:eastAsia="fr-FR"/>
          <w14:ligatures w14:val="standardContextual"/>
        </w:rPr>
      </w:pPr>
      <w:hyperlink w:anchor="_Toc232810964" w:history="1">
        <w:r w:rsidR="001D7E12" w:rsidRPr="00403A01">
          <w:rPr>
            <w:rStyle w:val="Hyperlink"/>
            <w:noProof/>
          </w:rPr>
          <w:t>2.5 Stratégie vis-à-vis des conducteurs (B2C)</w:t>
        </w:r>
        <w:r w:rsidR="001D7E12">
          <w:rPr>
            <w:noProof/>
            <w:webHidden/>
          </w:rPr>
          <w:tab/>
        </w:r>
        <w:r w:rsidR="001D7E12">
          <w:rPr>
            <w:noProof/>
            <w:webHidden/>
          </w:rPr>
          <w:fldChar w:fldCharType="begin"/>
        </w:r>
        <w:r w:rsidR="001D7E12">
          <w:rPr>
            <w:noProof/>
            <w:webHidden/>
          </w:rPr>
          <w:instrText xml:space="preserve"> PAGEREF _Toc232810964 \h </w:instrText>
        </w:r>
        <w:r w:rsidR="001D7E12">
          <w:rPr>
            <w:noProof/>
            <w:webHidden/>
          </w:rPr>
        </w:r>
        <w:r w:rsidR="001D7E12">
          <w:rPr>
            <w:noProof/>
            <w:webHidden/>
          </w:rPr>
          <w:fldChar w:fldCharType="separate"/>
        </w:r>
        <w:r w:rsidR="001D7E12">
          <w:rPr>
            <w:noProof/>
            <w:webHidden/>
          </w:rPr>
          <w:t>90</w:t>
        </w:r>
        <w:r w:rsidR="001D7E12">
          <w:rPr>
            <w:noProof/>
            <w:webHidden/>
          </w:rPr>
          <w:fldChar w:fldCharType="end"/>
        </w:r>
      </w:hyperlink>
    </w:p>
    <w:p w14:paraId="4A966261" w14:textId="4FA7DB14" w:rsidR="001D7E12" w:rsidRDefault="00AD56B2">
      <w:pPr>
        <w:pStyle w:val="TOC2"/>
        <w:rPr>
          <w:rFonts w:asciiTheme="minorHAnsi" w:eastAsiaTheme="minorEastAsia" w:hAnsiTheme="minorHAnsi"/>
          <w:noProof/>
          <w:kern w:val="2"/>
          <w:szCs w:val="24"/>
          <w:lang w:eastAsia="fr-FR"/>
          <w14:ligatures w14:val="standardContextual"/>
        </w:rPr>
      </w:pPr>
      <w:hyperlink w:anchor="_Toc232810965" w:history="1">
        <w:r w:rsidR="001D7E12" w:rsidRPr="00403A01">
          <w:rPr>
            <w:rStyle w:val="Hyperlink"/>
            <w:noProof/>
          </w:rPr>
          <w:t>3. Choix des moyens opérationnels</w:t>
        </w:r>
        <w:r w:rsidR="001D7E12">
          <w:rPr>
            <w:noProof/>
            <w:webHidden/>
          </w:rPr>
          <w:tab/>
        </w:r>
        <w:r w:rsidR="001D7E12">
          <w:rPr>
            <w:noProof/>
            <w:webHidden/>
          </w:rPr>
          <w:fldChar w:fldCharType="begin"/>
        </w:r>
        <w:r w:rsidR="001D7E12">
          <w:rPr>
            <w:noProof/>
            <w:webHidden/>
          </w:rPr>
          <w:instrText xml:space="preserve"> PAGEREF _Toc232810965 \h </w:instrText>
        </w:r>
        <w:r w:rsidR="001D7E12">
          <w:rPr>
            <w:noProof/>
            <w:webHidden/>
          </w:rPr>
        </w:r>
        <w:r w:rsidR="001D7E12">
          <w:rPr>
            <w:noProof/>
            <w:webHidden/>
          </w:rPr>
          <w:fldChar w:fldCharType="separate"/>
        </w:r>
        <w:r w:rsidR="001D7E12">
          <w:rPr>
            <w:noProof/>
            <w:webHidden/>
          </w:rPr>
          <w:t>90</w:t>
        </w:r>
        <w:r w:rsidR="001D7E12">
          <w:rPr>
            <w:noProof/>
            <w:webHidden/>
          </w:rPr>
          <w:fldChar w:fldCharType="end"/>
        </w:r>
      </w:hyperlink>
    </w:p>
    <w:p w14:paraId="06490626" w14:textId="298222F4" w:rsidR="001D7E12" w:rsidRDefault="00AD56B2">
      <w:pPr>
        <w:pStyle w:val="TOC3"/>
        <w:rPr>
          <w:rFonts w:asciiTheme="minorHAnsi" w:eastAsiaTheme="minorEastAsia" w:hAnsiTheme="minorHAnsi"/>
          <w:noProof/>
          <w:kern w:val="2"/>
          <w:szCs w:val="24"/>
          <w:lang w:eastAsia="fr-FR"/>
          <w14:ligatures w14:val="standardContextual"/>
        </w:rPr>
      </w:pPr>
      <w:hyperlink w:anchor="_Toc232810966" w:history="1">
        <w:r w:rsidR="001D7E12" w:rsidRPr="00403A01">
          <w:rPr>
            <w:rStyle w:val="Hyperlink"/>
            <w:noProof/>
          </w:rPr>
          <w:t>3.1 Les moyens humains</w:t>
        </w:r>
        <w:r w:rsidR="001D7E12">
          <w:rPr>
            <w:noProof/>
            <w:webHidden/>
          </w:rPr>
          <w:tab/>
        </w:r>
        <w:r w:rsidR="001D7E12">
          <w:rPr>
            <w:noProof/>
            <w:webHidden/>
          </w:rPr>
          <w:fldChar w:fldCharType="begin"/>
        </w:r>
        <w:r w:rsidR="001D7E12">
          <w:rPr>
            <w:noProof/>
            <w:webHidden/>
          </w:rPr>
          <w:instrText xml:space="preserve"> PAGEREF _Toc232810966 \h </w:instrText>
        </w:r>
        <w:r w:rsidR="001D7E12">
          <w:rPr>
            <w:noProof/>
            <w:webHidden/>
          </w:rPr>
        </w:r>
        <w:r w:rsidR="001D7E12">
          <w:rPr>
            <w:noProof/>
            <w:webHidden/>
          </w:rPr>
          <w:fldChar w:fldCharType="separate"/>
        </w:r>
        <w:r w:rsidR="001D7E12">
          <w:rPr>
            <w:noProof/>
            <w:webHidden/>
          </w:rPr>
          <w:t>91</w:t>
        </w:r>
        <w:r w:rsidR="001D7E12">
          <w:rPr>
            <w:noProof/>
            <w:webHidden/>
          </w:rPr>
          <w:fldChar w:fldCharType="end"/>
        </w:r>
      </w:hyperlink>
    </w:p>
    <w:p w14:paraId="3A7D8A4A" w14:textId="561BE223" w:rsidR="001D7E12" w:rsidRDefault="00AD56B2">
      <w:pPr>
        <w:pStyle w:val="TOC4"/>
        <w:rPr>
          <w:rFonts w:asciiTheme="minorHAnsi" w:eastAsiaTheme="minorEastAsia" w:hAnsiTheme="minorHAnsi"/>
          <w:noProof/>
          <w:kern w:val="2"/>
          <w:szCs w:val="24"/>
          <w:lang w:eastAsia="fr-FR"/>
          <w14:ligatures w14:val="standardContextual"/>
        </w:rPr>
      </w:pPr>
      <w:hyperlink w:anchor="_Toc232810967" w:history="1">
        <w:r w:rsidR="001D7E12" w:rsidRPr="00403A01">
          <w:rPr>
            <w:rStyle w:val="Hyperlink"/>
            <w:noProof/>
          </w:rPr>
          <w:t>3.1.1 L'équipe fondatrice et son évolution</w:t>
        </w:r>
        <w:r w:rsidR="001D7E12">
          <w:rPr>
            <w:noProof/>
            <w:webHidden/>
          </w:rPr>
          <w:tab/>
        </w:r>
        <w:r w:rsidR="001D7E12">
          <w:rPr>
            <w:noProof/>
            <w:webHidden/>
          </w:rPr>
          <w:fldChar w:fldCharType="begin"/>
        </w:r>
        <w:r w:rsidR="001D7E12">
          <w:rPr>
            <w:noProof/>
            <w:webHidden/>
          </w:rPr>
          <w:instrText xml:space="preserve"> PAGEREF _Toc232810967 \h </w:instrText>
        </w:r>
        <w:r w:rsidR="001D7E12">
          <w:rPr>
            <w:noProof/>
            <w:webHidden/>
          </w:rPr>
        </w:r>
        <w:r w:rsidR="001D7E12">
          <w:rPr>
            <w:noProof/>
            <w:webHidden/>
          </w:rPr>
          <w:fldChar w:fldCharType="separate"/>
        </w:r>
        <w:r w:rsidR="001D7E12">
          <w:rPr>
            <w:noProof/>
            <w:webHidden/>
          </w:rPr>
          <w:t>91</w:t>
        </w:r>
        <w:r w:rsidR="001D7E12">
          <w:rPr>
            <w:noProof/>
            <w:webHidden/>
          </w:rPr>
          <w:fldChar w:fldCharType="end"/>
        </w:r>
      </w:hyperlink>
    </w:p>
    <w:p w14:paraId="7D2F1258" w14:textId="701A4DAF" w:rsidR="001D7E12" w:rsidRDefault="00AD56B2">
      <w:pPr>
        <w:pStyle w:val="TOC4"/>
        <w:rPr>
          <w:rFonts w:asciiTheme="minorHAnsi" w:eastAsiaTheme="minorEastAsia" w:hAnsiTheme="minorHAnsi"/>
          <w:noProof/>
          <w:kern w:val="2"/>
          <w:szCs w:val="24"/>
          <w:lang w:eastAsia="fr-FR"/>
          <w14:ligatures w14:val="standardContextual"/>
        </w:rPr>
      </w:pPr>
      <w:hyperlink w:anchor="_Toc232810968" w:history="1">
        <w:r w:rsidR="001D7E12" w:rsidRPr="00403A01">
          <w:rPr>
            <w:rStyle w:val="Hyperlink"/>
            <w:noProof/>
          </w:rPr>
          <w:t>3.1.2 La formation des utilisateurs</w:t>
        </w:r>
        <w:r w:rsidR="001D7E12">
          <w:rPr>
            <w:noProof/>
            <w:webHidden/>
          </w:rPr>
          <w:tab/>
        </w:r>
        <w:r w:rsidR="001D7E12">
          <w:rPr>
            <w:noProof/>
            <w:webHidden/>
          </w:rPr>
          <w:fldChar w:fldCharType="begin"/>
        </w:r>
        <w:r w:rsidR="001D7E12">
          <w:rPr>
            <w:noProof/>
            <w:webHidden/>
          </w:rPr>
          <w:instrText xml:space="preserve"> PAGEREF _Toc232810968 \h </w:instrText>
        </w:r>
        <w:r w:rsidR="001D7E12">
          <w:rPr>
            <w:noProof/>
            <w:webHidden/>
          </w:rPr>
        </w:r>
        <w:r w:rsidR="001D7E12">
          <w:rPr>
            <w:noProof/>
            <w:webHidden/>
          </w:rPr>
          <w:fldChar w:fldCharType="separate"/>
        </w:r>
        <w:r w:rsidR="001D7E12">
          <w:rPr>
            <w:noProof/>
            <w:webHidden/>
          </w:rPr>
          <w:t>91</w:t>
        </w:r>
        <w:r w:rsidR="001D7E12">
          <w:rPr>
            <w:noProof/>
            <w:webHidden/>
          </w:rPr>
          <w:fldChar w:fldCharType="end"/>
        </w:r>
      </w:hyperlink>
    </w:p>
    <w:p w14:paraId="11DFB587" w14:textId="2CE9F36B" w:rsidR="001D7E12" w:rsidRDefault="00AD56B2">
      <w:pPr>
        <w:pStyle w:val="TOC3"/>
        <w:rPr>
          <w:rFonts w:asciiTheme="minorHAnsi" w:eastAsiaTheme="minorEastAsia" w:hAnsiTheme="minorHAnsi"/>
          <w:noProof/>
          <w:kern w:val="2"/>
          <w:szCs w:val="24"/>
          <w:lang w:eastAsia="fr-FR"/>
          <w14:ligatures w14:val="standardContextual"/>
        </w:rPr>
      </w:pPr>
      <w:hyperlink w:anchor="_Toc232810969" w:history="1">
        <w:r w:rsidR="001D7E12" w:rsidRPr="00403A01">
          <w:rPr>
            <w:rStyle w:val="Hyperlink"/>
            <w:noProof/>
          </w:rPr>
          <w:t>3.2 Les moyens technologiques</w:t>
        </w:r>
        <w:r w:rsidR="001D7E12">
          <w:rPr>
            <w:noProof/>
            <w:webHidden/>
          </w:rPr>
          <w:tab/>
        </w:r>
        <w:r w:rsidR="001D7E12">
          <w:rPr>
            <w:noProof/>
            <w:webHidden/>
          </w:rPr>
          <w:fldChar w:fldCharType="begin"/>
        </w:r>
        <w:r w:rsidR="001D7E12">
          <w:rPr>
            <w:noProof/>
            <w:webHidden/>
          </w:rPr>
          <w:instrText xml:space="preserve"> PAGEREF _Toc232810969 \h </w:instrText>
        </w:r>
        <w:r w:rsidR="001D7E12">
          <w:rPr>
            <w:noProof/>
            <w:webHidden/>
          </w:rPr>
        </w:r>
        <w:r w:rsidR="001D7E12">
          <w:rPr>
            <w:noProof/>
            <w:webHidden/>
          </w:rPr>
          <w:fldChar w:fldCharType="separate"/>
        </w:r>
        <w:r w:rsidR="001D7E12">
          <w:rPr>
            <w:noProof/>
            <w:webHidden/>
          </w:rPr>
          <w:t>91</w:t>
        </w:r>
        <w:r w:rsidR="001D7E12">
          <w:rPr>
            <w:noProof/>
            <w:webHidden/>
          </w:rPr>
          <w:fldChar w:fldCharType="end"/>
        </w:r>
      </w:hyperlink>
    </w:p>
    <w:p w14:paraId="4E43C3C0" w14:textId="05E1ACF5" w:rsidR="001D7E12" w:rsidRDefault="00AD56B2">
      <w:pPr>
        <w:pStyle w:val="TOC3"/>
        <w:rPr>
          <w:rFonts w:asciiTheme="minorHAnsi" w:eastAsiaTheme="minorEastAsia" w:hAnsiTheme="minorHAnsi"/>
          <w:noProof/>
          <w:kern w:val="2"/>
          <w:szCs w:val="24"/>
          <w:lang w:eastAsia="fr-FR"/>
          <w14:ligatures w14:val="standardContextual"/>
        </w:rPr>
      </w:pPr>
      <w:hyperlink w:anchor="_Toc232810970" w:history="1">
        <w:r w:rsidR="001D7E12" w:rsidRPr="00403A01">
          <w:rPr>
            <w:rStyle w:val="Hyperlink"/>
            <w:noProof/>
          </w:rPr>
          <w:t>3.3</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Les partenariats stratégiques</w:t>
        </w:r>
        <w:r w:rsidR="001D7E12">
          <w:rPr>
            <w:noProof/>
            <w:webHidden/>
          </w:rPr>
          <w:tab/>
        </w:r>
        <w:r w:rsidR="001D7E12">
          <w:rPr>
            <w:noProof/>
            <w:webHidden/>
          </w:rPr>
          <w:fldChar w:fldCharType="begin"/>
        </w:r>
        <w:r w:rsidR="001D7E12">
          <w:rPr>
            <w:noProof/>
            <w:webHidden/>
          </w:rPr>
          <w:instrText xml:space="preserve"> PAGEREF _Toc232810970 \h </w:instrText>
        </w:r>
        <w:r w:rsidR="001D7E12">
          <w:rPr>
            <w:noProof/>
            <w:webHidden/>
          </w:rPr>
        </w:r>
        <w:r w:rsidR="001D7E12">
          <w:rPr>
            <w:noProof/>
            <w:webHidden/>
          </w:rPr>
          <w:fldChar w:fldCharType="separate"/>
        </w:r>
        <w:r w:rsidR="001D7E12">
          <w:rPr>
            <w:noProof/>
            <w:webHidden/>
          </w:rPr>
          <w:t>91</w:t>
        </w:r>
        <w:r w:rsidR="001D7E12">
          <w:rPr>
            <w:noProof/>
            <w:webHidden/>
          </w:rPr>
          <w:fldChar w:fldCharType="end"/>
        </w:r>
      </w:hyperlink>
    </w:p>
    <w:p w14:paraId="18B97013" w14:textId="625F12CF" w:rsidR="001D7E12" w:rsidRDefault="00AD56B2">
      <w:pPr>
        <w:pStyle w:val="TOC4"/>
        <w:rPr>
          <w:rFonts w:asciiTheme="minorHAnsi" w:eastAsiaTheme="minorEastAsia" w:hAnsiTheme="minorHAnsi"/>
          <w:noProof/>
          <w:kern w:val="2"/>
          <w:szCs w:val="24"/>
          <w:lang w:eastAsia="fr-FR"/>
          <w14:ligatures w14:val="standardContextual"/>
        </w:rPr>
      </w:pPr>
      <w:hyperlink w:anchor="_Toc232810971" w:history="1">
        <w:r w:rsidR="001D7E12" w:rsidRPr="00403A01">
          <w:rPr>
            <w:rStyle w:val="Hyperlink"/>
            <w:noProof/>
          </w:rPr>
          <w:t>3.3.1. Le partenariat avec l'État ( indispensable)</w:t>
        </w:r>
        <w:r w:rsidR="001D7E12">
          <w:rPr>
            <w:noProof/>
            <w:webHidden/>
          </w:rPr>
          <w:tab/>
        </w:r>
        <w:r w:rsidR="001D7E12">
          <w:rPr>
            <w:noProof/>
            <w:webHidden/>
          </w:rPr>
          <w:fldChar w:fldCharType="begin"/>
        </w:r>
        <w:r w:rsidR="001D7E12">
          <w:rPr>
            <w:noProof/>
            <w:webHidden/>
          </w:rPr>
          <w:instrText xml:space="preserve"> PAGEREF _Toc232810971 \h </w:instrText>
        </w:r>
        <w:r w:rsidR="001D7E12">
          <w:rPr>
            <w:noProof/>
            <w:webHidden/>
          </w:rPr>
        </w:r>
        <w:r w:rsidR="001D7E12">
          <w:rPr>
            <w:noProof/>
            <w:webHidden/>
          </w:rPr>
          <w:fldChar w:fldCharType="separate"/>
        </w:r>
        <w:r w:rsidR="001D7E12">
          <w:rPr>
            <w:noProof/>
            <w:webHidden/>
          </w:rPr>
          <w:t>91</w:t>
        </w:r>
        <w:r w:rsidR="001D7E12">
          <w:rPr>
            <w:noProof/>
            <w:webHidden/>
          </w:rPr>
          <w:fldChar w:fldCharType="end"/>
        </w:r>
      </w:hyperlink>
    </w:p>
    <w:p w14:paraId="1D0D3BC8" w14:textId="58A58F31" w:rsidR="001D7E12" w:rsidRDefault="00AD56B2">
      <w:pPr>
        <w:pStyle w:val="TOC4"/>
        <w:rPr>
          <w:rFonts w:asciiTheme="minorHAnsi" w:eastAsiaTheme="minorEastAsia" w:hAnsiTheme="minorHAnsi"/>
          <w:noProof/>
          <w:kern w:val="2"/>
          <w:szCs w:val="24"/>
          <w:lang w:eastAsia="fr-FR"/>
          <w14:ligatures w14:val="standardContextual"/>
        </w:rPr>
      </w:pPr>
      <w:hyperlink w:anchor="_Toc232810972" w:history="1">
        <w:r w:rsidR="001D7E12" w:rsidRPr="00403A01">
          <w:rPr>
            <w:rStyle w:val="Hyperlink"/>
            <w:noProof/>
          </w:rPr>
          <w:t>3.3.2. Les partenariats institutionnels connexes</w:t>
        </w:r>
        <w:r w:rsidR="001D7E12">
          <w:rPr>
            <w:noProof/>
            <w:webHidden/>
          </w:rPr>
          <w:tab/>
        </w:r>
        <w:r w:rsidR="001D7E12">
          <w:rPr>
            <w:noProof/>
            <w:webHidden/>
          </w:rPr>
          <w:fldChar w:fldCharType="begin"/>
        </w:r>
        <w:r w:rsidR="001D7E12">
          <w:rPr>
            <w:noProof/>
            <w:webHidden/>
          </w:rPr>
          <w:instrText xml:space="preserve"> PAGEREF _Toc232810972 \h </w:instrText>
        </w:r>
        <w:r w:rsidR="001D7E12">
          <w:rPr>
            <w:noProof/>
            <w:webHidden/>
          </w:rPr>
        </w:r>
        <w:r w:rsidR="001D7E12">
          <w:rPr>
            <w:noProof/>
            <w:webHidden/>
          </w:rPr>
          <w:fldChar w:fldCharType="separate"/>
        </w:r>
        <w:r w:rsidR="001D7E12">
          <w:rPr>
            <w:noProof/>
            <w:webHidden/>
          </w:rPr>
          <w:t>92</w:t>
        </w:r>
        <w:r w:rsidR="001D7E12">
          <w:rPr>
            <w:noProof/>
            <w:webHidden/>
          </w:rPr>
          <w:fldChar w:fldCharType="end"/>
        </w:r>
      </w:hyperlink>
    </w:p>
    <w:p w14:paraId="1FBB27F2" w14:textId="76CA33D1" w:rsidR="001D7E12" w:rsidRDefault="00AD56B2">
      <w:pPr>
        <w:pStyle w:val="TOC4"/>
        <w:rPr>
          <w:rFonts w:asciiTheme="minorHAnsi" w:eastAsiaTheme="minorEastAsia" w:hAnsiTheme="minorHAnsi"/>
          <w:noProof/>
          <w:kern w:val="2"/>
          <w:szCs w:val="24"/>
          <w:lang w:eastAsia="fr-FR"/>
          <w14:ligatures w14:val="standardContextual"/>
        </w:rPr>
      </w:pPr>
      <w:hyperlink w:anchor="_Toc232810973" w:history="1">
        <w:r w:rsidR="001D7E12" w:rsidRPr="00403A01">
          <w:rPr>
            <w:rStyle w:val="Hyperlink"/>
            <w:noProof/>
          </w:rPr>
          <w:t>3.3.3. La stratégie marketing et de communication</w:t>
        </w:r>
        <w:r w:rsidR="001D7E12">
          <w:rPr>
            <w:noProof/>
            <w:webHidden/>
          </w:rPr>
          <w:tab/>
        </w:r>
        <w:r w:rsidR="001D7E12">
          <w:rPr>
            <w:noProof/>
            <w:webHidden/>
          </w:rPr>
          <w:fldChar w:fldCharType="begin"/>
        </w:r>
        <w:r w:rsidR="001D7E12">
          <w:rPr>
            <w:noProof/>
            <w:webHidden/>
          </w:rPr>
          <w:instrText xml:space="preserve"> PAGEREF _Toc232810973 \h </w:instrText>
        </w:r>
        <w:r w:rsidR="001D7E12">
          <w:rPr>
            <w:noProof/>
            <w:webHidden/>
          </w:rPr>
        </w:r>
        <w:r w:rsidR="001D7E12">
          <w:rPr>
            <w:noProof/>
            <w:webHidden/>
          </w:rPr>
          <w:fldChar w:fldCharType="separate"/>
        </w:r>
        <w:r w:rsidR="001D7E12">
          <w:rPr>
            <w:noProof/>
            <w:webHidden/>
          </w:rPr>
          <w:t>92</w:t>
        </w:r>
        <w:r w:rsidR="001D7E12">
          <w:rPr>
            <w:noProof/>
            <w:webHidden/>
          </w:rPr>
          <w:fldChar w:fldCharType="end"/>
        </w:r>
      </w:hyperlink>
    </w:p>
    <w:p w14:paraId="69F842E8" w14:textId="24BE3B65" w:rsidR="001D7E12" w:rsidRDefault="00AD56B2">
      <w:pPr>
        <w:pStyle w:val="TOC3"/>
        <w:rPr>
          <w:rFonts w:asciiTheme="minorHAnsi" w:eastAsiaTheme="minorEastAsia" w:hAnsiTheme="minorHAnsi"/>
          <w:noProof/>
          <w:kern w:val="2"/>
          <w:szCs w:val="24"/>
          <w:lang w:eastAsia="fr-FR"/>
          <w14:ligatures w14:val="standardContextual"/>
        </w:rPr>
      </w:pPr>
      <w:hyperlink w:anchor="_Toc232810974" w:history="1">
        <w:r w:rsidR="001D7E12" w:rsidRPr="00403A01">
          <w:rPr>
            <w:rStyle w:val="Hyperlink"/>
            <w:noProof/>
          </w:rPr>
          <w:t>3.4</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 Mix Marketing</w:t>
        </w:r>
        <w:r w:rsidR="001D7E12">
          <w:rPr>
            <w:noProof/>
            <w:webHidden/>
          </w:rPr>
          <w:tab/>
        </w:r>
        <w:r w:rsidR="001D7E12">
          <w:rPr>
            <w:noProof/>
            <w:webHidden/>
          </w:rPr>
          <w:fldChar w:fldCharType="begin"/>
        </w:r>
        <w:r w:rsidR="001D7E12">
          <w:rPr>
            <w:noProof/>
            <w:webHidden/>
          </w:rPr>
          <w:instrText xml:space="preserve"> PAGEREF _Toc232810974 \h </w:instrText>
        </w:r>
        <w:r w:rsidR="001D7E12">
          <w:rPr>
            <w:noProof/>
            <w:webHidden/>
          </w:rPr>
        </w:r>
        <w:r w:rsidR="001D7E12">
          <w:rPr>
            <w:noProof/>
            <w:webHidden/>
          </w:rPr>
          <w:fldChar w:fldCharType="separate"/>
        </w:r>
        <w:r w:rsidR="001D7E12">
          <w:rPr>
            <w:noProof/>
            <w:webHidden/>
          </w:rPr>
          <w:t>93</w:t>
        </w:r>
        <w:r w:rsidR="001D7E12">
          <w:rPr>
            <w:noProof/>
            <w:webHidden/>
          </w:rPr>
          <w:fldChar w:fldCharType="end"/>
        </w:r>
      </w:hyperlink>
    </w:p>
    <w:p w14:paraId="742BAFDF" w14:textId="6B62B4CB"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75" w:history="1">
        <w:r w:rsidR="001D7E12" w:rsidRPr="00403A01">
          <w:rPr>
            <w:rStyle w:val="Hyperlink"/>
            <w:noProof/>
          </w:rPr>
          <w:t>Conclusion du chapitre</w:t>
        </w:r>
        <w:r w:rsidR="001D7E12">
          <w:rPr>
            <w:noProof/>
            <w:webHidden/>
          </w:rPr>
          <w:tab/>
        </w:r>
        <w:r w:rsidR="001D7E12">
          <w:rPr>
            <w:noProof/>
            <w:webHidden/>
          </w:rPr>
          <w:fldChar w:fldCharType="begin"/>
        </w:r>
        <w:r w:rsidR="001D7E12">
          <w:rPr>
            <w:noProof/>
            <w:webHidden/>
          </w:rPr>
          <w:instrText xml:space="preserve"> PAGEREF _Toc232810975 \h </w:instrText>
        </w:r>
        <w:r w:rsidR="001D7E12">
          <w:rPr>
            <w:noProof/>
            <w:webHidden/>
          </w:rPr>
        </w:r>
        <w:r w:rsidR="001D7E12">
          <w:rPr>
            <w:noProof/>
            <w:webHidden/>
          </w:rPr>
          <w:fldChar w:fldCharType="separate"/>
        </w:r>
        <w:r w:rsidR="001D7E12">
          <w:rPr>
            <w:noProof/>
            <w:webHidden/>
          </w:rPr>
          <w:t>94</w:t>
        </w:r>
        <w:r w:rsidR="001D7E12">
          <w:rPr>
            <w:noProof/>
            <w:webHidden/>
          </w:rPr>
          <w:fldChar w:fldCharType="end"/>
        </w:r>
      </w:hyperlink>
    </w:p>
    <w:p w14:paraId="4B06E5F0" w14:textId="62E400FF"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76" w:history="1">
        <w:r w:rsidR="001D7E12" w:rsidRPr="00403A01">
          <w:rPr>
            <w:rStyle w:val="Hyperlink"/>
            <w:noProof/>
          </w:rPr>
          <w:t>Chapitre 02</w:t>
        </w:r>
        <w:r w:rsidR="001D7E12">
          <w:rPr>
            <w:noProof/>
            <w:webHidden/>
          </w:rPr>
          <w:tab/>
        </w:r>
        <w:r w:rsidR="001D7E12">
          <w:rPr>
            <w:noProof/>
            <w:webHidden/>
          </w:rPr>
          <w:fldChar w:fldCharType="begin"/>
        </w:r>
        <w:r w:rsidR="001D7E12">
          <w:rPr>
            <w:noProof/>
            <w:webHidden/>
          </w:rPr>
          <w:instrText xml:space="preserve"> PAGEREF _Toc232810976 \h </w:instrText>
        </w:r>
        <w:r w:rsidR="001D7E12">
          <w:rPr>
            <w:noProof/>
            <w:webHidden/>
          </w:rPr>
        </w:r>
        <w:r w:rsidR="001D7E12">
          <w:rPr>
            <w:noProof/>
            <w:webHidden/>
          </w:rPr>
          <w:fldChar w:fldCharType="separate"/>
        </w:r>
        <w:r w:rsidR="001D7E12">
          <w:rPr>
            <w:noProof/>
            <w:webHidden/>
          </w:rPr>
          <w:t>95</w:t>
        </w:r>
        <w:r w:rsidR="001D7E12">
          <w:rPr>
            <w:noProof/>
            <w:webHidden/>
          </w:rPr>
          <w:fldChar w:fldCharType="end"/>
        </w:r>
      </w:hyperlink>
    </w:p>
    <w:p w14:paraId="62AFFFA1" w14:textId="0D48E4E1"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77" w:history="1">
        <w:r w:rsidR="001D7E12" w:rsidRPr="00403A01">
          <w:rPr>
            <w:rStyle w:val="Hyperlink"/>
            <w:noProof/>
          </w:rPr>
          <w:t>Présentation générale du projet TaminDATA</w:t>
        </w:r>
        <w:r w:rsidR="001D7E12">
          <w:rPr>
            <w:noProof/>
            <w:webHidden/>
          </w:rPr>
          <w:tab/>
        </w:r>
        <w:r w:rsidR="001D7E12">
          <w:rPr>
            <w:noProof/>
            <w:webHidden/>
          </w:rPr>
          <w:fldChar w:fldCharType="begin"/>
        </w:r>
        <w:r w:rsidR="001D7E12">
          <w:rPr>
            <w:noProof/>
            <w:webHidden/>
          </w:rPr>
          <w:instrText xml:space="preserve"> PAGEREF _Toc232810977 \h </w:instrText>
        </w:r>
        <w:r w:rsidR="001D7E12">
          <w:rPr>
            <w:noProof/>
            <w:webHidden/>
          </w:rPr>
        </w:r>
        <w:r w:rsidR="001D7E12">
          <w:rPr>
            <w:noProof/>
            <w:webHidden/>
          </w:rPr>
          <w:fldChar w:fldCharType="separate"/>
        </w:r>
        <w:r w:rsidR="001D7E12">
          <w:rPr>
            <w:noProof/>
            <w:webHidden/>
          </w:rPr>
          <w:t>95</w:t>
        </w:r>
        <w:r w:rsidR="001D7E12">
          <w:rPr>
            <w:noProof/>
            <w:webHidden/>
          </w:rPr>
          <w:fldChar w:fldCharType="end"/>
        </w:r>
      </w:hyperlink>
    </w:p>
    <w:p w14:paraId="14EE9C5B" w14:textId="3A4BC82D"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78" w:history="1">
        <w:r w:rsidR="001D7E12" w:rsidRPr="00403A01">
          <w:rPr>
            <w:rStyle w:val="Hyperlink"/>
            <w:noProof/>
          </w:rPr>
          <w:t>Introduction du chapitre</w:t>
        </w:r>
        <w:r w:rsidR="001D7E12">
          <w:rPr>
            <w:noProof/>
            <w:webHidden/>
          </w:rPr>
          <w:tab/>
        </w:r>
        <w:r w:rsidR="001D7E12">
          <w:rPr>
            <w:noProof/>
            <w:webHidden/>
          </w:rPr>
          <w:fldChar w:fldCharType="begin"/>
        </w:r>
        <w:r w:rsidR="001D7E12">
          <w:rPr>
            <w:noProof/>
            <w:webHidden/>
          </w:rPr>
          <w:instrText xml:space="preserve"> PAGEREF _Toc232810978 \h </w:instrText>
        </w:r>
        <w:r w:rsidR="001D7E12">
          <w:rPr>
            <w:noProof/>
            <w:webHidden/>
          </w:rPr>
        </w:r>
        <w:r w:rsidR="001D7E12">
          <w:rPr>
            <w:noProof/>
            <w:webHidden/>
          </w:rPr>
          <w:fldChar w:fldCharType="separate"/>
        </w:r>
        <w:r w:rsidR="001D7E12">
          <w:rPr>
            <w:noProof/>
            <w:webHidden/>
          </w:rPr>
          <w:t>96</w:t>
        </w:r>
        <w:r w:rsidR="001D7E12">
          <w:rPr>
            <w:noProof/>
            <w:webHidden/>
          </w:rPr>
          <w:fldChar w:fldCharType="end"/>
        </w:r>
      </w:hyperlink>
    </w:p>
    <w:p w14:paraId="20F112DF" w14:textId="4B90D019"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79" w:history="1">
        <w:r w:rsidR="001D7E12" w:rsidRPr="00403A01">
          <w:rPr>
            <w:rStyle w:val="Hyperlink"/>
            <w:noProof/>
          </w:rPr>
          <w:t>Section 1 : Processus de servuction</w:t>
        </w:r>
        <w:r w:rsidR="001D7E12">
          <w:rPr>
            <w:noProof/>
            <w:webHidden/>
          </w:rPr>
          <w:tab/>
        </w:r>
        <w:r w:rsidR="001D7E12">
          <w:rPr>
            <w:noProof/>
            <w:webHidden/>
          </w:rPr>
          <w:fldChar w:fldCharType="begin"/>
        </w:r>
        <w:r w:rsidR="001D7E12">
          <w:rPr>
            <w:noProof/>
            <w:webHidden/>
          </w:rPr>
          <w:instrText xml:space="preserve"> PAGEREF _Toc232810979 \h </w:instrText>
        </w:r>
        <w:r w:rsidR="001D7E12">
          <w:rPr>
            <w:noProof/>
            <w:webHidden/>
          </w:rPr>
        </w:r>
        <w:r w:rsidR="001D7E12">
          <w:rPr>
            <w:noProof/>
            <w:webHidden/>
          </w:rPr>
          <w:fldChar w:fldCharType="separate"/>
        </w:r>
        <w:r w:rsidR="001D7E12">
          <w:rPr>
            <w:noProof/>
            <w:webHidden/>
          </w:rPr>
          <w:t>97</w:t>
        </w:r>
        <w:r w:rsidR="001D7E12">
          <w:rPr>
            <w:noProof/>
            <w:webHidden/>
          </w:rPr>
          <w:fldChar w:fldCharType="end"/>
        </w:r>
      </w:hyperlink>
    </w:p>
    <w:p w14:paraId="5B6DB73F" w14:textId="562D0A58" w:rsidR="001D7E12" w:rsidRDefault="00AD56B2">
      <w:pPr>
        <w:pStyle w:val="TOC2"/>
        <w:rPr>
          <w:rFonts w:asciiTheme="minorHAnsi" w:eastAsiaTheme="minorEastAsia" w:hAnsiTheme="minorHAnsi"/>
          <w:noProof/>
          <w:kern w:val="2"/>
          <w:szCs w:val="24"/>
          <w:lang w:eastAsia="fr-FR"/>
          <w14:ligatures w14:val="standardContextual"/>
        </w:rPr>
      </w:pPr>
      <w:hyperlink w:anchor="_Toc232810980" w:history="1">
        <w:r w:rsidR="001D7E12" w:rsidRPr="00403A01">
          <w:rPr>
            <w:rStyle w:val="Hyperlink"/>
            <w:noProof/>
          </w:rPr>
          <w:t>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La servuction</w:t>
        </w:r>
        <w:r w:rsidR="001D7E12">
          <w:rPr>
            <w:noProof/>
            <w:webHidden/>
          </w:rPr>
          <w:tab/>
        </w:r>
        <w:r w:rsidR="001D7E12">
          <w:rPr>
            <w:noProof/>
            <w:webHidden/>
          </w:rPr>
          <w:fldChar w:fldCharType="begin"/>
        </w:r>
        <w:r w:rsidR="001D7E12">
          <w:rPr>
            <w:noProof/>
            <w:webHidden/>
          </w:rPr>
          <w:instrText xml:space="preserve"> PAGEREF _Toc232810980 \h </w:instrText>
        </w:r>
        <w:r w:rsidR="001D7E12">
          <w:rPr>
            <w:noProof/>
            <w:webHidden/>
          </w:rPr>
        </w:r>
        <w:r w:rsidR="001D7E12">
          <w:rPr>
            <w:noProof/>
            <w:webHidden/>
          </w:rPr>
          <w:fldChar w:fldCharType="separate"/>
        </w:r>
        <w:r w:rsidR="001D7E12">
          <w:rPr>
            <w:noProof/>
            <w:webHidden/>
          </w:rPr>
          <w:t>97</w:t>
        </w:r>
        <w:r w:rsidR="001D7E12">
          <w:rPr>
            <w:noProof/>
            <w:webHidden/>
          </w:rPr>
          <w:fldChar w:fldCharType="end"/>
        </w:r>
      </w:hyperlink>
    </w:p>
    <w:p w14:paraId="1B1BDB9B" w14:textId="31820CB1" w:rsidR="001D7E12" w:rsidRDefault="00AD56B2">
      <w:pPr>
        <w:pStyle w:val="TOC3"/>
        <w:rPr>
          <w:rFonts w:asciiTheme="minorHAnsi" w:eastAsiaTheme="minorEastAsia" w:hAnsiTheme="minorHAnsi"/>
          <w:noProof/>
          <w:kern w:val="2"/>
          <w:szCs w:val="24"/>
          <w:lang w:eastAsia="fr-FR"/>
          <w14:ligatures w14:val="standardContextual"/>
        </w:rPr>
      </w:pPr>
      <w:hyperlink w:anchor="_Toc232810981" w:history="1">
        <w:r w:rsidR="001D7E12" w:rsidRPr="00403A01">
          <w:rPr>
            <w:rStyle w:val="Hyperlink"/>
            <w:noProof/>
          </w:rPr>
          <w:t>1.1 Élaboration du modèle conceptuel des données (MCD)</w:t>
        </w:r>
        <w:r w:rsidR="001D7E12">
          <w:rPr>
            <w:noProof/>
            <w:webHidden/>
          </w:rPr>
          <w:tab/>
        </w:r>
        <w:r w:rsidR="001D7E12">
          <w:rPr>
            <w:noProof/>
            <w:webHidden/>
          </w:rPr>
          <w:fldChar w:fldCharType="begin"/>
        </w:r>
        <w:r w:rsidR="001D7E12">
          <w:rPr>
            <w:noProof/>
            <w:webHidden/>
          </w:rPr>
          <w:instrText xml:space="preserve"> PAGEREF _Toc232810981 \h </w:instrText>
        </w:r>
        <w:r w:rsidR="001D7E12">
          <w:rPr>
            <w:noProof/>
            <w:webHidden/>
          </w:rPr>
        </w:r>
        <w:r w:rsidR="001D7E12">
          <w:rPr>
            <w:noProof/>
            <w:webHidden/>
          </w:rPr>
          <w:fldChar w:fldCharType="separate"/>
        </w:r>
        <w:r w:rsidR="001D7E12">
          <w:rPr>
            <w:noProof/>
            <w:webHidden/>
          </w:rPr>
          <w:t>98</w:t>
        </w:r>
        <w:r w:rsidR="001D7E12">
          <w:rPr>
            <w:noProof/>
            <w:webHidden/>
          </w:rPr>
          <w:fldChar w:fldCharType="end"/>
        </w:r>
      </w:hyperlink>
    </w:p>
    <w:p w14:paraId="16C49C7B" w14:textId="22EB8D0B" w:rsidR="001D7E12" w:rsidRDefault="00AD56B2">
      <w:pPr>
        <w:pStyle w:val="TOC3"/>
        <w:rPr>
          <w:rFonts w:asciiTheme="minorHAnsi" w:eastAsiaTheme="minorEastAsia" w:hAnsiTheme="minorHAnsi"/>
          <w:noProof/>
          <w:kern w:val="2"/>
          <w:szCs w:val="24"/>
          <w:lang w:eastAsia="fr-FR"/>
          <w14:ligatures w14:val="standardContextual"/>
        </w:rPr>
      </w:pPr>
      <w:hyperlink w:anchor="_Toc232810982" w:history="1">
        <w:r w:rsidR="001D7E12" w:rsidRPr="00403A01">
          <w:rPr>
            <w:rStyle w:val="Hyperlink"/>
            <w:noProof/>
          </w:rPr>
          <w:t>1.2 Développement du site web</w:t>
        </w:r>
        <w:r w:rsidR="001D7E12">
          <w:rPr>
            <w:noProof/>
            <w:webHidden/>
          </w:rPr>
          <w:tab/>
        </w:r>
        <w:r w:rsidR="001D7E12">
          <w:rPr>
            <w:noProof/>
            <w:webHidden/>
          </w:rPr>
          <w:fldChar w:fldCharType="begin"/>
        </w:r>
        <w:r w:rsidR="001D7E12">
          <w:rPr>
            <w:noProof/>
            <w:webHidden/>
          </w:rPr>
          <w:instrText xml:space="preserve"> PAGEREF _Toc232810982 \h </w:instrText>
        </w:r>
        <w:r w:rsidR="001D7E12">
          <w:rPr>
            <w:noProof/>
            <w:webHidden/>
          </w:rPr>
        </w:r>
        <w:r w:rsidR="001D7E12">
          <w:rPr>
            <w:noProof/>
            <w:webHidden/>
          </w:rPr>
          <w:fldChar w:fldCharType="separate"/>
        </w:r>
        <w:r w:rsidR="001D7E12">
          <w:rPr>
            <w:noProof/>
            <w:webHidden/>
          </w:rPr>
          <w:t>99</w:t>
        </w:r>
        <w:r w:rsidR="001D7E12">
          <w:rPr>
            <w:noProof/>
            <w:webHidden/>
          </w:rPr>
          <w:fldChar w:fldCharType="end"/>
        </w:r>
      </w:hyperlink>
    </w:p>
    <w:p w14:paraId="0FB3E5FD" w14:textId="163F9600" w:rsidR="001D7E12" w:rsidRDefault="00AD56B2">
      <w:pPr>
        <w:pStyle w:val="TOC4"/>
        <w:rPr>
          <w:rFonts w:asciiTheme="minorHAnsi" w:eastAsiaTheme="minorEastAsia" w:hAnsiTheme="minorHAnsi"/>
          <w:noProof/>
          <w:kern w:val="2"/>
          <w:szCs w:val="24"/>
          <w:lang w:eastAsia="fr-FR"/>
          <w14:ligatures w14:val="standardContextual"/>
        </w:rPr>
      </w:pPr>
      <w:hyperlink w:anchor="_Toc232810983" w:history="1">
        <w:r w:rsidR="001D7E12" w:rsidRPr="00403A01">
          <w:rPr>
            <w:rStyle w:val="Hyperlink"/>
            <w:noProof/>
          </w:rPr>
          <w:t>1.2.1 Front-end</w:t>
        </w:r>
        <w:r w:rsidR="001D7E12">
          <w:rPr>
            <w:noProof/>
            <w:webHidden/>
          </w:rPr>
          <w:tab/>
        </w:r>
        <w:r w:rsidR="001D7E12">
          <w:rPr>
            <w:noProof/>
            <w:webHidden/>
          </w:rPr>
          <w:fldChar w:fldCharType="begin"/>
        </w:r>
        <w:r w:rsidR="001D7E12">
          <w:rPr>
            <w:noProof/>
            <w:webHidden/>
          </w:rPr>
          <w:instrText xml:space="preserve"> PAGEREF _Toc232810983 \h </w:instrText>
        </w:r>
        <w:r w:rsidR="001D7E12">
          <w:rPr>
            <w:noProof/>
            <w:webHidden/>
          </w:rPr>
        </w:r>
        <w:r w:rsidR="001D7E12">
          <w:rPr>
            <w:noProof/>
            <w:webHidden/>
          </w:rPr>
          <w:fldChar w:fldCharType="separate"/>
        </w:r>
        <w:r w:rsidR="001D7E12">
          <w:rPr>
            <w:noProof/>
            <w:webHidden/>
          </w:rPr>
          <w:t>99</w:t>
        </w:r>
        <w:r w:rsidR="001D7E12">
          <w:rPr>
            <w:noProof/>
            <w:webHidden/>
          </w:rPr>
          <w:fldChar w:fldCharType="end"/>
        </w:r>
      </w:hyperlink>
    </w:p>
    <w:p w14:paraId="038AE372" w14:textId="28B61BEE" w:rsidR="001D7E12" w:rsidRDefault="00AD56B2">
      <w:pPr>
        <w:pStyle w:val="TOC4"/>
        <w:rPr>
          <w:rFonts w:asciiTheme="minorHAnsi" w:eastAsiaTheme="minorEastAsia" w:hAnsiTheme="minorHAnsi"/>
          <w:noProof/>
          <w:kern w:val="2"/>
          <w:szCs w:val="24"/>
          <w:lang w:eastAsia="fr-FR"/>
          <w14:ligatures w14:val="standardContextual"/>
        </w:rPr>
      </w:pPr>
      <w:hyperlink w:anchor="_Toc232810984" w:history="1">
        <w:r w:rsidR="001D7E12" w:rsidRPr="00403A01">
          <w:rPr>
            <w:rStyle w:val="Hyperlink"/>
            <w:noProof/>
          </w:rPr>
          <w:t>1.2.2 Back-end</w:t>
        </w:r>
        <w:r w:rsidR="001D7E12">
          <w:rPr>
            <w:noProof/>
            <w:webHidden/>
          </w:rPr>
          <w:tab/>
        </w:r>
        <w:r w:rsidR="001D7E12">
          <w:rPr>
            <w:noProof/>
            <w:webHidden/>
          </w:rPr>
          <w:fldChar w:fldCharType="begin"/>
        </w:r>
        <w:r w:rsidR="001D7E12">
          <w:rPr>
            <w:noProof/>
            <w:webHidden/>
          </w:rPr>
          <w:instrText xml:space="preserve"> PAGEREF _Toc232810984 \h </w:instrText>
        </w:r>
        <w:r w:rsidR="001D7E12">
          <w:rPr>
            <w:noProof/>
            <w:webHidden/>
          </w:rPr>
        </w:r>
        <w:r w:rsidR="001D7E12">
          <w:rPr>
            <w:noProof/>
            <w:webHidden/>
          </w:rPr>
          <w:fldChar w:fldCharType="separate"/>
        </w:r>
        <w:r w:rsidR="001D7E12">
          <w:rPr>
            <w:noProof/>
            <w:webHidden/>
          </w:rPr>
          <w:t>99</w:t>
        </w:r>
        <w:r w:rsidR="001D7E12">
          <w:rPr>
            <w:noProof/>
            <w:webHidden/>
          </w:rPr>
          <w:fldChar w:fldCharType="end"/>
        </w:r>
      </w:hyperlink>
    </w:p>
    <w:p w14:paraId="0244394D" w14:textId="38B9D681" w:rsidR="001D7E12" w:rsidRDefault="00AD56B2">
      <w:pPr>
        <w:pStyle w:val="TOC4"/>
        <w:rPr>
          <w:rFonts w:asciiTheme="minorHAnsi" w:eastAsiaTheme="minorEastAsia" w:hAnsiTheme="minorHAnsi"/>
          <w:noProof/>
          <w:kern w:val="2"/>
          <w:szCs w:val="24"/>
          <w:lang w:eastAsia="fr-FR"/>
          <w14:ligatures w14:val="standardContextual"/>
        </w:rPr>
      </w:pPr>
      <w:hyperlink w:anchor="_Toc232810985" w:history="1">
        <w:r w:rsidR="001D7E12" w:rsidRPr="00403A01">
          <w:rPr>
            <w:rStyle w:val="Hyperlink"/>
            <w:noProof/>
          </w:rPr>
          <w:t>1.2.3 Full-stack</w:t>
        </w:r>
        <w:r w:rsidR="001D7E12">
          <w:rPr>
            <w:noProof/>
            <w:webHidden/>
          </w:rPr>
          <w:tab/>
        </w:r>
        <w:r w:rsidR="001D7E12">
          <w:rPr>
            <w:noProof/>
            <w:webHidden/>
          </w:rPr>
          <w:fldChar w:fldCharType="begin"/>
        </w:r>
        <w:r w:rsidR="001D7E12">
          <w:rPr>
            <w:noProof/>
            <w:webHidden/>
          </w:rPr>
          <w:instrText xml:space="preserve"> PAGEREF _Toc232810985 \h </w:instrText>
        </w:r>
        <w:r w:rsidR="001D7E12">
          <w:rPr>
            <w:noProof/>
            <w:webHidden/>
          </w:rPr>
        </w:r>
        <w:r w:rsidR="001D7E12">
          <w:rPr>
            <w:noProof/>
            <w:webHidden/>
          </w:rPr>
          <w:fldChar w:fldCharType="separate"/>
        </w:r>
        <w:r w:rsidR="001D7E12">
          <w:rPr>
            <w:noProof/>
            <w:webHidden/>
          </w:rPr>
          <w:t>99</w:t>
        </w:r>
        <w:r w:rsidR="001D7E12">
          <w:rPr>
            <w:noProof/>
            <w:webHidden/>
          </w:rPr>
          <w:fldChar w:fldCharType="end"/>
        </w:r>
      </w:hyperlink>
    </w:p>
    <w:p w14:paraId="0E56EAE2" w14:textId="23F542AB" w:rsidR="001D7E12" w:rsidRDefault="00AD56B2">
      <w:pPr>
        <w:pStyle w:val="TOC2"/>
        <w:rPr>
          <w:rFonts w:asciiTheme="minorHAnsi" w:eastAsiaTheme="minorEastAsia" w:hAnsiTheme="minorHAnsi"/>
          <w:noProof/>
          <w:kern w:val="2"/>
          <w:szCs w:val="24"/>
          <w:lang w:eastAsia="fr-FR"/>
          <w14:ligatures w14:val="standardContextual"/>
        </w:rPr>
      </w:pPr>
      <w:hyperlink w:anchor="_Toc232810986" w:history="1">
        <w:r w:rsidR="001D7E12" w:rsidRPr="00403A01">
          <w:rPr>
            <w:rStyle w:val="Hyperlink"/>
            <w:noProof/>
          </w:rPr>
          <w:t>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L’Approvisionnement</w:t>
        </w:r>
        <w:r w:rsidR="001D7E12">
          <w:rPr>
            <w:noProof/>
            <w:webHidden/>
          </w:rPr>
          <w:tab/>
        </w:r>
        <w:r w:rsidR="001D7E12">
          <w:rPr>
            <w:noProof/>
            <w:webHidden/>
          </w:rPr>
          <w:fldChar w:fldCharType="begin"/>
        </w:r>
        <w:r w:rsidR="001D7E12">
          <w:rPr>
            <w:noProof/>
            <w:webHidden/>
          </w:rPr>
          <w:instrText xml:space="preserve"> PAGEREF _Toc232810986 \h </w:instrText>
        </w:r>
        <w:r w:rsidR="001D7E12">
          <w:rPr>
            <w:noProof/>
            <w:webHidden/>
          </w:rPr>
        </w:r>
        <w:r w:rsidR="001D7E12">
          <w:rPr>
            <w:noProof/>
            <w:webHidden/>
          </w:rPr>
          <w:fldChar w:fldCharType="separate"/>
        </w:r>
        <w:r w:rsidR="001D7E12">
          <w:rPr>
            <w:noProof/>
            <w:webHidden/>
          </w:rPr>
          <w:t>99</w:t>
        </w:r>
        <w:r w:rsidR="001D7E12">
          <w:rPr>
            <w:noProof/>
            <w:webHidden/>
          </w:rPr>
          <w:fldChar w:fldCharType="end"/>
        </w:r>
      </w:hyperlink>
    </w:p>
    <w:p w14:paraId="377DA484" w14:textId="359B2203" w:rsidR="001D7E12" w:rsidRDefault="00AD56B2">
      <w:pPr>
        <w:pStyle w:val="TOC3"/>
        <w:rPr>
          <w:rFonts w:asciiTheme="minorHAnsi" w:eastAsiaTheme="minorEastAsia" w:hAnsiTheme="minorHAnsi"/>
          <w:noProof/>
          <w:kern w:val="2"/>
          <w:szCs w:val="24"/>
          <w:lang w:eastAsia="fr-FR"/>
          <w14:ligatures w14:val="standardContextual"/>
        </w:rPr>
      </w:pPr>
      <w:hyperlink w:anchor="_Toc232810987" w:history="1">
        <w:r w:rsidR="001D7E12" w:rsidRPr="00403A01">
          <w:rPr>
            <w:rStyle w:val="Hyperlink"/>
            <w:noProof/>
          </w:rPr>
          <w:t>2.1 Ressources technologiques</w:t>
        </w:r>
        <w:r w:rsidR="001D7E12">
          <w:rPr>
            <w:noProof/>
            <w:webHidden/>
          </w:rPr>
          <w:tab/>
        </w:r>
        <w:r w:rsidR="001D7E12">
          <w:rPr>
            <w:noProof/>
            <w:webHidden/>
          </w:rPr>
          <w:fldChar w:fldCharType="begin"/>
        </w:r>
        <w:r w:rsidR="001D7E12">
          <w:rPr>
            <w:noProof/>
            <w:webHidden/>
          </w:rPr>
          <w:instrText xml:space="preserve"> PAGEREF _Toc232810987 \h </w:instrText>
        </w:r>
        <w:r w:rsidR="001D7E12">
          <w:rPr>
            <w:noProof/>
            <w:webHidden/>
          </w:rPr>
        </w:r>
        <w:r w:rsidR="001D7E12">
          <w:rPr>
            <w:noProof/>
            <w:webHidden/>
          </w:rPr>
          <w:fldChar w:fldCharType="separate"/>
        </w:r>
        <w:r w:rsidR="001D7E12">
          <w:rPr>
            <w:noProof/>
            <w:webHidden/>
          </w:rPr>
          <w:t>100</w:t>
        </w:r>
        <w:r w:rsidR="001D7E12">
          <w:rPr>
            <w:noProof/>
            <w:webHidden/>
          </w:rPr>
          <w:fldChar w:fldCharType="end"/>
        </w:r>
      </w:hyperlink>
    </w:p>
    <w:p w14:paraId="6A1D2036" w14:textId="62662A76" w:rsidR="001D7E12" w:rsidRDefault="00AD56B2">
      <w:pPr>
        <w:pStyle w:val="TOC3"/>
        <w:rPr>
          <w:rFonts w:asciiTheme="minorHAnsi" w:eastAsiaTheme="minorEastAsia" w:hAnsiTheme="minorHAnsi"/>
          <w:noProof/>
          <w:kern w:val="2"/>
          <w:szCs w:val="24"/>
          <w:lang w:eastAsia="fr-FR"/>
          <w14:ligatures w14:val="standardContextual"/>
        </w:rPr>
      </w:pPr>
      <w:hyperlink w:anchor="_Toc232810988" w:history="1">
        <w:r w:rsidR="001D7E12" w:rsidRPr="00403A01">
          <w:rPr>
            <w:rStyle w:val="Hyperlink"/>
            <w:noProof/>
          </w:rPr>
          <w:t>2.2 Ressources humaines</w:t>
        </w:r>
        <w:r w:rsidR="001D7E12">
          <w:rPr>
            <w:noProof/>
            <w:webHidden/>
          </w:rPr>
          <w:tab/>
        </w:r>
        <w:r w:rsidR="001D7E12">
          <w:rPr>
            <w:noProof/>
            <w:webHidden/>
          </w:rPr>
          <w:fldChar w:fldCharType="begin"/>
        </w:r>
        <w:r w:rsidR="001D7E12">
          <w:rPr>
            <w:noProof/>
            <w:webHidden/>
          </w:rPr>
          <w:instrText xml:space="preserve"> PAGEREF _Toc232810988 \h </w:instrText>
        </w:r>
        <w:r w:rsidR="001D7E12">
          <w:rPr>
            <w:noProof/>
            <w:webHidden/>
          </w:rPr>
        </w:r>
        <w:r w:rsidR="001D7E12">
          <w:rPr>
            <w:noProof/>
            <w:webHidden/>
          </w:rPr>
          <w:fldChar w:fldCharType="separate"/>
        </w:r>
        <w:r w:rsidR="001D7E12">
          <w:rPr>
            <w:noProof/>
            <w:webHidden/>
          </w:rPr>
          <w:t>100</w:t>
        </w:r>
        <w:r w:rsidR="001D7E12">
          <w:rPr>
            <w:noProof/>
            <w:webHidden/>
          </w:rPr>
          <w:fldChar w:fldCharType="end"/>
        </w:r>
      </w:hyperlink>
    </w:p>
    <w:p w14:paraId="7A69A3A9" w14:textId="07821B90" w:rsidR="001D7E12" w:rsidRDefault="00AD56B2">
      <w:pPr>
        <w:pStyle w:val="TOC3"/>
        <w:rPr>
          <w:rFonts w:asciiTheme="minorHAnsi" w:eastAsiaTheme="minorEastAsia" w:hAnsiTheme="minorHAnsi"/>
          <w:noProof/>
          <w:kern w:val="2"/>
          <w:szCs w:val="24"/>
          <w:lang w:eastAsia="fr-FR"/>
          <w14:ligatures w14:val="standardContextual"/>
        </w:rPr>
      </w:pPr>
      <w:hyperlink w:anchor="_Toc232810989" w:history="1">
        <w:r w:rsidR="001D7E12" w:rsidRPr="00403A01">
          <w:rPr>
            <w:rStyle w:val="Hyperlink"/>
            <w:noProof/>
          </w:rPr>
          <w:t>2.3 Ressources informationnelles</w:t>
        </w:r>
        <w:r w:rsidR="001D7E12">
          <w:rPr>
            <w:noProof/>
            <w:webHidden/>
          </w:rPr>
          <w:tab/>
        </w:r>
        <w:r w:rsidR="001D7E12">
          <w:rPr>
            <w:noProof/>
            <w:webHidden/>
          </w:rPr>
          <w:fldChar w:fldCharType="begin"/>
        </w:r>
        <w:r w:rsidR="001D7E12">
          <w:rPr>
            <w:noProof/>
            <w:webHidden/>
          </w:rPr>
          <w:instrText xml:space="preserve"> PAGEREF _Toc232810989 \h </w:instrText>
        </w:r>
        <w:r w:rsidR="001D7E12">
          <w:rPr>
            <w:noProof/>
            <w:webHidden/>
          </w:rPr>
        </w:r>
        <w:r w:rsidR="001D7E12">
          <w:rPr>
            <w:noProof/>
            <w:webHidden/>
          </w:rPr>
          <w:fldChar w:fldCharType="separate"/>
        </w:r>
        <w:r w:rsidR="001D7E12">
          <w:rPr>
            <w:noProof/>
            <w:webHidden/>
          </w:rPr>
          <w:t>100</w:t>
        </w:r>
        <w:r w:rsidR="001D7E12">
          <w:rPr>
            <w:noProof/>
            <w:webHidden/>
          </w:rPr>
          <w:fldChar w:fldCharType="end"/>
        </w:r>
      </w:hyperlink>
    </w:p>
    <w:p w14:paraId="41B887C0" w14:textId="22D7F0BC" w:rsidR="001D7E12" w:rsidRDefault="00AD56B2">
      <w:pPr>
        <w:pStyle w:val="TOC3"/>
        <w:rPr>
          <w:rFonts w:asciiTheme="minorHAnsi" w:eastAsiaTheme="minorEastAsia" w:hAnsiTheme="minorHAnsi"/>
          <w:noProof/>
          <w:kern w:val="2"/>
          <w:szCs w:val="24"/>
          <w:lang w:eastAsia="fr-FR"/>
          <w14:ligatures w14:val="standardContextual"/>
        </w:rPr>
      </w:pPr>
      <w:hyperlink w:anchor="_Toc232810990" w:history="1">
        <w:r w:rsidR="001D7E12" w:rsidRPr="00403A01">
          <w:rPr>
            <w:rStyle w:val="Hyperlink"/>
            <w:noProof/>
          </w:rPr>
          <w:t>2.4 Ressources financières</w:t>
        </w:r>
        <w:r w:rsidR="001D7E12">
          <w:rPr>
            <w:noProof/>
            <w:webHidden/>
          </w:rPr>
          <w:tab/>
        </w:r>
        <w:r w:rsidR="001D7E12">
          <w:rPr>
            <w:noProof/>
            <w:webHidden/>
          </w:rPr>
          <w:fldChar w:fldCharType="begin"/>
        </w:r>
        <w:r w:rsidR="001D7E12">
          <w:rPr>
            <w:noProof/>
            <w:webHidden/>
          </w:rPr>
          <w:instrText xml:space="preserve"> PAGEREF _Toc232810990 \h </w:instrText>
        </w:r>
        <w:r w:rsidR="001D7E12">
          <w:rPr>
            <w:noProof/>
            <w:webHidden/>
          </w:rPr>
        </w:r>
        <w:r w:rsidR="001D7E12">
          <w:rPr>
            <w:noProof/>
            <w:webHidden/>
          </w:rPr>
          <w:fldChar w:fldCharType="separate"/>
        </w:r>
        <w:r w:rsidR="001D7E12">
          <w:rPr>
            <w:noProof/>
            <w:webHidden/>
          </w:rPr>
          <w:t>100</w:t>
        </w:r>
        <w:r w:rsidR="001D7E12">
          <w:rPr>
            <w:noProof/>
            <w:webHidden/>
          </w:rPr>
          <w:fldChar w:fldCharType="end"/>
        </w:r>
      </w:hyperlink>
    </w:p>
    <w:p w14:paraId="5F3CA63E" w14:textId="61B67227" w:rsidR="001D7E12" w:rsidRDefault="00AD56B2">
      <w:pPr>
        <w:pStyle w:val="TOC2"/>
        <w:rPr>
          <w:rFonts w:asciiTheme="minorHAnsi" w:eastAsiaTheme="minorEastAsia" w:hAnsiTheme="minorHAnsi"/>
          <w:noProof/>
          <w:kern w:val="2"/>
          <w:szCs w:val="24"/>
          <w:lang w:eastAsia="fr-FR"/>
          <w14:ligatures w14:val="standardContextual"/>
        </w:rPr>
      </w:pPr>
      <w:hyperlink w:anchor="_Toc232810991" w:history="1">
        <w:r w:rsidR="001D7E12" w:rsidRPr="00403A01">
          <w:rPr>
            <w:rStyle w:val="Hyperlink"/>
            <w:noProof/>
          </w:rPr>
          <w:t>3. La Main d’œuvre</w:t>
        </w:r>
        <w:r w:rsidR="001D7E12">
          <w:rPr>
            <w:noProof/>
            <w:webHidden/>
          </w:rPr>
          <w:tab/>
        </w:r>
        <w:r w:rsidR="001D7E12">
          <w:rPr>
            <w:noProof/>
            <w:webHidden/>
          </w:rPr>
          <w:fldChar w:fldCharType="begin"/>
        </w:r>
        <w:r w:rsidR="001D7E12">
          <w:rPr>
            <w:noProof/>
            <w:webHidden/>
          </w:rPr>
          <w:instrText xml:space="preserve"> PAGEREF _Toc232810991 \h </w:instrText>
        </w:r>
        <w:r w:rsidR="001D7E12">
          <w:rPr>
            <w:noProof/>
            <w:webHidden/>
          </w:rPr>
        </w:r>
        <w:r w:rsidR="001D7E12">
          <w:rPr>
            <w:noProof/>
            <w:webHidden/>
          </w:rPr>
          <w:fldChar w:fldCharType="separate"/>
        </w:r>
        <w:r w:rsidR="001D7E12">
          <w:rPr>
            <w:noProof/>
            <w:webHidden/>
          </w:rPr>
          <w:t>100</w:t>
        </w:r>
        <w:r w:rsidR="001D7E12">
          <w:rPr>
            <w:noProof/>
            <w:webHidden/>
          </w:rPr>
          <w:fldChar w:fldCharType="end"/>
        </w:r>
      </w:hyperlink>
    </w:p>
    <w:p w14:paraId="34C27C07" w14:textId="31457809" w:rsidR="001D7E12" w:rsidRDefault="00AD56B2">
      <w:pPr>
        <w:pStyle w:val="TOC2"/>
        <w:rPr>
          <w:rFonts w:asciiTheme="minorHAnsi" w:eastAsiaTheme="minorEastAsia" w:hAnsiTheme="minorHAnsi"/>
          <w:noProof/>
          <w:kern w:val="2"/>
          <w:szCs w:val="24"/>
          <w:lang w:eastAsia="fr-FR"/>
          <w14:ligatures w14:val="standardContextual"/>
        </w:rPr>
      </w:pPr>
      <w:hyperlink w:anchor="_Toc232810992" w:history="1">
        <w:r w:rsidR="001D7E12" w:rsidRPr="00403A01">
          <w:rPr>
            <w:rStyle w:val="Hyperlink"/>
            <w:noProof/>
          </w:rPr>
          <w:t>4. Les partenaires</w:t>
        </w:r>
        <w:r w:rsidR="001D7E12">
          <w:rPr>
            <w:noProof/>
            <w:webHidden/>
          </w:rPr>
          <w:tab/>
        </w:r>
        <w:r w:rsidR="001D7E12">
          <w:rPr>
            <w:noProof/>
            <w:webHidden/>
          </w:rPr>
          <w:fldChar w:fldCharType="begin"/>
        </w:r>
        <w:r w:rsidR="001D7E12">
          <w:rPr>
            <w:noProof/>
            <w:webHidden/>
          </w:rPr>
          <w:instrText xml:space="preserve"> PAGEREF _Toc232810992 \h </w:instrText>
        </w:r>
        <w:r w:rsidR="001D7E12">
          <w:rPr>
            <w:noProof/>
            <w:webHidden/>
          </w:rPr>
        </w:r>
        <w:r w:rsidR="001D7E12">
          <w:rPr>
            <w:noProof/>
            <w:webHidden/>
          </w:rPr>
          <w:fldChar w:fldCharType="separate"/>
        </w:r>
        <w:r w:rsidR="001D7E12">
          <w:rPr>
            <w:noProof/>
            <w:webHidden/>
          </w:rPr>
          <w:t>103</w:t>
        </w:r>
        <w:r w:rsidR="001D7E12">
          <w:rPr>
            <w:noProof/>
            <w:webHidden/>
          </w:rPr>
          <w:fldChar w:fldCharType="end"/>
        </w:r>
      </w:hyperlink>
    </w:p>
    <w:p w14:paraId="241CFAC7" w14:textId="0A67D470"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0993" w:history="1">
        <w:r w:rsidR="001D7E12" w:rsidRPr="00403A01">
          <w:rPr>
            <w:rStyle w:val="Hyperlink"/>
            <w:noProof/>
          </w:rPr>
          <w:t>Section 2 : Plan financier</w:t>
        </w:r>
        <w:r w:rsidR="001D7E12">
          <w:rPr>
            <w:noProof/>
            <w:webHidden/>
          </w:rPr>
          <w:tab/>
        </w:r>
        <w:r w:rsidR="001D7E12">
          <w:rPr>
            <w:noProof/>
            <w:webHidden/>
          </w:rPr>
          <w:fldChar w:fldCharType="begin"/>
        </w:r>
        <w:r w:rsidR="001D7E12">
          <w:rPr>
            <w:noProof/>
            <w:webHidden/>
          </w:rPr>
          <w:instrText xml:space="preserve"> PAGEREF _Toc232810993 \h </w:instrText>
        </w:r>
        <w:r w:rsidR="001D7E12">
          <w:rPr>
            <w:noProof/>
            <w:webHidden/>
          </w:rPr>
        </w:r>
        <w:r w:rsidR="001D7E12">
          <w:rPr>
            <w:noProof/>
            <w:webHidden/>
          </w:rPr>
          <w:fldChar w:fldCharType="separate"/>
        </w:r>
        <w:r w:rsidR="001D7E12">
          <w:rPr>
            <w:noProof/>
            <w:webHidden/>
          </w:rPr>
          <w:t>105</w:t>
        </w:r>
        <w:r w:rsidR="001D7E12">
          <w:rPr>
            <w:noProof/>
            <w:webHidden/>
          </w:rPr>
          <w:fldChar w:fldCharType="end"/>
        </w:r>
      </w:hyperlink>
    </w:p>
    <w:p w14:paraId="06CD5CCB" w14:textId="51EA7792" w:rsidR="001D7E12" w:rsidRDefault="00AD56B2">
      <w:pPr>
        <w:pStyle w:val="TOC2"/>
        <w:rPr>
          <w:rFonts w:asciiTheme="minorHAnsi" w:eastAsiaTheme="minorEastAsia" w:hAnsiTheme="minorHAnsi"/>
          <w:noProof/>
          <w:kern w:val="2"/>
          <w:szCs w:val="24"/>
          <w:lang w:eastAsia="fr-FR"/>
          <w14:ligatures w14:val="standardContextual"/>
        </w:rPr>
      </w:pPr>
      <w:hyperlink w:anchor="_Toc232810994" w:history="1">
        <w:r w:rsidR="001D7E12" w:rsidRPr="00403A01">
          <w:rPr>
            <w:rStyle w:val="Hyperlink"/>
            <w:rFonts w:ascii="Times New Roman" w:eastAsia="Times New Roman" w:hAnsi="Times New Roman" w:cs="Times New Roman"/>
            <w:noProof/>
          </w:rPr>
          <w:t>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Les coûts et charges</w:t>
        </w:r>
        <w:r w:rsidR="001D7E12">
          <w:rPr>
            <w:noProof/>
            <w:webHidden/>
          </w:rPr>
          <w:tab/>
        </w:r>
        <w:r w:rsidR="001D7E12">
          <w:rPr>
            <w:noProof/>
            <w:webHidden/>
          </w:rPr>
          <w:fldChar w:fldCharType="begin"/>
        </w:r>
        <w:r w:rsidR="001D7E12">
          <w:rPr>
            <w:noProof/>
            <w:webHidden/>
          </w:rPr>
          <w:instrText xml:space="preserve"> PAGEREF _Toc232810994 \h </w:instrText>
        </w:r>
        <w:r w:rsidR="001D7E12">
          <w:rPr>
            <w:noProof/>
            <w:webHidden/>
          </w:rPr>
        </w:r>
        <w:r w:rsidR="001D7E12">
          <w:rPr>
            <w:noProof/>
            <w:webHidden/>
          </w:rPr>
          <w:fldChar w:fldCharType="separate"/>
        </w:r>
        <w:r w:rsidR="001D7E12">
          <w:rPr>
            <w:noProof/>
            <w:webHidden/>
          </w:rPr>
          <w:t>105</w:t>
        </w:r>
        <w:r w:rsidR="001D7E12">
          <w:rPr>
            <w:noProof/>
            <w:webHidden/>
          </w:rPr>
          <w:fldChar w:fldCharType="end"/>
        </w:r>
      </w:hyperlink>
    </w:p>
    <w:p w14:paraId="0F6D8994" w14:textId="530702A6" w:rsidR="001D7E12" w:rsidRDefault="00AD56B2">
      <w:pPr>
        <w:pStyle w:val="TOC3"/>
        <w:rPr>
          <w:rFonts w:asciiTheme="minorHAnsi" w:eastAsiaTheme="minorEastAsia" w:hAnsiTheme="minorHAnsi"/>
          <w:noProof/>
          <w:kern w:val="2"/>
          <w:szCs w:val="24"/>
          <w:lang w:eastAsia="fr-FR"/>
          <w14:ligatures w14:val="standardContextual"/>
        </w:rPr>
      </w:pPr>
      <w:hyperlink w:anchor="_Toc232810995" w:history="1">
        <w:r w:rsidR="001D7E12" w:rsidRPr="00403A01">
          <w:rPr>
            <w:rStyle w:val="Hyperlink"/>
            <w:noProof/>
          </w:rPr>
          <w:t>1.1 Coût de développement de la plateforme</w:t>
        </w:r>
        <w:r w:rsidR="001D7E12">
          <w:rPr>
            <w:noProof/>
            <w:webHidden/>
          </w:rPr>
          <w:tab/>
        </w:r>
        <w:r w:rsidR="001D7E12">
          <w:rPr>
            <w:noProof/>
            <w:webHidden/>
          </w:rPr>
          <w:fldChar w:fldCharType="begin"/>
        </w:r>
        <w:r w:rsidR="001D7E12">
          <w:rPr>
            <w:noProof/>
            <w:webHidden/>
          </w:rPr>
          <w:instrText xml:space="preserve"> PAGEREF _Toc232810995 \h </w:instrText>
        </w:r>
        <w:r w:rsidR="001D7E12">
          <w:rPr>
            <w:noProof/>
            <w:webHidden/>
          </w:rPr>
        </w:r>
        <w:r w:rsidR="001D7E12">
          <w:rPr>
            <w:noProof/>
            <w:webHidden/>
          </w:rPr>
          <w:fldChar w:fldCharType="separate"/>
        </w:r>
        <w:r w:rsidR="001D7E12">
          <w:rPr>
            <w:noProof/>
            <w:webHidden/>
          </w:rPr>
          <w:t>105</w:t>
        </w:r>
        <w:r w:rsidR="001D7E12">
          <w:rPr>
            <w:noProof/>
            <w:webHidden/>
          </w:rPr>
          <w:fldChar w:fldCharType="end"/>
        </w:r>
      </w:hyperlink>
    </w:p>
    <w:p w14:paraId="78439E39" w14:textId="6F7C9D28" w:rsidR="001D7E12" w:rsidRDefault="00AD56B2">
      <w:pPr>
        <w:pStyle w:val="TOC3"/>
        <w:rPr>
          <w:rFonts w:asciiTheme="minorHAnsi" w:eastAsiaTheme="minorEastAsia" w:hAnsiTheme="minorHAnsi"/>
          <w:noProof/>
          <w:kern w:val="2"/>
          <w:szCs w:val="24"/>
          <w:lang w:eastAsia="fr-FR"/>
          <w14:ligatures w14:val="standardContextual"/>
        </w:rPr>
      </w:pPr>
      <w:hyperlink w:anchor="_Toc232810996" w:history="1">
        <w:r w:rsidR="001D7E12" w:rsidRPr="00403A01">
          <w:rPr>
            <w:rStyle w:val="Hyperlink"/>
            <w:noProof/>
          </w:rPr>
          <w:t>1.2 Coût d'hébergement et infrastructure</w:t>
        </w:r>
        <w:r w:rsidR="001D7E12">
          <w:rPr>
            <w:noProof/>
            <w:webHidden/>
          </w:rPr>
          <w:tab/>
        </w:r>
        <w:r w:rsidR="001D7E12">
          <w:rPr>
            <w:noProof/>
            <w:webHidden/>
          </w:rPr>
          <w:fldChar w:fldCharType="begin"/>
        </w:r>
        <w:r w:rsidR="001D7E12">
          <w:rPr>
            <w:noProof/>
            <w:webHidden/>
          </w:rPr>
          <w:instrText xml:space="preserve"> PAGEREF _Toc232810996 \h </w:instrText>
        </w:r>
        <w:r w:rsidR="001D7E12">
          <w:rPr>
            <w:noProof/>
            <w:webHidden/>
          </w:rPr>
        </w:r>
        <w:r w:rsidR="001D7E12">
          <w:rPr>
            <w:noProof/>
            <w:webHidden/>
          </w:rPr>
          <w:fldChar w:fldCharType="separate"/>
        </w:r>
        <w:r w:rsidR="001D7E12">
          <w:rPr>
            <w:noProof/>
            <w:webHidden/>
          </w:rPr>
          <w:t>105</w:t>
        </w:r>
        <w:r w:rsidR="001D7E12">
          <w:rPr>
            <w:noProof/>
            <w:webHidden/>
          </w:rPr>
          <w:fldChar w:fldCharType="end"/>
        </w:r>
      </w:hyperlink>
    </w:p>
    <w:p w14:paraId="5519D808" w14:textId="6F3B80C4" w:rsidR="001D7E12" w:rsidRDefault="00AD56B2">
      <w:pPr>
        <w:pStyle w:val="TOC3"/>
        <w:rPr>
          <w:rFonts w:asciiTheme="minorHAnsi" w:eastAsiaTheme="minorEastAsia" w:hAnsiTheme="minorHAnsi"/>
          <w:noProof/>
          <w:kern w:val="2"/>
          <w:szCs w:val="24"/>
          <w:lang w:eastAsia="fr-FR"/>
          <w14:ligatures w14:val="standardContextual"/>
        </w:rPr>
      </w:pPr>
      <w:hyperlink w:anchor="_Toc232810997" w:history="1">
        <w:r w:rsidR="001D7E12" w:rsidRPr="00403A01">
          <w:rPr>
            <w:rStyle w:val="Hyperlink"/>
            <w:noProof/>
          </w:rPr>
          <w:t>1.3 Coût de maintenance technique</w:t>
        </w:r>
        <w:r w:rsidR="001D7E12">
          <w:rPr>
            <w:noProof/>
            <w:webHidden/>
          </w:rPr>
          <w:tab/>
        </w:r>
        <w:r w:rsidR="001D7E12">
          <w:rPr>
            <w:noProof/>
            <w:webHidden/>
          </w:rPr>
          <w:fldChar w:fldCharType="begin"/>
        </w:r>
        <w:r w:rsidR="001D7E12">
          <w:rPr>
            <w:noProof/>
            <w:webHidden/>
          </w:rPr>
          <w:instrText xml:space="preserve"> PAGEREF _Toc232810997 \h </w:instrText>
        </w:r>
        <w:r w:rsidR="001D7E12">
          <w:rPr>
            <w:noProof/>
            <w:webHidden/>
          </w:rPr>
        </w:r>
        <w:r w:rsidR="001D7E12">
          <w:rPr>
            <w:noProof/>
            <w:webHidden/>
          </w:rPr>
          <w:fldChar w:fldCharType="separate"/>
        </w:r>
        <w:r w:rsidR="001D7E12">
          <w:rPr>
            <w:noProof/>
            <w:webHidden/>
          </w:rPr>
          <w:t>106</w:t>
        </w:r>
        <w:r w:rsidR="001D7E12">
          <w:rPr>
            <w:noProof/>
            <w:webHidden/>
          </w:rPr>
          <w:fldChar w:fldCharType="end"/>
        </w:r>
      </w:hyperlink>
    </w:p>
    <w:p w14:paraId="5B819753" w14:textId="02C4B94B" w:rsidR="001D7E12" w:rsidRDefault="00AD56B2">
      <w:pPr>
        <w:pStyle w:val="TOC3"/>
        <w:rPr>
          <w:rFonts w:asciiTheme="minorHAnsi" w:eastAsiaTheme="minorEastAsia" w:hAnsiTheme="minorHAnsi"/>
          <w:noProof/>
          <w:kern w:val="2"/>
          <w:szCs w:val="24"/>
          <w:lang w:eastAsia="fr-FR"/>
          <w14:ligatures w14:val="standardContextual"/>
        </w:rPr>
      </w:pPr>
      <w:hyperlink w:anchor="_Toc232810998" w:history="1">
        <w:r w:rsidR="001D7E12" w:rsidRPr="00403A01">
          <w:rPr>
            <w:rStyle w:val="Hyperlink"/>
            <w:noProof/>
          </w:rPr>
          <w:t>1.4 Coût des ressources humaines (salaires)</w:t>
        </w:r>
        <w:r w:rsidR="001D7E12">
          <w:rPr>
            <w:noProof/>
            <w:webHidden/>
          </w:rPr>
          <w:tab/>
        </w:r>
        <w:r w:rsidR="001D7E12">
          <w:rPr>
            <w:noProof/>
            <w:webHidden/>
          </w:rPr>
          <w:fldChar w:fldCharType="begin"/>
        </w:r>
        <w:r w:rsidR="001D7E12">
          <w:rPr>
            <w:noProof/>
            <w:webHidden/>
          </w:rPr>
          <w:instrText xml:space="preserve"> PAGEREF _Toc232810998 \h </w:instrText>
        </w:r>
        <w:r w:rsidR="001D7E12">
          <w:rPr>
            <w:noProof/>
            <w:webHidden/>
          </w:rPr>
        </w:r>
        <w:r w:rsidR="001D7E12">
          <w:rPr>
            <w:noProof/>
            <w:webHidden/>
          </w:rPr>
          <w:fldChar w:fldCharType="separate"/>
        </w:r>
        <w:r w:rsidR="001D7E12">
          <w:rPr>
            <w:noProof/>
            <w:webHidden/>
          </w:rPr>
          <w:t>107</w:t>
        </w:r>
        <w:r w:rsidR="001D7E12">
          <w:rPr>
            <w:noProof/>
            <w:webHidden/>
          </w:rPr>
          <w:fldChar w:fldCharType="end"/>
        </w:r>
      </w:hyperlink>
    </w:p>
    <w:p w14:paraId="159744FD" w14:textId="71459337" w:rsidR="001D7E12" w:rsidRDefault="00AD56B2">
      <w:pPr>
        <w:pStyle w:val="TOC3"/>
        <w:rPr>
          <w:rFonts w:asciiTheme="minorHAnsi" w:eastAsiaTheme="minorEastAsia" w:hAnsiTheme="minorHAnsi"/>
          <w:noProof/>
          <w:kern w:val="2"/>
          <w:szCs w:val="24"/>
          <w:lang w:eastAsia="fr-FR"/>
          <w14:ligatures w14:val="standardContextual"/>
        </w:rPr>
      </w:pPr>
      <w:hyperlink w:anchor="_Toc232810999" w:history="1">
        <w:r w:rsidR="001D7E12" w:rsidRPr="00403A01">
          <w:rPr>
            <w:rStyle w:val="Hyperlink"/>
            <w:noProof/>
          </w:rPr>
          <w:t>1.5 Investissements initiaux</w:t>
        </w:r>
        <w:r w:rsidR="001D7E12">
          <w:rPr>
            <w:noProof/>
            <w:webHidden/>
          </w:rPr>
          <w:tab/>
        </w:r>
        <w:r w:rsidR="001D7E12">
          <w:rPr>
            <w:noProof/>
            <w:webHidden/>
          </w:rPr>
          <w:fldChar w:fldCharType="begin"/>
        </w:r>
        <w:r w:rsidR="001D7E12">
          <w:rPr>
            <w:noProof/>
            <w:webHidden/>
          </w:rPr>
          <w:instrText xml:space="preserve"> PAGEREF _Toc232810999 \h </w:instrText>
        </w:r>
        <w:r w:rsidR="001D7E12">
          <w:rPr>
            <w:noProof/>
            <w:webHidden/>
          </w:rPr>
        </w:r>
        <w:r w:rsidR="001D7E12">
          <w:rPr>
            <w:noProof/>
            <w:webHidden/>
          </w:rPr>
          <w:fldChar w:fldCharType="separate"/>
        </w:r>
        <w:r w:rsidR="001D7E12">
          <w:rPr>
            <w:noProof/>
            <w:webHidden/>
          </w:rPr>
          <w:t>107</w:t>
        </w:r>
        <w:r w:rsidR="001D7E12">
          <w:rPr>
            <w:noProof/>
            <w:webHidden/>
          </w:rPr>
          <w:fldChar w:fldCharType="end"/>
        </w:r>
      </w:hyperlink>
    </w:p>
    <w:p w14:paraId="673E5EB9" w14:textId="0FA5F62D" w:rsidR="001D7E12" w:rsidRDefault="00AD56B2">
      <w:pPr>
        <w:pStyle w:val="TOC3"/>
        <w:rPr>
          <w:rFonts w:asciiTheme="minorHAnsi" w:eastAsiaTheme="minorEastAsia" w:hAnsiTheme="minorHAnsi"/>
          <w:noProof/>
          <w:kern w:val="2"/>
          <w:szCs w:val="24"/>
          <w:lang w:eastAsia="fr-FR"/>
          <w14:ligatures w14:val="standardContextual"/>
        </w:rPr>
      </w:pPr>
      <w:hyperlink w:anchor="_Toc232811000" w:history="1">
        <w:r w:rsidR="001D7E12" w:rsidRPr="00403A01">
          <w:rPr>
            <w:rStyle w:val="Hyperlink"/>
            <w:noProof/>
          </w:rPr>
          <w:t>1.6 Les amortissements</w:t>
        </w:r>
        <w:r w:rsidR="001D7E12">
          <w:rPr>
            <w:noProof/>
            <w:webHidden/>
          </w:rPr>
          <w:tab/>
        </w:r>
        <w:r w:rsidR="001D7E12">
          <w:rPr>
            <w:noProof/>
            <w:webHidden/>
          </w:rPr>
          <w:fldChar w:fldCharType="begin"/>
        </w:r>
        <w:r w:rsidR="001D7E12">
          <w:rPr>
            <w:noProof/>
            <w:webHidden/>
          </w:rPr>
          <w:instrText xml:space="preserve"> PAGEREF _Toc232811000 \h </w:instrText>
        </w:r>
        <w:r w:rsidR="001D7E12">
          <w:rPr>
            <w:noProof/>
            <w:webHidden/>
          </w:rPr>
        </w:r>
        <w:r w:rsidR="001D7E12">
          <w:rPr>
            <w:noProof/>
            <w:webHidden/>
          </w:rPr>
          <w:fldChar w:fldCharType="separate"/>
        </w:r>
        <w:r w:rsidR="001D7E12">
          <w:rPr>
            <w:noProof/>
            <w:webHidden/>
          </w:rPr>
          <w:t>108</w:t>
        </w:r>
        <w:r w:rsidR="001D7E12">
          <w:rPr>
            <w:noProof/>
            <w:webHidden/>
          </w:rPr>
          <w:fldChar w:fldCharType="end"/>
        </w:r>
      </w:hyperlink>
    </w:p>
    <w:p w14:paraId="5EC4BD9D" w14:textId="2C1FD826" w:rsidR="001D7E12" w:rsidRDefault="00AD56B2">
      <w:pPr>
        <w:pStyle w:val="TOC2"/>
        <w:rPr>
          <w:rFonts w:asciiTheme="minorHAnsi" w:eastAsiaTheme="minorEastAsia" w:hAnsiTheme="minorHAnsi"/>
          <w:noProof/>
          <w:kern w:val="2"/>
          <w:szCs w:val="24"/>
          <w:lang w:eastAsia="fr-FR"/>
          <w14:ligatures w14:val="standardContextual"/>
        </w:rPr>
      </w:pPr>
      <w:hyperlink w:anchor="_Toc232811001" w:history="1">
        <w:r w:rsidR="001D7E12" w:rsidRPr="00403A01">
          <w:rPr>
            <w:rStyle w:val="Hyperlink"/>
            <w:noProof/>
          </w:rPr>
          <w:t>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 chiffre d’affaires</w:t>
        </w:r>
        <w:r w:rsidR="001D7E12">
          <w:rPr>
            <w:noProof/>
            <w:webHidden/>
          </w:rPr>
          <w:tab/>
        </w:r>
        <w:r w:rsidR="001D7E12">
          <w:rPr>
            <w:noProof/>
            <w:webHidden/>
          </w:rPr>
          <w:fldChar w:fldCharType="begin"/>
        </w:r>
        <w:r w:rsidR="001D7E12">
          <w:rPr>
            <w:noProof/>
            <w:webHidden/>
          </w:rPr>
          <w:instrText xml:space="preserve"> PAGEREF _Toc232811001 \h </w:instrText>
        </w:r>
        <w:r w:rsidR="001D7E12">
          <w:rPr>
            <w:noProof/>
            <w:webHidden/>
          </w:rPr>
        </w:r>
        <w:r w:rsidR="001D7E12">
          <w:rPr>
            <w:noProof/>
            <w:webHidden/>
          </w:rPr>
          <w:fldChar w:fldCharType="separate"/>
        </w:r>
        <w:r w:rsidR="001D7E12">
          <w:rPr>
            <w:noProof/>
            <w:webHidden/>
          </w:rPr>
          <w:t>109</w:t>
        </w:r>
        <w:r w:rsidR="001D7E12">
          <w:rPr>
            <w:noProof/>
            <w:webHidden/>
          </w:rPr>
          <w:fldChar w:fldCharType="end"/>
        </w:r>
      </w:hyperlink>
    </w:p>
    <w:p w14:paraId="3CAB2B25" w14:textId="7CE091F1" w:rsidR="001D7E12" w:rsidRDefault="00AD56B2">
      <w:pPr>
        <w:pStyle w:val="TOC3"/>
        <w:rPr>
          <w:rFonts w:asciiTheme="minorHAnsi" w:eastAsiaTheme="minorEastAsia" w:hAnsiTheme="minorHAnsi"/>
          <w:noProof/>
          <w:kern w:val="2"/>
          <w:szCs w:val="24"/>
          <w:lang w:eastAsia="fr-FR"/>
          <w14:ligatures w14:val="standardContextual"/>
        </w:rPr>
      </w:pPr>
      <w:hyperlink w:anchor="_Toc232811002" w:history="1">
        <w:r w:rsidR="001D7E12" w:rsidRPr="00403A01">
          <w:rPr>
            <w:rStyle w:val="Hyperlink"/>
            <w:bCs/>
            <w:noProof/>
          </w:rPr>
          <w:t>2.1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Scénario optimiste</w:t>
        </w:r>
        <w:r w:rsidR="001D7E12">
          <w:rPr>
            <w:noProof/>
            <w:webHidden/>
          </w:rPr>
          <w:tab/>
        </w:r>
        <w:r w:rsidR="001D7E12">
          <w:rPr>
            <w:noProof/>
            <w:webHidden/>
          </w:rPr>
          <w:fldChar w:fldCharType="begin"/>
        </w:r>
        <w:r w:rsidR="001D7E12">
          <w:rPr>
            <w:noProof/>
            <w:webHidden/>
          </w:rPr>
          <w:instrText xml:space="preserve"> PAGEREF _Toc232811002 \h </w:instrText>
        </w:r>
        <w:r w:rsidR="001D7E12">
          <w:rPr>
            <w:noProof/>
            <w:webHidden/>
          </w:rPr>
        </w:r>
        <w:r w:rsidR="001D7E12">
          <w:rPr>
            <w:noProof/>
            <w:webHidden/>
          </w:rPr>
          <w:fldChar w:fldCharType="separate"/>
        </w:r>
        <w:r w:rsidR="001D7E12">
          <w:rPr>
            <w:noProof/>
            <w:webHidden/>
          </w:rPr>
          <w:t>109</w:t>
        </w:r>
        <w:r w:rsidR="001D7E12">
          <w:rPr>
            <w:noProof/>
            <w:webHidden/>
          </w:rPr>
          <w:fldChar w:fldCharType="end"/>
        </w:r>
      </w:hyperlink>
    </w:p>
    <w:p w14:paraId="0DA2EEA1" w14:textId="4E6E8BAF" w:rsidR="001D7E12" w:rsidRDefault="00AD56B2">
      <w:pPr>
        <w:pStyle w:val="TOC3"/>
        <w:rPr>
          <w:rFonts w:asciiTheme="minorHAnsi" w:eastAsiaTheme="minorEastAsia" w:hAnsiTheme="minorHAnsi"/>
          <w:noProof/>
          <w:kern w:val="2"/>
          <w:szCs w:val="24"/>
          <w:lang w:eastAsia="fr-FR"/>
          <w14:ligatures w14:val="standardContextual"/>
        </w:rPr>
      </w:pPr>
      <w:hyperlink w:anchor="_Toc232811003" w:history="1">
        <w:r w:rsidR="001D7E12" w:rsidRPr="00403A01">
          <w:rPr>
            <w:rStyle w:val="Hyperlink"/>
            <w:bCs/>
            <w:noProof/>
          </w:rPr>
          <w:t>2.2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Scénario pessimiste</w:t>
        </w:r>
        <w:r w:rsidR="001D7E12">
          <w:rPr>
            <w:noProof/>
            <w:webHidden/>
          </w:rPr>
          <w:tab/>
        </w:r>
        <w:r w:rsidR="001D7E12">
          <w:rPr>
            <w:noProof/>
            <w:webHidden/>
          </w:rPr>
          <w:fldChar w:fldCharType="begin"/>
        </w:r>
        <w:r w:rsidR="001D7E12">
          <w:rPr>
            <w:noProof/>
            <w:webHidden/>
          </w:rPr>
          <w:instrText xml:space="preserve"> PAGEREF _Toc232811003 \h </w:instrText>
        </w:r>
        <w:r w:rsidR="001D7E12">
          <w:rPr>
            <w:noProof/>
            <w:webHidden/>
          </w:rPr>
        </w:r>
        <w:r w:rsidR="001D7E12">
          <w:rPr>
            <w:noProof/>
            <w:webHidden/>
          </w:rPr>
          <w:fldChar w:fldCharType="separate"/>
        </w:r>
        <w:r w:rsidR="001D7E12">
          <w:rPr>
            <w:noProof/>
            <w:webHidden/>
          </w:rPr>
          <w:t>109</w:t>
        </w:r>
        <w:r w:rsidR="001D7E12">
          <w:rPr>
            <w:noProof/>
            <w:webHidden/>
          </w:rPr>
          <w:fldChar w:fldCharType="end"/>
        </w:r>
      </w:hyperlink>
    </w:p>
    <w:p w14:paraId="3EA95534" w14:textId="2DE942E5" w:rsidR="001D7E12" w:rsidRDefault="00AD56B2">
      <w:pPr>
        <w:pStyle w:val="TOC2"/>
        <w:rPr>
          <w:rFonts w:asciiTheme="minorHAnsi" w:eastAsiaTheme="minorEastAsia" w:hAnsiTheme="minorHAnsi"/>
          <w:noProof/>
          <w:kern w:val="2"/>
          <w:szCs w:val="24"/>
          <w:lang w:eastAsia="fr-FR"/>
          <w14:ligatures w14:val="standardContextual"/>
        </w:rPr>
      </w:pPr>
      <w:hyperlink w:anchor="_Toc232811004" w:history="1">
        <w:r w:rsidR="001D7E12" w:rsidRPr="00403A01">
          <w:rPr>
            <w:rStyle w:val="Hyperlink"/>
            <w:noProof/>
          </w:rPr>
          <w:t>3.</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 xml:space="preserve"> Le bilan prévisionnel</w:t>
        </w:r>
        <w:r w:rsidR="001D7E12">
          <w:rPr>
            <w:noProof/>
            <w:webHidden/>
          </w:rPr>
          <w:tab/>
        </w:r>
        <w:r w:rsidR="001D7E12">
          <w:rPr>
            <w:noProof/>
            <w:webHidden/>
          </w:rPr>
          <w:fldChar w:fldCharType="begin"/>
        </w:r>
        <w:r w:rsidR="001D7E12">
          <w:rPr>
            <w:noProof/>
            <w:webHidden/>
          </w:rPr>
          <w:instrText xml:space="preserve"> PAGEREF _Toc232811004 \h </w:instrText>
        </w:r>
        <w:r w:rsidR="001D7E12">
          <w:rPr>
            <w:noProof/>
            <w:webHidden/>
          </w:rPr>
        </w:r>
        <w:r w:rsidR="001D7E12">
          <w:rPr>
            <w:noProof/>
            <w:webHidden/>
          </w:rPr>
          <w:fldChar w:fldCharType="separate"/>
        </w:r>
        <w:r w:rsidR="001D7E12">
          <w:rPr>
            <w:noProof/>
            <w:webHidden/>
          </w:rPr>
          <w:t>110</w:t>
        </w:r>
        <w:r w:rsidR="001D7E12">
          <w:rPr>
            <w:noProof/>
            <w:webHidden/>
          </w:rPr>
          <w:fldChar w:fldCharType="end"/>
        </w:r>
      </w:hyperlink>
    </w:p>
    <w:p w14:paraId="01368702" w14:textId="778C1974" w:rsidR="001D7E12" w:rsidRDefault="00AD56B2">
      <w:pPr>
        <w:pStyle w:val="TOC3"/>
        <w:rPr>
          <w:rFonts w:asciiTheme="minorHAnsi" w:eastAsiaTheme="minorEastAsia" w:hAnsiTheme="minorHAnsi"/>
          <w:noProof/>
          <w:kern w:val="2"/>
          <w:szCs w:val="24"/>
          <w:lang w:eastAsia="fr-FR"/>
          <w14:ligatures w14:val="standardContextual"/>
        </w:rPr>
      </w:pPr>
      <w:hyperlink w:anchor="_Toc232811005" w:history="1">
        <w:r w:rsidR="001D7E12" w:rsidRPr="00403A01">
          <w:rPr>
            <w:rStyle w:val="Hyperlink"/>
            <w:bCs/>
            <w:noProof/>
          </w:rPr>
          <w:t>3.1</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 bilan des actifs (courant – non courant)</w:t>
        </w:r>
        <w:r w:rsidR="001D7E12">
          <w:rPr>
            <w:noProof/>
            <w:webHidden/>
          </w:rPr>
          <w:tab/>
        </w:r>
        <w:r w:rsidR="001D7E12">
          <w:rPr>
            <w:noProof/>
            <w:webHidden/>
          </w:rPr>
          <w:fldChar w:fldCharType="begin"/>
        </w:r>
        <w:r w:rsidR="001D7E12">
          <w:rPr>
            <w:noProof/>
            <w:webHidden/>
          </w:rPr>
          <w:instrText xml:space="preserve"> PAGEREF _Toc232811005 \h </w:instrText>
        </w:r>
        <w:r w:rsidR="001D7E12">
          <w:rPr>
            <w:noProof/>
            <w:webHidden/>
          </w:rPr>
        </w:r>
        <w:r w:rsidR="001D7E12">
          <w:rPr>
            <w:noProof/>
            <w:webHidden/>
          </w:rPr>
          <w:fldChar w:fldCharType="separate"/>
        </w:r>
        <w:r w:rsidR="001D7E12">
          <w:rPr>
            <w:noProof/>
            <w:webHidden/>
          </w:rPr>
          <w:t>110</w:t>
        </w:r>
        <w:r w:rsidR="001D7E12">
          <w:rPr>
            <w:noProof/>
            <w:webHidden/>
          </w:rPr>
          <w:fldChar w:fldCharType="end"/>
        </w:r>
      </w:hyperlink>
    </w:p>
    <w:p w14:paraId="23E60669" w14:textId="6A4C7AE7" w:rsidR="001D7E12" w:rsidRDefault="00AD56B2">
      <w:pPr>
        <w:pStyle w:val="TOC3"/>
        <w:rPr>
          <w:rFonts w:asciiTheme="minorHAnsi" w:eastAsiaTheme="minorEastAsia" w:hAnsiTheme="minorHAnsi"/>
          <w:noProof/>
          <w:kern w:val="2"/>
          <w:szCs w:val="24"/>
          <w:lang w:eastAsia="fr-FR"/>
          <w14:ligatures w14:val="standardContextual"/>
        </w:rPr>
      </w:pPr>
      <w:hyperlink w:anchor="_Toc232811006" w:history="1">
        <w:r w:rsidR="001D7E12" w:rsidRPr="00403A01">
          <w:rPr>
            <w:rStyle w:val="Hyperlink"/>
            <w:bCs/>
            <w:noProof/>
          </w:rPr>
          <w:t>3.2</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Le bilan des passifs</w:t>
        </w:r>
        <w:r w:rsidR="001D7E12">
          <w:rPr>
            <w:noProof/>
            <w:webHidden/>
          </w:rPr>
          <w:tab/>
        </w:r>
        <w:r w:rsidR="001D7E12">
          <w:rPr>
            <w:noProof/>
            <w:webHidden/>
          </w:rPr>
          <w:fldChar w:fldCharType="begin"/>
        </w:r>
        <w:r w:rsidR="001D7E12">
          <w:rPr>
            <w:noProof/>
            <w:webHidden/>
          </w:rPr>
          <w:instrText xml:space="preserve"> PAGEREF _Toc232811006 \h </w:instrText>
        </w:r>
        <w:r w:rsidR="001D7E12">
          <w:rPr>
            <w:noProof/>
            <w:webHidden/>
          </w:rPr>
        </w:r>
        <w:r w:rsidR="001D7E12">
          <w:rPr>
            <w:noProof/>
            <w:webHidden/>
          </w:rPr>
          <w:fldChar w:fldCharType="separate"/>
        </w:r>
        <w:r w:rsidR="001D7E12">
          <w:rPr>
            <w:noProof/>
            <w:webHidden/>
          </w:rPr>
          <w:t>111</w:t>
        </w:r>
        <w:r w:rsidR="001D7E12">
          <w:rPr>
            <w:noProof/>
            <w:webHidden/>
          </w:rPr>
          <w:fldChar w:fldCharType="end"/>
        </w:r>
      </w:hyperlink>
    </w:p>
    <w:p w14:paraId="4A90A3D7" w14:textId="7D041D0B" w:rsidR="001D7E12" w:rsidRDefault="00AD56B2">
      <w:pPr>
        <w:pStyle w:val="TOC2"/>
        <w:rPr>
          <w:rFonts w:asciiTheme="minorHAnsi" w:eastAsiaTheme="minorEastAsia" w:hAnsiTheme="minorHAnsi"/>
          <w:noProof/>
          <w:kern w:val="2"/>
          <w:szCs w:val="24"/>
          <w:lang w:eastAsia="fr-FR"/>
          <w14:ligatures w14:val="standardContextual"/>
        </w:rPr>
      </w:pPr>
      <w:hyperlink w:anchor="_Toc232811007" w:history="1">
        <w:r w:rsidR="001D7E12" w:rsidRPr="00403A01">
          <w:rPr>
            <w:rStyle w:val="Hyperlink"/>
            <w:noProof/>
          </w:rPr>
          <w:t>4.</w:t>
        </w:r>
        <w:r w:rsidR="001D7E12">
          <w:rPr>
            <w:rFonts w:asciiTheme="minorHAnsi" w:eastAsiaTheme="minorEastAsia" w:hAnsiTheme="minorHAnsi"/>
            <w:noProof/>
            <w:kern w:val="2"/>
            <w:szCs w:val="24"/>
            <w:lang w:eastAsia="fr-FR"/>
            <w14:ligatures w14:val="standardContextual"/>
          </w:rPr>
          <w:tab/>
        </w:r>
        <w:r w:rsidR="001D7E12" w:rsidRPr="00403A01">
          <w:rPr>
            <w:rStyle w:val="Hyperlink"/>
            <w:noProof/>
          </w:rPr>
          <w:t>Compte de résultat (TCR)</w:t>
        </w:r>
        <w:r w:rsidR="001D7E12">
          <w:rPr>
            <w:noProof/>
            <w:webHidden/>
          </w:rPr>
          <w:tab/>
        </w:r>
        <w:r w:rsidR="001D7E12">
          <w:rPr>
            <w:noProof/>
            <w:webHidden/>
          </w:rPr>
          <w:fldChar w:fldCharType="begin"/>
        </w:r>
        <w:r w:rsidR="001D7E12">
          <w:rPr>
            <w:noProof/>
            <w:webHidden/>
          </w:rPr>
          <w:instrText xml:space="preserve"> PAGEREF _Toc232811007 \h </w:instrText>
        </w:r>
        <w:r w:rsidR="001D7E12">
          <w:rPr>
            <w:noProof/>
            <w:webHidden/>
          </w:rPr>
        </w:r>
        <w:r w:rsidR="001D7E12">
          <w:rPr>
            <w:noProof/>
            <w:webHidden/>
          </w:rPr>
          <w:fldChar w:fldCharType="separate"/>
        </w:r>
        <w:r w:rsidR="001D7E12">
          <w:rPr>
            <w:noProof/>
            <w:webHidden/>
          </w:rPr>
          <w:t>112</w:t>
        </w:r>
        <w:r w:rsidR="001D7E12">
          <w:rPr>
            <w:noProof/>
            <w:webHidden/>
          </w:rPr>
          <w:fldChar w:fldCharType="end"/>
        </w:r>
      </w:hyperlink>
    </w:p>
    <w:p w14:paraId="29EA4F34" w14:textId="72BC91AE"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1008" w:history="1">
        <w:r w:rsidR="001D7E12" w:rsidRPr="00403A01">
          <w:rPr>
            <w:rStyle w:val="Hyperlink"/>
            <w:noProof/>
          </w:rPr>
          <w:t>Section 3 : Prototype</w:t>
        </w:r>
        <w:r w:rsidR="001D7E12">
          <w:rPr>
            <w:noProof/>
            <w:webHidden/>
          </w:rPr>
          <w:tab/>
        </w:r>
        <w:r w:rsidR="001D7E12">
          <w:rPr>
            <w:noProof/>
            <w:webHidden/>
          </w:rPr>
          <w:fldChar w:fldCharType="begin"/>
        </w:r>
        <w:r w:rsidR="001D7E12">
          <w:rPr>
            <w:noProof/>
            <w:webHidden/>
          </w:rPr>
          <w:instrText xml:space="preserve"> PAGEREF _Toc232811008 \h </w:instrText>
        </w:r>
        <w:r w:rsidR="001D7E12">
          <w:rPr>
            <w:noProof/>
            <w:webHidden/>
          </w:rPr>
        </w:r>
        <w:r w:rsidR="001D7E12">
          <w:rPr>
            <w:noProof/>
            <w:webHidden/>
          </w:rPr>
          <w:fldChar w:fldCharType="separate"/>
        </w:r>
        <w:r w:rsidR="001D7E12">
          <w:rPr>
            <w:noProof/>
            <w:webHidden/>
          </w:rPr>
          <w:t>114</w:t>
        </w:r>
        <w:r w:rsidR="001D7E12">
          <w:rPr>
            <w:noProof/>
            <w:webHidden/>
          </w:rPr>
          <w:fldChar w:fldCharType="end"/>
        </w:r>
      </w:hyperlink>
    </w:p>
    <w:p w14:paraId="1CED42D4" w14:textId="3F7828A2" w:rsidR="001D7E12" w:rsidRDefault="00AD56B2">
      <w:pPr>
        <w:pStyle w:val="TOC2"/>
        <w:rPr>
          <w:rFonts w:asciiTheme="minorHAnsi" w:eastAsiaTheme="minorEastAsia" w:hAnsiTheme="minorHAnsi"/>
          <w:noProof/>
          <w:kern w:val="2"/>
          <w:szCs w:val="24"/>
          <w:lang w:eastAsia="fr-FR"/>
          <w14:ligatures w14:val="standardContextual"/>
        </w:rPr>
      </w:pPr>
      <w:hyperlink w:anchor="_Toc232811009" w:history="1">
        <w:r w:rsidR="001D7E12" w:rsidRPr="00403A01">
          <w:rPr>
            <w:rStyle w:val="Hyperlink"/>
            <w:noProof/>
          </w:rPr>
          <w:t>1. Présentation du prototype du projet</w:t>
        </w:r>
        <w:r w:rsidR="001D7E12">
          <w:rPr>
            <w:noProof/>
            <w:webHidden/>
          </w:rPr>
          <w:tab/>
        </w:r>
        <w:r w:rsidR="001D7E12">
          <w:rPr>
            <w:noProof/>
            <w:webHidden/>
          </w:rPr>
          <w:fldChar w:fldCharType="begin"/>
        </w:r>
        <w:r w:rsidR="001D7E12">
          <w:rPr>
            <w:noProof/>
            <w:webHidden/>
          </w:rPr>
          <w:instrText xml:space="preserve"> PAGEREF _Toc232811009 \h </w:instrText>
        </w:r>
        <w:r w:rsidR="001D7E12">
          <w:rPr>
            <w:noProof/>
            <w:webHidden/>
          </w:rPr>
        </w:r>
        <w:r w:rsidR="001D7E12">
          <w:rPr>
            <w:noProof/>
            <w:webHidden/>
          </w:rPr>
          <w:fldChar w:fldCharType="separate"/>
        </w:r>
        <w:r w:rsidR="001D7E12">
          <w:rPr>
            <w:noProof/>
            <w:webHidden/>
          </w:rPr>
          <w:t>114</w:t>
        </w:r>
        <w:r w:rsidR="001D7E12">
          <w:rPr>
            <w:noProof/>
            <w:webHidden/>
          </w:rPr>
          <w:fldChar w:fldCharType="end"/>
        </w:r>
      </w:hyperlink>
    </w:p>
    <w:p w14:paraId="552976B0" w14:textId="5E82719E" w:rsidR="001D7E12" w:rsidRDefault="00AD56B2">
      <w:pPr>
        <w:pStyle w:val="TOC3"/>
        <w:rPr>
          <w:rFonts w:asciiTheme="minorHAnsi" w:eastAsiaTheme="minorEastAsia" w:hAnsiTheme="minorHAnsi"/>
          <w:noProof/>
          <w:kern w:val="2"/>
          <w:szCs w:val="24"/>
          <w:lang w:eastAsia="fr-FR"/>
          <w14:ligatures w14:val="standardContextual"/>
        </w:rPr>
      </w:pPr>
      <w:hyperlink w:anchor="_Toc232811010" w:history="1">
        <w:r w:rsidR="001D7E12" w:rsidRPr="00403A01">
          <w:rPr>
            <w:rStyle w:val="Hyperlink"/>
            <w:noProof/>
          </w:rPr>
          <w:t>1.1 Page accueil</w:t>
        </w:r>
        <w:r w:rsidR="001D7E12">
          <w:rPr>
            <w:noProof/>
            <w:webHidden/>
          </w:rPr>
          <w:tab/>
        </w:r>
        <w:r w:rsidR="001D7E12">
          <w:rPr>
            <w:noProof/>
            <w:webHidden/>
          </w:rPr>
          <w:fldChar w:fldCharType="begin"/>
        </w:r>
        <w:r w:rsidR="001D7E12">
          <w:rPr>
            <w:noProof/>
            <w:webHidden/>
          </w:rPr>
          <w:instrText xml:space="preserve"> PAGEREF _Toc232811010 \h </w:instrText>
        </w:r>
        <w:r w:rsidR="001D7E12">
          <w:rPr>
            <w:noProof/>
            <w:webHidden/>
          </w:rPr>
        </w:r>
        <w:r w:rsidR="001D7E12">
          <w:rPr>
            <w:noProof/>
            <w:webHidden/>
          </w:rPr>
          <w:fldChar w:fldCharType="separate"/>
        </w:r>
        <w:r w:rsidR="001D7E12">
          <w:rPr>
            <w:noProof/>
            <w:webHidden/>
          </w:rPr>
          <w:t>114</w:t>
        </w:r>
        <w:r w:rsidR="001D7E12">
          <w:rPr>
            <w:noProof/>
            <w:webHidden/>
          </w:rPr>
          <w:fldChar w:fldCharType="end"/>
        </w:r>
      </w:hyperlink>
    </w:p>
    <w:p w14:paraId="32BB1634" w14:textId="349E7570" w:rsidR="001D7E12" w:rsidRDefault="00AD56B2">
      <w:pPr>
        <w:pStyle w:val="TOC3"/>
        <w:rPr>
          <w:rFonts w:asciiTheme="minorHAnsi" w:eastAsiaTheme="minorEastAsia" w:hAnsiTheme="minorHAnsi"/>
          <w:noProof/>
          <w:kern w:val="2"/>
          <w:szCs w:val="24"/>
          <w:lang w:eastAsia="fr-FR"/>
          <w14:ligatures w14:val="standardContextual"/>
        </w:rPr>
      </w:pPr>
      <w:hyperlink w:anchor="_Toc232811011" w:history="1">
        <w:r w:rsidR="001D7E12" w:rsidRPr="00403A01">
          <w:rPr>
            <w:rStyle w:val="Hyperlink"/>
            <w:noProof/>
          </w:rPr>
          <w:t>1.2 Page de connexion et d’inscription</w:t>
        </w:r>
        <w:r w:rsidR="001D7E12">
          <w:rPr>
            <w:noProof/>
            <w:webHidden/>
          </w:rPr>
          <w:tab/>
        </w:r>
        <w:r w:rsidR="001D7E12">
          <w:rPr>
            <w:noProof/>
            <w:webHidden/>
          </w:rPr>
          <w:fldChar w:fldCharType="begin"/>
        </w:r>
        <w:r w:rsidR="001D7E12">
          <w:rPr>
            <w:noProof/>
            <w:webHidden/>
          </w:rPr>
          <w:instrText xml:space="preserve"> PAGEREF _Toc232811011 \h </w:instrText>
        </w:r>
        <w:r w:rsidR="001D7E12">
          <w:rPr>
            <w:noProof/>
            <w:webHidden/>
          </w:rPr>
        </w:r>
        <w:r w:rsidR="001D7E12">
          <w:rPr>
            <w:noProof/>
            <w:webHidden/>
          </w:rPr>
          <w:fldChar w:fldCharType="separate"/>
        </w:r>
        <w:r w:rsidR="001D7E12">
          <w:rPr>
            <w:noProof/>
            <w:webHidden/>
          </w:rPr>
          <w:t>115</w:t>
        </w:r>
        <w:r w:rsidR="001D7E12">
          <w:rPr>
            <w:noProof/>
            <w:webHidden/>
          </w:rPr>
          <w:fldChar w:fldCharType="end"/>
        </w:r>
      </w:hyperlink>
    </w:p>
    <w:p w14:paraId="4E4FA1AE" w14:textId="6EEA6FAF" w:rsidR="001D7E12" w:rsidRDefault="00AD56B2">
      <w:pPr>
        <w:pStyle w:val="TOC3"/>
        <w:rPr>
          <w:rFonts w:asciiTheme="minorHAnsi" w:eastAsiaTheme="minorEastAsia" w:hAnsiTheme="minorHAnsi"/>
          <w:noProof/>
          <w:kern w:val="2"/>
          <w:szCs w:val="24"/>
          <w:lang w:eastAsia="fr-FR"/>
          <w14:ligatures w14:val="standardContextual"/>
        </w:rPr>
      </w:pPr>
      <w:hyperlink w:anchor="_Toc232811012" w:history="1">
        <w:r w:rsidR="001D7E12" w:rsidRPr="00403A01">
          <w:rPr>
            <w:rStyle w:val="Hyperlink"/>
            <w:noProof/>
          </w:rPr>
          <w:t>1.3 Les offres de nos plateformes</w:t>
        </w:r>
        <w:r w:rsidR="001D7E12">
          <w:rPr>
            <w:noProof/>
            <w:webHidden/>
          </w:rPr>
          <w:tab/>
        </w:r>
        <w:r w:rsidR="001D7E12">
          <w:rPr>
            <w:noProof/>
            <w:webHidden/>
          </w:rPr>
          <w:fldChar w:fldCharType="begin"/>
        </w:r>
        <w:r w:rsidR="001D7E12">
          <w:rPr>
            <w:noProof/>
            <w:webHidden/>
          </w:rPr>
          <w:instrText xml:space="preserve"> PAGEREF _Toc232811012 \h </w:instrText>
        </w:r>
        <w:r w:rsidR="001D7E12">
          <w:rPr>
            <w:noProof/>
            <w:webHidden/>
          </w:rPr>
        </w:r>
        <w:r w:rsidR="001D7E12">
          <w:rPr>
            <w:noProof/>
            <w:webHidden/>
          </w:rPr>
          <w:fldChar w:fldCharType="separate"/>
        </w:r>
        <w:r w:rsidR="001D7E12">
          <w:rPr>
            <w:noProof/>
            <w:webHidden/>
          </w:rPr>
          <w:t>115</w:t>
        </w:r>
        <w:r w:rsidR="001D7E12">
          <w:rPr>
            <w:noProof/>
            <w:webHidden/>
          </w:rPr>
          <w:fldChar w:fldCharType="end"/>
        </w:r>
      </w:hyperlink>
    </w:p>
    <w:p w14:paraId="5FFA736A" w14:textId="4315E05F" w:rsidR="001D7E12" w:rsidRDefault="00AD56B2">
      <w:pPr>
        <w:pStyle w:val="TOC3"/>
        <w:rPr>
          <w:rFonts w:asciiTheme="minorHAnsi" w:eastAsiaTheme="minorEastAsia" w:hAnsiTheme="minorHAnsi"/>
          <w:noProof/>
          <w:kern w:val="2"/>
          <w:szCs w:val="24"/>
          <w:lang w:eastAsia="fr-FR"/>
          <w14:ligatures w14:val="standardContextual"/>
        </w:rPr>
      </w:pPr>
      <w:hyperlink w:anchor="_Toc232811013" w:history="1">
        <w:r w:rsidR="001D7E12" w:rsidRPr="00403A01">
          <w:rPr>
            <w:rStyle w:val="Hyperlink"/>
            <w:noProof/>
          </w:rPr>
          <w:t>1.4 La présentation de chaque service</w:t>
        </w:r>
        <w:r w:rsidR="001D7E12">
          <w:rPr>
            <w:noProof/>
            <w:webHidden/>
          </w:rPr>
          <w:tab/>
        </w:r>
        <w:r w:rsidR="001D7E12">
          <w:rPr>
            <w:noProof/>
            <w:webHidden/>
          </w:rPr>
          <w:fldChar w:fldCharType="begin"/>
        </w:r>
        <w:r w:rsidR="001D7E12">
          <w:rPr>
            <w:noProof/>
            <w:webHidden/>
          </w:rPr>
          <w:instrText xml:space="preserve"> PAGEREF _Toc232811013 \h </w:instrText>
        </w:r>
        <w:r w:rsidR="001D7E12">
          <w:rPr>
            <w:noProof/>
            <w:webHidden/>
          </w:rPr>
        </w:r>
        <w:r w:rsidR="001D7E12">
          <w:rPr>
            <w:noProof/>
            <w:webHidden/>
          </w:rPr>
          <w:fldChar w:fldCharType="separate"/>
        </w:r>
        <w:r w:rsidR="001D7E12">
          <w:rPr>
            <w:noProof/>
            <w:webHidden/>
          </w:rPr>
          <w:t>116</w:t>
        </w:r>
        <w:r w:rsidR="001D7E12">
          <w:rPr>
            <w:noProof/>
            <w:webHidden/>
          </w:rPr>
          <w:fldChar w:fldCharType="end"/>
        </w:r>
      </w:hyperlink>
    </w:p>
    <w:p w14:paraId="262A963B" w14:textId="6BE78AAF" w:rsidR="001D7E12" w:rsidRDefault="00AD56B2">
      <w:pPr>
        <w:pStyle w:val="TOC3"/>
        <w:rPr>
          <w:rFonts w:asciiTheme="minorHAnsi" w:eastAsiaTheme="minorEastAsia" w:hAnsiTheme="minorHAnsi"/>
          <w:noProof/>
          <w:kern w:val="2"/>
          <w:szCs w:val="24"/>
          <w:lang w:eastAsia="fr-FR"/>
          <w14:ligatures w14:val="standardContextual"/>
        </w:rPr>
      </w:pPr>
      <w:hyperlink w:anchor="_Toc232811014" w:history="1">
        <w:r w:rsidR="001D7E12" w:rsidRPr="00403A01">
          <w:rPr>
            <w:rStyle w:val="Hyperlink"/>
            <w:noProof/>
          </w:rPr>
          <w:t>1.5 Les tableaux de bord</w:t>
        </w:r>
        <w:r w:rsidR="001D7E12">
          <w:rPr>
            <w:noProof/>
            <w:webHidden/>
          </w:rPr>
          <w:tab/>
        </w:r>
        <w:r w:rsidR="001D7E12">
          <w:rPr>
            <w:noProof/>
            <w:webHidden/>
          </w:rPr>
          <w:fldChar w:fldCharType="begin"/>
        </w:r>
        <w:r w:rsidR="001D7E12">
          <w:rPr>
            <w:noProof/>
            <w:webHidden/>
          </w:rPr>
          <w:instrText xml:space="preserve"> PAGEREF _Toc232811014 \h </w:instrText>
        </w:r>
        <w:r w:rsidR="001D7E12">
          <w:rPr>
            <w:noProof/>
            <w:webHidden/>
          </w:rPr>
        </w:r>
        <w:r w:rsidR="001D7E12">
          <w:rPr>
            <w:noProof/>
            <w:webHidden/>
          </w:rPr>
          <w:fldChar w:fldCharType="separate"/>
        </w:r>
        <w:r w:rsidR="001D7E12">
          <w:rPr>
            <w:noProof/>
            <w:webHidden/>
          </w:rPr>
          <w:t>118</w:t>
        </w:r>
        <w:r w:rsidR="001D7E12">
          <w:rPr>
            <w:noProof/>
            <w:webHidden/>
          </w:rPr>
          <w:fldChar w:fldCharType="end"/>
        </w:r>
      </w:hyperlink>
    </w:p>
    <w:p w14:paraId="4AD21E6A" w14:textId="6834EE24" w:rsidR="001D7E12" w:rsidRDefault="00AD56B2">
      <w:pPr>
        <w:pStyle w:val="TOC4"/>
        <w:rPr>
          <w:rFonts w:asciiTheme="minorHAnsi" w:eastAsiaTheme="minorEastAsia" w:hAnsiTheme="minorHAnsi"/>
          <w:noProof/>
          <w:kern w:val="2"/>
          <w:szCs w:val="24"/>
          <w:lang w:eastAsia="fr-FR"/>
          <w14:ligatures w14:val="standardContextual"/>
        </w:rPr>
      </w:pPr>
      <w:hyperlink w:anchor="_Toc232811015" w:history="1">
        <w:r w:rsidR="001D7E12" w:rsidRPr="00403A01">
          <w:rPr>
            <w:rStyle w:val="Hyperlink"/>
            <w:noProof/>
          </w:rPr>
          <w:t>1.5.1 Tableau de bord -Direction Générale</w:t>
        </w:r>
        <w:r w:rsidR="001D7E12">
          <w:rPr>
            <w:noProof/>
            <w:webHidden/>
          </w:rPr>
          <w:tab/>
        </w:r>
        <w:r w:rsidR="001D7E12">
          <w:rPr>
            <w:noProof/>
            <w:webHidden/>
          </w:rPr>
          <w:fldChar w:fldCharType="begin"/>
        </w:r>
        <w:r w:rsidR="001D7E12">
          <w:rPr>
            <w:noProof/>
            <w:webHidden/>
          </w:rPr>
          <w:instrText xml:space="preserve"> PAGEREF _Toc232811015 \h </w:instrText>
        </w:r>
        <w:r w:rsidR="001D7E12">
          <w:rPr>
            <w:noProof/>
            <w:webHidden/>
          </w:rPr>
        </w:r>
        <w:r w:rsidR="001D7E12">
          <w:rPr>
            <w:noProof/>
            <w:webHidden/>
          </w:rPr>
          <w:fldChar w:fldCharType="separate"/>
        </w:r>
        <w:r w:rsidR="001D7E12">
          <w:rPr>
            <w:noProof/>
            <w:webHidden/>
          </w:rPr>
          <w:t>118</w:t>
        </w:r>
        <w:r w:rsidR="001D7E12">
          <w:rPr>
            <w:noProof/>
            <w:webHidden/>
          </w:rPr>
          <w:fldChar w:fldCharType="end"/>
        </w:r>
      </w:hyperlink>
    </w:p>
    <w:p w14:paraId="79E59F32" w14:textId="21E6D7E4" w:rsidR="001D7E12" w:rsidRDefault="00AD56B2">
      <w:pPr>
        <w:pStyle w:val="TOC4"/>
        <w:rPr>
          <w:rFonts w:asciiTheme="minorHAnsi" w:eastAsiaTheme="minorEastAsia" w:hAnsiTheme="minorHAnsi"/>
          <w:noProof/>
          <w:kern w:val="2"/>
          <w:szCs w:val="24"/>
          <w:lang w:eastAsia="fr-FR"/>
          <w14:ligatures w14:val="standardContextual"/>
        </w:rPr>
      </w:pPr>
      <w:hyperlink w:anchor="_Toc232811016" w:history="1">
        <w:r w:rsidR="001D7E12" w:rsidRPr="00403A01">
          <w:rPr>
            <w:rStyle w:val="Hyperlink"/>
            <w:noProof/>
          </w:rPr>
          <w:t>1.5.2 Tableau de bord -Sous-Direction</w:t>
        </w:r>
        <w:r w:rsidR="001D7E12">
          <w:rPr>
            <w:noProof/>
            <w:webHidden/>
          </w:rPr>
          <w:tab/>
        </w:r>
        <w:r w:rsidR="001D7E12">
          <w:rPr>
            <w:noProof/>
            <w:webHidden/>
          </w:rPr>
          <w:fldChar w:fldCharType="begin"/>
        </w:r>
        <w:r w:rsidR="001D7E12">
          <w:rPr>
            <w:noProof/>
            <w:webHidden/>
          </w:rPr>
          <w:instrText xml:space="preserve"> PAGEREF _Toc232811016 \h </w:instrText>
        </w:r>
        <w:r w:rsidR="001D7E12">
          <w:rPr>
            <w:noProof/>
            <w:webHidden/>
          </w:rPr>
        </w:r>
        <w:r w:rsidR="001D7E12">
          <w:rPr>
            <w:noProof/>
            <w:webHidden/>
          </w:rPr>
          <w:fldChar w:fldCharType="separate"/>
        </w:r>
        <w:r w:rsidR="001D7E12">
          <w:rPr>
            <w:noProof/>
            <w:webHidden/>
          </w:rPr>
          <w:t>119</w:t>
        </w:r>
        <w:r w:rsidR="001D7E12">
          <w:rPr>
            <w:noProof/>
            <w:webHidden/>
          </w:rPr>
          <w:fldChar w:fldCharType="end"/>
        </w:r>
      </w:hyperlink>
    </w:p>
    <w:p w14:paraId="7919476F" w14:textId="68DE1F86" w:rsidR="001D7E12" w:rsidRDefault="00AD56B2">
      <w:pPr>
        <w:pStyle w:val="TOC4"/>
        <w:rPr>
          <w:rFonts w:asciiTheme="minorHAnsi" w:eastAsiaTheme="minorEastAsia" w:hAnsiTheme="minorHAnsi"/>
          <w:noProof/>
          <w:kern w:val="2"/>
          <w:szCs w:val="24"/>
          <w:lang w:eastAsia="fr-FR"/>
          <w14:ligatures w14:val="standardContextual"/>
        </w:rPr>
      </w:pPr>
      <w:hyperlink w:anchor="_Toc232811017" w:history="1">
        <w:r w:rsidR="001D7E12" w:rsidRPr="00403A01">
          <w:rPr>
            <w:rStyle w:val="Hyperlink"/>
            <w:noProof/>
          </w:rPr>
          <w:t>1.5.3 Tableau de bord -Agence</w:t>
        </w:r>
        <w:r w:rsidR="001D7E12">
          <w:rPr>
            <w:noProof/>
            <w:webHidden/>
          </w:rPr>
          <w:tab/>
        </w:r>
        <w:r w:rsidR="001D7E12">
          <w:rPr>
            <w:noProof/>
            <w:webHidden/>
          </w:rPr>
          <w:fldChar w:fldCharType="begin"/>
        </w:r>
        <w:r w:rsidR="001D7E12">
          <w:rPr>
            <w:noProof/>
            <w:webHidden/>
          </w:rPr>
          <w:instrText xml:space="preserve"> PAGEREF _Toc232811017 \h </w:instrText>
        </w:r>
        <w:r w:rsidR="001D7E12">
          <w:rPr>
            <w:noProof/>
            <w:webHidden/>
          </w:rPr>
        </w:r>
        <w:r w:rsidR="001D7E12">
          <w:rPr>
            <w:noProof/>
            <w:webHidden/>
          </w:rPr>
          <w:fldChar w:fldCharType="separate"/>
        </w:r>
        <w:r w:rsidR="001D7E12">
          <w:rPr>
            <w:noProof/>
            <w:webHidden/>
          </w:rPr>
          <w:t>119</w:t>
        </w:r>
        <w:r w:rsidR="001D7E12">
          <w:rPr>
            <w:noProof/>
            <w:webHidden/>
          </w:rPr>
          <w:fldChar w:fldCharType="end"/>
        </w:r>
      </w:hyperlink>
    </w:p>
    <w:p w14:paraId="59D65A58" w14:textId="52E7711C"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1018" w:history="1">
        <w:r w:rsidR="001D7E12" w:rsidRPr="00403A01">
          <w:rPr>
            <w:rStyle w:val="Hyperlink"/>
            <w:noProof/>
          </w:rPr>
          <w:t>Conclusion du chapitre</w:t>
        </w:r>
        <w:r w:rsidR="001D7E12">
          <w:rPr>
            <w:noProof/>
            <w:webHidden/>
          </w:rPr>
          <w:tab/>
        </w:r>
        <w:r w:rsidR="001D7E12">
          <w:rPr>
            <w:noProof/>
            <w:webHidden/>
          </w:rPr>
          <w:fldChar w:fldCharType="begin"/>
        </w:r>
        <w:r w:rsidR="001D7E12">
          <w:rPr>
            <w:noProof/>
            <w:webHidden/>
          </w:rPr>
          <w:instrText xml:space="preserve"> PAGEREF _Toc232811018 \h </w:instrText>
        </w:r>
        <w:r w:rsidR="001D7E12">
          <w:rPr>
            <w:noProof/>
            <w:webHidden/>
          </w:rPr>
        </w:r>
        <w:r w:rsidR="001D7E12">
          <w:rPr>
            <w:noProof/>
            <w:webHidden/>
          </w:rPr>
          <w:fldChar w:fldCharType="separate"/>
        </w:r>
        <w:r w:rsidR="001D7E12">
          <w:rPr>
            <w:noProof/>
            <w:webHidden/>
          </w:rPr>
          <w:t>121</w:t>
        </w:r>
        <w:r w:rsidR="001D7E12">
          <w:rPr>
            <w:noProof/>
            <w:webHidden/>
          </w:rPr>
          <w:fldChar w:fldCharType="end"/>
        </w:r>
      </w:hyperlink>
    </w:p>
    <w:p w14:paraId="0F54C6E7" w14:textId="3E9E2914"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1019" w:history="1">
        <w:r w:rsidR="001D7E12" w:rsidRPr="00403A01">
          <w:rPr>
            <w:rStyle w:val="Hyperlink"/>
            <w:noProof/>
          </w:rPr>
          <w:t>Conclusion générale</w:t>
        </w:r>
        <w:r w:rsidR="001D7E12">
          <w:rPr>
            <w:noProof/>
            <w:webHidden/>
          </w:rPr>
          <w:tab/>
        </w:r>
        <w:r w:rsidR="001D7E12">
          <w:rPr>
            <w:noProof/>
            <w:webHidden/>
          </w:rPr>
          <w:fldChar w:fldCharType="begin"/>
        </w:r>
        <w:r w:rsidR="001D7E12">
          <w:rPr>
            <w:noProof/>
            <w:webHidden/>
          </w:rPr>
          <w:instrText xml:space="preserve"> PAGEREF _Toc232811019 \h </w:instrText>
        </w:r>
        <w:r w:rsidR="001D7E12">
          <w:rPr>
            <w:noProof/>
            <w:webHidden/>
          </w:rPr>
        </w:r>
        <w:r w:rsidR="001D7E12">
          <w:rPr>
            <w:noProof/>
            <w:webHidden/>
          </w:rPr>
          <w:fldChar w:fldCharType="separate"/>
        </w:r>
        <w:r w:rsidR="001D7E12">
          <w:rPr>
            <w:noProof/>
            <w:webHidden/>
          </w:rPr>
          <w:t>122</w:t>
        </w:r>
        <w:r w:rsidR="001D7E12">
          <w:rPr>
            <w:noProof/>
            <w:webHidden/>
          </w:rPr>
          <w:fldChar w:fldCharType="end"/>
        </w:r>
      </w:hyperlink>
    </w:p>
    <w:p w14:paraId="425F32BB" w14:textId="503C7AD1" w:rsidR="001D7E12" w:rsidRDefault="00AD56B2">
      <w:pPr>
        <w:pStyle w:val="TOC1"/>
        <w:tabs>
          <w:tab w:val="right" w:leader="dot" w:pos="9060"/>
        </w:tabs>
        <w:rPr>
          <w:rFonts w:asciiTheme="minorHAnsi" w:eastAsiaTheme="minorEastAsia" w:hAnsiTheme="minorHAnsi" w:cstheme="minorBidi"/>
          <w:b w:val="0"/>
          <w:bCs w:val="0"/>
          <w:noProof/>
          <w:color w:val="auto"/>
          <w:kern w:val="2"/>
          <w:lang w:eastAsia="fr-FR"/>
          <w14:ligatures w14:val="standardContextual"/>
        </w:rPr>
      </w:pPr>
      <w:hyperlink w:anchor="_Toc232811020" w:history="1">
        <w:r w:rsidR="001D7E12" w:rsidRPr="00403A01">
          <w:rPr>
            <w:rStyle w:val="Hyperlink"/>
            <w:noProof/>
          </w:rPr>
          <w:t>Annexes</w:t>
        </w:r>
        <w:r w:rsidR="001D7E12">
          <w:rPr>
            <w:noProof/>
            <w:webHidden/>
          </w:rPr>
          <w:tab/>
        </w:r>
        <w:r w:rsidR="001D7E12">
          <w:rPr>
            <w:noProof/>
            <w:webHidden/>
          </w:rPr>
          <w:fldChar w:fldCharType="begin"/>
        </w:r>
        <w:r w:rsidR="001D7E12">
          <w:rPr>
            <w:noProof/>
            <w:webHidden/>
          </w:rPr>
          <w:instrText xml:space="preserve"> PAGEREF _Toc232811020 \h </w:instrText>
        </w:r>
        <w:r w:rsidR="001D7E12">
          <w:rPr>
            <w:noProof/>
            <w:webHidden/>
          </w:rPr>
        </w:r>
        <w:r w:rsidR="001D7E12">
          <w:rPr>
            <w:noProof/>
            <w:webHidden/>
          </w:rPr>
          <w:fldChar w:fldCharType="separate"/>
        </w:r>
        <w:r w:rsidR="001D7E12">
          <w:rPr>
            <w:noProof/>
            <w:webHidden/>
          </w:rPr>
          <w:t>136</w:t>
        </w:r>
        <w:r w:rsidR="001D7E12">
          <w:rPr>
            <w:noProof/>
            <w:webHidden/>
          </w:rPr>
          <w:fldChar w:fldCharType="end"/>
        </w:r>
      </w:hyperlink>
    </w:p>
    <w:p w14:paraId="2A5E933E" w14:textId="592A0D38" w:rsidR="00AB1099" w:rsidRPr="008C3B5E" w:rsidRDefault="008007A6" w:rsidP="003E5BCD">
      <w:pPr>
        <w:spacing w:line="360" w:lineRule="auto"/>
        <w:jc w:val="both"/>
        <w:rPr>
          <w:rFonts w:cstheme="majorBidi"/>
          <w:szCs w:val="24"/>
        </w:rPr>
      </w:pPr>
      <w:r>
        <w:rPr>
          <w:rFonts w:eastAsiaTheme="majorEastAsia" w:cstheme="majorBidi"/>
          <w:bCs/>
          <w:color w:val="000000" w:themeColor="text1"/>
          <w:szCs w:val="24"/>
        </w:rPr>
        <w:fldChar w:fldCharType="end"/>
      </w:r>
    </w:p>
    <w:p w14:paraId="7D36CCCF" w14:textId="77777777" w:rsidR="007C42A2" w:rsidRPr="00A4585F" w:rsidRDefault="007C42A2" w:rsidP="007C42A2"/>
    <w:p w14:paraId="3A5C2765" w14:textId="77777777" w:rsidR="007C42A2" w:rsidRPr="00A4585F" w:rsidRDefault="007C42A2" w:rsidP="007C42A2"/>
    <w:p w14:paraId="5008D53E" w14:textId="77777777" w:rsidR="00304CF5" w:rsidRDefault="00304CF5" w:rsidP="007C42A2">
      <w:pPr>
        <w:sectPr w:rsidR="00304CF5"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4996DA56" w14:textId="77777777" w:rsidR="00304CF5" w:rsidRPr="00CC17A0" w:rsidRDefault="00304CF5" w:rsidP="00304CF5">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654E1D63" w14:textId="77777777" w:rsidR="00304CF5" w:rsidRDefault="00304CF5" w:rsidP="00CA1A38">
      <w:pPr>
        <w:pStyle w:val="Heading1"/>
      </w:pPr>
      <w:bookmarkStart w:id="338" w:name="_Toc232811020"/>
      <w:r w:rsidRPr="00304CF5">
        <w:t>Annexes</w:t>
      </w:r>
      <w:bookmarkEnd w:id="338"/>
    </w:p>
    <w:p w14:paraId="54954971" w14:textId="0A9B4A8A" w:rsidR="00F62AC3" w:rsidRPr="00CC17A0" w:rsidRDefault="00304CF5" w:rsidP="00F62AC3">
      <w:pPr>
        <w:spacing w:line="240" w:lineRule="auto"/>
        <w:jc w:val="center"/>
        <w:rPr>
          <w:rFonts w:cstheme="majorBidi"/>
          <w:color w:val="C9A84C"/>
          <w:sz w:val="20"/>
          <w:szCs w:val="20"/>
        </w:rPr>
      </w:pPr>
      <w:r>
        <w:t xml:space="preserve">  </w:t>
      </w:r>
      <w:r w:rsidR="00F62AC3" w:rsidRPr="00CC17A0">
        <w:rPr>
          <w:rFonts w:cstheme="majorBidi"/>
          <w:color w:val="C9A84C"/>
          <w:sz w:val="20"/>
          <w:szCs w:val="20"/>
        </w:rPr>
        <w:t>─────────────────────────</w:t>
      </w:r>
    </w:p>
    <w:p w14:paraId="66728E82" w14:textId="7E2F53A8" w:rsidR="00304CF5" w:rsidRDefault="00304CF5" w:rsidP="00F62AC3"/>
    <w:p w14:paraId="7897DCBF" w14:textId="33B42467" w:rsidR="00D01A38" w:rsidRPr="00D01A38" w:rsidRDefault="00D01A38" w:rsidP="00D01A38">
      <w:pPr>
        <w:jc w:val="center"/>
        <w:rPr>
          <w:rFonts w:cstheme="majorBidi"/>
          <w:color w:val="C9A84C"/>
          <w:sz w:val="32"/>
          <w:szCs w:val="32"/>
        </w:rPr>
      </w:pPr>
      <w:r w:rsidRPr="00D01A38">
        <w:rPr>
          <w:rFonts w:cstheme="majorBidi"/>
          <w:color w:val="C9A84C"/>
          <w:sz w:val="32"/>
          <w:szCs w:val="32"/>
        </w:rPr>
        <w:t xml:space="preserve">Business Model </w:t>
      </w:r>
      <w:r w:rsidR="00F62AC3" w:rsidRPr="00D01A38">
        <w:rPr>
          <w:rFonts w:cstheme="majorBidi"/>
          <w:color w:val="C9A84C"/>
          <w:sz w:val="32"/>
          <w:szCs w:val="32"/>
        </w:rPr>
        <w:t>Canvas</w:t>
      </w:r>
    </w:p>
    <w:p w14:paraId="7C6033D1" w14:textId="0660C9B6" w:rsidR="007C42A2" w:rsidRPr="00304CF5" w:rsidRDefault="00766B20" w:rsidP="00D01A38">
      <w:pPr>
        <w:jc w:val="center"/>
        <w:rPr>
          <w:sz w:val="32"/>
          <w:szCs w:val="32"/>
        </w:rPr>
      </w:pPr>
      <w:r>
        <w:rPr>
          <w:rFonts w:cstheme="majorBidi"/>
          <w:noProof/>
          <w:szCs w:val="24"/>
          <w:lang w:eastAsia="fr-FR"/>
        </w:rPr>
        <w:drawing>
          <wp:anchor distT="0" distB="0" distL="114300" distR="114300" simplePos="0" relativeHeight="251964416" behindDoc="0" locked="0" layoutInCell="1" allowOverlap="1" wp14:anchorId="34D524BF" wp14:editId="76FC6B81">
            <wp:simplePos x="0" y="0"/>
            <wp:positionH relativeFrom="margin">
              <wp:align>right</wp:align>
            </wp:positionH>
            <wp:positionV relativeFrom="margin">
              <wp:posOffset>1974215</wp:posOffset>
            </wp:positionV>
            <wp:extent cx="5759450" cy="4838700"/>
            <wp:effectExtent l="0" t="0" r="0" b="0"/>
            <wp:wrapSquare wrapText="bothSides"/>
            <wp:docPr id="131662052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620521" name="Image 1316620521"/>
                    <pic:cNvPicPr/>
                  </pic:nvPicPr>
                  <pic:blipFill>
                    <a:blip r:embed="rId83">
                      <a:extLst>
                        <a:ext uri="{28A0092B-C50C-407E-A947-70E740481C1C}">
                          <a14:useLocalDpi xmlns:a14="http://schemas.microsoft.com/office/drawing/2010/main" val="0"/>
                        </a:ext>
                      </a:extLst>
                    </a:blip>
                    <a:stretch>
                      <a:fillRect/>
                    </a:stretch>
                  </pic:blipFill>
                  <pic:spPr>
                    <a:xfrm>
                      <a:off x="0" y="0"/>
                      <a:ext cx="5759450" cy="4838700"/>
                    </a:xfrm>
                    <a:prstGeom prst="rect">
                      <a:avLst/>
                    </a:prstGeom>
                  </pic:spPr>
                </pic:pic>
              </a:graphicData>
            </a:graphic>
            <wp14:sizeRelH relativeFrom="margin">
              <wp14:pctWidth>0</wp14:pctWidth>
            </wp14:sizeRelH>
            <wp14:sizeRelV relativeFrom="margin">
              <wp14:pctHeight>0</wp14:pctHeight>
            </wp14:sizeRelV>
          </wp:anchor>
        </w:drawing>
      </w:r>
      <w:r w:rsidR="00D01A38" w:rsidRPr="00D01A38">
        <w:rPr>
          <w:rFonts w:cstheme="majorBidi"/>
          <w:color w:val="C9A84C"/>
          <w:sz w:val="32"/>
          <w:szCs w:val="32"/>
        </w:rPr>
        <w:t>(BMC)</w:t>
      </w:r>
    </w:p>
    <w:p w14:paraId="11B0C8DF" w14:textId="76892517" w:rsidR="007C42A2" w:rsidRPr="00A4585F" w:rsidRDefault="007C42A2" w:rsidP="007C42A2"/>
    <w:p w14:paraId="74F16240" w14:textId="77777777" w:rsidR="007C42A2" w:rsidRPr="00A4585F" w:rsidRDefault="007C42A2" w:rsidP="007C42A2"/>
    <w:p w14:paraId="28BFB07D" w14:textId="77777777" w:rsidR="00D01A38" w:rsidRDefault="00D01A38" w:rsidP="00D01A38">
      <w:pPr>
        <w:jc w:val="center"/>
        <w:rPr>
          <w:rFonts w:cstheme="majorBidi"/>
          <w:szCs w:val="24"/>
        </w:rPr>
        <w:sectPr w:rsidR="00D01A38"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D01A38">
        <w:rPr>
          <w:rFonts w:cstheme="majorBidi"/>
          <w:b/>
          <w:bCs/>
          <w:color w:val="215E99" w:themeColor="text2" w:themeTint="BF"/>
          <w:szCs w:val="24"/>
        </w:rPr>
        <w:t>Source :</w:t>
      </w:r>
      <w:r w:rsidRPr="00D01A38">
        <w:rPr>
          <w:color w:val="215E99" w:themeColor="text2" w:themeTint="BF"/>
        </w:rPr>
        <w:t xml:space="preserve"> </w:t>
      </w:r>
      <w:r w:rsidRPr="00D01A38">
        <w:rPr>
          <w:rFonts w:cstheme="majorBidi"/>
          <w:szCs w:val="24"/>
        </w:rPr>
        <w:t>élaboré par nous même</w:t>
      </w:r>
    </w:p>
    <w:p w14:paraId="6B531906" w14:textId="46097131" w:rsidR="007C42A2" w:rsidRDefault="00D01A38" w:rsidP="00D01A38">
      <w:pPr>
        <w:rPr>
          <w:rFonts w:cstheme="majorBidi"/>
          <w:color w:val="215E99" w:themeColor="text2" w:themeTint="BF"/>
          <w:szCs w:val="24"/>
        </w:rPr>
      </w:pPr>
      <w:r w:rsidRPr="00D01A38">
        <w:rPr>
          <w:rFonts w:cstheme="majorBidi"/>
          <w:color w:val="215E99" w:themeColor="text2" w:themeTint="BF"/>
          <w:szCs w:val="24"/>
        </w:rPr>
        <w:lastRenderedPageBreak/>
        <w:t>Questionnaire du mémoire</w:t>
      </w:r>
      <w:r>
        <w:rPr>
          <w:rFonts w:cstheme="majorBidi"/>
          <w:color w:val="215E99" w:themeColor="text2" w:themeTint="BF"/>
          <w:szCs w:val="24"/>
        </w:rPr>
        <w:t> :</w:t>
      </w:r>
    </w:p>
    <w:p w14:paraId="375E16D1" w14:textId="4D3AFA68" w:rsidR="00D01A38" w:rsidRPr="007301F2" w:rsidRDefault="00D01A38">
      <w:pPr>
        <w:pStyle w:val="ListParagraph"/>
        <w:numPr>
          <w:ilvl w:val="0"/>
          <w:numId w:val="41"/>
        </w:numPr>
        <w:rPr>
          <w:rFonts w:asciiTheme="majorBidi" w:hAnsiTheme="majorBidi" w:cstheme="majorBidi"/>
          <w:b/>
          <w:bCs/>
          <w:color w:val="000000" w:themeColor="text1"/>
          <w:szCs w:val="24"/>
          <w:u w:val="single"/>
        </w:rPr>
      </w:pPr>
      <w:r w:rsidRPr="007301F2">
        <w:rPr>
          <w:rFonts w:asciiTheme="majorBidi" w:hAnsiTheme="majorBidi" w:cstheme="majorBidi"/>
          <w:b/>
          <w:bCs/>
          <w:color w:val="000000" w:themeColor="text1"/>
          <w:szCs w:val="24"/>
          <w:u w:val="single"/>
        </w:rPr>
        <w:t xml:space="preserve">Pour les compagnies d’assurance </w:t>
      </w:r>
    </w:p>
    <w:p w14:paraId="75A371D3" w14:textId="7E3E67BA" w:rsidR="00D01A38" w:rsidRPr="00D01A38" w:rsidRDefault="00D01A38" w:rsidP="00D01A38">
      <w:pPr>
        <w:rPr>
          <w:rFonts w:cstheme="majorBidi"/>
          <w:color w:val="000000" w:themeColor="text1"/>
          <w:szCs w:val="24"/>
        </w:rPr>
      </w:pPr>
      <w:r>
        <w:rPr>
          <w:noProof/>
          <w:lang w:eastAsia="fr-FR"/>
        </w:rPr>
        <w:drawing>
          <wp:inline distT="0" distB="0" distL="0" distR="0" wp14:anchorId="3B1E3C63" wp14:editId="136077AE">
            <wp:extent cx="4089400" cy="2482850"/>
            <wp:effectExtent l="0" t="0" r="6350" b="0"/>
            <wp:docPr id="16977614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61449" name=""/>
                    <pic:cNvPicPr/>
                  </pic:nvPicPr>
                  <pic:blipFill>
                    <a:blip r:embed="rId84"/>
                    <a:stretch>
                      <a:fillRect/>
                    </a:stretch>
                  </pic:blipFill>
                  <pic:spPr>
                    <a:xfrm>
                      <a:off x="0" y="0"/>
                      <a:ext cx="4089400" cy="2482850"/>
                    </a:xfrm>
                    <a:prstGeom prst="rect">
                      <a:avLst/>
                    </a:prstGeom>
                  </pic:spPr>
                </pic:pic>
              </a:graphicData>
            </a:graphic>
          </wp:inline>
        </w:drawing>
      </w:r>
    </w:p>
    <w:p w14:paraId="6DF3EB0C" w14:textId="77777777" w:rsidR="007C42A2" w:rsidRPr="00A4585F" w:rsidRDefault="007C42A2" w:rsidP="007C42A2"/>
    <w:p w14:paraId="6EBEE9F7" w14:textId="1F92EB7B" w:rsidR="007C42A2" w:rsidRDefault="00D01A38" w:rsidP="007C42A2">
      <w:r>
        <w:rPr>
          <w:noProof/>
          <w:lang w:eastAsia="fr-FR"/>
        </w:rPr>
        <w:drawing>
          <wp:inline distT="0" distB="0" distL="0" distR="0" wp14:anchorId="626090F8" wp14:editId="2B76999B">
            <wp:extent cx="5759450" cy="4283710"/>
            <wp:effectExtent l="0" t="0" r="0" b="2540"/>
            <wp:docPr id="7548590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59024" name=""/>
                    <pic:cNvPicPr/>
                  </pic:nvPicPr>
                  <pic:blipFill>
                    <a:blip r:embed="rId85"/>
                    <a:stretch>
                      <a:fillRect/>
                    </a:stretch>
                  </pic:blipFill>
                  <pic:spPr>
                    <a:xfrm>
                      <a:off x="0" y="0"/>
                      <a:ext cx="5759450" cy="4283710"/>
                    </a:xfrm>
                    <a:prstGeom prst="rect">
                      <a:avLst/>
                    </a:prstGeom>
                  </pic:spPr>
                </pic:pic>
              </a:graphicData>
            </a:graphic>
          </wp:inline>
        </w:drawing>
      </w:r>
    </w:p>
    <w:p w14:paraId="2D2291B5" w14:textId="77777777" w:rsidR="007C42A2" w:rsidRPr="00A4585F" w:rsidRDefault="007C42A2" w:rsidP="007C42A2"/>
    <w:p w14:paraId="20863C4F" w14:textId="77777777" w:rsidR="007C42A2" w:rsidRDefault="007C42A2" w:rsidP="007C42A2"/>
    <w:p w14:paraId="03CB18BE" w14:textId="77777777" w:rsidR="007C42A2" w:rsidRDefault="007C42A2" w:rsidP="007C42A2"/>
    <w:p w14:paraId="673E2604" w14:textId="77777777" w:rsidR="007C42A2" w:rsidRDefault="007C42A2" w:rsidP="007C42A2"/>
    <w:p w14:paraId="3E92761E" w14:textId="77777777" w:rsidR="007C42A2" w:rsidRDefault="007C42A2" w:rsidP="007C42A2"/>
    <w:p w14:paraId="515D6E6A" w14:textId="6AB09FBC" w:rsidR="007C42A2" w:rsidRDefault="00D01A38" w:rsidP="007C42A2">
      <w:pPr>
        <w:rPr>
          <w:rFonts w:cstheme="majorBidi"/>
          <w:b/>
          <w:bCs/>
        </w:rPr>
      </w:pPr>
      <w:r>
        <w:rPr>
          <w:noProof/>
          <w:lang w:eastAsia="fr-FR"/>
        </w:rPr>
        <w:drawing>
          <wp:inline distT="0" distB="0" distL="0" distR="0" wp14:anchorId="14ECE084" wp14:editId="37FDF06C">
            <wp:extent cx="5759450" cy="3747770"/>
            <wp:effectExtent l="0" t="0" r="0" b="5080"/>
            <wp:docPr id="14562304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230452" name=""/>
                    <pic:cNvPicPr/>
                  </pic:nvPicPr>
                  <pic:blipFill>
                    <a:blip r:embed="rId86"/>
                    <a:stretch>
                      <a:fillRect/>
                    </a:stretch>
                  </pic:blipFill>
                  <pic:spPr>
                    <a:xfrm>
                      <a:off x="0" y="0"/>
                      <a:ext cx="5759450" cy="3747770"/>
                    </a:xfrm>
                    <a:prstGeom prst="rect">
                      <a:avLst/>
                    </a:prstGeom>
                  </pic:spPr>
                </pic:pic>
              </a:graphicData>
            </a:graphic>
          </wp:inline>
        </w:drawing>
      </w:r>
    </w:p>
    <w:p w14:paraId="5D6BD7EC" w14:textId="77777777" w:rsidR="007301F2" w:rsidRDefault="007301F2" w:rsidP="007529CC">
      <w:pPr>
        <w:rPr>
          <w:rFonts w:cstheme="majorBidi"/>
          <w:b/>
          <w:bCs/>
        </w:rPr>
        <w:sectPr w:rsidR="007301F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Pr>
          <w:noProof/>
          <w:lang w:eastAsia="fr-FR"/>
        </w:rPr>
        <w:drawing>
          <wp:inline distT="0" distB="0" distL="0" distR="0" wp14:anchorId="56C35E3C" wp14:editId="27114AB5">
            <wp:extent cx="5759450" cy="4517390"/>
            <wp:effectExtent l="0" t="0" r="0" b="0"/>
            <wp:docPr id="19053073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07397" name=""/>
                    <pic:cNvPicPr/>
                  </pic:nvPicPr>
                  <pic:blipFill>
                    <a:blip r:embed="rId87"/>
                    <a:stretch>
                      <a:fillRect/>
                    </a:stretch>
                  </pic:blipFill>
                  <pic:spPr>
                    <a:xfrm>
                      <a:off x="0" y="0"/>
                      <a:ext cx="5759450" cy="4517390"/>
                    </a:xfrm>
                    <a:prstGeom prst="rect">
                      <a:avLst/>
                    </a:prstGeom>
                  </pic:spPr>
                </pic:pic>
              </a:graphicData>
            </a:graphic>
          </wp:inline>
        </w:drawing>
      </w:r>
    </w:p>
    <w:p w14:paraId="65C15621" w14:textId="77777777" w:rsidR="007301F2" w:rsidRDefault="007301F2" w:rsidP="007529CC">
      <w:pPr>
        <w:rPr>
          <w:rFonts w:cstheme="majorBidi"/>
          <w:b/>
          <w:bCs/>
        </w:rPr>
        <w:sectPr w:rsidR="007301F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Pr>
          <w:noProof/>
          <w:lang w:eastAsia="fr-FR"/>
        </w:rPr>
        <w:lastRenderedPageBreak/>
        <w:drawing>
          <wp:inline distT="0" distB="0" distL="0" distR="0" wp14:anchorId="18BD9AE2" wp14:editId="30AB9BBF">
            <wp:extent cx="5759450" cy="4090035"/>
            <wp:effectExtent l="0" t="0" r="0" b="5715"/>
            <wp:docPr id="11654956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95638" name=""/>
                    <pic:cNvPicPr/>
                  </pic:nvPicPr>
                  <pic:blipFill>
                    <a:blip r:embed="rId88"/>
                    <a:stretch>
                      <a:fillRect/>
                    </a:stretch>
                  </pic:blipFill>
                  <pic:spPr>
                    <a:xfrm>
                      <a:off x="0" y="0"/>
                      <a:ext cx="5759450" cy="4090035"/>
                    </a:xfrm>
                    <a:prstGeom prst="rect">
                      <a:avLst/>
                    </a:prstGeom>
                  </pic:spPr>
                </pic:pic>
              </a:graphicData>
            </a:graphic>
          </wp:inline>
        </w:drawing>
      </w:r>
      <w:r>
        <w:rPr>
          <w:noProof/>
          <w:lang w:eastAsia="fr-FR"/>
        </w:rPr>
        <w:drawing>
          <wp:inline distT="0" distB="0" distL="0" distR="0" wp14:anchorId="4C182BDB" wp14:editId="773296D4">
            <wp:extent cx="5759450" cy="4697730"/>
            <wp:effectExtent l="0" t="0" r="0" b="7620"/>
            <wp:docPr id="8688945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94588" name=""/>
                    <pic:cNvPicPr/>
                  </pic:nvPicPr>
                  <pic:blipFill>
                    <a:blip r:embed="rId89"/>
                    <a:stretch>
                      <a:fillRect/>
                    </a:stretch>
                  </pic:blipFill>
                  <pic:spPr>
                    <a:xfrm>
                      <a:off x="0" y="0"/>
                      <a:ext cx="5759450" cy="4697730"/>
                    </a:xfrm>
                    <a:prstGeom prst="rect">
                      <a:avLst/>
                    </a:prstGeom>
                  </pic:spPr>
                </pic:pic>
              </a:graphicData>
            </a:graphic>
          </wp:inline>
        </w:drawing>
      </w:r>
    </w:p>
    <w:p w14:paraId="45123057" w14:textId="77777777" w:rsidR="007301F2" w:rsidRPr="007301F2" w:rsidRDefault="007301F2">
      <w:pPr>
        <w:pStyle w:val="ListParagraph"/>
        <w:numPr>
          <w:ilvl w:val="0"/>
          <w:numId w:val="41"/>
        </w:numPr>
        <w:rPr>
          <w:rFonts w:asciiTheme="majorBidi" w:hAnsiTheme="majorBidi" w:cstheme="majorBidi"/>
          <w:b/>
          <w:bCs/>
          <w:color w:val="000000" w:themeColor="text1"/>
          <w:szCs w:val="24"/>
          <w:u w:val="single"/>
        </w:rPr>
      </w:pPr>
      <w:r>
        <w:rPr>
          <w:noProof/>
          <w:lang w:eastAsia="fr-FR"/>
        </w:rPr>
        <w:lastRenderedPageBreak/>
        <w:drawing>
          <wp:anchor distT="0" distB="0" distL="114300" distR="114300" simplePos="0" relativeHeight="251853824" behindDoc="0" locked="0" layoutInCell="1" allowOverlap="1" wp14:anchorId="5C601E0C" wp14:editId="6E6D8C6C">
            <wp:simplePos x="0" y="0"/>
            <wp:positionH relativeFrom="margin">
              <wp:align>right</wp:align>
            </wp:positionH>
            <wp:positionV relativeFrom="margin">
              <wp:posOffset>323850</wp:posOffset>
            </wp:positionV>
            <wp:extent cx="5758815" cy="3397250"/>
            <wp:effectExtent l="0" t="0" r="0" b="0"/>
            <wp:wrapSquare wrapText="bothSides"/>
            <wp:docPr id="18769827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82770" name=""/>
                    <pic:cNvPicPr/>
                  </pic:nvPicPr>
                  <pic:blipFill>
                    <a:blip r:embed="rId90">
                      <a:extLst>
                        <a:ext uri="{28A0092B-C50C-407E-A947-70E740481C1C}">
                          <a14:useLocalDpi xmlns:a14="http://schemas.microsoft.com/office/drawing/2010/main" val="0"/>
                        </a:ext>
                      </a:extLst>
                    </a:blip>
                    <a:stretch>
                      <a:fillRect/>
                    </a:stretch>
                  </pic:blipFill>
                  <pic:spPr>
                    <a:xfrm>
                      <a:off x="0" y="0"/>
                      <a:ext cx="5759432" cy="3397614"/>
                    </a:xfrm>
                    <a:prstGeom prst="rect">
                      <a:avLst/>
                    </a:prstGeom>
                  </pic:spPr>
                </pic:pic>
              </a:graphicData>
            </a:graphic>
            <wp14:sizeRelV relativeFrom="margin">
              <wp14:pctHeight>0</wp14:pctHeight>
            </wp14:sizeRelV>
          </wp:anchor>
        </w:drawing>
      </w:r>
      <w:r w:rsidRPr="007301F2">
        <w:rPr>
          <w:noProof/>
        </w:rPr>
        <w:t xml:space="preserve"> </w:t>
      </w:r>
      <w:r w:rsidRPr="007301F2">
        <w:rPr>
          <w:rFonts w:asciiTheme="majorBidi" w:hAnsiTheme="majorBidi" w:cstheme="majorBidi"/>
          <w:b/>
          <w:bCs/>
          <w:color w:val="000000" w:themeColor="text1"/>
          <w:szCs w:val="24"/>
          <w:u w:val="single"/>
        </w:rPr>
        <w:t>Pour les Clients</w:t>
      </w:r>
    </w:p>
    <w:p w14:paraId="65D55936" w14:textId="77777777" w:rsidR="007301F2" w:rsidRDefault="007301F2" w:rsidP="007301F2">
      <w:pPr>
        <w:rPr>
          <w:noProof/>
        </w:rPr>
        <w:sectPr w:rsidR="007301F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Pr>
          <w:noProof/>
          <w:lang w:eastAsia="fr-FR"/>
        </w:rPr>
        <w:drawing>
          <wp:inline distT="0" distB="0" distL="0" distR="0" wp14:anchorId="7BB0F1CF" wp14:editId="4E3985AA">
            <wp:extent cx="5759450" cy="4756150"/>
            <wp:effectExtent l="0" t="0" r="0" b="6350"/>
            <wp:docPr id="9996922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2291" name=""/>
                    <pic:cNvPicPr/>
                  </pic:nvPicPr>
                  <pic:blipFill>
                    <a:blip r:embed="rId91"/>
                    <a:stretch>
                      <a:fillRect/>
                    </a:stretch>
                  </pic:blipFill>
                  <pic:spPr>
                    <a:xfrm>
                      <a:off x="0" y="0"/>
                      <a:ext cx="5759450" cy="4756150"/>
                    </a:xfrm>
                    <a:prstGeom prst="rect">
                      <a:avLst/>
                    </a:prstGeom>
                  </pic:spPr>
                </pic:pic>
              </a:graphicData>
            </a:graphic>
          </wp:inline>
        </w:drawing>
      </w:r>
    </w:p>
    <w:p w14:paraId="44CC6421" w14:textId="77777777" w:rsidR="007301F2" w:rsidRPr="007301F2" w:rsidRDefault="007301F2" w:rsidP="007301F2">
      <w:pPr>
        <w:rPr>
          <w:rFonts w:cstheme="majorBidi"/>
          <w:color w:val="000000" w:themeColor="text1"/>
          <w:szCs w:val="24"/>
        </w:rPr>
      </w:pPr>
      <w:r>
        <w:rPr>
          <w:noProof/>
          <w:lang w:eastAsia="fr-FR"/>
        </w:rPr>
        <w:lastRenderedPageBreak/>
        <w:drawing>
          <wp:inline distT="0" distB="0" distL="0" distR="0" wp14:anchorId="0FC9A127" wp14:editId="45381934">
            <wp:extent cx="5759450" cy="3095625"/>
            <wp:effectExtent l="0" t="0" r="0" b="9525"/>
            <wp:docPr id="11916424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42468" name=""/>
                    <pic:cNvPicPr/>
                  </pic:nvPicPr>
                  <pic:blipFill>
                    <a:blip r:embed="rId92"/>
                    <a:stretch>
                      <a:fillRect/>
                    </a:stretch>
                  </pic:blipFill>
                  <pic:spPr>
                    <a:xfrm>
                      <a:off x="0" y="0"/>
                      <a:ext cx="5759450" cy="3095625"/>
                    </a:xfrm>
                    <a:prstGeom prst="rect">
                      <a:avLst/>
                    </a:prstGeom>
                  </pic:spPr>
                </pic:pic>
              </a:graphicData>
            </a:graphic>
          </wp:inline>
        </w:drawing>
      </w:r>
      <w:r w:rsidRPr="007301F2">
        <w:rPr>
          <w:noProof/>
        </w:rPr>
        <w:t xml:space="preserve"> </w:t>
      </w:r>
      <w:r>
        <w:rPr>
          <w:noProof/>
          <w:lang w:eastAsia="fr-FR"/>
        </w:rPr>
        <w:drawing>
          <wp:inline distT="0" distB="0" distL="0" distR="0" wp14:anchorId="142BB709" wp14:editId="6C199142">
            <wp:extent cx="5759450" cy="4104005"/>
            <wp:effectExtent l="0" t="0" r="0" b="0"/>
            <wp:docPr id="844096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96361" name=""/>
                    <pic:cNvPicPr/>
                  </pic:nvPicPr>
                  <pic:blipFill>
                    <a:blip r:embed="rId93"/>
                    <a:stretch>
                      <a:fillRect/>
                    </a:stretch>
                  </pic:blipFill>
                  <pic:spPr>
                    <a:xfrm>
                      <a:off x="0" y="0"/>
                      <a:ext cx="5759450" cy="4104005"/>
                    </a:xfrm>
                    <a:prstGeom prst="rect">
                      <a:avLst/>
                    </a:prstGeom>
                  </pic:spPr>
                </pic:pic>
              </a:graphicData>
            </a:graphic>
          </wp:inline>
        </w:drawing>
      </w:r>
      <w:r w:rsidRPr="007301F2">
        <w:rPr>
          <w:noProof/>
        </w:rPr>
        <w:t xml:space="preserve"> </w:t>
      </w:r>
      <w:r>
        <w:rPr>
          <w:noProof/>
          <w:lang w:eastAsia="fr-FR"/>
        </w:rPr>
        <w:lastRenderedPageBreak/>
        <w:drawing>
          <wp:inline distT="0" distB="0" distL="0" distR="0" wp14:anchorId="2BE68BA3" wp14:editId="4687AD07">
            <wp:extent cx="5759450" cy="4220845"/>
            <wp:effectExtent l="0" t="0" r="0" b="8255"/>
            <wp:docPr id="2377740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74081" name=""/>
                    <pic:cNvPicPr/>
                  </pic:nvPicPr>
                  <pic:blipFill>
                    <a:blip r:embed="rId94"/>
                    <a:stretch>
                      <a:fillRect/>
                    </a:stretch>
                  </pic:blipFill>
                  <pic:spPr>
                    <a:xfrm>
                      <a:off x="0" y="0"/>
                      <a:ext cx="5759450" cy="4220845"/>
                    </a:xfrm>
                    <a:prstGeom prst="rect">
                      <a:avLst/>
                    </a:prstGeom>
                  </pic:spPr>
                </pic:pic>
              </a:graphicData>
            </a:graphic>
          </wp:inline>
        </w:drawing>
      </w:r>
      <w:r w:rsidRPr="007301F2">
        <w:rPr>
          <w:noProof/>
        </w:rPr>
        <w:t xml:space="preserve"> </w:t>
      </w:r>
      <w:r>
        <w:rPr>
          <w:noProof/>
          <w:lang w:eastAsia="fr-FR"/>
        </w:rPr>
        <w:drawing>
          <wp:inline distT="0" distB="0" distL="0" distR="0" wp14:anchorId="5E05C3F3" wp14:editId="1E3B3C63">
            <wp:extent cx="5759450" cy="4333240"/>
            <wp:effectExtent l="0" t="0" r="0" b="0"/>
            <wp:docPr id="20927917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91724" name=""/>
                    <pic:cNvPicPr/>
                  </pic:nvPicPr>
                  <pic:blipFill>
                    <a:blip r:embed="rId95"/>
                    <a:stretch>
                      <a:fillRect/>
                    </a:stretch>
                  </pic:blipFill>
                  <pic:spPr>
                    <a:xfrm>
                      <a:off x="0" y="0"/>
                      <a:ext cx="5759450" cy="4333240"/>
                    </a:xfrm>
                    <a:prstGeom prst="rect">
                      <a:avLst/>
                    </a:prstGeom>
                  </pic:spPr>
                </pic:pic>
              </a:graphicData>
            </a:graphic>
          </wp:inline>
        </w:drawing>
      </w:r>
    </w:p>
    <w:p w14:paraId="4B93EA8C" w14:textId="77777777" w:rsidR="004C3701" w:rsidRDefault="004C3701" w:rsidP="007301F2">
      <w:pPr>
        <w:rPr>
          <w:rFonts w:cstheme="majorBidi"/>
          <w:b/>
          <w:bCs/>
        </w:rPr>
        <w:sectPr w:rsidR="004C3701"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5EFCB225" w14:textId="2EB3BD50" w:rsidR="004C3701" w:rsidRPr="00D22BC7" w:rsidRDefault="004C3701" w:rsidP="00D22BC7">
      <w:pPr>
        <w:ind w:left="360"/>
        <w:rPr>
          <w:rFonts w:cstheme="majorBidi"/>
          <w:b/>
          <w:bCs/>
        </w:rPr>
      </w:pPr>
      <w:r>
        <w:rPr>
          <w:noProof/>
          <w:lang w:eastAsia="fr-FR"/>
        </w:rPr>
        <w:lastRenderedPageBreak/>
        <w:drawing>
          <wp:anchor distT="0" distB="0" distL="114300" distR="114300" simplePos="0" relativeHeight="251960320" behindDoc="0" locked="0" layoutInCell="1" allowOverlap="1" wp14:anchorId="40C12E05" wp14:editId="6FBA0792">
            <wp:simplePos x="0" y="0"/>
            <wp:positionH relativeFrom="margin">
              <wp:posOffset>706120</wp:posOffset>
            </wp:positionH>
            <wp:positionV relativeFrom="margin">
              <wp:posOffset>310515</wp:posOffset>
            </wp:positionV>
            <wp:extent cx="3892550" cy="4178300"/>
            <wp:effectExtent l="0" t="0" r="0" b="0"/>
            <wp:wrapSquare wrapText="bothSides"/>
            <wp:docPr id="7271383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38339" name=""/>
                    <pic:cNvPicPr/>
                  </pic:nvPicPr>
                  <pic:blipFill>
                    <a:blip r:embed="rId96">
                      <a:extLst>
                        <a:ext uri="{28A0092B-C50C-407E-A947-70E740481C1C}">
                          <a14:useLocalDpi xmlns:a14="http://schemas.microsoft.com/office/drawing/2010/main" val="0"/>
                        </a:ext>
                      </a:extLst>
                    </a:blip>
                    <a:stretch>
                      <a:fillRect/>
                    </a:stretch>
                  </pic:blipFill>
                  <pic:spPr>
                    <a:xfrm>
                      <a:off x="0" y="0"/>
                      <a:ext cx="3892550" cy="4178300"/>
                    </a:xfrm>
                    <a:prstGeom prst="rect">
                      <a:avLst/>
                    </a:prstGeom>
                  </pic:spPr>
                </pic:pic>
              </a:graphicData>
            </a:graphic>
            <wp14:sizeRelH relativeFrom="margin">
              <wp14:pctWidth>0</wp14:pctWidth>
            </wp14:sizeRelH>
            <wp14:sizeRelV relativeFrom="margin">
              <wp14:pctHeight>0</wp14:pctHeight>
            </wp14:sizeRelV>
          </wp:anchor>
        </w:drawing>
      </w:r>
      <w:r w:rsidR="00D22BC7" w:rsidRPr="00D22BC7">
        <w:rPr>
          <w:rFonts w:cstheme="majorBidi"/>
          <w:b/>
          <w:bCs/>
        </w:rPr>
        <w:t>L’attestation</w:t>
      </w:r>
      <w:r w:rsidRPr="00D22BC7">
        <w:rPr>
          <w:rFonts w:cstheme="majorBidi"/>
          <w:b/>
          <w:bCs/>
        </w:rPr>
        <w:t xml:space="preserve"> D’incubation :</w:t>
      </w:r>
    </w:p>
    <w:p w14:paraId="1E6DA522" w14:textId="77777777" w:rsidR="00D22BC7" w:rsidRPr="00D22BC7" w:rsidRDefault="00D22BC7" w:rsidP="00D22BC7">
      <w:pPr>
        <w:rPr>
          <w:rFonts w:cstheme="majorBidi"/>
        </w:rPr>
      </w:pPr>
    </w:p>
    <w:p w14:paraId="06484738" w14:textId="77777777" w:rsidR="00D22BC7" w:rsidRPr="00D22BC7" w:rsidRDefault="00D22BC7" w:rsidP="00D22BC7">
      <w:pPr>
        <w:rPr>
          <w:rFonts w:cstheme="majorBidi"/>
        </w:rPr>
      </w:pPr>
    </w:p>
    <w:p w14:paraId="55FA7483" w14:textId="77777777" w:rsidR="00D22BC7" w:rsidRPr="00D22BC7" w:rsidRDefault="00D22BC7" w:rsidP="00D22BC7">
      <w:pPr>
        <w:rPr>
          <w:rFonts w:cstheme="majorBidi"/>
        </w:rPr>
      </w:pPr>
    </w:p>
    <w:p w14:paraId="41B39FBF" w14:textId="77777777" w:rsidR="00D22BC7" w:rsidRPr="00D22BC7" w:rsidRDefault="00D22BC7" w:rsidP="00D22BC7">
      <w:pPr>
        <w:rPr>
          <w:rFonts w:cstheme="majorBidi"/>
        </w:rPr>
      </w:pPr>
    </w:p>
    <w:p w14:paraId="76BAB564" w14:textId="77777777" w:rsidR="00D22BC7" w:rsidRDefault="00D22BC7" w:rsidP="00D22BC7">
      <w:pPr>
        <w:rPr>
          <w:rFonts w:cstheme="majorBidi"/>
          <w:b/>
          <w:bCs/>
        </w:rPr>
      </w:pPr>
    </w:p>
    <w:p w14:paraId="368B208D" w14:textId="77777777" w:rsidR="00D22BC7" w:rsidRDefault="00D22BC7" w:rsidP="00D22BC7">
      <w:pPr>
        <w:rPr>
          <w:rFonts w:cstheme="majorBidi"/>
          <w:b/>
          <w:bCs/>
        </w:rPr>
      </w:pPr>
    </w:p>
    <w:p w14:paraId="6A82D21F" w14:textId="77777777" w:rsidR="00D22BC7" w:rsidRDefault="00D22BC7" w:rsidP="00D22BC7">
      <w:pPr>
        <w:rPr>
          <w:rFonts w:cstheme="majorBidi"/>
          <w:b/>
          <w:bCs/>
        </w:rPr>
      </w:pPr>
    </w:p>
    <w:p w14:paraId="03795468" w14:textId="77777777" w:rsidR="00D22BC7" w:rsidRDefault="00D22BC7" w:rsidP="00D22BC7">
      <w:pPr>
        <w:rPr>
          <w:rFonts w:cstheme="majorBidi"/>
        </w:rPr>
      </w:pPr>
    </w:p>
    <w:p w14:paraId="1D8ED047" w14:textId="77777777" w:rsidR="00D22BC7" w:rsidRDefault="00D22BC7" w:rsidP="00D22BC7">
      <w:pPr>
        <w:rPr>
          <w:rFonts w:cstheme="majorBidi"/>
        </w:rPr>
      </w:pPr>
    </w:p>
    <w:p w14:paraId="3DB4592C" w14:textId="77777777" w:rsidR="00D22BC7" w:rsidRDefault="00D22BC7" w:rsidP="00D22BC7">
      <w:pPr>
        <w:rPr>
          <w:rFonts w:cstheme="majorBidi"/>
        </w:rPr>
      </w:pPr>
    </w:p>
    <w:p w14:paraId="50717F6E" w14:textId="77777777" w:rsidR="00D22BC7" w:rsidRDefault="00D22BC7" w:rsidP="00D22BC7">
      <w:pPr>
        <w:rPr>
          <w:rFonts w:cstheme="majorBidi"/>
        </w:rPr>
      </w:pPr>
    </w:p>
    <w:p w14:paraId="071FC1D1" w14:textId="77777777" w:rsidR="00D22BC7" w:rsidRDefault="00D22BC7" w:rsidP="00D22BC7">
      <w:pPr>
        <w:rPr>
          <w:rFonts w:cstheme="majorBidi"/>
        </w:rPr>
      </w:pPr>
    </w:p>
    <w:p w14:paraId="0C07124D" w14:textId="77777777" w:rsidR="00D22BC7" w:rsidRDefault="00D22BC7" w:rsidP="00D22BC7">
      <w:pPr>
        <w:rPr>
          <w:rFonts w:cstheme="majorBidi"/>
        </w:rPr>
      </w:pPr>
    </w:p>
    <w:p w14:paraId="21FFAD67" w14:textId="77777777" w:rsidR="00D22BC7" w:rsidRDefault="00D22BC7" w:rsidP="00D22BC7">
      <w:pPr>
        <w:rPr>
          <w:rFonts w:cstheme="majorBidi"/>
        </w:rPr>
      </w:pPr>
    </w:p>
    <w:p w14:paraId="2B2A3800" w14:textId="1AD5DD61" w:rsidR="00D22BC7" w:rsidRDefault="00D22BC7" w:rsidP="00D22BC7">
      <w:pPr>
        <w:rPr>
          <w:rFonts w:cstheme="majorBidi"/>
        </w:rPr>
      </w:pPr>
    </w:p>
    <w:p w14:paraId="4503F7AA" w14:textId="657545EF" w:rsidR="00D22BC7" w:rsidRPr="00D22BC7" w:rsidRDefault="00D22BC7" w:rsidP="00D22BC7">
      <w:pPr>
        <w:ind w:left="360"/>
        <w:rPr>
          <w:rFonts w:cstheme="majorBidi"/>
          <w:b/>
          <w:bCs/>
        </w:rPr>
      </w:pPr>
      <w:r w:rsidRPr="00D22BC7">
        <w:rPr>
          <w:rFonts w:ascii="Times New Roman" w:eastAsia="Times New Roman" w:hAnsi="Times New Roman" w:cs="Times New Roman"/>
          <w:szCs w:val="24"/>
          <w:lang w:eastAsia="fr-FR"/>
        </w:rPr>
        <w:t xml:space="preserve"> </w:t>
      </w:r>
      <w:r w:rsidRPr="00D22BC7">
        <w:rPr>
          <w:rFonts w:cstheme="majorBidi"/>
          <w:b/>
          <w:bCs/>
        </w:rPr>
        <w:t>Certificat de domiciliation du projet :</w:t>
      </w:r>
    </w:p>
    <w:p w14:paraId="2BB1B7A1" w14:textId="5F08BBA9" w:rsidR="00D22BC7" w:rsidRDefault="00D22BC7" w:rsidP="00D22BC7">
      <w:pPr>
        <w:rPr>
          <w:rFonts w:cstheme="majorBidi"/>
        </w:rPr>
      </w:pPr>
      <w:r>
        <w:rPr>
          <w:noProof/>
          <w:lang w:eastAsia="fr-FR"/>
        </w:rPr>
        <w:drawing>
          <wp:anchor distT="0" distB="0" distL="114300" distR="114300" simplePos="0" relativeHeight="251961344" behindDoc="0" locked="0" layoutInCell="1" allowOverlap="1" wp14:anchorId="2CD8E6D2" wp14:editId="491B35BE">
            <wp:simplePos x="0" y="0"/>
            <wp:positionH relativeFrom="margin">
              <wp:posOffset>706120</wp:posOffset>
            </wp:positionH>
            <wp:positionV relativeFrom="margin">
              <wp:posOffset>4984115</wp:posOffset>
            </wp:positionV>
            <wp:extent cx="3784600" cy="3943350"/>
            <wp:effectExtent l="0" t="0" r="6350" b="0"/>
            <wp:wrapSquare wrapText="bothSides"/>
            <wp:docPr id="16958945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94524" name=""/>
                    <pic:cNvPicPr/>
                  </pic:nvPicPr>
                  <pic:blipFill>
                    <a:blip r:embed="rId97">
                      <a:extLst>
                        <a:ext uri="{28A0092B-C50C-407E-A947-70E740481C1C}">
                          <a14:useLocalDpi xmlns:a14="http://schemas.microsoft.com/office/drawing/2010/main" val="0"/>
                        </a:ext>
                      </a:extLst>
                    </a:blip>
                    <a:stretch>
                      <a:fillRect/>
                    </a:stretch>
                  </pic:blipFill>
                  <pic:spPr>
                    <a:xfrm>
                      <a:off x="0" y="0"/>
                      <a:ext cx="3784600" cy="3943350"/>
                    </a:xfrm>
                    <a:prstGeom prst="rect">
                      <a:avLst/>
                    </a:prstGeom>
                  </pic:spPr>
                </pic:pic>
              </a:graphicData>
            </a:graphic>
            <wp14:sizeRelH relativeFrom="margin">
              <wp14:pctWidth>0</wp14:pctWidth>
            </wp14:sizeRelH>
            <wp14:sizeRelV relativeFrom="margin">
              <wp14:pctHeight>0</wp14:pctHeight>
            </wp14:sizeRelV>
          </wp:anchor>
        </w:drawing>
      </w:r>
    </w:p>
    <w:p w14:paraId="50B29319" w14:textId="77777777" w:rsidR="00A67547" w:rsidRDefault="00A67547" w:rsidP="00D22BC7">
      <w:pPr>
        <w:rPr>
          <w:rFonts w:cstheme="majorBidi"/>
        </w:rPr>
        <w:sectPr w:rsidR="00A67547"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p>
    <w:p w14:paraId="5EB14DC4" w14:textId="77777777" w:rsidR="00D22BC7" w:rsidRDefault="00D22BC7" w:rsidP="00D22BC7">
      <w:pPr>
        <w:rPr>
          <w:rFonts w:cstheme="majorBidi"/>
        </w:rPr>
      </w:pPr>
    </w:p>
    <w:p w14:paraId="0CEF39D3" w14:textId="00CBC9FA" w:rsidR="00122D25" w:rsidRDefault="00122D25" w:rsidP="00122D25">
      <w:pPr>
        <w:jc w:val="center"/>
        <w:rPr>
          <w:rFonts w:cstheme="majorBidi"/>
        </w:rPr>
      </w:pPr>
      <w:r>
        <w:rPr>
          <w:rFonts w:cstheme="majorBidi"/>
        </w:rPr>
        <w:t>Code QR de plateforme :</w:t>
      </w:r>
    </w:p>
    <w:p w14:paraId="6E35A1F3" w14:textId="25102A6D" w:rsidR="00122D25" w:rsidRDefault="00122D25" w:rsidP="00122D25">
      <w:pPr>
        <w:jc w:val="center"/>
        <w:rPr>
          <w:rFonts w:cstheme="majorBidi"/>
        </w:rPr>
      </w:pPr>
      <w:r>
        <w:rPr>
          <w:noProof/>
          <w:lang w:eastAsia="fr-FR"/>
        </w:rPr>
        <w:drawing>
          <wp:anchor distT="0" distB="0" distL="114300" distR="114300" simplePos="0" relativeHeight="251962368" behindDoc="0" locked="0" layoutInCell="1" allowOverlap="1" wp14:anchorId="65CEAD66" wp14:editId="29951BCE">
            <wp:simplePos x="0" y="0"/>
            <wp:positionH relativeFrom="margin">
              <wp:align>center</wp:align>
            </wp:positionH>
            <wp:positionV relativeFrom="paragraph">
              <wp:posOffset>31115</wp:posOffset>
            </wp:positionV>
            <wp:extent cx="1479550" cy="1479550"/>
            <wp:effectExtent l="0" t="0" r="6350" b="6350"/>
            <wp:wrapSquare wrapText="bothSides"/>
            <wp:docPr id="8818431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43115"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479550" cy="1479550"/>
                    </a:xfrm>
                    <a:prstGeom prst="rect">
                      <a:avLst/>
                    </a:prstGeom>
                  </pic:spPr>
                </pic:pic>
              </a:graphicData>
            </a:graphic>
          </wp:anchor>
        </w:drawing>
      </w:r>
    </w:p>
    <w:p w14:paraId="0D68D23B" w14:textId="77777777" w:rsidR="00122D25" w:rsidRDefault="00122D25" w:rsidP="00122D25">
      <w:pPr>
        <w:jc w:val="center"/>
        <w:rPr>
          <w:rFonts w:cstheme="majorBidi"/>
        </w:rPr>
      </w:pPr>
    </w:p>
    <w:p w14:paraId="3F1D4610" w14:textId="77777777" w:rsidR="00122D25" w:rsidRDefault="00122D25" w:rsidP="00122D25">
      <w:pPr>
        <w:jc w:val="center"/>
        <w:rPr>
          <w:rFonts w:cstheme="majorBidi"/>
        </w:rPr>
      </w:pPr>
    </w:p>
    <w:p w14:paraId="18BF0551" w14:textId="77777777" w:rsidR="00122D25" w:rsidRDefault="00122D25" w:rsidP="00122D25">
      <w:pPr>
        <w:jc w:val="center"/>
        <w:rPr>
          <w:rFonts w:cstheme="majorBidi"/>
        </w:rPr>
      </w:pPr>
    </w:p>
    <w:p w14:paraId="52A23AB8" w14:textId="77777777" w:rsidR="00122D25" w:rsidRDefault="00122D25" w:rsidP="00122D25">
      <w:pPr>
        <w:jc w:val="center"/>
        <w:rPr>
          <w:rFonts w:cstheme="majorBidi"/>
        </w:rPr>
      </w:pPr>
    </w:p>
    <w:p w14:paraId="5BCC1728" w14:textId="77777777" w:rsidR="00122D25" w:rsidRDefault="00122D25" w:rsidP="00122D25">
      <w:pPr>
        <w:rPr>
          <w:rFonts w:cstheme="majorBidi"/>
        </w:rPr>
      </w:pPr>
    </w:p>
    <w:p w14:paraId="185158EB" w14:textId="1B1C6129" w:rsidR="00122D25" w:rsidRDefault="00122D25" w:rsidP="00122D25">
      <w:pPr>
        <w:jc w:val="center"/>
        <w:rPr>
          <w:rFonts w:cstheme="majorBidi"/>
        </w:rPr>
      </w:pPr>
      <w:r>
        <w:rPr>
          <w:rFonts w:cstheme="majorBidi"/>
        </w:rPr>
        <w:t>Lien d’étude financière :</w:t>
      </w:r>
    </w:p>
    <w:p w14:paraId="4CB80889" w14:textId="012634CA" w:rsidR="00122D25" w:rsidRPr="00122D25" w:rsidRDefault="00122D25" w:rsidP="00122D25">
      <w:pPr>
        <w:pStyle w:val="ListParagraph"/>
        <w:numPr>
          <w:ilvl w:val="0"/>
          <w:numId w:val="39"/>
        </w:numPr>
        <w:ind w:left="993"/>
        <w:jc w:val="center"/>
        <w:rPr>
          <w:rFonts w:cstheme="majorBidi"/>
          <w:color w:val="215E99" w:themeColor="text2" w:themeTint="BF"/>
        </w:rPr>
      </w:pPr>
      <w:r w:rsidRPr="00122D25">
        <w:rPr>
          <w:rFonts w:cstheme="majorBidi"/>
          <w:color w:val="215E99" w:themeColor="text2" w:themeTint="BF"/>
        </w:rPr>
        <w:t>https://drive.google.com/drive/folders/1_fKn1_nTRkVd0v5YBMuKSLarPkdYG1H5?usp=sharing</w:t>
      </w:r>
    </w:p>
    <w:p w14:paraId="6F3E6E6E" w14:textId="4B2C3D9F" w:rsidR="00122D25" w:rsidRDefault="00122D25" w:rsidP="00122D25">
      <w:pPr>
        <w:tabs>
          <w:tab w:val="center" w:pos="3275"/>
        </w:tabs>
        <w:rPr>
          <w:rFonts w:cstheme="majorBidi"/>
        </w:rPr>
      </w:pPr>
    </w:p>
    <w:p w14:paraId="30B4C7DD" w14:textId="53689BBC" w:rsidR="00122D25" w:rsidRPr="00122D25" w:rsidRDefault="00122D25" w:rsidP="00122D25">
      <w:pPr>
        <w:rPr>
          <w:rFonts w:cstheme="majorBidi"/>
        </w:rPr>
        <w:sectPr w:rsidR="00122D25" w:rsidRPr="00122D25"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Pr>
          <w:rFonts w:cstheme="majorBidi"/>
        </w:rPr>
        <w:br w:type="textWrapping" w:clear="all"/>
      </w:r>
    </w:p>
    <w:p w14:paraId="371B6DA2" w14:textId="77777777" w:rsidR="00D22BC7" w:rsidRPr="00CC17A0" w:rsidRDefault="00D22BC7" w:rsidP="00D22BC7">
      <w:pPr>
        <w:spacing w:line="240" w:lineRule="auto"/>
        <w:jc w:val="center"/>
        <w:rPr>
          <w:rFonts w:cstheme="majorBidi"/>
          <w:color w:val="C9A84C"/>
          <w:sz w:val="20"/>
          <w:szCs w:val="20"/>
        </w:rPr>
      </w:pPr>
      <w:r w:rsidRPr="00CC17A0">
        <w:rPr>
          <w:rFonts w:cstheme="majorBidi"/>
          <w:color w:val="C9A84C"/>
          <w:sz w:val="20"/>
          <w:szCs w:val="20"/>
        </w:rPr>
        <w:lastRenderedPageBreak/>
        <w:t>────────────────</w:t>
      </w:r>
    </w:p>
    <w:p w14:paraId="3249A589" w14:textId="77777777" w:rsidR="00D22BC7" w:rsidRPr="00EC5216" w:rsidRDefault="00D22BC7" w:rsidP="00D22BC7">
      <w:pPr>
        <w:spacing w:line="240" w:lineRule="auto"/>
        <w:jc w:val="center"/>
        <w:rPr>
          <w:rFonts w:cstheme="majorBidi"/>
          <w:b/>
          <w:bCs/>
          <w:color w:val="215E99" w:themeColor="text2" w:themeTint="BF"/>
          <w:sz w:val="32"/>
          <w:szCs w:val="32"/>
        </w:rPr>
      </w:pPr>
      <w:r w:rsidRPr="00EC5216">
        <w:rPr>
          <w:rFonts w:cstheme="majorBidi"/>
          <w:b/>
          <w:bCs/>
          <w:color w:val="215E99" w:themeColor="text2" w:themeTint="BF"/>
          <w:sz w:val="32"/>
          <w:szCs w:val="32"/>
        </w:rPr>
        <w:t>Résumé</w:t>
      </w:r>
    </w:p>
    <w:p w14:paraId="702A14F6" w14:textId="5FE0C142" w:rsidR="007301F2" w:rsidRPr="00D22BC7" w:rsidRDefault="00D22BC7" w:rsidP="00D22BC7">
      <w:pPr>
        <w:spacing w:line="240" w:lineRule="auto"/>
        <w:jc w:val="center"/>
        <w:rPr>
          <w:rFonts w:cstheme="majorBidi"/>
          <w:b/>
          <w:bCs/>
          <w:sz w:val="20"/>
          <w:szCs w:val="20"/>
          <w:u w:val="single"/>
        </w:rPr>
      </w:pPr>
      <w:r w:rsidRPr="00CC17A0">
        <w:rPr>
          <w:rFonts w:cstheme="majorBidi"/>
          <w:color w:val="C9A84C"/>
          <w:sz w:val="20"/>
          <w:szCs w:val="20"/>
        </w:rPr>
        <w:t>────────────────</w:t>
      </w:r>
    </w:p>
    <w:p w14:paraId="10CF956B" w14:textId="40EFF459" w:rsidR="00AD6F82" w:rsidRPr="00AD6F82" w:rsidRDefault="00AD6F82" w:rsidP="00FC507C">
      <w:pPr>
        <w:spacing w:line="360" w:lineRule="auto"/>
        <w:jc w:val="both"/>
        <w:rPr>
          <w:rFonts w:cstheme="majorBidi"/>
        </w:rPr>
      </w:pPr>
      <w:r w:rsidRPr="00AD6F82">
        <w:rPr>
          <w:rFonts w:cstheme="majorBidi"/>
        </w:rPr>
        <w:t>Cette étude porte sur l’impact de la transparence de l’information sur la performance des compagnies d’assurance en Algérie. Elle met en évidence le rôle fondamental de la transparence dans la réduction des asymétries d’information, l’amélioration de la gouvernance et le renforcement de la confiance entre les différents acteurs du secteur assurantiel.</w:t>
      </w:r>
    </w:p>
    <w:p w14:paraId="06A3DA21" w14:textId="77777777" w:rsidR="00AD6F82" w:rsidRPr="00AD6F82" w:rsidRDefault="00AD6F82" w:rsidP="00FC507C">
      <w:pPr>
        <w:spacing w:line="360" w:lineRule="auto"/>
        <w:jc w:val="both"/>
        <w:rPr>
          <w:rFonts w:cstheme="majorBidi"/>
        </w:rPr>
      </w:pPr>
      <w:r w:rsidRPr="00AD6F82">
        <w:rPr>
          <w:rFonts w:cstheme="majorBidi"/>
        </w:rPr>
        <w:t>La première partie de ce travail présente les fondements théoriques de la transparence, ses différentes formes ainsi que son influence sur la performance organisationnelle des compagnies d’assurance. L’étude montre que la transparence financière, contractuelle et organisationnelle contribue à améliorer la qualité de la prise de décision et l’efficacité des entreprises.</w:t>
      </w:r>
    </w:p>
    <w:p w14:paraId="56F3D690" w14:textId="77777777" w:rsidR="00AD6F82" w:rsidRDefault="00AD6F82" w:rsidP="00FC507C">
      <w:pPr>
        <w:spacing w:line="360" w:lineRule="auto"/>
        <w:jc w:val="both"/>
        <w:rPr>
          <w:rFonts w:cstheme="majorBidi"/>
        </w:rPr>
      </w:pPr>
      <w:r w:rsidRPr="00AD6F82">
        <w:rPr>
          <w:rFonts w:cstheme="majorBidi"/>
        </w:rPr>
        <w:t>La seconde partie est consacrée à la présentation du projet TaminDATA, une plateforme numérique innovante visant à centraliser et partager les données entre les compagnies d’assurance. Cette solution permet d’améliorer la circulation de l’information, de réduire les risques de fraude et d’optimiser la gestion des risques dans le secteur des assurances en Algérie.</w:t>
      </w:r>
    </w:p>
    <w:p w14:paraId="4D53F3CE" w14:textId="0314C922" w:rsidR="00AD6F82" w:rsidRDefault="00AD6F82" w:rsidP="00FC507C">
      <w:pPr>
        <w:spacing w:line="360" w:lineRule="auto"/>
        <w:jc w:val="both"/>
        <w:rPr>
          <w:rFonts w:cstheme="majorBidi"/>
        </w:rPr>
      </w:pPr>
      <w:r w:rsidRPr="00AD6F82">
        <w:rPr>
          <w:rFonts w:cstheme="majorBidi"/>
        </w:rPr>
        <w:t>Les résultats de cette recherche démontrent que la transparence constitue un levier stratégique de performance et de compétitivité pour les compagnies d’assurance. Ils confirment également que la digitalisation et les solutions numériques jouent un rôle essentiel dans l’amélioration de la transparence et de l’efficacité organisationnelle.</w:t>
      </w:r>
    </w:p>
    <w:p w14:paraId="6755CA17" w14:textId="2C0D10FC" w:rsidR="00D22BC7" w:rsidRDefault="00AD6F82" w:rsidP="00D22BC7">
      <w:pPr>
        <w:spacing w:line="360" w:lineRule="auto"/>
        <w:jc w:val="both"/>
        <w:rPr>
          <w:rFonts w:cstheme="majorBidi"/>
        </w:rPr>
        <w:sectPr w:rsidR="00D22BC7"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pPr>
      <w:r w:rsidRPr="00AD6F82">
        <w:rPr>
          <w:rFonts w:cstheme="majorBidi"/>
          <w:b/>
          <w:bCs/>
        </w:rPr>
        <w:t>Mots-clés</w:t>
      </w:r>
      <w:r>
        <w:rPr>
          <w:rFonts w:cstheme="majorBidi"/>
          <w:b/>
          <w:bCs/>
        </w:rPr>
        <w:t xml:space="preserve"> </w:t>
      </w:r>
      <w:r w:rsidRPr="00AD6F82">
        <w:rPr>
          <w:rFonts w:cstheme="majorBidi"/>
          <w:b/>
          <w:bCs/>
        </w:rPr>
        <w:t>:</w:t>
      </w:r>
      <w:r w:rsidRPr="00AD6F82">
        <w:rPr>
          <w:rFonts w:cstheme="majorBidi"/>
        </w:rPr>
        <w:t xml:space="preserve"> Transparence, performance, compagnies d’assurance, asymétrie d’information, digitalisation, gouvernance, TaminDATA, secteur assurantiel </w:t>
      </w:r>
      <w:r w:rsidR="00D22BC7" w:rsidRPr="00AD6F82">
        <w:rPr>
          <w:rFonts w:cstheme="majorBidi"/>
        </w:rPr>
        <w:t>algérien</w:t>
      </w:r>
      <w:r w:rsidR="00D22BC7">
        <w:rPr>
          <w:rFonts w:cstheme="majorBidi"/>
        </w:rPr>
        <w:t>.</w:t>
      </w:r>
    </w:p>
    <w:p w14:paraId="06F6A9A8" w14:textId="77777777" w:rsidR="00D22BC7" w:rsidRPr="008007A6" w:rsidRDefault="00D22BC7" w:rsidP="00D22BC7">
      <w:pPr>
        <w:spacing w:line="240" w:lineRule="auto"/>
        <w:jc w:val="center"/>
        <w:rPr>
          <w:rFonts w:cstheme="majorBidi"/>
          <w:color w:val="C9A84C"/>
          <w:sz w:val="20"/>
          <w:szCs w:val="20"/>
          <w:lang w:val="en-US"/>
        </w:rPr>
      </w:pPr>
      <w:r w:rsidRPr="008007A6">
        <w:rPr>
          <w:rFonts w:cstheme="majorBidi"/>
          <w:color w:val="C9A84C"/>
          <w:sz w:val="20"/>
          <w:szCs w:val="20"/>
          <w:lang w:val="en-US"/>
        </w:rPr>
        <w:lastRenderedPageBreak/>
        <w:t>────────────────</w:t>
      </w:r>
    </w:p>
    <w:p w14:paraId="3FD7388B" w14:textId="77777777" w:rsidR="00D22BC7" w:rsidRPr="00FC507C" w:rsidRDefault="00D22BC7" w:rsidP="00D22BC7">
      <w:pPr>
        <w:spacing w:line="240" w:lineRule="auto"/>
        <w:jc w:val="center"/>
        <w:rPr>
          <w:rFonts w:cstheme="majorBidi"/>
          <w:b/>
          <w:bCs/>
          <w:color w:val="215E99" w:themeColor="text2" w:themeTint="BF"/>
          <w:sz w:val="28"/>
          <w:szCs w:val="28"/>
          <w:lang w:val="en-US"/>
        </w:rPr>
      </w:pPr>
      <w:r w:rsidRPr="00FC507C">
        <w:rPr>
          <w:rFonts w:cstheme="majorBidi"/>
          <w:b/>
          <w:bCs/>
          <w:color w:val="215E99" w:themeColor="text2" w:themeTint="BF"/>
          <w:sz w:val="28"/>
          <w:szCs w:val="28"/>
          <w:lang w:val="en-US"/>
        </w:rPr>
        <w:t>Abstract</w:t>
      </w:r>
    </w:p>
    <w:p w14:paraId="134A2312" w14:textId="44938ADC" w:rsidR="00AD6F82" w:rsidRPr="00D22BC7" w:rsidRDefault="00D22BC7" w:rsidP="00D22BC7">
      <w:pPr>
        <w:spacing w:line="240" w:lineRule="auto"/>
        <w:jc w:val="center"/>
        <w:rPr>
          <w:rFonts w:cstheme="majorBidi"/>
          <w:b/>
          <w:bCs/>
          <w:sz w:val="20"/>
          <w:szCs w:val="20"/>
          <w:u w:val="single"/>
          <w:lang w:val="en-US"/>
        </w:rPr>
      </w:pPr>
      <w:r w:rsidRPr="008007A6">
        <w:rPr>
          <w:rFonts w:cstheme="majorBidi"/>
          <w:color w:val="C9A84C"/>
          <w:sz w:val="20"/>
          <w:szCs w:val="20"/>
          <w:lang w:val="en-US"/>
        </w:rPr>
        <w:t>────────────────</w:t>
      </w:r>
    </w:p>
    <w:p w14:paraId="52356B62" w14:textId="6BD0072C" w:rsidR="00AD6F82" w:rsidRPr="00FC507C" w:rsidRDefault="00AD6F82" w:rsidP="00FC507C">
      <w:pPr>
        <w:spacing w:line="360" w:lineRule="auto"/>
        <w:jc w:val="both"/>
        <w:rPr>
          <w:rFonts w:cstheme="majorBidi"/>
          <w:lang w:val="en-US"/>
        </w:rPr>
      </w:pPr>
      <w:r w:rsidRPr="00FC507C">
        <w:rPr>
          <w:rFonts w:cstheme="majorBidi"/>
          <w:lang w:val="en-US"/>
        </w:rPr>
        <w:t>This study examines the impact of information transparency on the performance of insurance companies in Algeria. It highlights the fundamental role of transparency in reducing information asymmetry, improving governance, and strengthening trust among the various stakeholders in the insurance sector.</w:t>
      </w:r>
    </w:p>
    <w:p w14:paraId="66657D7E" w14:textId="77777777" w:rsidR="00AD6F82" w:rsidRPr="00FC507C" w:rsidRDefault="00AD6F82" w:rsidP="00FC507C">
      <w:pPr>
        <w:spacing w:line="360" w:lineRule="auto"/>
        <w:jc w:val="both"/>
        <w:rPr>
          <w:rFonts w:cstheme="majorBidi"/>
          <w:lang w:val="en-US"/>
        </w:rPr>
      </w:pPr>
      <w:r w:rsidRPr="00FC507C">
        <w:rPr>
          <w:rFonts w:cstheme="majorBidi"/>
          <w:lang w:val="en-US"/>
        </w:rPr>
        <w:t>The first part of this research presents the theoretical foundations of transparency, its different forms, and its influence on the organizational performance of insurance companies. The study shows that financial, contractual, and organizational transparency contribute to improving decision-making quality and enhancing business efficiency.</w:t>
      </w:r>
    </w:p>
    <w:p w14:paraId="5E8C4461" w14:textId="77777777" w:rsidR="00AD6F82" w:rsidRPr="00FC507C" w:rsidRDefault="00AD6F82" w:rsidP="00FC507C">
      <w:pPr>
        <w:spacing w:line="360" w:lineRule="auto"/>
        <w:jc w:val="both"/>
        <w:rPr>
          <w:rFonts w:cstheme="majorBidi"/>
          <w:lang w:val="en-US"/>
        </w:rPr>
      </w:pPr>
      <w:r w:rsidRPr="00FC507C">
        <w:rPr>
          <w:rFonts w:cstheme="majorBidi"/>
          <w:lang w:val="en-US"/>
        </w:rPr>
        <w:t>The second part is dedicated to the presentation of the TaminDATA project, an innovative digital platform designed to centralize and share data among insurance companies. This solution helps improve information flow, reduce fraud risks, and optimize risk management within the Algerian insurance sector.</w:t>
      </w:r>
    </w:p>
    <w:p w14:paraId="462835DF" w14:textId="77777777" w:rsidR="00AD6F82" w:rsidRDefault="00AD6F82" w:rsidP="00FC507C">
      <w:pPr>
        <w:spacing w:line="360" w:lineRule="auto"/>
        <w:jc w:val="both"/>
        <w:rPr>
          <w:rFonts w:cstheme="majorBidi"/>
          <w:lang w:val="en-US"/>
        </w:rPr>
      </w:pPr>
      <w:r w:rsidRPr="00FC507C">
        <w:rPr>
          <w:rFonts w:cstheme="majorBidi"/>
          <w:lang w:val="en-US"/>
        </w:rPr>
        <w:t>The findings of this research demonstrate that transparency represents a strategic lever for performance and competitiveness in insurance companies. They also confirm that digitalization and digital solutions play an essential role in improving transparency and organizational efficiency.</w:t>
      </w:r>
    </w:p>
    <w:p w14:paraId="2A2E9122" w14:textId="2307676B" w:rsidR="00FC507C" w:rsidRPr="00FC507C" w:rsidRDefault="00FC507C" w:rsidP="00FC507C">
      <w:pPr>
        <w:spacing w:line="360" w:lineRule="auto"/>
        <w:jc w:val="both"/>
        <w:rPr>
          <w:rFonts w:cstheme="majorBidi"/>
          <w:lang w:val="en-US"/>
        </w:rPr>
      </w:pPr>
      <w:r w:rsidRPr="00FC507C">
        <w:rPr>
          <w:rFonts w:cstheme="majorBidi"/>
          <w:b/>
          <w:bCs/>
          <w:lang w:val="en-US"/>
        </w:rPr>
        <w:t>Keywords:</w:t>
      </w:r>
      <w:r w:rsidRPr="00FC507C">
        <w:rPr>
          <w:rFonts w:cstheme="majorBidi"/>
          <w:lang w:val="en-US"/>
        </w:rPr>
        <w:t xml:space="preserve"> Transparency, performance, insurance companies, information asymmetry, digitalization, governance, TaminDATA, Algerian insurance sector.</w:t>
      </w:r>
    </w:p>
    <w:p w14:paraId="19730C71" w14:textId="77777777" w:rsidR="007301F2" w:rsidRPr="00AD6F82" w:rsidRDefault="007301F2" w:rsidP="007301F2">
      <w:pPr>
        <w:rPr>
          <w:rFonts w:cstheme="majorBidi"/>
          <w:b/>
          <w:bCs/>
          <w:lang w:val="en-US"/>
        </w:rPr>
      </w:pPr>
    </w:p>
    <w:p w14:paraId="6DB11441" w14:textId="77777777" w:rsidR="007301F2" w:rsidRPr="00AD6F82" w:rsidRDefault="007301F2" w:rsidP="007301F2">
      <w:pPr>
        <w:rPr>
          <w:rFonts w:cstheme="majorBidi"/>
          <w:b/>
          <w:bCs/>
          <w:lang w:val="en-US"/>
        </w:rPr>
      </w:pPr>
    </w:p>
    <w:p w14:paraId="3D62ED36" w14:textId="77777777" w:rsidR="007301F2" w:rsidRPr="00AD6F82" w:rsidRDefault="007301F2" w:rsidP="007301F2">
      <w:pPr>
        <w:rPr>
          <w:rFonts w:cstheme="majorBidi"/>
          <w:b/>
          <w:bCs/>
          <w:lang w:val="en-US"/>
        </w:rPr>
      </w:pPr>
    </w:p>
    <w:p w14:paraId="1733042A" w14:textId="77777777" w:rsidR="007301F2" w:rsidRPr="00AD6F82" w:rsidRDefault="007301F2" w:rsidP="007301F2">
      <w:pPr>
        <w:rPr>
          <w:rFonts w:cstheme="majorBidi"/>
          <w:b/>
          <w:bCs/>
          <w:lang w:val="en-US"/>
        </w:rPr>
      </w:pPr>
    </w:p>
    <w:p w14:paraId="1B33870B" w14:textId="77777777" w:rsidR="007301F2" w:rsidRPr="00AD6F82" w:rsidRDefault="007301F2" w:rsidP="007301F2">
      <w:pPr>
        <w:rPr>
          <w:rFonts w:cstheme="majorBidi"/>
          <w:b/>
          <w:bCs/>
          <w:lang w:val="en-US"/>
        </w:rPr>
      </w:pPr>
    </w:p>
    <w:p w14:paraId="22D064EC" w14:textId="77777777" w:rsidR="007301F2" w:rsidRPr="00AD6F82" w:rsidRDefault="007301F2" w:rsidP="007301F2">
      <w:pPr>
        <w:rPr>
          <w:rFonts w:cstheme="majorBidi"/>
          <w:b/>
          <w:bCs/>
          <w:lang w:val="en-US"/>
        </w:rPr>
      </w:pPr>
    </w:p>
    <w:p w14:paraId="2FBC86DB" w14:textId="77777777" w:rsidR="007301F2" w:rsidRPr="00AD6F82" w:rsidRDefault="007301F2" w:rsidP="007301F2">
      <w:pPr>
        <w:rPr>
          <w:rFonts w:cstheme="majorBidi"/>
          <w:b/>
          <w:bCs/>
          <w:lang w:val="en-US"/>
        </w:rPr>
      </w:pPr>
    </w:p>
    <w:p w14:paraId="6E8E4038" w14:textId="77777777" w:rsidR="007301F2" w:rsidRPr="00AD6F82" w:rsidRDefault="007301F2" w:rsidP="007301F2">
      <w:pPr>
        <w:rPr>
          <w:rFonts w:cstheme="majorBidi"/>
          <w:b/>
          <w:bCs/>
          <w:lang w:val="en-US"/>
        </w:rPr>
      </w:pPr>
    </w:p>
    <w:p w14:paraId="62429B2E" w14:textId="77777777" w:rsidR="007301F2" w:rsidRPr="00AD6F82" w:rsidRDefault="007301F2" w:rsidP="007301F2">
      <w:pPr>
        <w:rPr>
          <w:rFonts w:cstheme="majorBidi"/>
          <w:b/>
          <w:bCs/>
          <w:lang w:val="en-US"/>
        </w:rPr>
      </w:pPr>
    </w:p>
    <w:p w14:paraId="06725CE2" w14:textId="0C5150DF" w:rsidR="00891882" w:rsidRPr="00AD6F82" w:rsidRDefault="00891882" w:rsidP="00CF3F08">
      <w:pPr>
        <w:pStyle w:val="ListParagraph"/>
        <w:rPr>
          <w:rFonts w:asciiTheme="majorBidi" w:hAnsiTheme="majorBidi" w:cstheme="majorBidi"/>
          <w:b/>
          <w:bCs/>
          <w:lang w:val="en-US"/>
        </w:rPr>
      </w:pPr>
    </w:p>
    <w:sectPr w:rsidR="00891882" w:rsidRPr="00AD6F82" w:rsidSect="000E228A">
      <w:pgSz w:w="11906" w:h="16838"/>
      <w:pgMar w:top="851" w:right="1418" w:bottom="1134" w:left="1418" w:header="709" w:footer="709" w:gutter="0"/>
      <w:pgBorders w:offsetFrom="page">
        <w:top w:val="triple" w:sz="4" w:space="24" w:color="215E99" w:themeColor="text2" w:themeTint="BF"/>
        <w:left w:val="triple" w:sz="4" w:space="24" w:color="215E99" w:themeColor="text2" w:themeTint="BF"/>
        <w:bottom w:val="triple" w:sz="4" w:space="24" w:color="215E99" w:themeColor="text2" w:themeTint="BF"/>
        <w:right w:val="triple" w:sz="4" w:space="24" w:color="215E99" w:themeColor="text2" w:themeTint="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2A03D" w14:textId="77777777" w:rsidR="00AD56B2" w:rsidRDefault="00AD56B2" w:rsidP="0094687F">
      <w:pPr>
        <w:spacing w:after="0" w:line="240" w:lineRule="auto"/>
      </w:pPr>
      <w:r>
        <w:separator/>
      </w:r>
    </w:p>
  </w:endnote>
  <w:endnote w:type="continuationSeparator" w:id="0">
    <w:p w14:paraId="5DD79682" w14:textId="77777777" w:rsidR="00AD56B2" w:rsidRDefault="00AD56B2" w:rsidP="00946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ndara Light">
    <w:altName w:val="Calibri"/>
    <w:panose1 w:val="020E0502030303020204"/>
    <w:charset w:val="00"/>
    <w:family w:val="swiss"/>
    <w:pitch w:val="variable"/>
    <w:sig w:usb0="A00002F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57B25" w14:textId="4F180DA8" w:rsidR="00E10A91" w:rsidRDefault="00E10A91" w:rsidP="00950033">
    <w:pPr>
      <w:pStyle w:val="Footer"/>
      <w:jc w:val="center"/>
    </w:pPr>
    <w:r>
      <w:rPr>
        <w:noProof/>
        <w:lang w:eastAsia="fr-FR"/>
      </w:rPr>
      <mc:AlternateContent>
        <mc:Choice Requires="wpg">
          <w:drawing>
            <wp:inline distT="0" distB="0" distL="0" distR="0" wp14:anchorId="2297FDA8" wp14:editId="7A93C900">
              <wp:extent cx="419100" cy="321945"/>
              <wp:effectExtent l="0" t="19050" r="0" b="40005"/>
              <wp:docPr id="2022992470" name="Groupe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030382339" name="AutoShape 3"/>
                      <wps:cNvSpPr>
                        <a:spLocks noChangeArrowheads="1"/>
                      </wps:cNvSpPr>
                      <wps:spPr bwMode="auto">
                        <a:xfrm>
                          <a:off x="1793" y="14550"/>
                          <a:ext cx="536" cy="507"/>
                        </a:xfrm>
                        <a:prstGeom prst="diamond">
                          <a:avLst/>
                        </a:prstGeom>
                        <a:solidFill>
                          <a:schemeClr val="tx2">
                            <a:lumMod val="75000"/>
                            <a:lumOff val="25000"/>
                          </a:schemeClr>
                        </a:solidFill>
                        <a:ln w="9525">
                          <a:solidFill>
                            <a:srgbClr val="A5A5A5"/>
                          </a:solidFill>
                          <a:miter lim="800000"/>
                          <a:headEnd/>
                          <a:tailEnd/>
                        </a:ln>
                      </wps:spPr>
                      <wps:bodyPr rot="0" vert="horz" wrap="square" lIns="91440" tIns="45720" rIns="91440" bIns="45720" anchor="t" anchorCtr="0" upright="1">
                        <a:noAutofit/>
                      </wps:bodyPr>
                    </wps:wsp>
                    <wps:wsp>
                      <wps:cNvPr id="1711555077" name="Rectangle 4"/>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957656" name="Text Box 5"/>
                      <wps:cNvSpPr txBox="1">
                        <a:spLocks noChangeArrowheads="1"/>
                      </wps:cNvSpPr>
                      <wps:spPr bwMode="auto">
                        <a:xfrm>
                          <a:off x="1731" y="14639"/>
                          <a:ext cx="660" cy="330"/>
                        </a:xfrm>
                        <a:prstGeom prst="rect">
                          <a:avLst/>
                        </a:prstGeom>
                        <a:solidFill>
                          <a:schemeClr val="tx2">
                            <a:lumMod val="75000"/>
                            <a:lumOff val="2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DAF2F" w14:textId="7D3F72EA" w:rsidR="00E10A91" w:rsidRPr="00950033" w:rsidRDefault="00E10A91" w:rsidP="00950033">
                            <w:pPr>
                              <w:shd w:val="clear" w:color="auto" w:fill="215E99" w:themeFill="text2" w:themeFillTint="BF"/>
                              <w:spacing w:after="0" w:line="240" w:lineRule="auto"/>
                              <w:jc w:val="center"/>
                              <w:rPr>
                                <w:color w:val="FFFFFF" w:themeColor="background1"/>
                                <w:sz w:val="16"/>
                                <w:szCs w:val="16"/>
                              </w:rPr>
                            </w:pPr>
                            <w:r w:rsidRPr="00950033">
                              <w:rPr>
                                <w:color w:val="FFFFFF" w:themeColor="background1"/>
                                <w:sz w:val="22"/>
                              </w:rPr>
                              <w:fldChar w:fldCharType="begin"/>
                            </w:r>
                            <w:r w:rsidRPr="00950033">
                              <w:rPr>
                                <w:color w:val="FFFFFF" w:themeColor="background1"/>
                              </w:rPr>
                              <w:instrText>PAGE   \* MERGEFORMAT</w:instrText>
                            </w:r>
                            <w:r w:rsidRPr="00950033">
                              <w:rPr>
                                <w:color w:val="FFFFFF" w:themeColor="background1"/>
                                <w:sz w:val="22"/>
                              </w:rPr>
                              <w:fldChar w:fldCharType="separate"/>
                            </w:r>
                            <w:r w:rsidR="00315B23" w:rsidRPr="00315B23">
                              <w:rPr>
                                <w:noProof/>
                                <w:color w:val="FFFFFF" w:themeColor="background1"/>
                                <w:sz w:val="16"/>
                                <w:szCs w:val="16"/>
                              </w:rPr>
                              <w:t>I</w:t>
                            </w:r>
                            <w:r w:rsidRPr="00950033">
                              <w:rPr>
                                <w:color w:val="FFFFFF" w:themeColor="background1"/>
                                <w:sz w:val="16"/>
                                <w:szCs w:val="16"/>
                              </w:rPr>
                              <w:fldChar w:fldCharType="end"/>
                            </w:r>
                          </w:p>
                        </w:txbxContent>
                      </wps:txbx>
                      <wps:bodyPr rot="0" vert="horz" wrap="square" lIns="0" tIns="27432" rIns="0" bIns="0" anchor="t" anchorCtr="0" upright="1">
                        <a:noAutofit/>
                      </wps:bodyPr>
                    </wps:wsp>
                    <wpg:grpSp>
                      <wpg:cNvPr id="1423475303" name="Group 6"/>
                      <wpg:cNvGrpSpPr>
                        <a:grpSpLocks/>
                      </wpg:cNvGrpSpPr>
                      <wpg:grpSpPr bwMode="auto">
                        <a:xfrm>
                          <a:off x="1775" y="14647"/>
                          <a:ext cx="571" cy="314"/>
                          <a:chOff x="1705" y="14935"/>
                          <a:chExt cx="682" cy="375"/>
                        </a:xfrm>
                      </wpg:grpSpPr>
                      <wps:wsp>
                        <wps:cNvPr id="828867613" name="AutoShape 7"/>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127147" name="AutoShape 8"/>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97FDA8" id="Groupe 62" o:spid="_x0000_s1030" style="width:33pt;height:25.35pt;mso-position-horizontal-relative:char;mso-position-vertical-relative:lin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">
              <v:shapetype id="_x0000_t4" coordsize="21600,21600" o:spt="4" path="m10800,l,10800,10800,21600,21600,10800xe">
                <v:stroke joinstyle="miter"/>
                <v:path gradientshapeok="t" o:connecttype="rect" textboxrect="5400,5400,16200,16200"/>
              </v:shapetype>
              <v:shape id="AutoShape 3" o:spid="_x0000_s1031"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" fillcolor="#215e99 [2431]" strokecolor="#a5a5a5"/>
              <v:rect id="Rectangle 4" o:spid="_x0000_s1032"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" filled="f" strokecolor="#a5a5a5"/>
              <v:shapetype id="_x0000_t202" coordsize="21600,21600" o:spt="202" path="m,l,21600r21600,l21600,xe">
                <v:stroke joinstyle="miter"/>
                <v:path gradientshapeok="t" o:connecttype="rect"/>
              </v:shapetype>
              <v:shape id="Text Box 5" o:spid="_x0000_s1033"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" fillcolor="#215e99 [2431]" stroked="f">
                <v:textbox inset="0,2.16pt,0,0">
                  <w:txbxContent>
                    <w:p w14:paraId="397DAF2F" w14:textId="7D3F72EA" w:rsidR="00E10A91" w:rsidRPr="00950033" w:rsidRDefault="00E10A91" w:rsidP="00950033">
                      <w:pPr>
                        <w:shd w:val="clear" w:color="auto" w:fill="215E99" w:themeFill="text2" w:themeFillTint="BF"/>
                        <w:spacing w:after="0" w:line="240" w:lineRule="auto"/>
                        <w:jc w:val="center"/>
                        <w:rPr>
                          <w:color w:val="FFFFFF" w:themeColor="background1"/>
                          <w:sz w:val="16"/>
                          <w:szCs w:val="16"/>
                        </w:rPr>
                      </w:pPr>
                      <w:r w:rsidRPr="00950033">
                        <w:rPr>
                          <w:color w:val="FFFFFF" w:themeColor="background1"/>
                          <w:sz w:val="22"/>
                        </w:rPr>
                        <w:fldChar w:fldCharType="begin"/>
                      </w:r>
                      <w:r w:rsidRPr="00950033">
                        <w:rPr>
                          <w:color w:val="FFFFFF" w:themeColor="background1"/>
                        </w:rPr>
                        <w:instrText>PAGE   \* MERGEFORMAT</w:instrText>
                      </w:r>
                      <w:r w:rsidRPr="00950033">
                        <w:rPr>
                          <w:color w:val="FFFFFF" w:themeColor="background1"/>
                          <w:sz w:val="22"/>
                        </w:rPr>
                        <w:fldChar w:fldCharType="separate"/>
                      </w:r>
                      <w:r w:rsidR="00315B23" w:rsidRPr="00315B23">
                        <w:rPr>
                          <w:noProof/>
                          <w:color w:val="FFFFFF" w:themeColor="background1"/>
                          <w:sz w:val="16"/>
                          <w:szCs w:val="16"/>
                        </w:rPr>
                        <w:t>I</w:t>
                      </w:r>
                      <w:r w:rsidRPr="00950033">
                        <w:rPr>
                          <w:color w:val="FFFFFF" w:themeColor="background1"/>
                          <w:sz w:val="16"/>
                          <w:szCs w:val="16"/>
                        </w:rPr>
                        <w:fldChar w:fldCharType="end"/>
                      </w:r>
                    </w:p>
                  </w:txbxContent>
                </v:textbox>
              </v:shape>
              <v:group id="Group 6" o:spid="_x0000_s1034"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">
                <v:shape id="AutoShape 7" o:spid="_x0000_s1035"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" path="m,l5400,21600r10800,l21600,,,xe" filled="f" strokecolor="#a5a5a5">
                  <v:stroke joinstyle="miter"/>
                  <v:path o:connecttype="custom" o:connectlocs="6,7;3,13;1,7;3,0" o:connectangles="0,0,0,0" textboxrect="4493,4483,17107,17117"/>
                </v:shape>
                <v:shape id="AutoShape 8" o:spid="_x0000_s1036"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" path="m,l5400,21600r10800,l21600,,,xe" filled="f" strokecolor="#a5a5a5">
                  <v:stroke joinstyle="miter"/>
                  <v:path o:connecttype="custom" o:connectlocs="6,7;3,13;1,7;3,0" o:connectangles="0,0,0,0" textboxrect="4493,4483,17107,17117"/>
                </v:shape>
              </v:group>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A872E" w14:textId="77777777" w:rsidR="00AD56B2" w:rsidRDefault="00AD56B2" w:rsidP="0094687F">
      <w:pPr>
        <w:spacing w:after="0" w:line="240" w:lineRule="auto"/>
      </w:pPr>
      <w:r>
        <w:separator/>
      </w:r>
    </w:p>
  </w:footnote>
  <w:footnote w:type="continuationSeparator" w:id="0">
    <w:p w14:paraId="08A982B4" w14:textId="77777777" w:rsidR="00AD56B2" w:rsidRDefault="00AD56B2" w:rsidP="00946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076326"/>
      <w:docPartObj>
        <w:docPartGallery w:val="Watermarks"/>
        <w:docPartUnique/>
      </w:docPartObj>
    </w:sdtPr>
    <w:sdtEndPr/>
    <w:sdtContent>
      <w:p w14:paraId="7298A6C8" w14:textId="1C259757" w:rsidR="00E10A91" w:rsidRDefault="00AD56B2">
        <w:pPr>
          <w:pStyle w:val="Header"/>
        </w:pPr>
        <w:r>
          <w:rPr>
            <w:noProof/>
          </w:rPr>
          <w:pict w14:anchorId="7B3D8E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343642" o:spid="_x0000_s2049" type="#_x0000_t136" style="position:absolute;margin-left:0;margin-top:0;width:399.15pt;height:85.5pt;rotation:315;z-index:-251658752;mso-position-horizontal:center;mso-position-horizontal-relative:margin;mso-position-vertical:center;mso-position-vertical-relative:margin" o:allowincell="f" fillcolor="silver" stroked="f">
              <v:fill opacity=".5"/>
              <v:textpath style="font-family:&quot;calibri&quot;;font-size:1pt" string="Remerciements "/>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F9592" w14:textId="77777777" w:rsidR="00E10A91" w:rsidRDefault="00E10A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939B4" w14:textId="77777777" w:rsidR="00E10A91" w:rsidRDefault="00E10A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D41D1" w14:textId="77777777" w:rsidR="00E10A91" w:rsidRDefault="00E10A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C6DEF" w14:textId="77777777" w:rsidR="00E10A91" w:rsidRDefault="00E10A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DCD50" w14:textId="77777777" w:rsidR="00E10A91" w:rsidRDefault="00E10A91" w:rsidP="00DE3F3F">
    <w:pPr>
      <w:pStyle w:val="Header"/>
      <w:pBdr>
        <w:bottom w:val="single" w:sz="4" w:space="8" w:color="156082" w:themeColor="accent1"/>
      </w:pBdr>
      <w:spacing w:after="360"/>
      <w:contextualSpacing/>
      <w:jc w:val="center"/>
      <w:rPr>
        <w:color w:val="404040" w:themeColor="text1" w:themeTint="BF"/>
      </w:rPr>
    </w:pPr>
    <w:r>
      <w:rPr>
        <w:rFonts w:cstheme="majorBidi"/>
        <w:b/>
        <w:bCs/>
        <w:szCs w:val="24"/>
      </w:rPr>
      <w:t>Partie II : Présentation générale du projet TaminDATA</w:t>
    </w:r>
  </w:p>
  <w:p w14:paraId="0137F527" w14:textId="77777777" w:rsidR="00E10A91" w:rsidRDefault="00E10A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2FA4" w14:textId="77777777" w:rsidR="00E10A91" w:rsidRDefault="00E10A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D96CE" w14:textId="77777777" w:rsidR="00E10A91" w:rsidRDefault="00E10A9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B1780" w14:textId="77777777" w:rsidR="00E10A91" w:rsidRDefault="00E10A91" w:rsidP="00DE3F3F">
    <w:pPr>
      <w:pStyle w:val="Header"/>
      <w:pBdr>
        <w:bottom w:val="single" w:sz="4" w:space="8" w:color="156082" w:themeColor="accent1"/>
      </w:pBdr>
      <w:spacing w:after="360"/>
      <w:contextualSpacing/>
      <w:jc w:val="center"/>
      <w:rPr>
        <w:color w:val="404040" w:themeColor="text1" w:themeTint="BF"/>
      </w:rPr>
    </w:pPr>
    <w:r>
      <w:rPr>
        <w:rFonts w:cstheme="majorBidi"/>
        <w:b/>
        <w:bCs/>
        <w:szCs w:val="24"/>
      </w:rPr>
      <w:t>Partie II : Présentation générale du projet TaminDATA</w:t>
    </w:r>
  </w:p>
  <w:p w14:paraId="3BE1686F" w14:textId="77777777" w:rsidR="00E10A91" w:rsidRDefault="00E10A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14B6C" w14:textId="77777777" w:rsidR="00E10A91" w:rsidRDefault="00E10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5pt;height:11.45pt" o:bullet="t">
        <v:imagedata r:id="rId1" o:title="mso7693"/>
      </v:shape>
    </w:pict>
  </w:numPicBullet>
  <w:abstractNum w:abstractNumId="0" w15:restartNumberingAfterBreak="0">
    <w:nsid w:val="03B904EE"/>
    <w:multiLevelType w:val="hybridMultilevel"/>
    <w:tmpl w:val="5F909C0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640DFB"/>
    <w:multiLevelType w:val="hybridMultilevel"/>
    <w:tmpl w:val="3FEEF25E"/>
    <w:lvl w:ilvl="0" w:tplc="A2122F6E">
      <w:start w:val="1"/>
      <w:numFmt w:val="decimal"/>
      <w:lvlText w:val="%1."/>
      <w:lvlJc w:val="left"/>
      <w:pPr>
        <w:ind w:left="720" w:hanging="360"/>
      </w:pPr>
      <w:rPr>
        <w:rFonts w:eastAsiaTheme="majorEastAsia" w:hint="default"/>
        <w:b/>
        <w:bCs w:val="0"/>
      </w:rPr>
    </w:lvl>
    <w:lvl w:ilvl="1" w:tplc="BEEAA188">
      <w:start w:val="1"/>
      <w:numFmt w:val="lowerLetter"/>
      <w:pStyle w:val="SECTION2"/>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8F178A"/>
    <w:multiLevelType w:val="multilevel"/>
    <w:tmpl w:val="F00C9960"/>
    <w:lvl w:ilvl="0">
      <w:start w:val="1"/>
      <w:numFmt w:val="decimal"/>
      <w:lvlText w:val="%1"/>
      <w:lvlJc w:val="left"/>
      <w:pPr>
        <w:ind w:left="1720" w:hanging="360"/>
      </w:pPr>
      <w:rPr>
        <w:rFonts w:ascii="Times New Roman" w:eastAsia="Times New Roman" w:hAnsi="Times New Roman" w:cs="Times New Roman"/>
      </w:rPr>
    </w:lvl>
    <w:lvl w:ilvl="1">
      <w:start w:val="1"/>
      <w:numFmt w:val="decimal"/>
      <w:isLgl/>
      <w:lvlText w:val="%1.%2"/>
      <w:lvlJc w:val="left"/>
      <w:pPr>
        <w:ind w:left="1353" w:hanging="360"/>
      </w:pPr>
      <w:rPr>
        <w:rFonts w:hint="default"/>
        <w:b/>
        <w:bCs/>
      </w:rPr>
    </w:lvl>
    <w:lvl w:ilvl="2">
      <w:start w:val="1"/>
      <w:numFmt w:val="decimal"/>
      <w:isLgl/>
      <w:lvlText w:val="%1.%2.%3"/>
      <w:lvlJc w:val="left"/>
      <w:pPr>
        <w:ind w:left="2080" w:hanging="720"/>
      </w:pPr>
      <w:rPr>
        <w:rFonts w:hint="default"/>
      </w:rPr>
    </w:lvl>
    <w:lvl w:ilvl="3">
      <w:start w:val="1"/>
      <w:numFmt w:val="decimal"/>
      <w:isLgl/>
      <w:lvlText w:val="%1.%2.%3.%4"/>
      <w:lvlJc w:val="left"/>
      <w:pPr>
        <w:ind w:left="2080" w:hanging="720"/>
      </w:pPr>
      <w:rPr>
        <w:rFonts w:hint="default"/>
      </w:rPr>
    </w:lvl>
    <w:lvl w:ilvl="4">
      <w:start w:val="1"/>
      <w:numFmt w:val="decimal"/>
      <w:isLgl/>
      <w:lvlText w:val="%1.%2.%3.%4.%5"/>
      <w:lvlJc w:val="left"/>
      <w:pPr>
        <w:ind w:left="2440" w:hanging="1080"/>
      </w:pPr>
      <w:rPr>
        <w:rFonts w:hint="default"/>
      </w:rPr>
    </w:lvl>
    <w:lvl w:ilvl="5">
      <w:start w:val="1"/>
      <w:numFmt w:val="decimal"/>
      <w:isLgl/>
      <w:lvlText w:val="%1.%2.%3.%4.%5.%6"/>
      <w:lvlJc w:val="left"/>
      <w:pPr>
        <w:ind w:left="2440" w:hanging="1080"/>
      </w:pPr>
      <w:rPr>
        <w:rFonts w:hint="default"/>
      </w:rPr>
    </w:lvl>
    <w:lvl w:ilvl="6">
      <w:start w:val="1"/>
      <w:numFmt w:val="decimal"/>
      <w:isLgl/>
      <w:lvlText w:val="%1.%2.%3.%4.%5.%6.%7"/>
      <w:lvlJc w:val="left"/>
      <w:pPr>
        <w:ind w:left="2800" w:hanging="1440"/>
      </w:pPr>
      <w:rPr>
        <w:rFonts w:hint="default"/>
      </w:rPr>
    </w:lvl>
    <w:lvl w:ilvl="7">
      <w:start w:val="1"/>
      <w:numFmt w:val="decimal"/>
      <w:isLgl/>
      <w:lvlText w:val="%1.%2.%3.%4.%5.%6.%7.%8"/>
      <w:lvlJc w:val="left"/>
      <w:pPr>
        <w:ind w:left="2800" w:hanging="1440"/>
      </w:pPr>
      <w:rPr>
        <w:rFonts w:hint="default"/>
      </w:rPr>
    </w:lvl>
    <w:lvl w:ilvl="8">
      <w:start w:val="1"/>
      <w:numFmt w:val="decimal"/>
      <w:isLgl/>
      <w:lvlText w:val="%1.%2.%3.%4.%5.%6.%7.%8.%9"/>
      <w:lvlJc w:val="left"/>
      <w:pPr>
        <w:ind w:left="3160" w:hanging="1800"/>
      </w:pPr>
      <w:rPr>
        <w:rFonts w:hint="default"/>
      </w:rPr>
    </w:lvl>
  </w:abstractNum>
  <w:abstractNum w:abstractNumId="3" w15:restartNumberingAfterBreak="0">
    <w:nsid w:val="09982DF8"/>
    <w:multiLevelType w:val="hybridMultilevel"/>
    <w:tmpl w:val="CFB60602"/>
    <w:lvl w:ilvl="0" w:tplc="D6CE1A04">
      <w:start w:val="1"/>
      <w:numFmt w:val="bullet"/>
      <w:lvlText w:val=""/>
      <w:lvlJc w:val="left"/>
      <w:pPr>
        <w:ind w:left="644" w:hanging="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A724DA"/>
    <w:multiLevelType w:val="hybridMultilevel"/>
    <w:tmpl w:val="66008FEC"/>
    <w:lvl w:ilvl="0" w:tplc="2000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BF2678"/>
    <w:multiLevelType w:val="hybridMultilevel"/>
    <w:tmpl w:val="543E5EC2"/>
    <w:lvl w:ilvl="0" w:tplc="0E6A4C9C">
      <w:start w:val="4"/>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0CCC1B5C"/>
    <w:multiLevelType w:val="hybridMultilevel"/>
    <w:tmpl w:val="999EAD1A"/>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BF2B82"/>
    <w:multiLevelType w:val="hybridMultilevel"/>
    <w:tmpl w:val="A8822F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9445E6"/>
    <w:multiLevelType w:val="multilevel"/>
    <w:tmpl w:val="662E5B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A260AE"/>
    <w:multiLevelType w:val="hybridMultilevel"/>
    <w:tmpl w:val="884C35DE"/>
    <w:lvl w:ilvl="0" w:tplc="0E6A4C9C">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4D73C0A"/>
    <w:multiLevelType w:val="multilevel"/>
    <w:tmpl w:val="E834C6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A5867EF"/>
    <w:multiLevelType w:val="multilevel"/>
    <w:tmpl w:val="89BC761C"/>
    <w:lvl w:ilvl="0">
      <w:start w:val="1"/>
      <w:numFmt w:val="decimal"/>
      <w:lvlText w:val="%1."/>
      <w:lvlJc w:val="left"/>
      <w:pPr>
        <w:tabs>
          <w:tab w:val="num" w:pos="720"/>
        </w:tabs>
        <w:ind w:left="720" w:hanging="360"/>
      </w:pPr>
    </w:lvl>
    <w:lvl w:ilvl="1">
      <w:start w:val="1"/>
      <w:numFmt w:val="decimal"/>
      <w:lvlText w:val="%2."/>
      <w:lvlJc w:val="left"/>
      <w:pPr>
        <w:tabs>
          <w:tab w:val="num" w:pos="502"/>
        </w:tabs>
        <w:ind w:left="502" w:hanging="360"/>
      </w:pPr>
    </w:lvl>
    <w:lvl w:ilvl="2">
      <w:start w:val="2"/>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2516C8"/>
    <w:multiLevelType w:val="multilevel"/>
    <w:tmpl w:val="5C50DF8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6940B6"/>
    <w:multiLevelType w:val="multilevel"/>
    <w:tmpl w:val="33D4C654"/>
    <w:lvl w:ilvl="0">
      <w:start w:val="1"/>
      <w:numFmt w:val="decimal"/>
      <w:lvlText w:val="%1"/>
      <w:lvlJc w:val="left"/>
      <w:pPr>
        <w:ind w:left="360" w:hanging="360"/>
      </w:pPr>
      <w:rPr>
        <w:rFonts w:hint="default"/>
      </w:rPr>
    </w:lvl>
    <w:lvl w:ilvl="1">
      <w:start w:val="1"/>
      <w:numFmt w:val="decimal"/>
      <w:pStyle w:val="Heading5"/>
      <w:lvlText w:val="%1.%2"/>
      <w:lvlJc w:val="left"/>
      <w:pPr>
        <w:ind w:left="502" w:hanging="360"/>
      </w:pPr>
      <w:rPr>
        <w:rFonts w:hint="default"/>
      </w:rPr>
    </w:lvl>
    <w:lvl w:ilvl="2">
      <w:start w:val="1"/>
      <w:numFmt w:val="decimal"/>
      <w:lvlText w:val="%1.%2.%3"/>
      <w:lvlJc w:val="left"/>
      <w:pPr>
        <w:ind w:left="1572" w:hanging="720"/>
      </w:pPr>
      <w:rPr>
        <w:rFonts w:hint="default"/>
        <w:b/>
        <w:bCs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0784BA0"/>
    <w:multiLevelType w:val="hybridMultilevel"/>
    <w:tmpl w:val="D5E40FFE"/>
    <w:lvl w:ilvl="0" w:tplc="D87224DC">
      <w:start w:val="1"/>
      <w:numFmt w:val="bullet"/>
      <w:lvlText w:val="•"/>
      <w:lvlJc w:val="left"/>
      <w:pPr>
        <w:ind w:left="720" w:hanging="360"/>
      </w:pPr>
    </w:lvl>
    <w:lvl w:ilvl="1" w:tplc="997249A0">
      <w:numFmt w:val="decimal"/>
      <w:lvlText w:val=""/>
      <w:lvlJc w:val="left"/>
    </w:lvl>
    <w:lvl w:ilvl="2" w:tplc="F7400BA8">
      <w:numFmt w:val="decimal"/>
      <w:lvlText w:val=""/>
      <w:lvlJc w:val="left"/>
    </w:lvl>
    <w:lvl w:ilvl="3" w:tplc="8A3A4536">
      <w:numFmt w:val="decimal"/>
      <w:lvlText w:val=""/>
      <w:lvlJc w:val="left"/>
    </w:lvl>
    <w:lvl w:ilvl="4" w:tplc="819001F0">
      <w:numFmt w:val="decimal"/>
      <w:lvlText w:val=""/>
      <w:lvlJc w:val="left"/>
    </w:lvl>
    <w:lvl w:ilvl="5" w:tplc="A8009B0E">
      <w:numFmt w:val="decimal"/>
      <w:lvlText w:val=""/>
      <w:lvlJc w:val="left"/>
    </w:lvl>
    <w:lvl w:ilvl="6" w:tplc="EFA0546A">
      <w:numFmt w:val="decimal"/>
      <w:lvlText w:val=""/>
      <w:lvlJc w:val="left"/>
    </w:lvl>
    <w:lvl w:ilvl="7" w:tplc="F3C69148">
      <w:numFmt w:val="decimal"/>
      <w:lvlText w:val=""/>
      <w:lvlJc w:val="left"/>
    </w:lvl>
    <w:lvl w:ilvl="8" w:tplc="00B8E9D6">
      <w:numFmt w:val="decimal"/>
      <w:lvlText w:val=""/>
      <w:lvlJc w:val="left"/>
    </w:lvl>
  </w:abstractNum>
  <w:abstractNum w:abstractNumId="15" w15:restartNumberingAfterBreak="0">
    <w:nsid w:val="223B5CC8"/>
    <w:multiLevelType w:val="hybridMultilevel"/>
    <w:tmpl w:val="51D4960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56D6E89"/>
    <w:multiLevelType w:val="hybridMultilevel"/>
    <w:tmpl w:val="74D45BF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7" w15:restartNumberingAfterBreak="0">
    <w:nsid w:val="267E62CA"/>
    <w:multiLevelType w:val="multilevel"/>
    <w:tmpl w:val="589A9958"/>
    <w:lvl w:ilvl="0">
      <w:start w:val="1"/>
      <w:numFmt w:val="decimal"/>
      <w:lvlText w:val="%1"/>
      <w:lvlJc w:val="left"/>
      <w:pPr>
        <w:ind w:left="360" w:hanging="360"/>
      </w:pPr>
      <w:rPr>
        <w:rFonts w:eastAsiaTheme="majorEastAsia" w:cstheme="majorBidi" w:hint="default"/>
        <w:b/>
        <w:color w:val="000000" w:themeColor="text1"/>
      </w:rPr>
    </w:lvl>
    <w:lvl w:ilvl="1">
      <w:start w:val="1"/>
      <w:numFmt w:val="decimal"/>
      <w:lvlText w:val="%1.%2"/>
      <w:lvlJc w:val="left"/>
      <w:pPr>
        <w:ind w:left="360" w:hanging="360"/>
      </w:pPr>
      <w:rPr>
        <w:rFonts w:eastAsiaTheme="majorEastAsia" w:cstheme="majorBidi" w:hint="default"/>
        <w:b/>
        <w:color w:val="000000" w:themeColor="text1"/>
      </w:rPr>
    </w:lvl>
    <w:lvl w:ilvl="2">
      <w:start w:val="1"/>
      <w:numFmt w:val="decimal"/>
      <w:lvlText w:val="%1.%2.%3"/>
      <w:lvlJc w:val="left"/>
      <w:pPr>
        <w:ind w:left="720" w:hanging="720"/>
      </w:pPr>
      <w:rPr>
        <w:rFonts w:eastAsiaTheme="majorEastAsia" w:cstheme="majorBidi" w:hint="default"/>
        <w:b/>
        <w:color w:val="000000" w:themeColor="text1"/>
      </w:rPr>
    </w:lvl>
    <w:lvl w:ilvl="3">
      <w:start w:val="1"/>
      <w:numFmt w:val="decimal"/>
      <w:lvlText w:val="%1.%2.%3.%4"/>
      <w:lvlJc w:val="left"/>
      <w:pPr>
        <w:ind w:left="720" w:hanging="720"/>
      </w:pPr>
      <w:rPr>
        <w:rFonts w:eastAsiaTheme="majorEastAsia" w:cstheme="majorBidi" w:hint="default"/>
        <w:b/>
        <w:color w:val="000000" w:themeColor="text1"/>
      </w:rPr>
    </w:lvl>
    <w:lvl w:ilvl="4">
      <w:start w:val="1"/>
      <w:numFmt w:val="decimal"/>
      <w:lvlText w:val="%1.%2.%3.%4.%5"/>
      <w:lvlJc w:val="left"/>
      <w:pPr>
        <w:ind w:left="1080" w:hanging="1080"/>
      </w:pPr>
      <w:rPr>
        <w:rFonts w:eastAsiaTheme="majorEastAsia" w:cstheme="majorBidi" w:hint="default"/>
        <w:b/>
        <w:color w:val="000000" w:themeColor="text1"/>
      </w:rPr>
    </w:lvl>
    <w:lvl w:ilvl="5">
      <w:start w:val="1"/>
      <w:numFmt w:val="decimal"/>
      <w:lvlText w:val="%1.%2.%3.%4.%5.%6"/>
      <w:lvlJc w:val="left"/>
      <w:pPr>
        <w:ind w:left="1080" w:hanging="1080"/>
      </w:pPr>
      <w:rPr>
        <w:rFonts w:eastAsiaTheme="majorEastAsia" w:cstheme="majorBidi" w:hint="default"/>
        <w:b/>
        <w:color w:val="000000" w:themeColor="text1"/>
      </w:rPr>
    </w:lvl>
    <w:lvl w:ilvl="6">
      <w:start w:val="1"/>
      <w:numFmt w:val="decimal"/>
      <w:lvlText w:val="%1.%2.%3.%4.%5.%6.%7"/>
      <w:lvlJc w:val="left"/>
      <w:pPr>
        <w:ind w:left="1440" w:hanging="1440"/>
      </w:pPr>
      <w:rPr>
        <w:rFonts w:eastAsiaTheme="majorEastAsia" w:cstheme="majorBidi" w:hint="default"/>
        <w:b/>
        <w:color w:val="000000" w:themeColor="text1"/>
      </w:rPr>
    </w:lvl>
    <w:lvl w:ilvl="7">
      <w:start w:val="1"/>
      <w:numFmt w:val="decimal"/>
      <w:lvlText w:val="%1.%2.%3.%4.%5.%6.%7.%8"/>
      <w:lvlJc w:val="left"/>
      <w:pPr>
        <w:ind w:left="1440" w:hanging="1440"/>
      </w:pPr>
      <w:rPr>
        <w:rFonts w:eastAsiaTheme="majorEastAsia" w:cstheme="majorBidi" w:hint="default"/>
        <w:b/>
        <w:color w:val="000000" w:themeColor="text1"/>
      </w:rPr>
    </w:lvl>
    <w:lvl w:ilvl="8">
      <w:start w:val="1"/>
      <w:numFmt w:val="decimal"/>
      <w:lvlText w:val="%1.%2.%3.%4.%5.%6.%7.%8.%9"/>
      <w:lvlJc w:val="left"/>
      <w:pPr>
        <w:ind w:left="1800" w:hanging="1800"/>
      </w:pPr>
      <w:rPr>
        <w:rFonts w:eastAsiaTheme="majorEastAsia" w:cstheme="majorBidi" w:hint="default"/>
        <w:b/>
        <w:color w:val="000000" w:themeColor="text1"/>
      </w:rPr>
    </w:lvl>
  </w:abstractNum>
  <w:abstractNum w:abstractNumId="18" w15:restartNumberingAfterBreak="0">
    <w:nsid w:val="26A66160"/>
    <w:multiLevelType w:val="multilevel"/>
    <w:tmpl w:val="47223C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0B5A02"/>
    <w:multiLevelType w:val="hybridMultilevel"/>
    <w:tmpl w:val="A302FD02"/>
    <w:lvl w:ilvl="0" w:tplc="B7D4B86E">
      <w:start w:val="1"/>
      <w:numFmt w:val="bullet"/>
      <w:lvlText w:val=""/>
      <w:lvlJc w:val="left"/>
      <w:pPr>
        <w:ind w:left="2360" w:hanging="360"/>
      </w:pPr>
      <w:rPr>
        <w:rFonts w:ascii="Symbol" w:hAnsi="Symbol" w:hint="default"/>
        <w:color w:val="215E99" w:themeColor="text2" w:themeTint="BF"/>
      </w:rPr>
    </w:lvl>
    <w:lvl w:ilvl="1" w:tplc="040C0003" w:tentative="1">
      <w:start w:val="1"/>
      <w:numFmt w:val="bullet"/>
      <w:lvlText w:val="o"/>
      <w:lvlJc w:val="left"/>
      <w:pPr>
        <w:ind w:left="3080" w:hanging="360"/>
      </w:pPr>
      <w:rPr>
        <w:rFonts w:ascii="Courier New" w:hAnsi="Courier New" w:cs="Courier New" w:hint="default"/>
      </w:rPr>
    </w:lvl>
    <w:lvl w:ilvl="2" w:tplc="040C0005" w:tentative="1">
      <w:start w:val="1"/>
      <w:numFmt w:val="bullet"/>
      <w:lvlText w:val=""/>
      <w:lvlJc w:val="left"/>
      <w:pPr>
        <w:ind w:left="3800" w:hanging="360"/>
      </w:pPr>
      <w:rPr>
        <w:rFonts w:ascii="Wingdings" w:hAnsi="Wingdings" w:hint="default"/>
      </w:rPr>
    </w:lvl>
    <w:lvl w:ilvl="3" w:tplc="040C0001" w:tentative="1">
      <w:start w:val="1"/>
      <w:numFmt w:val="bullet"/>
      <w:lvlText w:val=""/>
      <w:lvlJc w:val="left"/>
      <w:pPr>
        <w:ind w:left="4520" w:hanging="360"/>
      </w:pPr>
      <w:rPr>
        <w:rFonts w:ascii="Symbol" w:hAnsi="Symbol" w:hint="default"/>
      </w:rPr>
    </w:lvl>
    <w:lvl w:ilvl="4" w:tplc="040C0003" w:tentative="1">
      <w:start w:val="1"/>
      <w:numFmt w:val="bullet"/>
      <w:lvlText w:val="o"/>
      <w:lvlJc w:val="left"/>
      <w:pPr>
        <w:ind w:left="5240" w:hanging="360"/>
      </w:pPr>
      <w:rPr>
        <w:rFonts w:ascii="Courier New" w:hAnsi="Courier New" w:cs="Courier New" w:hint="default"/>
      </w:rPr>
    </w:lvl>
    <w:lvl w:ilvl="5" w:tplc="040C0005" w:tentative="1">
      <w:start w:val="1"/>
      <w:numFmt w:val="bullet"/>
      <w:lvlText w:val=""/>
      <w:lvlJc w:val="left"/>
      <w:pPr>
        <w:ind w:left="5960" w:hanging="360"/>
      </w:pPr>
      <w:rPr>
        <w:rFonts w:ascii="Wingdings" w:hAnsi="Wingdings" w:hint="default"/>
      </w:rPr>
    </w:lvl>
    <w:lvl w:ilvl="6" w:tplc="040C0001" w:tentative="1">
      <w:start w:val="1"/>
      <w:numFmt w:val="bullet"/>
      <w:lvlText w:val=""/>
      <w:lvlJc w:val="left"/>
      <w:pPr>
        <w:ind w:left="6680" w:hanging="360"/>
      </w:pPr>
      <w:rPr>
        <w:rFonts w:ascii="Symbol" w:hAnsi="Symbol" w:hint="default"/>
      </w:rPr>
    </w:lvl>
    <w:lvl w:ilvl="7" w:tplc="040C0003" w:tentative="1">
      <w:start w:val="1"/>
      <w:numFmt w:val="bullet"/>
      <w:lvlText w:val="o"/>
      <w:lvlJc w:val="left"/>
      <w:pPr>
        <w:ind w:left="7400" w:hanging="360"/>
      </w:pPr>
      <w:rPr>
        <w:rFonts w:ascii="Courier New" w:hAnsi="Courier New" w:cs="Courier New" w:hint="default"/>
      </w:rPr>
    </w:lvl>
    <w:lvl w:ilvl="8" w:tplc="040C0005" w:tentative="1">
      <w:start w:val="1"/>
      <w:numFmt w:val="bullet"/>
      <w:lvlText w:val=""/>
      <w:lvlJc w:val="left"/>
      <w:pPr>
        <w:ind w:left="8120" w:hanging="360"/>
      </w:pPr>
      <w:rPr>
        <w:rFonts w:ascii="Wingdings" w:hAnsi="Wingdings" w:hint="default"/>
      </w:rPr>
    </w:lvl>
  </w:abstractNum>
  <w:abstractNum w:abstractNumId="20" w15:restartNumberingAfterBreak="0">
    <w:nsid w:val="2C212A30"/>
    <w:multiLevelType w:val="hybridMultilevel"/>
    <w:tmpl w:val="C542282A"/>
    <w:lvl w:ilvl="0" w:tplc="0E6A4C9C">
      <w:start w:val="4"/>
      <w:numFmt w:val="bullet"/>
      <w:lvlText w:val="-"/>
      <w:lvlJc w:val="left"/>
      <w:pPr>
        <w:ind w:left="1440" w:hanging="360"/>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2D0A105C"/>
    <w:multiLevelType w:val="hybridMultilevel"/>
    <w:tmpl w:val="235861B6"/>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2" w15:restartNumberingAfterBreak="0">
    <w:nsid w:val="2E6345F2"/>
    <w:multiLevelType w:val="hybridMultilevel"/>
    <w:tmpl w:val="D87E12E4"/>
    <w:lvl w:ilvl="0" w:tplc="2000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EF23774"/>
    <w:multiLevelType w:val="hybridMultilevel"/>
    <w:tmpl w:val="C0202302"/>
    <w:lvl w:ilvl="0" w:tplc="0E6A4C9C">
      <w:start w:val="4"/>
      <w:numFmt w:val="bullet"/>
      <w:lvlText w:val="-"/>
      <w:lvlJc w:val="left"/>
      <w:pPr>
        <w:ind w:left="1512" w:hanging="360"/>
      </w:pPr>
      <w:rPr>
        <w:rFonts w:ascii="Times New Roman" w:eastAsiaTheme="minorHAnsi" w:hAnsi="Times New Roman" w:cs="Times New Roman" w:hint="default"/>
      </w:rPr>
    </w:lvl>
    <w:lvl w:ilvl="1" w:tplc="FFFFFFFF" w:tentative="1">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24" w15:restartNumberingAfterBreak="0">
    <w:nsid w:val="32442803"/>
    <w:multiLevelType w:val="hybridMultilevel"/>
    <w:tmpl w:val="8FC60C30"/>
    <w:lvl w:ilvl="0" w:tplc="0C706F24">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5E428D8"/>
    <w:multiLevelType w:val="hybridMultilevel"/>
    <w:tmpl w:val="5C2EBCC2"/>
    <w:lvl w:ilvl="0" w:tplc="2000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36592DA9"/>
    <w:multiLevelType w:val="hybridMultilevel"/>
    <w:tmpl w:val="779C11DE"/>
    <w:lvl w:ilvl="0" w:tplc="2000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37A44A9A"/>
    <w:multiLevelType w:val="hybridMultilevel"/>
    <w:tmpl w:val="9496BA4A"/>
    <w:lvl w:ilvl="0" w:tplc="2000000D">
      <w:start w:val="1"/>
      <w:numFmt w:val="bullet"/>
      <w:lvlText w:val=""/>
      <w:lvlJc w:val="left"/>
      <w:pPr>
        <w:ind w:left="1570" w:hanging="360"/>
      </w:pPr>
      <w:rPr>
        <w:rFonts w:ascii="Wingdings" w:hAnsi="Wingdings" w:hint="default"/>
      </w:rPr>
    </w:lvl>
    <w:lvl w:ilvl="1" w:tplc="040C0003" w:tentative="1">
      <w:start w:val="1"/>
      <w:numFmt w:val="bullet"/>
      <w:lvlText w:val="o"/>
      <w:lvlJc w:val="left"/>
      <w:pPr>
        <w:ind w:left="2290" w:hanging="360"/>
      </w:pPr>
      <w:rPr>
        <w:rFonts w:ascii="Courier New" w:hAnsi="Courier New" w:cs="Courier New" w:hint="default"/>
      </w:rPr>
    </w:lvl>
    <w:lvl w:ilvl="2" w:tplc="040C0005" w:tentative="1">
      <w:start w:val="1"/>
      <w:numFmt w:val="bullet"/>
      <w:lvlText w:val=""/>
      <w:lvlJc w:val="left"/>
      <w:pPr>
        <w:ind w:left="3010" w:hanging="360"/>
      </w:pPr>
      <w:rPr>
        <w:rFonts w:ascii="Wingdings" w:hAnsi="Wingdings" w:hint="default"/>
      </w:rPr>
    </w:lvl>
    <w:lvl w:ilvl="3" w:tplc="040C0001" w:tentative="1">
      <w:start w:val="1"/>
      <w:numFmt w:val="bullet"/>
      <w:lvlText w:val=""/>
      <w:lvlJc w:val="left"/>
      <w:pPr>
        <w:ind w:left="3730" w:hanging="360"/>
      </w:pPr>
      <w:rPr>
        <w:rFonts w:ascii="Symbol" w:hAnsi="Symbol" w:hint="default"/>
      </w:rPr>
    </w:lvl>
    <w:lvl w:ilvl="4" w:tplc="040C0003" w:tentative="1">
      <w:start w:val="1"/>
      <w:numFmt w:val="bullet"/>
      <w:lvlText w:val="o"/>
      <w:lvlJc w:val="left"/>
      <w:pPr>
        <w:ind w:left="4450" w:hanging="360"/>
      </w:pPr>
      <w:rPr>
        <w:rFonts w:ascii="Courier New" w:hAnsi="Courier New" w:cs="Courier New" w:hint="default"/>
      </w:rPr>
    </w:lvl>
    <w:lvl w:ilvl="5" w:tplc="040C0005" w:tentative="1">
      <w:start w:val="1"/>
      <w:numFmt w:val="bullet"/>
      <w:lvlText w:val=""/>
      <w:lvlJc w:val="left"/>
      <w:pPr>
        <w:ind w:left="5170" w:hanging="360"/>
      </w:pPr>
      <w:rPr>
        <w:rFonts w:ascii="Wingdings" w:hAnsi="Wingdings" w:hint="default"/>
      </w:rPr>
    </w:lvl>
    <w:lvl w:ilvl="6" w:tplc="040C0001" w:tentative="1">
      <w:start w:val="1"/>
      <w:numFmt w:val="bullet"/>
      <w:lvlText w:val=""/>
      <w:lvlJc w:val="left"/>
      <w:pPr>
        <w:ind w:left="5890" w:hanging="360"/>
      </w:pPr>
      <w:rPr>
        <w:rFonts w:ascii="Symbol" w:hAnsi="Symbol" w:hint="default"/>
      </w:rPr>
    </w:lvl>
    <w:lvl w:ilvl="7" w:tplc="040C0003" w:tentative="1">
      <w:start w:val="1"/>
      <w:numFmt w:val="bullet"/>
      <w:lvlText w:val="o"/>
      <w:lvlJc w:val="left"/>
      <w:pPr>
        <w:ind w:left="6610" w:hanging="360"/>
      </w:pPr>
      <w:rPr>
        <w:rFonts w:ascii="Courier New" w:hAnsi="Courier New" w:cs="Courier New" w:hint="default"/>
      </w:rPr>
    </w:lvl>
    <w:lvl w:ilvl="8" w:tplc="040C0005" w:tentative="1">
      <w:start w:val="1"/>
      <w:numFmt w:val="bullet"/>
      <w:lvlText w:val=""/>
      <w:lvlJc w:val="left"/>
      <w:pPr>
        <w:ind w:left="7330" w:hanging="360"/>
      </w:pPr>
      <w:rPr>
        <w:rFonts w:ascii="Wingdings" w:hAnsi="Wingdings" w:hint="default"/>
      </w:rPr>
    </w:lvl>
  </w:abstractNum>
  <w:abstractNum w:abstractNumId="28" w15:restartNumberingAfterBreak="0">
    <w:nsid w:val="39662B0B"/>
    <w:multiLevelType w:val="hybridMultilevel"/>
    <w:tmpl w:val="53BCABA2"/>
    <w:lvl w:ilvl="0" w:tplc="20000007">
      <w:start w:val="1"/>
      <w:numFmt w:val="bullet"/>
      <w:lvlText w:val=""/>
      <w:lvlPicBulletId w:val="0"/>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9" w15:restartNumberingAfterBreak="0">
    <w:nsid w:val="3AA34A3D"/>
    <w:multiLevelType w:val="hybridMultilevel"/>
    <w:tmpl w:val="B290C688"/>
    <w:lvl w:ilvl="0" w:tplc="2000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0" w15:restartNumberingAfterBreak="0">
    <w:nsid w:val="3DBD2A26"/>
    <w:multiLevelType w:val="hybridMultilevel"/>
    <w:tmpl w:val="46EEA0AA"/>
    <w:lvl w:ilvl="0" w:tplc="0C706F24">
      <w:start w:val="1"/>
      <w:numFmt w:val="bullet"/>
      <w:lvlText w:val="•"/>
      <w:lvlJc w:val="left"/>
      <w:pPr>
        <w:ind w:left="720" w:hanging="360"/>
      </w:pPr>
    </w:lvl>
    <w:lvl w:ilvl="1" w:tplc="342AB77E">
      <w:numFmt w:val="decimal"/>
      <w:lvlText w:val=""/>
      <w:lvlJc w:val="left"/>
    </w:lvl>
    <w:lvl w:ilvl="2" w:tplc="ECF291E8">
      <w:numFmt w:val="decimal"/>
      <w:lvlText w:val=""/>
      <w:lvlJc w:val="left"/>
    </w:lvl>
    <w:lvl w:ilvl="3" w:tplc="01321F86">
      <w:numFmt w:val="decimal"/>
      <w:lvlText w:val=""/>
      <w:lvlJc w:val="left"/>
    </w:lvl>
    <w:lvl w:ilvl="4" w:tplc="B420E6E4">
      <w:numFmt w:val="decimal"/>
      <w:lvlText w:val=""/>
      <w:lvlJc w:val="left"/>
    </w:lvl>
    <w:lvl w:ilvl="5" w:tplc="67269CF4">
      <w:numFmt w:val="decimal"/>
      <w:lvlText w:val=""/>
      <w:lvlJc w:val="left"/>
    </w:lvl>
    <w:lvl w:ilvl="6" w:tplc="A8EA94F6">
      <w:numFmt w:val="decimal"/>
      <w:lvlText w:val=""/>
      <w:lvlJc w:val="left"/>
    </w:lvl>
    <w:lvl w:ilvl="7" w:tplc="2D00CD98">
      <w:numFmt w:val="decimal"/>
      <w:lvlText w:val=""/>
      <w:lvlJc w:val="left"/>
    </w:lvl>
    <w:lvl w:ilvl="8" w:tplc="BA3C06FE">
      <w:numFmt w:val="decimal"/>
      <w:lvlText w:val=""/>
      <w:lvlJc w:val="left"/>
    </w:lvl>
  </w:abstractNum>
  <w:abstractNum w:abstractNumId="31" w15:restartNumberingAfterBreak="0">
    <w:nsid w:val="40596364"/>
    <w:multiLevelType w:val="multilevel"/>
    <w:tmpl w:val="85AC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A868A5"/>
    <w:multiLevelType w:val="hybridMultilevel"/>
    <w:tmpl w:val="B92C6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3F54821"/>
    <w:multiLevelType w:val="hybridMultilevel"/>
    <w:tmpl w:val="9BE07C1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63A66E3"/>
    <w:multiLevelType w:val="hybridMultilevel"/>
    <w:tmpl w:val="0BE0EED4"/>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5" w15:restartNumberingAfterBreak="0">
    <w:nsid w:val="48CC0B6F"/>
    <w:multiLevelType w:val="multilevel"/>
    <w:tmpl w:val="9CB8CA6C"/>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b/>
        <w:bCs/>
      </w:rPr>
    </w:lvl>
    <w:lvl w:ilvl="3">
      <w:start w:val="1"/>
      <w:numFmt w:val="decimal"/>
      <w:lvlText w:val="%1.%2.%3.%4"/>
      <w:lvlJc w:val="left"/>
      <w:pPr>
        <w:ind w:left="2226" w:hanging="720"/>
      </w:pPr>
      <w:rPr>
        <w:rFonts w:hint="default"/>
        <w:b/>
        <w:bCs/>
        <w:color w:val="000000" w:themeColor="text1"/>
      </w:rPr>
    </w:lvl>
    <w:lvl w:ilvl="4">
      <w:start w:val="1"/>
      <w:numFmt w:val="decimal"/>
      <w:lvlText w:val="%1.%2.%3.%4.%5"/>
      <w:lvlJc w:val="left"/>
      <w:pPr>
        <w:ind w:left="3207"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6" w15:restartNumberingAfterBreak="0">
    <w:nsid w:val="4A93380B"/>
    <w:multiLevelType w:val="multilevel"/>
    <w:tmpl w:val="7F86999C"/>
    <w:lvl w:ilvl="0">
      <w:start w:val="1"/>
      <w:numFmt w:val="decimal"/>
      <w:lvlText w:val="%1."/>
      <w:lvlJc w:val="left"/>
      <w:pPr>
        <w:ind w:left="720" w:hanging="360"/>
      </w:pPr>
    </w:lvl>
    <w:lvl w:ilvl="1">
      <w:start w:val="1"/>
      <w:numFmt w:val="decimal"/>
      <w:isLgl/>
      <w:lvlText w:val="%1.%2"/>
      <w:lvlJc w:val="left"/>
      <w:pPr>
        <w:ind w:left="720" w:hanging="360"/>
      </w:pPr>
      <w:rPr>
        <w:rFonts w:hint="default"/>
        <w:b/>
        <w:bCs/>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E8B656A"/>
    <w:multiLevelType w:val="hybridMultilevel"/>
    <w:tmpl w:val="EC3C41EA"/>
    <w:lvl w:ilvl="0" w:tplc="2000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F8445B2"/>
    <w:multiLevelType w:val="hybridMultilevel"/>
    <w:tmpl w:val="10643D22"/>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9" w15:restartNumberingAfterBreak="0">
    <w:nsid w:val="506F6880"/>
    <w:multiLevelType w:val="hybridMultilevel"/>
    <w:tmpl w:val="A86A7478"/>
    <w:lvl w:ilvl="0" w:tplc="2000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179638D"/>
    <w:multiLevelType w:val="hybridMultilevel"/>
    <w:tmpl w:val="7A9E9D0A"/>
    <w:lvl w:ilvl="0" w:tplc="0E6A4C9C">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220680C"/>
    <w:multiLevelType w:val="hybridMultilevel"/>
    <w:tmpl w:val="70667248"/>
    <w:lvl w:ilvl="0" w:tplc="2000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5A0169B"/>
    <w:multiLevelType w:val="hybridMultilevel"/>
    <w:tmpl w:val="C6C4FA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6D61245"/>
    <w:multiLevelType w:val="multilevel"/>
    <w:tmpl w:val="25A6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006B17"/>
    <w:multiLevelType w:val="hybridMultilevel"/>
    <w:tmpl w:val="D99CD6A8"/>
    <w:lvl w:ilvl="0" w:tplc="2000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5" w15:restartNumberingAfterBreak="0">
    <w:nsid w:val="5A8B55A9"/>
    <w:multiLevelType w:val="hybridMultilevel"/>
    <w:tmpl w:val="80B66062"/>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B7146A9"/>
    <w:multiLevelType w:val="multilevel"/>
    <w:tmpl w:val="8674B6DA"/>
    <w:lvl w:ilvl="0">
      <w:start w:val="1"/>
      <w:numFmt w:val="upperRoman"/>
      <w:lvlText w:val="%1."/>
      <w:lvlJc w:val="righ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3A16D70"/>
    <w:multiLevelType w:val="hybridMultilevel"/>
    <w:tmpl w:val="5B10D0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6601741"/>
    <w:multiLevelType w:val="hybridMultilevel"/>
    <w:tmpl w:val="A038F722"/>
    <w:lvl w:ilvl="0" w:tplc="2000000D">
      <w:start w:val="1"/>
      <w:numFmt w:val="bullet"/>
      <w:lvlText w:val=""/>
      <w:lvlJc w:val="left"/>
      <w:pPr>
        <w:ind w:left="1570" w:hanging="360"/>
      </w:pPr>
      <w:rPr>
        <w:rFonts w:ascii="Wingdings" w:hAnsi="Wingdings" w:hint="default"/>
      </w:rPr>
    </w:lvl>
    <w:lvl w:ilvl="1" w:tplc="040C0003" w:tentative="1">
      <w:start w:val="1"/>
      <w:numFmt w:val="bullet"/>
      <w:lvlText w:val="o"/>
      <w:lvlJc w:val="left"/>
      <w:pPr>
        <w:ind w:left="2290" w:hanging="360"/>
      </w:pPr>
      <w:rPr>
        <w:rFonts w:ascii="Courier New" w:hAnsi="Courier New" w:cs="Courier New" w:hint="default"/>
      </w:rPr>
    </w:lvl>
    <w:lvl w:ilvl="2" w:tplc="040C0005" w:tentative="1">
      <w:start w:val="1"/>
      <w:numFmt w:val="bullet"/>
      <w:lvlText w:val=""/>
      <w:lvlJc w:val="left"/>
      <w:pPr>
        <w:ind w:left="3010" w:hanging="360"/>
      </w:pPr>
      <w:rPr>
        <w:rFonts w:ascii="Wingdings" w:hAnsi="Wingdings" w:hint="default"/>
      </w:rPr>
    </w:lvl>
    <w:lvl w:ilvl="3" w:tplc="040C0001" w:tentative="1">
      <w:start w:val="1"/>
      <w:numFmt w:val="bullet"/>
      <w:lvlText w:val=""/>
      <w:lvlJc w:val="left"/>
      <w:pPr>
        <w:ind w:left="3730" w:hanging="360"/>
      </w:pPr>
      <w:rPr>
        <w:rFonts w:ascii="Symbol" w:hAnsi="Symbol" w:hint="default"/>
      </w:rPr>
    </w:lvl>
    <w:lvl w:ilvl="4" w:tplc="040C0003" w:tentative="1">
      <w:start w:val="1"/>
      <w:numFmt w:val="bullet"/>
      <w:lvlText w:val="o"/>
      <w:lvlJc w:val="left"/>
      <w:pPr>
        <w:ind w:left="4450" w:hanging="360"/>
      </w:pPr>
      <w:rPr>
        <w:rFonts w:ascii="Courier New" w:hAnsi="Courier New" w:cs="Courier New" w:hint="default"/>
      </w:rPr>
    </w:lvl>
    <w:lvl w:ilvl="5" w:tplc="040C0005" w:tentative="1">
      <w:start w:val="1"/>
      <w:numFmt w:val="bullet"/>
      <w:lvlText w:val=""/>
      <w:lvlJc w:val="left"/>
      <w:pPr>
        <w:ind w:left="5170" w:hanging="360"/>
      </w:pPr>
      <w:rPr>
        <w:rFonts w:ascii="Wingdings" w:hAnsi="Wingdings" w:hint="default"/>
      </w:rPr>
    </w:lvl>
    <w:lvl w:ilvl="6" w:tplc="040C0001" w:tentative="1">
      <w:start w:val="1"/>
      <w:numFmt w:val="bullet"/>
      <w:lvlText w:val=""/>
      <w:lvlJc w:val="left"/>
      <w:pPr>
        <w:ind w:left="5890" w:hanging="360"/>
      </w:pPr>
      <w:rPr>
        <w:rFonts w:ascii="Symbol" w:hAnsi="Symbol" w:hint="default"/>
      </w:rPr>
    </w:lvl>
    <w:lvl w:ilvl="7" w:tplc="040C0003" w:tentative="1">
      <w:start w:val="1"/>
      <w:numFmt w:val="bullet"/>
      <w:lvlText w:val="o"/>
      <w:lvlJc w:val="left"/>
      <w:pPr>
        <w:ind w:left="6610" w:hanging="360"/>
      </w:pPr>
      <w:rPr>
        <w:rFonts w:ascii="Courier New" w:hAnsi="Courier New" w:cs="Courier New" w:hint="default"/>
      </w:rPr>
    </w:lvl>
    <w:lvl w:ilvl="8" w:tplc="040C0005" w:tentative="1">
      <w:start w:val="1"/>
      <w:numFmt w:val="bullet"/>
      <w:lvlText w:val=""/>
      <w:lvlJc w:val="left"/>
      <w:pPr>
        <w:ind w:left="7330" w:hanging="360"/>
      </w:pPr>
      <w:rPr>
        <w:rFonts w:ascii="Wingdings" w:hAnsi="Wingdings" w:hint="default"/>
      </w:rPr>
    </w:lvl>
  </w:abstractNum>
  <w:abstractNum w:abstractNumId="49" w15:restartNumberingAfterBreak="0">
    <w:nsid w:val="77524EB2"/>
    <w:multiLevelType w:val="multilevel"/>
    <w:tmpl w:val="78E0AF70"/>
    <w:lvl w:ilvl="0">
      <w:start w:val="3"/>
      <w:numFmt w:val="decimal"/>
      <w:lvlText w:val="%1"/>
      <w:lvlJc w:val="left"/>
      <w:pPr>
        <w:ind w:left="360" w:hanging="360"/>
      </w:pPr>
      <w:rPr>
        <w:rFonts w:hint="default"/>
      </w:rPr>
    </w:lvl>
    <w:lvl w:ilvl="1">
      <w:start w:val="3"/>
      <w:numFmt w:val="decimal"/>
      <w:lvlText w:val="%1.%2"/>
      <w:lvlJc w:val="left"/>
      <w:pPr>
        <w:ind w:left="520" w:hanging="360"/>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50" w15:restartNumberingAfterBreak="0">
    <w:nsid w:val="7AE321EA"/>
    <w:multiLevelType w:val="multilevel"/>
    <w:tmpl w:val="DC6CBE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7E0C08"/>
    <w:multiLevelType w:val="multilevel"/>
    <w:tmpl w:val="CAD60B1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4"/>
  </w:num>
  <w:num w:numId="2">
    <w:abstractNumId w:val="26"/>
  </w:num>
  <w:num w:numId="3">
    <w:abstractNumId w:val="5"/>
  </w:num>
  <w:num w:numId="4">
    <w:abstractNumId w:val="29"/>
  </w:num>
  <w:num w:numId="5">
    <w:abstractNumId w:val="44"/>
  </w:num>
  <w:num w:numId="6">
    <w:abstractNumId w:val="25"/>
  </w:num>
  <w:num w:numId="7">
    <w:abstractNumId w:val="27"/>
  </w:num>
  <w:num w:numId="8">
    <w:abstractNumId w:val="48"/>
  </w:num>
  <w:num w:numId="9">
    <w:abstractNumId w:val="23"/>
  </w:num>
  <w:num w:numId="10">
    <w:abstractNumId w:val="31"/>
  </w:num>
  <w:num w:numId="11">
    <w:abstractNumId w:val="40"/>
  </w:num>
  <w:num w:numId="12">
    <w:abstractNumId w:val="20"/>
  </w:num>
  <w:num w:numId="13">
    <w:abstractNumId w:val="33"/>
  </w:num>
  <w:num w:numId="14">
    <w:abstractNumId w:val="9"/>
  </w:num>
  <w:num w:numId="15">
    <w:abstractNumId w:val="6"/>
  </w:num>
  <w:num w:numId="16">
    <w:abstractNumId w:val="3"/>
  </w:num>
  <w:num w:numId="17">
    <w:abstractNumId w:val="38"/>
  </w:num>
  <w:num w:numId="18">
    <w:abstractNumId w:val="50"/>
  </w:num>
  <w:num w:numId="19">
    <w:abstractNumId w:val="11"/>
  </w:num>
  <w:num w:numId="20">
    <w:abstractNumId w:val="8"/>
  </w:num>
  <w:num w:numId="21">
    <w:abstractNumId w:val="12"/>
  </w:num>
  <w:num w:numId="22">
    <w:abstractNumId w:val="43"/>
  </w:num>
  <w:num w:numId="23">
    <w:abstractNumId w:val="14"/>
    <w:lvlOverride w:ilvl="0">
      <w:startOverride w:val="1"/>
    </w:lvlOverride>
  </w:num>
  <w:num w:numId="24">
    <w:abstractNumId w:val="30"/>
    <w:lvlOverride w:ilvl="0">
      <w:startOverride w:val="1"/>
    </w:lvlOverride>
  </w:num>
  <w:num w:numId="25">
    <w:abstractNumId w:val="39"/>
  </w:num>
  <w:num w:numId="26">
    <w:abstractNumId w:val="28"/>
  </w:num>
  <w:num w:numId="27">
    <w:abstractNumId w:val="18"/>
  </w:num>
  <w:num w:numId="28">
    <w:abstractNumId w:val="22"/>
  </w:num>
  <w:num w:numId="29">
    <w:abstractNumId w:val="37"/>
  </w:num>
  <w:num w:numId="30">
    <w:abstractNumId w:val="41"/>
  </w:num>
  <w:num w:numId="31">
    <w:abstractNumId w:val="21"/>
  </w:num>
  <w:num w:numId="32">
    <w:abstractNumId w:val="51"/>
  </w:num>
  <w:num w:numId="33">
    <w:abstractNumId w:val="24"/>
  </w:num>
  <w:num w:numId="34">
    <w:abstractNumId w:val="32"/>
  </w:num>
  <w:num w:numId="35">
    <w:abstractNumId w:val="46"/>
  </w:num>
  <w:num w:numId="36">
    <w:abstractNumId w:val="2"/>
  </w:num>
  <w:num w:numId="37">
    <w:abstractNumId w:val="36"/>
  </w:num>
  <w:num w:numId="38">
    <w:abstractNumId w:val="0"/>
  </w:num>
  <w:num w:numId="39">
    <w:abstractNumId w:val="34"/>
  </w:num>
  <w:num w:numId="40">
    <w:abstractNumId w:val="13"/>
  </w:num>
  <w:num w:numId="41">
    <w:abstractNumId w:val="7"/>
  </w:num>
  <w:num w:numId="42">
    <w:abstractNumId w:val="17"/>
  </w:num>
  <w:num w:numId="43">
    <w:abstractNumId w:val="35"/>
  </w:num>
  <w:num w:numId="44">
    <w:abstractNumId w:val="49"/>
  </w:num>
  <w:num w:numId="45">
    <w:abstractNumId w:val="15"/>
  </w:num>
  <w:num w:numId="46">
    <w:abstractNumId w:val="10"/>
  </w:num>
  <w:num w:numId="47">
    <w:abstractNumId w:val="1"/>
  </w:num>
  <w:num w:numId="48">
    <w:abstractNumId w:val="19"/>
  </w:num>
  <w:num w:numId="49">
    <w:abstractNumId w:val="1"/>
    <w:lvlOverride w:ilvl="0">
      <w:startOverride w:val="6"/>
    </w:lvlOverride>
  </w:num>
  <w:num w:numId="50">
    <w:abstractNumId w:val="42"/>
  </w:num>
  <w:num w:numId="51">
    <w:abstractNumId w:val="47"/>
  </w:num>
  <w:num w:numId="52">
    <w:abstractNumId w:val="16"/>
  </w:num>
  <w:num w:numId="53">
    <w:abstractNumId w:val="4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7ED"/>
    <w:rsid w:val="00000A46"/>
    <w:rsid w:val="00000FCA"/>
    <w:rsid w:val="00001F68"/>
    <w:rsid w:val="00004B2A"/>
    <w:rsid w:val="000120A5"/>
    <w:rsid w:val="000130CC"/>
    <w:rsid w:val="000144C2"/>
    <w:rsid w:val="00020545"/>
    <w:rsid w:val="00023CE9"/>
    <w:rsid w:val="0002590F"/>
    <w:rsid w:val="00025ACC"/>
    <w:rsid w:val="00032454"/>
    <w:rsid w:val="00032DC9"/>
    <w:rsid w:val="000334DE"/>
    <w:rsid w:val="0003459F"/>
    <w:rsid w:val="0003514C"/>
    <w:rsid w:val="00040CA5"/>
    <w:rsid w:val="000420ED"/>
    <w:rsid w:val="0005076D"/>
    <w:rsid w:val="000523F8"/>
    <w:rsid w:val="00054579"/>
    <w:rsid w:val="000551DE"/>
    <w:rsid w:val="00061A55"/>
    <w:rsid w:val="000705EA"/>
    <w:rsid w:val="00071770"/>
    <w:rsid w:val="000755F9"/>
    <w:rsid w:val="000758D9"/>
    <w:rsid w:val="00083649"/>
    <w:rsid w:val="00087113"/>
    <w:rsid w:val="00093F49"/>
    <w:rsid w:val="000A3F5B"/>
    <w:rsid w:val="000B382F"/>
    <w:rsid w:val="000B6234"/>
    <w:rsid w:val="000B6EF4"/>
    <w:rsid w:val="000C15BF"/>
    <w:rsid w:val="000C5F18"/>
    <w:rsid w:val="000C626C"/>
    <w:rsid w:val="000C69DE"/>
    <w:rsid w:val="000C7B7F"/>
    <w:rsid w:val="000C7D2A"/>
    <w:rsid w:val="000D4AB3"/>
    <w:rsid w:val="000D4C7A"/>
    <w:rsid w:val="000D5D99"/>
    <w:rsid w:val="000E08A3"/>
    <w:rsid w:val="000E1AED"/>
    <w:rsid w:val="000E228A"/>
    <w:rsid w:val="000E2B4E"/>
    <w:rsid w:val="000E5898"/>
    <w:rsid w:val="000E5B5D"/>
    <w:rsid w:val="000E7D11"/>
    <w:rsid w:val="000E7FF0"/>
    <w:rsid w:val="000F03BE"/>
    <w:rsid w:val="000F352F"/>
    <w:rsid w:val="000F59B1"/>
    <w:rsid w:val="000F7615"/>
    <w:rsid w:val="000F7AD1"/>
    <w:rsid w:val="001013CC"/>
    <w:rsid w:val="001023A1"/>
    <w:rsid w:val="00103790"/>
    <w:rsid w:val="001045A5"/>
    <w:rsid w:val="00110C38"/>
    <w:rsid w:val="001152DF"/>
    <w:rsid w:val="001203B8"/>
    <w:rsid w:val="00122D25"/>
    <w:rsid w:val="00123275"/>
    <w:rsid w:val="00126D24"/>
    <w:rsid w:val="00126E53"/>
    <w:rsid w:val="00131EBB"/>
    <w:rsid w:val="00141F9F"/>
    <w:rsid w:val="0014278C"/>
    <w:rsid w:val="0014744B"/>
    <w:rsid w:val="00153EC3"/>
    <w:rsid w:val="001613C7"/>
    <w:rsid w:val="001644C4"/>
    <w:rsid w:val="00167D48"/>
    <w:rsid w:val="00171196"/>
    <w:rsid w:val="00171B5D"/>
    <w:rsid w:val="00176955"/>
    <w:rsid w:val="00181EBB"/>
    <w:rsid w:val="00187896"/>
    <w:rsid w:val="00190B0F"/>
    <w:rsid w:val="00190EE4"/>
    <w:rsid w:val="001A2D89"/>
    <w:rsid w:val="001B6A06"/>
    <w:rsid w:val="001D198C"/>
    <w:rsid w:val="001D43D6"/>
    <w:rsid w:val="001D4DE4"/>
    <w:rsid w:val="001D5B83"/>
    <w:rsid w:val="001D7E12"/>
    <w:rsid w:val="001E130F"/>
    <w:rsid w:val="001E3DC4"/>
    <w:rsid w:val="001F0B49"/>
    <w:rsid w:val="001F281A"/>
    <w:rsid w:val="001F758D"/>
    <w:rsid w:val="001F79A1"/>
    <w:rsid w:val="00202216"/>
    <w:rsid w:val="00203274"/>
    <w:rsid w:val="00204548"/>
    <w:rsid w:val="00216F0E"/>
    <w:rsid w:val="002200AA"/>
    <w:rsid w:val="002202B0"/>
    <w:rsid w:val="00225602"/>
    <w:rsid w:val="0022669B"/>
    <w:rsid w:val="00233DAE"/>
    <w:rsid w:val="00240BFA"/>
    <w:rsid w:val="00245353"/>
    <w:rsid w:val="00246EA1"/>
    <w:rsid w:val="00256921"/>
    <w:rsid w:val="00260214"/>
    <w:rsid w:val="00263400"/>
    <w:rsid w:val="00263F0D"/>
    <w:rsid w:val="0026535F"/>
    <w:rsid w:val="00265831"/>
    <w:rsid w:val="002713D0"/>
    <w:rsid w:val="0027590E"/>
    <w:rsid w:val="002820DF"/>
    <w:rsid w:val="00282C6A"/>
    <w:rsid w:val="00290BE2"/>
    <w:rsid w:val="00291475"/>
    <w:rsid w:val="00292631"/>
    <w:rsid w:val="0029471F"/>
    <w:rsid w:val="002A0C81"/>
    <w:rsid w:val="002A4D47"/>
    <w:rsid w:val="002A5957"/>
    <w:rsid w:val="002B52A3"/>
    <w:rsid w:val="002B53C7"/>
    <w:rsid w:val="002B7530"/>
    <w:rsid w:val="002C27E5"/>
    <w:rsid w:val="002C4869"/>
    <w:rsid w:val="002D61C1"/>
    <w:rsid w:val="002D7886"/>
    <w:rsid w:val="002E26C3"/>
    <w:rsid w:val="002E46E5"/>
    <w:rsid w:val="002E4DB4"/>
    <w:rsid w:val="002E6C66"/>
    <w:rsid w:val="002E7A01"/>
    <w:rsid w:val="002F293E"/>
    <w:rsid w:val="002F31ED"/>
    <w:rsid w:val="002F6646"/>
    <w:rsid w:val="00304CF5"/>
    <w:rsid w:val="00310661"/>
    <w:rsid w:val="00315B23"/>
    <w:rsid w:val="00317099"/>
    <w:rsid w:val="00317153"/>
    <w:rsid w:val="00320312"/>
    <w:rsid w:val="00321840"/>
    <w:rsid w:val="00331EB0"/>
    <w:rsid w:val="003357ED"/>
    <w:rsid w:val="00336789"/>
    <w:rsid w:val="00341098"/>
    <w:rsid w:val="003417C9"/>
    <w:rsid w:val="00351F63"/>
    <w:rsid w:val="00352AC2"/>
    <w:rsid w:val="00353323"/>
    <w:rsid w:val="00356824"/>
    <w:rsid w:val="00362FA6"/>
    <w:rsid w:val="003650E1"/>
    <w:rsid w:val="00365F03"/>
    <w:rsid w:val="00366133"/>
    <w:rsid w:val="00370ABC"/>
    <w:rsid w:val="00374068"/>
    <w:rsid w:val="0037491B"/>
    <w:rsid w:val="00377651"/>
    <w:rsid w:val="00384A76"/>
    <w:rsid w:val="0039018B"/>
    <w:rsid w:val="003926A4"/>
    <w:rsid w:val="00393FE9"/>
    <w:rsid w:val="00395F98"/>
    <w:rsid w:val="003A2528"/>
    <w:rsid w:val="003A26F2"/>
    <w:rsid w:val="003B0663"/>
    <w:rsid w:val="003B48F7"/>
    <w:rsid w:val="003C03FE"/>
    <w:rsid w:val="003C10BF"/>
    <w:rsid w:val="003C188D"/>
    <w:rsid w:val="003C336C"/>
    <w:rsid w:val="003C7A28"/>
    <w:rsid w:val="003C7E21"/>
    <w:rsid w:val="003D10FA"/>
    <w:rsid w:val="003D69C3"/>
    <w:rsid w:val="003E2EC8"/>
    <w:rsid w:val="003E58A2"/>
    <w:rsid w:val="003E5BCD"/>
    <w:rsid w:val="003E7D33"/>
    <w:rsid w:val="003E7EBF"/>
    <w:rsid w:val="003F090B"/>
    <w:rsid w:val="003F3331"/>
    <w:rsid w:val="003F7ED4"/>
    <w:rsid w:val="00400A92"/>
    <w:rsid w:val="0040381A"/>
    <w:rsid w:val="00407650"/>
    <w:rsid w:val="00410FA7"/>
    <w:rsid w:val="00412281"/>
    <w:rsid w:val="00417E9A"/>
    <w:rsid w:val="004242A5"/>
    <w:rsid w:val="0042648A"/>
    <w:rsid w:val="00427C94"/>
    <w:rsid w:val="004301FB"/>
    <w:rsid w:val="00436AD4"/>
    <w:rsid w:val="00441961"/>
    <w:rsid w:val="00444C6C"/>
    <w:rsid w:val="004468BF"/>
    <w:rsid w:val="004522DA"/>
    <w:rsid w:val="00455707"/>
    <w:rsid w:val="004565B7"/>
    <w:rsid w:val="004577FF"/>
    <w:rsid w:val="00457D1B"/>
    <w:rsid w:val="00461ABB"/>
    <w:rsid w:val="00464B75"/>
    <w:rsid w:val="004670DD"/>
    <w:rsid w:val="00476222"/>
    <w:rsid w:val="004803C2"/>
    <w:rsid w:val="00480792"/>
    <w:rsid w:val="0048295B"/>
    <w:rsid w:val="00485EB8"/>
    <w:rsid w:val="00491FB2"/>
    <w:rsid w:val="00494655"/>
    <w:rsid w:val="004A0124"/>
    <w:rsid w:val="004A2EE7"/>
    <w:rsid w:val="004A67E0"/>
    <w:rsid w:val="004A6B80"/>
    <w:rsid w:val="004A6E11"/>
    <w:rsid w:val="004B0210"/>
    <w:rsid w:val="004B6C86"/>
    <w:rsid w:val="004C33B5"/>
    <w:rsid w:val="004C3701"/>
    <w:rsid w:val="004D3CF6"/>
    <w:rsid w:val="004E26A8"/>
    <w:rsid w:val="004E3148"/>
    <w:rsid w:val="004E557C"/>
    <w:rsid w:val="004E6FA0"/>
    <w:rsid w:val="004F5A68"/>
    <w:rsid w:val="00500367"/>
    <w:rsid w:val="00500E74"/>
    <w:rsid w:val="00503089"/>
    <w:rsid w:val="00503198"/>
    <w:rsid w:val="00515773"/>
    <w:rsid w:val="00516C2F"/>
    <w:rsid w:val="00520C04"/>
    <w:rsid w:val="00520D88"/>
    <w:rsid w:val="005250CC"/>
    <w:rsid w:val="0052646E"/>
    <w:rsid w:val="00527ADD"/>
    <w:rsid w:val="005330B4"/>
    <w:rsid w:val="005361F8"/>
    <w:rsid w:val="0053692C"/>
    <w:rsid w:val="00554957"/>
    <w:rsid w:val="0056019E"/>
    <w:rsid w:val="005603B9"/>
    <w:rsid w:val="0056148A"/>
    <w:rsid w:val="0056191C"/>
    <w:rsid w:val="00562CBC"/>
    <w:rsid w:val="00563212"/>
    <w:rsid w:val="005645CF"/>
    <w:rsid w:val="00565094"/>
    <w:rsid w:val="00570E81"/>
    <w:rsid w:val="00571BA0"/>
    <w:rsid w:val="005720CC"/>
    <w:rsid w:val="00574222"/>
    <w:rsid w:val="0057694E"/>
    <w:rsid w:val="005807FD"/>
    <w:rsid w:val="00582B08"/>
    <w:rsid w:val="00584293"/>
    <w:rsid w:val="005874EE"/>
    <w:rsid w:val="00590BCC"/>
    <w:rsid w:val="0059140D"/>
    <w:rsid w:val="005915E8"/>
    <w:rsid w:val="005935C3"/>
    <w:rsid w:val="00596678"/>
    <w:rsid w:val="005A04B5"/>
    <w:rsid w:val="005A39A3"/>
    <w:rsid w:val="005A3D32"/>
    <w:rsid w:val="005A4819"/>
    <w:rsid w:val="005B2B8D"/>
    <w:rsid w:val="005B7BA2"/>
    <w:rsid w:val="005C0AF1"/>
    <w:rsid w:val="005C139F"/>
    <w:rsid w:val="005C2FC5"/>
    <w:rsid w:val="005C4BFE"/>
    <w:rsid w:val="005C54C6"/>
    <w:rsid w:val="005D193B"/>
    <w:rsid w:val="005D2517"/>
    <w:rsid w:val="005D4930"/>
    <w:rsid w:val="005F1EAA"/>
    <w:rsid w:val="00601070"/>
    <w:rsid w:val="00602655"/>
    <w:rsid w:val="006255E3"/>
    <w:rsid w:val="0062784C"/>
    <w:rsid w:val="006307E4"/>
    <w:rsid w:val="00634520"/>
    <w:rsid w:val="00640040"/>
    <w:rsid w:val="006411C2"/>
    <w:rsid w:val="0064188F"/>
    <w:rsid w:val="006476C3"/>
    <w:rsid w:val="00647727"/>
    <w:rsid w:val="00650648"/>
    <w:rsid w:val="006558D1"/>
    <w:rsid w:val="006565BB"/>
    <w:rsid w:val="006606B6"/>
    <w:rsid w:val="00661D15"/>
    <w:rsid w:val="00661FDE"/>
    <w:rsid w:val="00662A41"/>
    <w:rsid w:val="00670303"/>
    <w:rsid w:val="00671425"/>
    <w:rsid w:val="00671AAB"/>
    <w:rsid w:val="00671B69"/>
    <w:rsid w:val="00672419"/>
    <w:rsid w:val="0068315B"/>
    <w:rsid w:val="0068723E"/>
    <w:rsid w:val="00687E75"/>
    <w:rsid w:val="006901D3"/>
    <w:rsid w:val="00692FDE"/>
    <w:rsid w:val="006A0B08"/>
    <w:rsid w:val="006A3FD1"/>
    <w:rsid w:val="006B0080"/>
    <w:rsid w:val="006B60F0"/>
    <w:rsid w:val="006B6A87"/>
    <w:rsid w:val="006C2B32"/>
    <w:rsid w:val="006C3BC5"/>
    <w:rsid w:val="006C5852"/>
    <w:rsid w:val="006D228C"/>
    <w:rsid w:val="006D3EEC"/>
    <w:rsid w:val="006E03BC"/>
    <w:rsid w:val="006E4DF7"/>
    <w:rsid w:val="006F00B9"/>
    <w:rsid w:val="006F1E6B"/>
    <w:rsid w:val="0070061C"/>
    <w:rsid w:val="00702073"/>
    <w:rsid w:val="007024F7"/>
    <w:rsid w:val="00707420"/>
    <w:rsid w:val="007109D6"/>
    <w:rsid w:val="00713D8D"/>
    <w:rsid w:val="00714826"/>
    <w:rsid w:val="0071525D"/>
    <w:rsid w:val="00716A8B"/>
    <w:rsid w:val="007301F2"/>
    <w:rsid w:val="00733405"/>
    <w:rsid w:val="00736186"/>
    <w:rsid w:val="00737E7D"/>
    <w:rsid w:val="0074471E"/>
    <w:rsid w:val="00747A57"/>
    <w:rsid w:val="00750D93"/>
    <w:rsid w:val="007529CC"/>
    <w:rsid w:val="00753B33"/>
    <w:rsid w:val="007562B0"/>
    <w:rsid w:val="00763BBD"/>
    <w:rsid w:val="00766B20"/>
    <w:rsid w:val="00772A82"/>
    <w:rsid w:val="00773133"/>
    <w:rsid w:val="00775AA0"/>
    <w:rsid w:val="007809E4"/>
    <w:rsid w:val="00785728"/>
    <w:rsid w:val="0078663A"/>
    <w:rsid w:val="0078724F"/>
    <w:rsid w:val="00791775"/>
    <w:rsid w:val="0079268B"/>
    <w:rsid w:val="00794BE7"/>
    <w:rsid w:val="0079554C"/>
    <w:rsid w:val="00795670"/>
    <w:rsid w:val="00796A75"/>
    <w:rsid w:val="007A193D"/>
    <w:rsid w:val="007A496F"/>
    <w:rsid w:val="007A584C"/>
    <w:rsid w:val="007B6088"/>
    <w:rsid w:val="007C324F"/>
    <w:rsid w:val="007C42A2"/>
    <w:rsid w:val="007D699D"/>
    <w:rsid w:val="007E1622"/>
    <w:rsid w:val="007E7A9D"/>
    <w:rsid w:val="007E7EE6"/>
    <w:rsid w:val="007F151D"/>
    <w:rsid w:val="007F76CA"/>
    <w:rsid w:val="008007A6"/>
    <w:rsid w:val="00802645"/>
    <w:rsid w:val="008031A8"/>
    <w:rsid w:val="00805842"/>
    <w:rsid w:val="0081318A"/>
    <w:rsid w:val="00814648"/>
    <w:rsid w:val="00815642"/>
    <w:rsid w:val="0082010D"/>
    <w:rsid w:val="00823096"/>
    <w:rsid w:val="00827621"/>
    <w:rsid w:val="00830B32"/>
    <w:rsid w:val="00832220"/>
    <w:rsid w:val="00833504"/>
    <w:rsid w:val="00836B12"/>
    <w:rsid w:val="0083749A"/>
    <w:rsid w:val="00840C79"/>
    <w:rsid w:val="00841C85"/>
    <w:rsid w:val="00843009"/>
    <w:rsid w:val="008478FA"/>
    <w:rsid w:val="00850965"/>
    <w:rsid w:val="00854796"/>
    <w:rsid w:val="00860082"/>
    <w:rsid w:val="00861D6B"/>
    <w:rsid w:val="00865ED8"/>
    <w:rsid w:val="00866DCF"/>
    <w:rsid w:val="00867882"/>
    <w:rsid w:val="00872DCF"/>
    <w:rsid w:val="00874446"/>
    <w:rsid w:val="008752DA"/>
    <w:rsid w:val="00883F04"/>
    <w:rsid w:val="0089011B"/>
    <w:rsid w:val="00891882"/>
    <w:rsid w:val="00895D2C"/>
    <w:rsid w:val="008A0B07"/>
    <w:rsid w:val="008A368C"/>
    <w:rsid w:val="008B1F9F"/>
    <w:rsid w:val="008B2EC6"/>
    <w:rsid w:val="008C1745"/>
    <w:rsid w:val="008C1D3E"/>
    <w:rsid w:val="008C3B5E"/>
    <w:rsid w:val="008D1AEC"/>
    <w:rsid w:val="008D23D7"/>
    <w:rsid w:val="008D30C2"/>
    <w:rsid w:val="008D682A"/>
    <w:rsid w:val="008E3C12"/>
    <w:rsid w:val="008E3C87"/>
    <w:rsid w:val="008F1943"/>
    <w:rsid w:val="008F7FBD"/>
    <w:rsid w:val="00902BBB"/>
    <w:rsid w:val="0090590E"/>
    <w:rsid w:val="009071D3"/>
    <w:rsid w:val="009127CF"/>
    <w:rsid w:val="00913E32"/>
    <w:rsid w:val="00916AB2"/>
    <w:rsid w:val="00930276"/>
    <w:rsid w:val="0094194A"/>
    <w:rsid w:val="009441C6"/>
    <w:rsid w:val="00945586"/>
    <w:rsid w:val="00946457"/>
    <w:rsid w:val="0094687F"/>
    <w:rsid w:val="00950033"/>
    <w:rsid w:val="00965DAA"/>
    <w:rsid w:val="009665DC"/>
    <w:rsid w:val="00967068"/>
    <w:rsid w:val="009736FD"/>
    <w:rsid w:val="0097710C"/>
    <w:rsid w:val="00980869"/>
    <w:rsid w:val="009862A6"/>
    <w:rsid w:val="009863FE"/>
    <w:rsid w:val="00986BC6"/>
    <w:rsid w:val="00996869"/>
    <w:rsid w:val="00996986"/>
    <w:rsid w:val="0099734E"/>
    <w:rsid w:val="009A0AD5"/>
    <w:rsid w:val="009A1CBA"/>
    <w:rsid w:val="009A48DA"/>
    <w:rsid w:val="009B4733"/>
    <w:rsid w:val="009C1A56"/>
    <w:rsid w:val="009C3CA9"/>
    <w:rsid w:val="009C3DE8"/>
    <w:rsid w:val="009D0DF6"/>
    <w:rsid w:val="009D1FD3"/>
    <w:rsid w:val="009D2529"/>
    <w:rsid w:val="009E26B0"/>
    <w:rsid w:val="009E378C"/>
    <w:rsid w:val="009E5391"/>
    <w:rsid w:val="009E5837"/>
    <w:rsid w:val="009E603A"/>
    <w:rsid w:val="009F16F1"/>
    <w:rsid w:val="009F7EC2"/>
    <w:rsid w:val="00A017BB"/>
    <w:rsid w:val="00A10EFD"/>
    <w:rsid w:val="00A211EB"/>
    <w:rsid w:val="00A24DCB"/>
    <w:rsid w:val="00A24FC2"/>
    <w:rsid w:val="00A3459C"/>
    <w:rsid w:val="00A40DA0"/>
    <w:rsid w:val="00A429A9"/>
    <w:rsid w:val="00A53251"/>
    <w:rsid w:val="00A54A7F"/>
    <w:rsid w:val="00A56761"/>
    <w:rsid w:val="00A61FB7"/>
    <w:rsid w:val="00A63311"/>
    <w:rsid w:val="00A659D6"/>
    <w:rsid w:val="00A67547"/>
    <w:rsid w:val="00A7173F"/>
    <w:rsid w:val="00A71BE6"/>
    <w:rsid w:val="00A8096C"/>
    <w:rsid w:val="00A8530E"/>
    <w:rsid w:val="00A859DC"/>
    <w:rsid w:val="00A85E40"/>
    <w:rsid w:val="00A930CF"/>
    <w:rsid w:val="00A93322"/>
    <w:rsid w:val="00A95A2A"/>
    <w:rsid w:val="00A95DEB"/>
    <w:rsid w:val="00AA4823"/>
    <w:rsid w:val="00AA6FDA"/>
    <w:rsid w:val="00AA7FBE"/>
    <w:rsid w:val="00AB1099"/>
    <w:rsid w:val="00AB21B3"/>
    <w:rsid w:val="00AB382C"/>
    <w:rsid w:val="00AC0FB8"/>
    <w:rsid w:val="00AC30BC"/>
    <w:rsid w:val="00AD1F12"/>
    <w:rsid w:val="00AD56B2"/>
    <w:rsid w:val="00AD6F82"/>
    <w:rsid w:val="00AE1AD7"/>
    <w:rsid w:val="00AE4374"/>
    <w:rsid w:val="00AE5F6B"/>
    <w:rsid w:val="00AE7314"/>
    <w:rsid w:val="00AE7801"/>
    <w:rsid w:val="00B03E65"/>
    <w:rsid w:val="00B06A42"/>
    <w:rsid w:val="00B12829"/>
    <w:rsid w:val="00B17B23"/>
    <w:rsid w:val="00B2747A"/>
    <w:rsid w:val="00B30CF7"/>
    <w:rsid w:val="00B3230B"/>
    <w:rsid w:val="00B34CB1"/>
    <w:rsid w:val="00B364BE"/>
    <w:rsid w:val="00B41034"/>
    <w:rsid w:val="00B416D7"/>
    <w:rsid w:val="00B46570"/>
    <w:rsid w:val="00B54D2D"/>
    <w:rsid w:val="00B60677"/>
    <w:rsid w:val="00B61AC6"/>
    <w:rsid w:val="00B73E0D"/>
    <w:rsid w:val="00B75EC0"/>
    <w:rsid w:val="00B83B4E"/>
    <w:rsid w:val="00B84A79"/>
    <w:rsid w:val="00B909C8"/>
    <w:rsid w:val="00B91E83"/>
    <w:rsid w:val="00B9242E"/>
    <w:rsid w:val="00BA3FD6"/>
    <w:rsid w:val="00BB0B14"/>
    <w:rsid w:val="00BB2BC6"/>
    <w:rsid w:val="00BB3786"/>
    <w:rsid w:val="00BB77DC"/>
    <w:rsid w:val="00BC338F"/>
    <w:rsid w:val="00BC50DF"/>
    <w:rsid w:val="00BC5604"/>
    <w:rsid w:val="00BC6136"/>
    <w:rsid w:val="00BD33CF"/>
    <w:rsid w:val="00BD408B"/>
    <w:rsid w:val="00BD6CBB"/>
    <w:rsid w:val="00BD7EA5"/>
    <w:rsid w:val="00BE1509"/>
    <w:rsid w:val="00BE2A6F"/>
    <w:rsid w:val="00BE3479"/>
    <w:rsid w:val="00BE3C3A"/>
    <w:rsid w:val="00BF01EE"/>
    <w:rsid w:val="00C00A81"/>
    <w:rsid w:val="00C04712"/>
    <w:rsid w:val="00C12539"/>
    <w:rsid w:val="00C1423D"/>
    <w:rsid w:val="00C25489"/>
    <w:rsid w:val="00C344DB"/>
    <w:rsid w:val="00C359EF"/>
    <w:rsid w:val="00C37D4C"/>
    <w:rsid w:val="00C405DF"/>
    <w:rsid w:val="00C40CD9"/>
    <w:rsid w:val="00C41926"/>
    <w:rsid w:val="00C41B57"/>
    <w:rsid w:val="00C5183C"/>
    <w:rsid w:val="00C54943"/>
    <w:rsid w:val="00C57214"/>
    <w:rsid w:val="00C63D63"/>
    <w:rsid w:val="00C6434F"/>
    <w:rsid w:val="00C66BA2"/>
    <w:rsid w:val="00C6747F"/>
    <w:rsid w:val="00C722B0"/>
    <w:rsid w:val="00C75613"/>
    <w:rsid w:val="00C84445"/>
    <w:rsid w:val="00C84CB8"/>
    <w:rsid w:val="00C85AAE"/>
    <w:rsid w:val="00C94632"/>
    <w:rsid w:val="00CA1A38"/>
    <w:rsid w:val="00CA1CBA"/>
    <w:rsid w:val="00CA43B2"/>
    <w:rsid w:val="00CA7E41"/>
    <w:rsid w:val="00CB0636"/>
    <w:rsid w:val="00CB0A63"/>
    <w:rsid w:val="00CB10F4"/>
    <w:rsid w:val="00CB6C58"/>
    <w:rsid w:val="00CC17A0"/>
    <w:rsid w:val="00CC7191"/>
    <w:rsid w:val="00CC752B"/>
    <w:rsid w:val="00CD3C6E"/>
    <w:rsid w:val="00CD7E3C"/>
    <w:rsid w:val="00CE0289"/>
    <w:rsid w:val="00CE0EF4"/>
    <w:rsid w:val="00CE0FFC"/>
    <w:rsid w:val="00CE219D"/>
    <w:rsid w:val="00CF13F5"/>
    <w:rsid w:val="00CF2045"/>
    <w:rsid w:val="00CF3482"/>
    <w:rsid w:val="00CF3F08"/>
    <w:rsid w:val="00CF7539"/>
    <w:rsid w:val="00D01A38"/>
    <w:rsid w:val="00D05787"/>
    <w:rsid w:val="00D0779A"/>
    <w:rsid w:val="00D12D72"/>
    <w:rsid w:val="00D14C34"/>
    <w:rsid w:val="00D17686"/>
    <w:rsid w:val="00D228BD"/>
    <w:rsid w:val="00D22BC7"/>
    <w:rsid w:val="00D34972"/>
    <w:rsid w:val="00D34FEB"/>
    <w:rsid w:val="00D356F5"/>
    <w:rsid w:val="00D35BB1"/>
    <w:rsid w:val="00D406FA"/>
    <w:rsid w:val="00D43261"/>
    <w:rsid w:val="00D52FB6"/>
    <w:rsid w:val="00D64943"/>
    <w:rsid w:val="00D6621B"/>
    <w:rsid w:val="00D71B78"/>
    <w:rsid w:val="00D7665D"/>
    <w:rsid w:val="00D77C50"/>
    <w:rsid w:val="00D8429A"/>
    <w:rsid w:val="00D84ADB"/>
    <w:rsid w:val="00D85D44"/>
    <w:rsid w:val="00D9442C"/>
    <w:rsid w:val="00DB2687"/>
    <w:rsid w:val="00DB4D8F"/>
    <w:rsid w:val="00DB593F"/>
    <w:rsid w:val="00DB751D"/>
    <w:rsid w:val="00DB7543"/>
    <w:rsid w:val="00DD154A"/>
    <w:rsid w:val="00DD58BA"/>
    <w:rsid w:val="00DD5970"/>
    <w:rsid w:val="00DE28F8"/>
    <w:rsid w:val="00DE3F3F"/>
    <w:rsid w:val="00DE7582"/>
    <w:rsid w:val="00DF7B56"/>
    <w:rsid w:val="00E017DF"/>
    <w:rsid w:val="00E027B3"/>
    <w:rsid w:val="00E06827"/>
    <w:rsid w:val="00E10A91"/>
    <w:rsid w:val="00E13D9D"/>
    <w:rsid w:val="00E14017"/>
    <w:rsid w:val="00E20F77"/>
    <w:rsid w:val="00E21EB6"/>
    <w:rsid w:val="00E25C0F"/>
    <w:rsid w:val="00E2754F"/>
    <w:rsid w:val="00E30CBA"/>
    <w:rsid w:val="00E3298E"/>
    <w:rsid w:val="00E35E25"/>
    <w:rsid w:val="00E36129"/>
    <w:rsid w:val="00E36CAF"/>
    <w:rsid w:val="00E43BBF"/>
    <w:rsid w:val="00E44199"/>
    <w:rsid w:val="00E44F91"/>
    <w:rsid w:val="00E474F0"/>
    <w:rsid w:val="00E543C3"/>
    <w:rsid w:val="00E546A1"/>
    <w:rsid w:val="00E56540"/>
    <w:rsid w:val="00E607BB"/>
    <w:rsid w:val="00E74051"/>
    <w:rsid w:val="00E75F2C"/>
    <w:rsid w:val="00E7614D"/>
    <w:rsid w:val="00E858E8"/>
    <w:rsid w:val="00E8638F"/>
    <w:rsid w:val="00E94CB8"/>
    <w:rsid w:val="00E96195"/>
    <w:rsid w:val="00EA2E7C"/>
    <w:rsid w:val="00EA3C00"/>
    <w:rsid w:val="00EA4202"/>
    <w:rsid w:val="00EB0214"/>
    <w:rsid w:val="00EB3643"/>
    <w:rsid w:val="00EB43D0"/>
    <w:rsid w:val="00EC3A0D"/>
    <w:rsid w:val="00EC5216"/>
    <w:rsid w:val="00ED50DD"/>
    <w:rsid w:val="00ED5A2F"/>
    <w:rsid w:val="00ED5A7A"/>
    <w:rsid w:val="00ED6A67"/>
    <w:rsid w:val="00EE0F5A"/>
    <w:rsid w:val="00EE3A0C"/>
    <w:rsid w:val="00EE4A0A"/>
    <w:rsid w:val="00EE56C5"/>
    <w:rsid w:val="00EE752F"/>
    <w:rsid w:val="00EE7793"/>
    <w:rsid w:val="00F006E5"/>
    <w:rsid w:val="00F022AE"/>
    <w:rsid w:val="00F02F41"/>
    <w:rsid w:val="00F0374E"/>
    <w:rsid w:val="00F03A7D"/>
    <w:rsid w:val="00F079B7"/>
    <w:rsid w:val="00F07FF7"/>
    <w:rsid w:val="00F10D17"/>
    <w:rsid w:val="00F130C6"/>
    <w:rsid w:val="00F16787"/>
    <w:rsid w:val="00F17A52"/>
    <w:rsid w:val="00F23242"/>
    <w:rsid w:val="00F25F6C"/>
    <w:rsid w:val="00F30A58"/>
    <w:rsid w:val="00F41A70"/>
    <w:rsid w:val="00F428EB"/>
    <w:rsid w:val="00F4485F"/>
    <w:rsid w:val="00F511F3"/>
    <w:rsid w:val="00F54313"/>
    <w:rsid w:val="00F54497"/>
    <w:rsid w:val="00F54F50"/>
    <w:rsid w:val="00F55416"/>
    <w:rsid w:val="00F55A1A"/>
    <w:rsid w:val="00F61361"/>
    <w:rsid w:val="00F62AC3"/>
    <w:rsid w:val="00F64CBB"/>
    <w:rsid w:val="00F65676"/>
    <w:rsid w:val="00F669C8"/>
    <w:rsid w:val="00F677F6"/>
    <w:rsid w:val="00F75098"/>
    <w:rsid w:val="00F804E9"/>
    <w:rsid w:val="00F85118"/>
    <w:rsid w:val="00F870D5"/>
    <w:rsid w:val="00F9562F"/>
    <w:rsid w:val="00F95EE5"/>
    <w:rsid w:val="00F96263"/>
    <w:rsid w:val="00F97760"/>
    <w:rsid w:val="00FA3026"/>
    <w:rsid w:val="00FB2D58"/>
    <w:rsid w:val="00FB5587"/>
    <w:rsid w:val="00FB74DA"/>
    <w:rsid w:val="00FC0507"/>
    <w:rsid w:val="00FC27FB"/>
    <w:rsid w:val="00FC37BA"/>
    <w:rsid w:val="00FC507C"/>
    <w:rsid w:val="00FC6353"/>
    <w:rsid w:val="00FC76E2"/>
    <w:rsid w:val="00FD1EC7"/>
    <w:rsid w:val="00FE05BD"/>
    <w:rsid w:val="00FE2D65"/>
    <w:rsid w:val="00FE3DAE"/>
    <w:rsid w:val="00FE4A86"/>
    <w:rsid w:val="00FE56AB"/>
    <w:rsid w:val="00FF39B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6B735D7"/>
  <w15:chartTrackingRefBased/>
  <w15:docId w15:val="{7360CA0B-50FE-4876-8A6A-5D5E96E9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210"/>
    <w:rPr>
      <w:rFonts w:asciiTheme="majorBidi" w:hAnsiTheme="majorBidi"/>
      <w:sz w:val="24"/>
    </w:rPr>
  </w:style>
  <w:style w:type="paragraph" w:styleId="Heading1">
    <w:name w:val="heading 1"/>
    <w:basedOn w:val="Normal"/>
    <w:next w:val="Normal"/>
    <w:link w:val="Heading1Char"/>
    <w:autoRedefine/>
    <w:uiPriority w:val="9"/>
    <w:qFormat/>
    <w:rsid w:val="00CA1A38"/>
    <w:pPr>
      <w:keepNext/>
      <w:keepLines/>
      <w:spacing w:before="240" w:after="0" w:line="360" w:lineRule="auto"/>
      <w:jc w:val="center"/>
      <w:outlineLvl w:val="0"/>
    </w:pPr>
    <w:rPr>
      <w:rFonts w:eastAsiaTheme="majorEastAsia" w:cstheme="majorBidi"/>
      <w:b/>
      <w:color w:val="215E99" w:themeColor="text2" w:themeTint="BF"/>
      <w:sz w:val="32"/>
      <w:szCs w:val="32"/>
      <w:u w:color="156082" w:themeColor="accent1"/>
      <w:lang w:eastAsia="fr-FR"/>
    </w:rPr>
  </w:style>
  <w:style w:type="paragraph" w:styleId="Heading2">
    <w:name w:val="heading 2"/>
    <w:basedOn w:val="Normal"/>
    <w:next w:val="Normal"/>
    <w:link w:val="Heading2Char"/>
    <w:autoRedefine/>
    <w:uiPriority w:val="9"/>
    <w:unhideWhenUsed/>
    <w:qFormat/>
    <w:rsid w:val="00246EA1"/>
    <w:pPr>
      <w:keepNext/>
      <w:keepLines/>
      <w:spacing w:before="40" w:after="0" w:line="360" w:lineRule="auto"/>
      <w:ind w:left="505"/>
      <w:outlineLvl w:val="1"/>
    </w:pPr>
    <w:rPr>
      <w:rFonts w:eastAsiaTheme="majorEastAsia" w:cstheme="majorBidi"/>
      <w:b/>
      <w:bCs/>
      <w:color w:val="000000" w:themeColor="text1"/>
      <w:szCs w:val="28"/>
    </w:rPr>
  </w:style>
  <w:style w:type="paragraph" w:styleId="Heading3">
    <w:name w:val="heading 3"/>
    <w:basedOn w:val="Normal"/>
    <w:next w:val="Normal"/>
    <w:link w:val="Heading3Char"/>
    <w:autoRedefine/>
    <w:uiPriority w:val="9"/>
    <w:unhideWhenUsed/>
    <w:qFormat/>
    <w:rsid w:val="00F804E9"/>
    <w:pPr>
      <w:keepNext/>
      <w:keepLines/>
      <w:spacing w:before="40" w:after="0" w:line="360" w:lineRule="auto"/>
      <w:ind w:left="160"/>
      <w:outlineLvl w:val="2"/>
    </w:pPr>
    <w:rPr>
      <w:rFonts w:ascii="Times New Roman" w:eastAsiaTheme="majorEastAsia" w:hAnsi="Times New Roman" w:cstheme="majorBidi"/>
      <w:b/>
      <w:color w:val="0D0D0D" w:themeColor="text1" w:themeTint="F2"/>
      <w:szCs w:val="24"/>
    </w:rPr>
  </w:style>
  <w:style w:type="paragraph" w:styleId="Heading4">
    <w:name w:val="heading 4"/>
    <w:basedOn w:val="ListParagraph"/>
    <w:next w:val="Normal"/>
    <w:link w:val="Heading4Char"/>
    <w:autoRedefine/>
    <w:uiPriority w:val="9"/>
    <w:unhideWhenUsed/>
    <w:qFormat/>
    <w:rsid w:val="006C3BC5"/>
    <w:pPr>
      <w:spacing w:line="360" w:lineRule="auto"/>
      <w:ind w:left="380"/>
      <w:jc w:val="both"/>
      <w:outlineLvl w:val="3"/>
    </w:pPr>
    <w:rPr>
      <w:b/>
      <w:bCs/>
      <w:u w:val="single"/>
    </w:rPr>
  </w:style>
  <w:style w:type="paragraph" w:styleId="Heading5">
    <w:name w:val="heading 5"/>
    <w:basedOn w:val="Normal"/>
    <w:next w:val="Normal"/>
    <w:link w:val="Heading5Char"/>
    <w:autoRedefine/>
    <w:uiPriority w:val="9"/>
    <w:unhideWhenUsed/>
    <w:qFormat/>
    <w:rsid w:val="000705EA"/>
    <w:pPr>
      <w:keepNext/>
      <w:keepLines/>
      <w:numPr>
        <w:ilvl w:val="1"/>
        <w:numId w:val="40"/>
      </w:numPr>
      <w:spacing w:after="0" w:line="360" w:lineRule="auto"/>
      <w:outlineLvl w:val="4"/>
    </w:pPr>
    <w:rPr>
      <w:rFonts w:ascii="Times New Roman" w:eastAsiaTheme="majorEastAsia" w:hAnsi="Times New Roman" w:cstheme="majorBidi"/>
      <w:b/>
      <w:color w:val="000000" w:themeColor="text1"/>
      <w:szCs w:val="24"/>
    </w:rPr>
  </w:style>
  <w:style w:type="paragraph" w:styleId="Heading6">
    <w:name w:val="heading 6"/>
    <w:basedOn w:val="Normal"/>
    <w:next w:val="Normal"/>
    <w:link w:val="Heading6Char"/>
    <w:uiPriority w:val="9"/>
    <w:semiHidden/>
    <w:unhideWhenUsed/>
    <w:qFormat/>
    <w:rsid w:val="003A26F2"/>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3A26F2"/>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A26F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A26F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8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687F"/>
  </w:style>
  <w:style w:type="paragraph" w:styleId="Footer">
    <w:name w:val="footer"/>
    <w:basedOn w:val="Normal"/>
    <w:link w:val="FooterChar"/>
    <w:uiPriority w:val="99"/>
    <w:unhideWhenUsed/>
    <w:rsid w:val="009468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687F"/>
  </w:style>
  <w:style w:type="paragraph" w:styleId="ListParagraph">
    <w:name w:val="List Paragraph"/>
    <w:basedOn w:val="Normal"/>
    <w:uiPriority w:val="34"/>
    <w:qFormat/>
    <w:rsid w:val="00D228BD"/>
    <w:pPr>
      <w:ind w:left="720"/>
      <w:contextualSpacing/>
    </w:pPr>
    <w:rPr>
      <w:rFonts w:ascii="Times New Roman" w:hAnsi="Times New Roman"/>
    </w:rPr>
  </w:style>
  <w:style w:type="character" w:styleId="Strong">
    <w:name w:val="Strong"/>
    <w:basedOn w:val="DefaultParagraphFont"/>
    <w:uiPriority w:val="22"/>
    <w:qFormat/>
    <w:rsid w:val="003E2EC8"/>
    <w:rPr>
      <w:b/>
      <w:bCs/>
    </w:rPr>
  </w:style>
  <w:style w:type="character" w:customStyle="1" w:styleId="whitespace-normal">
    <w:name w:val="whitespace-normal"/>
    <w:basedOn w:val="DefaultParagraphFont"/>
    <w:rsid w:val="003E2EC8"/>
  </w:style>
  <w:style w:type="paragraph" w:styleId="NormalWeb">
    <w:name w:val="Normal (Web)"/>
    <w:basedOn w:val="Normal"/>
    <w:uiPriority w:val="99"/>
    <w:unhideWhenUsed/>
    <w:rsid w:val="00020545"/>
    <w:pPr>
      <w:spacing w:before="100" w:beforeAutospacing="1" w:after="100" w:afterAutospacing="1" w:line="240" w:lineRule="auto"/>
    </w:pPr>
    <w:rPr>
      <w:rFonts w:ascii="Times New Roman" w:eastAsia="Times New Roman" w:hAnsi="Times New Roman" w:cs="Times New Roman"/>
      <w:szCs w:val="24"/>
      <w:lang w:eastAsia="fr-FR"/>
    </w:rPr>
  </w:style>
  <w:style w:type="paragraph" w:styleId="FootnoteText">
    <w:name w:val="footnote text"/>
    <w:basedOn w:val="Normal"/>
    <w:link w:val="FootnoteTextChar"/>
    <w:uiPriority w:val="99"/>
    <w:semiHidden/>
    <w:unhideWhenUsed/>
    <w:rsid w:val="00AA48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823"/>
    <w:rPr>
      <w:sz w:val="20"/>
      <w:szCs w:val="20"/>
    </w:rPr>
  </w:style>
  <w:style w:type="character" w:styleId="FootnoteReference">
    <w:name w:val="footnote reference"/>
    <w:basedOn w:val="DefaultParagraphFont"/>
    <w:uiPriority w:val="99"/>
    <w:semiHidden/>
    <w:unhideWhenUsed/>
    <w:rsid w:val="00AA4823"/>
    <w:rPr>
      <w:vertAlign w:val="superscript"/>
    </w:rPr>
  </w:style>
  <w:style w:type="paragraph" w:styleId="Bibliography">
    <w:name w:val="Bibliography"/>
    <w:basedOn w:val="Normal"/>
    <w:next w:val="Normal"/>
    <w:uiPriority w:val="37"/>
    <w:unhideWhenUsed/>
    <w:rsid w:val="00AA4823"/>
    <w:rPr>
      <w:rFonts w:eastAsiaTheme="minorEastAsia"/>
      <w:lang w:eastAsia="fr-FR"/>
    </w:rPr>
  </w:style>
  <w:style w:type="character" w:customStyle="1" w:styleId="Heading1Char">
    <w:name w:val="Heading 1 Char"/>
    <w:basedOn w:val="DefaultParagraphFont"/>
    <w:link w:val="Heading1"/>
    <w:uiPriority w:val="9"/>
    <w:rsid w:val="00CA1A38"/>
    <w:rPr>
      <w:rFonts w:asciiTheme="majorBidi" w:eastAsiaTheme="majorEastAsia" w:hAnsiTheme="majorBidi" w:cstheme="majorBidi"/>
      <w:b/>
      <w:color w:val="215E99" w:themeColor="text2" w:themeTint="BF"/>
      <w:sz w:val="32"/>
      <w:szCs w:val="32"/>
      <w:u w:color="156082" w:themeColor="accent1"/>
      <w:lang w:eastAsia="fr-FR"/>
    </w:rPr>
  </w:style>
  <w:style w:type="paragraph" w:styleId="EndnoteText">
    <w:name w:val="endnote text"/>
    <w:basedOn w:val="Normal"/>
    <w:link w:val="EndnoteTextChar"/>
    <w:uiPriority w:val="99"/>
    <w:semiHidden/>
    <w:unhideWhenUsed/>
    <w:rsid w:val="00290BE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0BE2"/>
    <w:rPr>
      <w:sz w:val="20"/>
      <w:szCs w:val="20"/>
    </w:rPr>
  </w:style>
  <w:style w:type="character" w:styleId="EndnoteReference">
    <w:name w:val="endnote reference"/>
    <w:basedOn w:val="DefaultParagraphFont"/>
    <w:uiPriority w:val="99"/>
    <w:semiHidden/>
    <w:unhideWhenUsed/>
    <w:rsid w:val="00290BE2"/>
    <w:rPr>
      <w:vertAlign w:val="superscript"/>
    </w:rPr>
  </w:style>
  <w:style w:type="character" w:styleId="Hyperlink">
    <w:name w:val="Hyperlink"/>
    <w:basedOn w:val="DefaultParagraphFont"/>
    <w:uiPriority w:val="99"/>
    <w:unhideWhenUsed/>
    <w:rsid w:val="00590BCC"/>
    <w:rPr>
      <w:color w:val="467886" w:themeColor="hyperlink"/>
      <w:u w:val="single"/>
    </w:rPr>
  </w:style>
  <w:style w:type="character" w:customStyle="1" w:styleId="Mentionnonrsolue1">
    <w:name w:val="Mention non résolue1"/>
    <w:basedOn w:val="DefaultParagraphFont"/>
    <w:uiPriority w:val="99"/>
    <w:semiHidden/>
    <w:unhideWhenUsed/>
    <w:rsid w:val="00590BCC"/>
    <w:rPr>
      <w:color w:val="605E5C"/>
      <w:shd w:val="clear" w:color="auto" w:fill="E1DFDD"/>
    </w:rPr>
  </w:style>
  <w:style w:type="character" w:customStyle="1" w:styleId="Heading2Char">
    <w:name w:val="Heading 2 Char"/>
    <w:basedOn w:val="DefaultParagraphFont"/>
    <w:link w:val="Heading2"/>
    <w:uiPriority w:val="9"/>
    <w:rsid w:val="00246EA1"/>
    <w:rPr>
      <w:rFonts w:asciiTheme="majorBidi" w:eastAsiaTheme="majorEastAsia" w:hAnsiTheme="majorBidi" w:cstheme="majorBidi"/>
      <w:b/>
      <w:bCs/>
      <w:color w:val="000000" w:themeColor="text1"/>
      <w:sz w:val="24"/>
      <w:szCs w:val="28"/>
    </w:rPr>
  </w:style>
  <w:style w:type="character" w:customStyle="1" w:styleId="Heading4Char">
    <w:name w:val="Heading 4 Char"/>
    <w:basedOn w:val="DefaultParagraphFont"/>
    <w:link w:val="Heading4"/>
    <w:uiPriority w:val="9"/>
    <w:rsid w:val="006C3BC5"/>
    <w:rPr>
      <w:rFonts w:ascii="Times New Roman" w:hAnsi="Times New Roman"/>
      <w:b/>
      <w:bCs/>
      <w:sz w:val="24"/>
      <w:u w:val="single"/>
    </w:rPr>
  </w:style>
  <w:style w:type="character" w:customStyle="1" w:styleId="Heading3Char">
    <w:name w:val="Heading 3 Char"/>
    <w:basedOn w:val="DefaultParagraphFont"/>
    <w:link w:val="Heading3"/>
    <w:uiPriority w:val="9"/>
    <w:rsid w:val="00F804E9"/>
    <w:rPr>
      <w:rFonts w:ascii="Times New Roman" w:eastAsiaTheme="majorEastAsia" w:hAnsi="Times New Roman" w:cstheme="majorBidi"/>
      <w:b/>
      <w:color w:val="0D0D0D" w:themeColor="text1" w:themeTint="F2"/>
      <w:sz w:val="24"/>
      <w:szCs w:val="24"/>
    </w:rPr>
  </w:style>
  <w:style w:type="character" w:customStyle="1" w:styleId="Mentionnonrsolue2">
    <w:name w:val="Mention non résolue2"/>
    <w:basedOn w:val="DefaultParagraphFont"/>
    <w:uiPriority w:val="99"/>
    <w:semiHidden/>
    <w:unhideWhenUsed/>
    <w:rsid w:val="003F090B"/>
    <w:rPr>
      <w:color w:val="605E5C"/>
      <w:shd w:val="clear" w:color="auto" w:fill="E1DFDD"/>
    </w:rPr>
  </w:style>
  <w:style w:type="character" w:styleId="FollowedHyperlink">
    <w:name w:val="FollowedHyperlink"/>
    <w:basedOn w:val="DefaultParagraphFont"/>
    <w:uiPriority w:val="99"/>
    <w:semiHidden/>
    <w:unhideWhenUsed/>
    <w:rsid w:val="001A2D89"/>
    <w:rPr>
      <w:color w:val="96607D" w:themeColor="followedHyperlink"/>
      <w:u w:val="single"/>
    </w:rPr>
  </w:style>
  <w:style w:type="character" w:styleId="PlaceholderText">
    <w:name w:val="Placeholder Text"/>
    <w:basedOn w:val="DefaultParagraphFont"/>
    <w:uiPriority w:val="99"/>
    <w:semiHidden/>
    <w:rsid w:val="00461ABB"/>
    <w:rPr>
      <w:color w:val="666666"/>
    </w:rPr>
  </w:style>
  <w:style w:type="character" w:styleId="LineNumber">
    <w:name w:val="line number"/>
    <w:basedOn w:val="DefaultParagraphFont"/>
    <w:uiPriority w:val="99"/>
    <w:semiHidden/>
    <w:unhideWhenUsed/>
    <w:rsid w:val="004B6C86"/>
  </w:style>
  <w:style w:type="paragraph" w:styleId="TOCHeading">
    <w:name w:val="TOC Heading"/>
    <w:basedOn w:val="Heading1"/>
    <w:next w:val="Normal"/>
    <w:uiPriority w:val="39"/>
    <w:unhideWhenUsed/>
    <w:qFormat/>
    <w:rsid w:val="007529CC"/>
    <w:pPr>
      <w:outlineLvl w:val="9"/>
    </w:pPr>
  </w:style>
  <w:style w:type="paragraph" w:styleId="TOC2">
    <w:name w:val="toc 2"/>
    <w:basedOn w:val="Normal"/>
    <w:next w:val="Normal"/>
    <w:autoRedefine/>
    <w:uiPriority w:val="39"/>
    <w:unhideWhenUsed/>
    <w:rsid w:val="00407650"/>
    <w:pPr>
      <w:tabs>
        <w:tab w:val="left" w:pos="440"/>
        <w:tab w:val="right" w:leader="dot" w:pos="9060"/>
      </w:tabs>
      <w:spacing w:after="100" w:line="360" w:lineRule="auto"/>
    </w:pPr>
  </w:style>
  <w:style w:type="paragraph" w:customStyle="1" w:styleId="font-claude-response-body">
    <w:name w:val="font-claude-response-body"/>
    <w:basedOn w:val="Normal"/>
    <w:rsid w:val="007C42A2"/>
    <w:pPr>
      <w:spacing w:before="100" w:beforeAutospacing="1" w:after="100" w:afterAutospacing="1" w:line="240" w:lineRule="auto"/>
    </w:pPr>
    <w:rPr>
      <w:rFonts w:ascii="Times New Roman" w:eastAsia="Times New Roman" w:hAnsi="Times New Roman" w:cs="Times New Roman"/>
      <w:szCs w:val="24"/>
      <w:lang w:eastAsia="fr-FR"/>
    </w:rPr>
  </w:style>
  <w:style w:type="table" w:styleId="TableGrid">
    <w:name w:val="Table Grid"/>
    <w:basedOn w:val="TableNormal"/>
    <w:uiPriority w:val="59"/>
    <w:rsid w:val="007C42A2"/>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3">
    <w:name w:val="Mention non résolue3"/>
    <w:basedOn w:val="DefaultParagraphFont"/>
    <w:uiPriority w:val="99"/>
    <w:semiHidden/>
    <w:unhideWhenUsed/>
    <w:rsid w:val="007109D6"/>
    <w:rPr>
      <w:color w:val="605E5C"/>
      <w:shd w:val="clear" w:color="auto" w:fill="E1DFDD"/>
    </w:rPr>
  </w:style>
  <w:style w:type="paragraph" w:styleId="TOC1">
    <w:name w:val="toc 1"/>
    <w:basedOn w:val="Normal"/>
    <w:next w:val="Normal"/>
    <w:autoRedefine/>
    <w:uiPriority w:val="39"/>
    <w:unhideWhenUsed/>
    <w:qFormat/>
    <w:rsid w:val="002F31ED"/>
    <w:pPr>
      <w:spacing w:after="100"/>
    </w:pPr>
    <w:rPr>
      <w:rFonts w:eastAsiaTheme="majorEastAsia" w:cstheme="majorBidi"/>
      <w:b/>
      <w:bCs/>
      <w:color w:val="000000" w:themeColor="text1"/>
      <w:szCs w:val="24"/>
    </w:rPr>
  </w:style>
  <w:style w:type="paragraph" w:styleId="TOC3">
    <w:name w:val="toc 3"/>
    <w:basedOn w:val="Normal"/>
    <w:next w:val="Normal"/>
    <w:autoRedefine/>
    <w:uiPriority w:val="39"/>
    <w:unhideWhenUsed/>
    <w:rsid w:val="00D52FB6"/>
    <w:pPr>
      <w:tabs>
        <w:tab w:val="left" w:pos="1200"/>
        <w:tab w:val="right" w:leader="dot" w:pos="9060"/>
      </w:tabs>
      <w:spacing w:after="100"/>
      <w:ind w:left="709" w:hanging="567"/>
    </w:pPr>
  </w:style>
  <w:style w:type="paragraph" w:styleId="NoSpacing">
    <w:name w:val="No Spacing"/>
    <w:link w:val="NoSpacingChar"/>
    <w:uiPriority w:val="1"/>
    <w:qFormat/>
    <w:rsid w:val="007E7A9D"/>
    <w:pPr>
      <w:spacing w:after="0" w:line="240" w:lineRule="auto"/>
    </w:pPr>
  </w:style>
  <w:style w:type="paragraph" w:styleId="Subtitle">
    <w:name w:val="Subtitle"/>
    <w:basedOn w:val="Normal"/>
    <w:next w:val="Normal"/>
    <w:link w:val="SubtitleChar"/>
    <w:uiPriority w:val="11"/>
    <w:qFormat/>
    <w:rsid w:val="00EE3A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E3A0C"/>
    <w:rPr>
      <w:rFonts w:asciiTheme="majorBidi" w:eastAsiaTheme="minorEastAsia" w:hAnsiTheme="majorBidi"/>
      <w:color w:val="5A5A5A" w:themeColor="text1" w:themeTint="A5"/>
      <w:spacing w:val="15"/>
      <w:sz w:val="24"/>
    </w:rPr>
  </w:style>
  <w:style w:type="character" w:customStyle="1" w:styleId="Heading5Char">
    <w:name w:val="Heading 5 Char"/>
    <w:basedOn w:val="DefaultParagraphFont"/>
    <w:link w:val="Heading5"/>
    <w:uiPriority w:val="9"/>
    <w:rsid w:val="000705EA"/>
    <w:rPr>
      <w:rFonts w:ascii="Times New Roman" w:eastAsiaTheme="majorEastAsia" w:hAnsi="Times New Roman" w:cstheme="majorBidi"/>
      <w:b/>
      <w:color w:val="000000" w:themeColor="text1"/>
      <w:sz w:val="24"/>
      <w:szCs w:val="24"/>
    </w:rPr>
  </w:style>
  <w:style w:type="paragraph" w:styleId="TOC4">
    <w:name w:val="toc 4"/>
    <w:basedOn w:val="Normal"/>
    <w:next w:val="Normal"/>
    <w:autoRedefine/>
    <w:uiPriority w:val="39"/>
    <w:unhideWhenUsed/>
    <w:rsid w:val="006D228C"/>
    <w:pPr>
      <w:tabs>
        <w:tab w:val="left" w:pos="1200"/>
        <w:tab w:val="right" w:leader="dot" w:pos="9060"/>
      </w:tabs>
      <w:spacing w:after="100"/>
      <w:ind w:left="170"/>
    </w:pPr>
  </w:style>
  <w:style w:type="paragraph" w:styleId="TOC5">
    <w:name w:val="toc 5"/>
    <w:basedOn w:val="Normal"/>
    <w:next w:val="Normal"/>
    <w:autoRedefine/>
    <w:uiPriority w:val="39"/>
    <w:unhideWhenUsed/>
    <w:rsid w:val="00662A41"/>
    <w:pPr>
      <w:tabs>
        <w:tab w:val="left" w:pos="1680"/>
        <w:tab w:val="right" w:leader="dot" w:pos="9060"/>
      </w:tabs>
      <w:spacing w:after="100"/>
      <w:ind w:left="-567" w:firstLine="737"/>
    </w:pPr>
  </w:style>
  <w:style w:type="paragraph" w:styleId="TOC6">
    <w:name w:val="toc 6"/>
    <w:basedOn w:val="Normal"/>
    <w:next w:val="Normal"/>
    <w:autoRedefine/>
    <w:uiPriority w:val="39"/>
    <w:unhideWhenUsed/>
    <w:rsid w:val="007024F7"/>
    <w:pPr>
      <w:spacing w:after="100" w:line="278" w:lineRule="auto"/>
      <w:ind w:left="1200"/>
    </w:pPr>
    <w:rPr>
      <w:rFonts w:eastAsiaTheme="minorEastAsia"/>
      <w:kern w:val="2"/>
      <w:szCs w:val="24"/>
      <w:lang w:eastAsia="fr-FR"/>
      <w14:ligatures w14:val="standardContextual"/>
    </w:rPr>
  </w:style>
  <w:style w:type="paragraph" w:styleId="TOC7">
    <w:name w:val="toc 7"/>
    <w:basedOn w:val="Normal"/>
    <w:next w:val="Normal"/>
    <w:autoRedefine/>
    <w:uiPriority w:val="39"/>
    <w:unhideWhenUsed/>
    <w:rsid w:val="007024F7"/>
    <w:pPr>
      <w:spacing w:after="100" w:line="278" w:lineRule="auto"/>
      <w:ind w:left="1440"/>
    </w:pPr>
    <w:rPr>
      <w:rFonts w:eastAsiaTheme="minorEastAsia"/>
      <w:kern w:val="2"/>
      <w:szCs w:val="24"/>
      <w:lang w:eastAsia="fr-FR"/>
      <w14:ligatures w14:val="standardContextual"/>
    </w:rPr>
  </w:style>
  <w:style w:type="paragraph" w:styleId="TOC8">
    <w:name w:val="toc 8"/>
    <w:basedOn w:val="Normal"/>
    <w:next w:val="Normal"/>
    <w:autoRedefine/>
    <w:uiPriority w:val="39"/>
    <w:unhideWhenUsed/>
    <w:rsid w:val="007024F7"/>
    <w:pPr>
      <w:spacing w:after="100" w:line="278" w:lineRule="auto"/>
      <w:ind w:left="1680"/>
    </w:pPr>
    <w:rPr>
      <w:rFonts w:eastAsiaTheme="minorEastAsia"/>
      <w:kern w:val="2"/>
      <w:szCs w:val="24"/>
      <w:lang w:eastAsia="fr-FR"/>
      <w14:ligatures w14:val="standardContextual"/>
    </w:rPr>
  </w:style>
  <w:style w:type="paragraph" w:styleId="TOC9">
    <w:name w:val="toc 9"/>
    <w:basedOn w:val="Normal"/>
    <w:next w:val="Normal"/>
    <w:autoRedefine/>
    <w:uiPriority w:val="39"/>
    <w:unhideWhenUsed/>
    <w:rsid w:val="007024F7"/>
    <w:pPr>
      <w:spacing w:after="100" w:line="278" w:lineRule="auto"/>
      <w:ind w:left="1920"/>
    </w:pPr>
    <w:rPr>
      <w:rFonts w:eastAsiaTheme="minorEastAsia"/>
      <w:kern w:val="2"/>
      <w:szCs w:val="24"/>
      <w:lang w:eastAsia="fr-FR"/>
      <w14:ligatures w14:val="standardContextual"/>
    </w:rPr>
  </w:style>
  <w:style w:type="paragraph" w:styleId="Title">
    <w:name w:val="Title"/>
    <w:basedOn w:val="Normal"/>
    <w:next w:val="Normal"/>
    <w:link w:val="TitleChar"/>
    <w:autoRedefine/>
    <w:uiPriority w:val="10"/>
    <w:qFormat/>
    <w:rsid w:val="003E58A2"/>
    <w:pPr>
      <w:spacing w:after="0" w:line="240" w:lineRule="auto"/>
      <w:contextualSpacing/>
      <w:jc w:val="center"/>
    </w:pPr>
    <w:rPr>
      <w:rFonts w:ascii="Times New Roman" w:eastAsiaTheme="majorEastAsia" w:hAnsi="Times New Roman" w:cstheme="majorBidi"/>
      <w:b/>
      <w:color w:val="215E99" w:themeColor="text2" w:themeTint="BF"/>
      <w:spacing w:val="-10"/>
      <w:kern w:val="28"/>
      <w:sz w:val="28"/>
      <w:szCs w:val="28"/>
    </w:rPr>
  </w:style>
  <w:style w:type="character" w:customStyle="1" w:styleId="TitleChar">
    <w:name w:val="Title Char"/>
    <w:basedOn w:val="DefaultParagraphFont"/>
    <w:link w:val="Title"/>
    <w:uiPriority w:val="10"/>
    <w:rsid w:val="003E58A2"/>
    <w:rPr>
      <w:rFonts w:ascii="Times New Roman" w:eastAsiaTheme="majorEastAsia" w:hAnsi="Times New Roman" w:cstheme="majorBidi"/>
      <w:b/>
      <w:color w:val="215E99" w:themeColor="text2" w:themeTint="BF"/>
      <w:spacing w:val="-10"/>
      <w:kern w:val="28"/>
      <w:sz w:val="28"/>
      <w:szCs w:val="28"/>
    </w:rPr>
  </w:style>
  <w:style w:type="paragraph" w:customStyle="1" w:styleId="Style0">
    <w:name w:val="Style0"/>
    <w:basedOn w:val="Heading2"/>
    <w:link w:val="Style0Car"/>
    <w:autoRedefine/>
    <w:qFormat/>
    <w:rsid w:val="00802645"/>
  </w:style>
  <w:style w:type="character" w:customStyle="1" w:styleId="Style0Car">
    <w:name w:val="Style0 Car"/>
    <w:basedOn w:val="Heading2Char"/>
    <w:link w:val="Style0"/>
    <w:rsid w:val="00802645"/>
    <w:rPr>
      <w:rFonts w:asciiTheme="majorBidi" w:eastAsiaTheme="majorEastAsia" w:hAnsiTheme="majorBidi" w:cstheme="majorBidi"/>
      <w:b/>
      <w:bCs/>
      <w:color w:val="000000" w:themeColor="text1"/>
      <w:sz w:val="24"/>
      <w:szCs w:val="28"/>
    </w:rPr>
  </w:style>
  <w:style w:type="character" w:styleId="SubtleEmphasis">
    <w:name w:val="Subtle Emphasis"/>
    <w:basedOn w:val="DefaultParagraphFont"/>
    <w:uiPriority w:val="19"/>
    <w:qFormat/>
    <w:rsid w:val="00F55416"/>
    <w:rPr>
      <w:b/>
      <w:i/>
      <w:iCs/>
      <w:color w:val="404040" w:themeColor="text1" w:themeTint="BF"/>
    </w:rPr>
  </w:style>
  <w:style w:type="character" w:customStyle="1" w:styleId="Mentionnonrsolue4">
    <w:name w:val="Mention non résolue4"/>
    <w:basedOn w:val="DefaultParagraphFont"/>
    <w:uiPriority w:val="99"/>
    <w:semiHidden/>
    <w:unhideWhenUsed/>
    <w:rsid w:val="00883F04"/>
    <w:rPr>
      <w:color w:val="605E5C"/>
      <w:shd w:val="clear" w:color="auto" w:fill="E1DFDD"/>
    </w:rPr>
  </w:style>
  <w:style w:type="character" w:customStyle="1" w:styleId="Heading6Char">
    <w:name w:val="Heading 6 Char"/>
    <w:basedOn w:val="DefaultParagraphFont"/>
    <w:link w:val="Heading6"/>
    <w:uiPriority w:val="9"/>
    <w:semiHidden/>
    <w:rsid w:val="003A26F2"/>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3A26F2"/>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A26F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A26F2"/>
    <w:rPr>
      <w:rFonts w:asciiTheme="majorHAnsi" w:eastAsiaTheme="majorEastAsia" w:hAnsiTheme="majorHAnsi" w:cstheme="majorBidi"/>
      <w:i/>
      <w:iCs/>
      <w:color w:val="272727" w:themeColor="text1" w:themeTint="D8"/>
      <w:sz w:val="21"/>
      <w:szCs w:val="21"/>
    </w:rPr>
  </w:style>
  <w:style w:type="paragraph" w:customStyle="1" w:styleId="SECTION2">
    <w:name w:val="SECTION 2"/>
    <w:basedOn w:val="Heading2"/>
    <w:link w:val="SECTION2Car"/>
    <w:autoRedefine/>
    <w:qFormat/>
    <w:rsid w:val="00785728"/>
    <w:pPr>
      <w:numPr>
        <w:ilvl w:val="1"/>
        <w:numId w:val="47"/>
      </w:numPr>
    </w:pPr>
  </w:style>
  <w:style w:type="character" w:customStyle="1" w:styleId="SECTION2Car">
    <w:name w:val="SECTION 2 Car"/>
    <w:basedOn w:val="Heading2Char"/>
    <w:link w:val="SECTION2"/>
    <w:rsid w:val="00785728"/>
    <w:rPr>
      <w:rFonts w:asciiTheme="majorBidi" w:eastAsiaTheme="majorEastAsia" w:hAnsiTheme="majorBidi" w:cstheme="majorBidi"/>
      <w:b/>
      <w:bCs/>
      <w:color w:val="000000" w:themeColor="text1"/>
      <w:sz w:val="24"/>
      <w:szCs w:val="28"/>
    </w:rPr>
  </w:style>
  <w:style w:type="paragraph" w:customStyle="1" w:styleId="SECTION22">
    <w:name w:val="SECTION 22"/>
    <w:basedOn w:val="Heading4"/>
    <w:link w:val="SECTION22Car"/>
    <w:autoRedefine/>
    <w:qFormat/>
    <w:rsid w:val="00930276"/>
    <w:pPr>
      <w:ind w:left="567"/>
    </w:pPr>
    <w:rPr>
      <w:bCs w:val="0"/>
    </w:rPr>
  </w:style>
  <w:style w:type="character" w:customStyle="1" w:styleId="SECTION22Car">
    <w:name w:val="SECTION 22 Car"/>
    <w:basedOn w:val="Heading4Char"/>
    <w:link w:val="SECTION22"/>
    <w:rsid w:val="00930276"/>
    <w:rPr>
      <w:rFonts w:ascii="Times New Roman" w:hAnsi="Times New Roman"/>
      <w:b/>
      <w:bCs w:val="0"/>
      <w:sz w:val="24"/>
      <w:u w:val="single"/>
    </w:rPr>
  </w:style>
  <w:style w:type="character" w:customStyle="1" w:styleId="Mentionnonrsolue5">
    <w:name w:val="Mention non résolue5"/>
    <w:basedOn w:val="DefaultParagraphFont"/>
    <w:uiPriority w:val="99"/>
    <w:semiHidden/>
    <w:unhideWhenUsed/>
    <w:rsid w:val="003C336C"/>
    <w:rPr>
      <w:color w:val="605E5C"/>
      <w:shd w:val="clear" w:color="auto" w:fill="E1DFDD"/>
    </w:rPr>
  </w:style>
  <w:style w:type="paragraph" w:customStyle="1" w:styleId="SECTION3">
    <w:name w:val="SECTION3"/>
    <w:basedOn w:val="SECTION2"/>
    <w:link w:val="SECTION3Car"/>
    <w:qFormat/>
    <w:rsid w:val="00F804E9"/>
  </w:style>
  <w:style w:type="character" w:customStyle="1" w:styleId="SECTION3Car">
    <w:name w:val="SECTION3 Car"/>
    <w:basedOn w:val="SECTION2Car"/>
    <w:link w:val="SECTION3"/>
    <w:rsid w:val="00F804E9"/>
    <w:rPr>
      <w:rFonts w:asciiTheme="majorBidi" w:eastAsiaTheme="majorEastAsia" w:hAnsiTheme="majorBidi" w:cstheme="majorBidi"/>
      <w:b/>
      <w:bCs/>
      <w:color w:val="000000" w:themeColor="text1"/>
      <w:sz w:val="24"/>
      <w:szCs w:val="28"/>
    </w:rPr>
  </w:style>
  <w:style w:type="paragraph" w:customStyle="1" w:styleId="SECTION1">
    <w:name w:val="SECTION1"/>
    <w:basedOn w:val="Heading2"/>
    <w:link w:val="SECTION1Car"/>
    <w:autoRedefine/>
    <w:qFormat/>
    <w:rsid w:val="004B0210"/>
    <w:rPr>
      <w:color w:val="0D0D0D" w:themeColor="text1" w:themeTint="F2"/>
    </w:rPr>
  </w:style>
  <w:style w:type="character" w:customStyle="1" w:styleId="SECTION1Car">
    <w:name w:val="SECTION1 Car"/>
    <w:basedOn w:val="Heading2Char"/>
    <w:link w:val="SECTION1"/>
    <w:rsid w:val="004B0210"/>
    <w:rPr>
      <w:rFonts w:asciiTheme="majorBidi" w:eastAsiaTheme="majorEastAsia" w:hAnsiTheme="majorBidi" w:cstheme="majorBidi"/>
      <w:b/>
      <w:bCs/>
      <w:color w:val="0D0D0D" w:themeColor="text1" w:themeTint="F2"/>
      <w:sz w:val="24"/>
      <w:szCs w:val="28"/>
    </w:rPr>
  </w:style>
  <w:style w:type="character" w:customStyle="1" w:styleId="NoSpacingChar">
    <w:name w:val="No Spacing Char"/>
    <w:basedOn w:val="DefaultParagraphFont"/>
    <w:link w:val="NoSpacing"/>
    <w:uiPriority w:val="1"/>
    <w:rsid w:val="00110C38"/>
  </w:style>
  <w:style w:type="character" w:customStyle="1" w:styleId="UnresolvedMention">
    <w:name w:val="Unresolved Mention"/>
    <w:basedOn w:val="DefaultParagraphFont"/>
    <w:uiPriority w:val="99"/>
    <w:semiHidden/>
    <w:unhideWhenUsed/>
    <w:rsid w:val="00800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5040">
      <w:bodyDiv w:val="1"/>
      <w:marLeft w:val="0"/>
      <w:marRight w:val="0"/>
      <w:marTop w:val="0"/>
      <w:marBottom w:val="0"/>
      <w:divBdr>
        <w:top w:val="none" w:sz="0" w:space="0" w:color="auto"/>
        <w:left w:val="none" w:sz="0" w:space="0" w:color="auto"/>
        <w:bottom w:val="none" w:sz="0" w:space="0" w:color="auto"/>
        <w:right w:val="none" w:sz="0" w:space="0" w:color="auto"/>
      </w:divBdr>
    </w:div>
    <w:div w:id="6948649">
      <w:bodyDiv w:val="1"/>
      <w:marLeft w:val="0"/>
      <w:marRight w:val="0"/>
      <w:marTop w:val="0"/>
      <w:marBottom w:val="0"/>
      <w:divBdr>
        <w:top w:val="none" w:sz="0" w:space="0" w:color="auto"/>
        <w:left w:val="none" w:sz="0" w:space="0" w:color="auto"/>
        <w:bottom w:val="none" w:sz="0" w:space="0" w:color="auto"/>
        <w:right w:val="none" w:sz="0" w:space="0" w:color="auto"/>
      </w:divBdr>
    </w:div>
    <w:div w:id="7878887">
      <w:bodyDiv w:val="1"/>
      <w:marLeft w:val="0"/>
      <w:marRight w:val="0"/>
      <w:marTop w:val="0"/>
      <w:marBottom w:val="0"/>
      <w:divBdr>
        <w:top w:val="none" w:sz="0" w:space="0" w:color="auto"/>
        <w:left w:val="none" w:sz="0" w:space="0" w:color="auto"/>
        <w:bottom w:val="none" w:sz="0" w:space="0" w:color="auto"/>
        <w:right w:val="none" w:sz="0" w:space="0" w:color="auto"/>
      </w:divBdr>
    </w:div>
    <w:div w:id="9648817">
      <w:bodyDiv w:val="1"/>
      <w:marLeft w:val="0"/>
      <w:marRight w:val="0"/>
      <w:marTop w:val="0"/>
      <w:marBottom w:val="0"/>
      <w:divBdr>
        <w:top w:val="none" w:sz="0" w:space="0" w:color="auto"/>
        <w:left w:val="none" w:sz="0" w:space="0" w:color="auto"/>
        <w:bottom w:val="none" w:sz="0" w:space="0" w:color="auto"/>
        <w:right w:val="none" w:sz="0" w:space="0" w:color="auto"/>
      </w:divBdr>
    </w:div>
    <w:div w:id="16202748">
      <w:bodyDiv w:val="1"/>
      <w:marLeft w:val="0"/>
      <w:marRight w:val="0"/>
      <w:marTop w:val="0"/>
      <w:marBottom w:val="0"/>
      <w:divBdr>
        <w:top w:val="none" w:sz="0" w:space="0" w:color="auto"/>
        <w:left w:val="none" w:sz="0" w:space="0" w:color="auto"/>
        <w:bottom w:val="none" w:sz="0" w:space="0" w:color="auto"/>
        <w:right w:val="none" w:sz="0" w:space="0" w:color="auto"/>
      </w:divBdr>
    </w:div>
    <w:div w:id="18050286">
      <w:bodyDiv w:val="1"/>
      <w:marLeft w:val="0"/>
      <w:marRight w:val="0"/>
      <w:marTop w:val="0"/>
      <w:marBottom w:val="0"/>
      <w:divBdr>
        <w:top w:val="none" w:sz="0" w:space="0" w:color="auto"/>
        <w:left w:val="none" w:sz="0" w:space="0" w:color="auto"/>
        <w:bottom w:val="none" w:sz="0" w:space="0" w:color="auto"/>
        <w:right w:val="none" w:sz="0" w:space="0" w:color="auto"/>
      </w:divBdr>
    </w:div>
    <w:div w:id="18088953">
      <w:bodyDiv w:val="1"/>
      <w:marLeft w:val="0"/>
      <w:marRight w:val="0"/>
      <w:marTop w:val="0"/>
      <w:marBottom w:val="0"/>
      <w:divBdr>
        <w:top w:val="none" w:sz="0" w:space="0" w:color="auto"/>
        <w:left w:val="none" w:sz="0" w:space="0" w:color="auto"/>
        <w:bottom w:val="none" w:sz="0" w:space="0" w:color="auto"/>
        <w:right w:val="none" w:sz="0" w:space="0" w:color="auto"/>
      </w:divBdr>
    </w:div>
    <w:div w:id="19669556">
      <w:bodyDiv w:val="1"/>
      <w:marLeft w:val="0"/>
      <w:marRight w:val="0"/>
      <w:marTop w:val="0"/>
      <w:marBottom w:val="0"/>
      <w:divBdr>
        <w:top w:val="none" w:sz="0" w:space="0" w:color="auto"/>
        <w:left w:val="none" w:sz="0" w:space="0" w:color="auto"/>
        <w:bottom w:val="none" w:sz="0" w:space="0" w:color="auto"/>
        <w:right w:val="none" w:sz="0" w:space="0" w:color="auto"/>
      </w:divBdr>
    </w:div>
    <w:div w:id="20786183">
      <w:bodyDiv w:val="1"/>
      <w:marLeft w:val="0"/>
      <w:marRight w:val="0"/>
      <w:marTop w:val="0"/>
      <w:marBottom w:val="0"/>
      <w:divBdr>
        <w:top w:val="none" w:sz="0" w:space="0" w:color="auto"/>
        <w:left w:val="none" w:sz="0" w:space="0" w:color="auto"/>
        <w:bottom w:val="none" w:sz="0" w:space="0" w:color="auto"/>
        <w:right w:val="none" w:sz="0" w:space="0" w:color="auto"/>
      </w:divBdr>
    </w:div>
    <w:div w:id="22368423">
      <w:bodyDiv w:val="1"/>
      <w:marLeft w:val="0"/>
      <w:marRight w:val="0"/>
      <w:marTop w:val="0"/>
      <w:marBottom w:val="0"/>
      <w:divBdr>
        <w:top w:val="none" w:sz="0" w:space="0" w:color="auto"/>
        <w:left w:val="none" w:sz="0" w:space="0" w:color="auto"/>
        <w:bottom w:val="none" w:sz="0" w:space="0" w:color="auto"/>
        <w:right w:val="none" w:sz="0" w:space="0" w:color="auto"/>
      </w:divBdr>
    </w:div>
    <w:div w:id="27026705">
      <w:bodyDiv w:val="1"/>
      <w:marLeft w:val="0"/>
      <w:marRight w:val="0"/>
      <w:marTop w:val="0"/>
      <w:marBottom w:val="0"/>
      <w:divBdr>
        <w:top w:val="none" w:sz="0" w:space="0" w:color="auto"/>
        <w:left w:val="none" w:sz="0" w:space="0" w:color="auto"/>
        <w:bottom w:val="none" w:sz="0" w:space="0" w:color="auto"/>
        <w:right w:val="none" w:sz="0" w:space="0" w:color="auto"/>
      </w:divBdr>
    </w:div>
    <w:div w:id="29720496">
      <w:bodyDiv w:val="1"/>
      <w:marLeft w:val="0"/>
      <w:marRight w:val="0"/>
      <w:marTop w:val="0"/>
      <w:marBottom w:val="0"/>
      <w:divBdr>
        <w:top w:val="none" w:sz="0" w:space="0" w:color="auto"/>
        <w:left w:val="none" w:sz="0" w:space="0" w:color="auto"/>
        <w:bottom w:val="none" w:sz="0" w:space="0" w:color="auto"/>
        <w:right w:val="none" w:sz="0" w:space="0" w:color="auto"/>
      </w:divBdr>
    </w:div>
    <w:div w:id="30767543">
      <w:bodyDiv w:val="1"/>
      <w:marLeft w:val="0"/>
      <w:marRight w:val="0"/>
      <w:marTop w:val="0"/>
      <w:marBottom w:val="0"/>
      <w:divBdr>
        <w:top w:val="none" w:sz="0" w:space="0" w:color="auto"/>
        <w:left w:val="none" w:sz="0" w:space="0" w:color="auto"/>
        <w:bottom w:val="none" w:sz="0" w:space="0" w:color="auto"/>
        <w:right w:val="none" w:sz="0" w:space="0" w:color="auto"/>
      </w:divBdr>
    </w:div>
    <w:div w:id="30956938">
      <w:bodyDiv w:val="1"/>
      <w:marLeft w:val="0"/>
      <w:marRight w:val="0"/>
      <w:marTop w:val="0"/>
      <w:marBottom w:val="0"/>
      <w:divBdr>
        <w:top w:val="none" w:sz="0" w:space="0" w:color="auto"/>
        <w:left w:val="none" w:sz="0" w:space="0" w:color="auto"/>
        <w:bottom w:val="none" w:sz="0" w:space="0" w:color="auto"/>
        <w:right w:val="none" w:sz="0" w:space="0" w:color="auto"/>
      </w:divBdr>
    </w:div>
    <w:div w:id="34892818">
      <w:bodyDiv w:val="1"/>
      <w:marLeft w:val="0"/>
      <w:marRight w:val="0"/>
      <w:marTop w:val="0"/>
      <w:marBottom w:val="0"/>
      <w:divBdr>
        <w:top w:val="none" w:sz="0" w:space="0" w:color="auto"/>
        <w:left w:val="none" w:sz="0" w:space="0" w:color="auto"/>
        <w:bottom w:val="none" w:sz="0" w:space="0" w:color="auto"/>
        <w:right w:val="none" w:sz="0" w:space="0" w:color="auto"/>
      </w:divBdr>
    </w:div>
    <w:div w:id="37701948">
      <w:bodyDiv w:val="1"/>
      <w:marLeft w:val="0"/>
      <w:marRight w:val="0"/>
      <w:marTop w:val="0"/>
      <w:marBottom w:val="0"/>
      <w:divBdr>
        <w:top w:val="none" w:sz="0" w:space="0" w:color="auto"/>
        <w:left w:val="none" w:sz="0" w:space="0" w:color="auto"/>
        <w:bottom w:val="none" w:sz="0" w:space="0" w:color="auto"/>
        <w:right w:val="none" w:sz="0" w:space="0" w:color="auto"/>
      </w:divBdr>
    </w:div>
    <w:div w:id="41098545">
      <w:bodyDiv w:val="1"/>
      <w:marLeft w:val="0"/>
      <w:marRight w:val="0"/>
      <w:marTop w:val="0"/>
      <w:marBottom w:val="0"/>
      <w:divBdr>
        <w:top w:val="none" w:sz="0" w:space="0" w:color="auto"/>
        <w:left w:val="none" w:sz="0" w:space="0" w:color="auto"/>
        <w:bottom w:val="none" w:sz="0" w:space="0" w:color="auto"/>
        <w:right w:val="none" w:sz="0" w:space="0" w:color="auto"/>
      </w:divBdr>
    </w:div>
    <w:div w:id="42406650">
      <w:bodyDiv w:val="1"/>
      <w:marLeft w:val="0"/>
      <w:marRight w:val="0"/>
      <w:marTop w:val="0"/>
      <w:marBottom w:val="0"/>
      <w:divBdr>
        <w:top w:val="none" w:sz="0" w:space="0" w:color="auto"/>
        <w:left w:val="none" w:sz="0" w:space="0" w:color="auto"/>
        <w:bottom w:val="none" w:sz="0" w:space="0" w:color="auto"/>
        <w:right w:val="none" w:sz="0" w:space="0" w:color="auto"/>
      </w:divBdr>
    </w:div>
    <w:div w:id="46733669">
      <w:bodyDiv w:val="1"/>
      <w:marLeft w:val="0"/>
      <w:marRight w:val="0"/>
      <w:marTop w:val="0"/>
      <w:marBottom w:val="0"/>
      <w:divBdr>
        <w:top w:val="none" w:sz="0" w:space="0" w:color="auto"/>
        <w:left w:val="none" w:sz="0" w:space="0" w:color="auto"/>
        <w:bottom w:val="none" w:sz="0" w:space="0" w:color="auto"/>
        <w:right w:val="none" w:sz="0" w:space="0" w:color="auto"/>
      </w:divBdr>
    </w:div>
    <w:div w:id="47606514">
      <w:bodyDiv w:val="1"/>
      <w:marLeft w:val="0"/>
      <w:marRight w:val="0"/>
      <w:marTop w:val="0"/>
      <w:marBottom w:val="0"/>
      <w:divBdr>
        <w:top w:val="none" w:sz="0" w:space="0" w:color="auto"/>
        <w:left w:val="none" w:sz="0" w:space="0" w:color="auto"/>
        <w:bottom w:val="none" w:sz="0" w:space="0" w:color="auto"/>
        <w:right w:val="none" w:sz="0" w:space="0" w:color="auto"/>
      </w:divBdr>
    </w:div>
    <w:div w:id="51315638">
      <w:bodyDiv w:val="1"/>
      <w:marLeft w:val="0"/>
      <w:marRight w:val="0"/>
      <w:marTop w:val="0"/>
      <w:marBottom w:val="0"/>
      <w:divBdr>
        <w:top w:val="none" w:sz="0" w:space="0" w:color="auto"/>
        <w:left w:val="none" w:sz="0" w:space="0" w:color="auto"/>
        <w:bottom w:val="none" w:sz="0" w:space="0" w:color="auto"/>
        <w:right w:val="none" w:sz="0" w:space="0" w:color="auto"/>
      </w:divBdr>
    </w:div>
    <w:div w:id="53895284">
      <w:bodyDiv w:val="1"/>
      <w:marLeft w:val="0"/>
      <w:marRight w:val="0"/>
      <w:marTop w:val="0"/>
      <w:marBottom w:val="0"/>
      <w:divBdr>
        <w:top w:val="none" w:sz="0" w:space="0" w:color="auto"/>
        <w:left w:val="none" w:sz="0" w:space="0" w:color="auto"/>
        <w:bottom w:val="none" w:sz="0" w:space="0" w:color="auto"/>
        <w:right w:val="none" w:sz="0" w:space="0" w:color="auto"/>
      </w:divBdr>
    </w:div>
    <w:div w:id="54596424">
      <w:bodyDiv w:val="1"/>
      <w:marLeft w:val="0"/>
      <w:marRight w:val="0"/>
      <w:marTop w:val="0"/>
      <w:marBottom w:val="0"/>
      <w:divBdr>
        <w:top w:val="none" w:sz="0" w:space="0" w:color="auto"/>
        <w:left w:val="none" w:sz="0" w:space="0" w:color="auto"/>
        <w:bottom w:val="none" w:sz="0" w:space="0" w:color="auto"/>
        <w:right w:val="none" w:sz="0" w:space="0" w:color="auto"/>
      </w:divBdr>
    </w:div>
    <w:div w:id="56444716">
      <w:bodyDiv w:val="1"/>
      <w:marLeft w:val="0"/>
      <w:marRight w:val="0"/>
      <w:marTop w:val="0"/>
      <w:marBottom w:val="0"/>
      <w:divBdr>
        <w:top w:val="none" w:sz="0" w:space="0" w:color="auto"/>
        <w:left w:val="none" w:sz="0" w:space="0" w:color="auto"/>
        <w:bottom w:val="none" w:sz="0" w:space="0" w:color="auto"/>
        <w:right w:val="none" w:sz="0" w:space="0" w:color="auto"/>
      </w:divBdr>
    </w:div>
    <w:div w:id="57216074">
      <w:bodyDiv w:val="1"/>
      <w:marLeft w:val="0"/>
      <w:marRight w:val="0"/>
      <w:marTop w:val="0"/>
      <w:marBottom w:val="0"/>
      <w:divBdr>
        <w:top w:val="none" w:sz="0" w:space="0" w:color="auto"/>
        <w:left w:val="none" w:sz="0" w:space="0" w:color="auto"/>
        <w:bottom w:val="none" w:sz="0" w:space="0" w:color="auto"/>
        <w:right w:val="none" w:sz="0" w:space="0" w:color="auto"/>
      </w:divBdr>
    </w:div>
    <w:div w:id="62727524">
      <w:bodyDiv w:val="1"/>
      <w:marLeft w:val="0"/>
      <w:marRight w:val="0"/>
      <w:marTop w:val="0"/>
      <w:marBottom w:val="0"/>
      <w:divBdr>
        <w:top w:val="none" w:sz="0" w:space="0" w:color="auto"/>
        <w:left w:val="none" w:sz="0" w:space="0" w:color="auto"/>
        <w:bottom w:val="none" w:sz="0" w:space="0" w:color="auto"/>
        <w:right w:val="none" w:sz="0" w:space="0" w:color="auto"/>
      </w:divBdr>
    </w:div>
    <w:div w:id="63526512">
      <w:bodyDiv w:val="1"/>
      <w:marLeft w:val="0"/>
      <w:marRight w:val="0"/>
      <w:marTop w:val="0"/>
      <w:marBottom w:val="0"/>
      <w:divBdr>
        <w:top w:val="none" w:sz="0" w:space="0" w:color="auto"/>
        <w:left w:val="none" w:sz="0" w:space="0" w:color="auto"/>
        <w:bottom w:val="none" w:sz="0" w:space="0" w:color="auto"/>
        <w:right w:val="none" w:sz="0" w:space="0" w:color="auto"/>
      </w:divBdr>
    </w:div>
    <w:div w:id="64495887">
      <w:bodyDiv w:val="1"/>
      <w:marLeft w:val="0"/>
      <w:marRight w:val="0"/>
      <w:marTop w:val="0"/>
      <w:marBottom w:val="0"/>
      <w:divBdr>
        <w:top w:val="none" w:sz="0" w:space="0" w:color="auto"/>
        <w:left w:val="none" w:sz="0" w:space="0" w:color="auto"/>
        <w:bottom w:val="none" w:sz="0" w:space="0" w:color="auto"/>
        <w:right w:val="none" w:sz="0" w:space="0" w:color="auto"/>
      </w:divBdr>
    </w:div>
    <w:div w:id="65036092">
      <w:bodyDiv w:val="1"/>
      <w:marLeft w:val="0"/>
      <w:marRight w:val="0"/>
      <w:marTop w:val="0"/>
      <w:marBottom w:val="0"/>
      <w:divBdr>
        <w:top w:val="none" w:sz="0" w:space="0" w:color="auto"/>
        <w:left w:val="none" w:sz="0" w:space="0" w:color="auto"/>
        <w:bottom w:val="none" w:sz="0" w:space="0" w:color="auto"/>
        <w:right w:val="none" w:sz="0" w:space="0" w:color="auto"/>
      </w:divBdr>
    </w:div>
    <w:div w:id="65543628">
      <w:bodyDiv w:val="1"/>
      <w:marLeft w:val="0"/>
      <w:marRight w:val="0"/>
      <w:marTop w:val="0"/>
      <w:marBottom w:val="0"/>
      <w:divBdr>
        <w:top w:val="none" w:sz="0" w:space="0" w:color="auto"/>
        <w:left w:val="none" w:sz="0" w:space="0" w:color="auto"/>
        <w:bottom w:val="none" w:sz="0" w:space="0" w:color="auto"/>
        <w:right w:val="none" w:sz="0" w:space="0" w:color="auto"/>
      </w:divBdr>
    </w:div>
    <w:div w:id="66390117">
      <w:bodyDiv w:val="1"/>
      <w:marLeft w:val="0"/>
      <w:marRight w:val="0"/>
      <w:marTop w:val="0"/>
      <w:marBottom w:val="0"/>
      <w:divBdr>
        <w:top w:val="none" w:sz="0" w:space="0" w:color="auto"/>
        <w:left w:val="none" w:sz="0" w:space="0" w:color="auto"/>
        <w:bottom w:val="none" w:sz="0" w:space="0" w:color="auto"/>
        <w:right w:val="none" w:sz="0" w:space="0" w:color="auto"/>
      </w:divBdr>
    </w:div>
    <w:div w:id="68232532">
      <w:bodyDiv w:val="1"/>
      <w:marLeft w:val="0"/>
      <w:marRight w:val="0"/>
      <w:marTop w:val="0"/>
      <w:marBottom w:val="0"/>
      <w:divBdr>
        <w:top w:val="none" w:sz="0" w:space="0" w:color="auto"/>
        <w:left w:val="none" w:sz="0" w:space="0" w:color="auto"/>
        <w:bottom w:val="none" w:sz="0" w:space="0" w:color="auto"/>
        <w:right w:val="none" w:sz="0" w:space="0" w:color="auto"/>
      </w:divBdr>
    </w:div>
    <w:div w:id="71396344">
      <w:bodyDiv w:val="1"/>
      <w:marLeft w:val="0"/>
      <w:marRight w:val="0"/>
      <w:marTop w:val="0"/>
      <w:marBottom w:val="0"/>
      <w:divBdr>
        <w:top w:val="none" w:sz="0" w:space="0" w:color="auto"/>
        <w:left w:val="none" w:sz="0" w:space="0" w:color="auto"/>
        <w:bottom w:val="none" w:sz="0" w:space="0" w:color="auto"/>
        <w:right w:val="none" w:sz="0" w:space="0" w:color="auto"/>
      </w:divBdr>
    </w:div>
    <w:div w:id="71783449">
      <w:bodyDiv w:val="1"/>
      <w:marLeft w:val="0"/>
      <w:marRight w:val="0"/>
      <w:marTop w:val="0"/>
      <w:marBottom w:val="0"/>
      <w:divBdr>
        <w:top w:val="none" w:sz="0" w:space="0" w:color="auto"/>
        <w:left w:val="none" w:sz="0" w:space="0" w:color="auto"/>
        <w:bottom w:val="none" w:sz="0" w:space="0" w:color="auto"/>
        <w:right w:val="none" w:sz="0" w:space="0" w:color="auto"/>
      </w:divBdr>
    </w:div>
    <w:div w:id="71856600">
      <w:bodyDiv w:val="1"/>
      <w:marLeft w:val="0"/>
      <w:marRight w:val="0"/>
      <w:marTop w:val="0"/>
      <w:marBottom w:val="0"/>
      <w:divBdr>
        <w:top w:val="none" w:sz="0" w:space="0" w:color="auto"/>
        <w:left w:val="none" w:sz="0" w:space="0" w:color="auto"/>
        <w:bottom w:val="none" w:sz="0" w:space="0" w:color="auto"/>
        <w:right w:val="none" w:sz="0" w:space="0" w:color="auto"/>
      </w:divBdr>
    </w:div>
    <w:div w:id="79300281">
      <w:bodyDiv w:val="1"/>
      <w:marLeft w:val="0"/>
      <w:marRight w:val="0"/>
      <w:marTop w:val="0"/>
      <w:marBottom w:val="0"/>
      <w:divBdr>
        <w:top w:val="none" w:sz="0" w:space="0" w:color="auto"/>
        <w:left w:val="none" w:sz="0" w:space="0" w:color="auto"/>
        <w:bottom w:val="none" w:sz="0" w:space="0" w:color="auto"/>
        <w:right w:val="none" w:sz="0" w:space="0" w:color="auto"/>
      </w:divBdr>
    </w:div>
    <w:div w:id="83499822">
      <w:bodyDiv w:val="1"/>
      <w:marLeft w:val="0"/>
      <w:marRight w:val="0"/>
      <w:marTop w:val="0"/>
      <w:marBottom w:val="0"/>
      <w:divBdr>
        <w:top w:val="none" w:sz="0" w:space="0" w:color="auto"/>
        <w:left w:val="none" w:sz="0" w:space="0" w:color="auto"/>
        <w:bottom w:val="none" w:sz="0" w:space="0" w:color="auto"/>
        <w:right w:val="none" w:sz="0" w:space="0" w:color="auto"/>
      </w:divBdr>
    </w:div>
    <w:div w:id="86193705">
      <w:bodyDiv w:val="1"/>
      <w:marLeft w:val="0"/>
      <w:marRight w:val="0"/>
      <w:marTop w:val="0"/>
      <w:marBottom w:val="0"/>
      <w:divBdr>
        <w:top w:val="none" w:sz="0" w:space="0" w:color="auto"/>
        <w:left w:val="none" w:sz="0" w:space="0" w:color="auto"/>
        <w:bottom w:val="none" w:sz="0" w:space="0" w:color="auto"/>
        <w:right w:val="none" w:sz="0" w:space="0" w:color="auto"/>
      </w:divBdr>
    </w:div>
    <w:div w:id="86776857">
      <w:bodyDiv w:val="1"/>
      <w:marLeft w:val="0"/>
      <w:marRight w:val="0"/>
      <w:marTop w:val="0"/>
      <w:marBottom w:val="0"/>
      <w:divBdr>
        <w:top w:val="none" w:sz="0" w:space="0" w:color="auto"/>
        <w:left w:val="none" w:sz="0" w:space="0" w:color="auto"/>
        <w:bottom w:val="none" w:sz="0" w:space="0" w:color="auto"/>
        <w:right w:val="none" w:sz="0" w:space="0" w:color="auto"/>
      </w:divBdr>
    </w:div>
    <w:div w:id="89588334">
      <w:bodyDiv w:val="1"/>
      <w:marLeft w:val="0"/>
      <w:marRight w:val="0"/>
      <w:marTop w:val="0"/>
      <w:marBottom w:val="0"/>
      <w:divBdr>
        <w:top w:val="none" w:sz="0" w:space="0" w:color="auto"/>
        <w:left w:val="none" w:sz="0" w:space="0" w:color="auto"/>
        <w:bottom w:val="none" w:sz="0" w:space="0" w:color="auto"/>
        <w:right w:val="none" w:sz="0" w:space="0" w:color="auto"/>
      </w:divBdr>
    </w:div>
    <w:div w:id="90900415">
      <w:bodyDiv w:val="1"/>
      <w:marLeft w:val="0"/>
      <w:marRight w:val="0"/>
      <w:marTop w:val="0"/>
      <w:marBottom w:val="0"/>
      <w:divBdr>
        <w:top w:val="none" w:sz="0" w:space="0" w:color="auto"/>
        <w:left w:val="none" w:sz="0" w:space="0" w:color="auto"/>
        <w:bottom w:val="none" w:sz="0" w:space="0" w:color="auto"/>
        <w:right w:val="none" w:sz="0" w:space="0" w:color="auto"/>
      </w:divBdr>
    </w:div>
    <w:div w:id="100807275">
      <w:bodyDiv w:val="1"/>
      <w:marLeft w:val="0"/>
      <w:marRight w:val="0"/>
      <w:marTop w:val="0"/>
      <w:marBottom w:val="0"/>
      <w:divBdr>
        <w:top w:val="none" w:sz="0" w:space="0" w:color="auto"/>
        <w:left w:val="none" w:sz="0" w:space="0" w:color="auto"/>
        <w:bottom w:val="none" w:sz="0" w:space="0" w:color="auto"/>
        <w:right w:val="none" w:sz="0" w:space="0" w:color="auto"/>
      </w:divBdr>
    </w:div>
    <w:div w:id="105076112">
      <w:bodyDiv w:val="1"/>
      <w:marLeft w:val="0"/>
      <w:marRight w:val="0"/>
      <w:marTop w:val="0"/>
      <w:marBottom w:val="0"/>
      <w:divBdr>
        <w:top w:val="none" w:sz="0" w:space="0" w:color="auto"/>
        <w:left w:val="none" w:sz="0" w:space="0" w:color="auto"/>
        <w:bottom w:val="none" w:sz="0" w:space="0" w:color="auto"/>
        <w:right w:val="none" w:sz="0" w:space="0" w:color="auto"/>
      </w:divBdr>
    </w:div>
    <w:div w:id="107631543">
      <w:bodyDiv w:val="1"/>
      <w:marLeft w:val="0"/>
      <w:marRight w:val="0"/>
      <w:marTop w:val="0"/>
      <w:marBottom w:val="0"/>
      <w:divBdr>
        <w:top w:val="none" w:sz="0" w:space="0" w:color="auto"/>
        <w:left w:val="none" w:sz="0" w:space="0" w:color="auto"/>
        <w:bottom w:val="none" w:sz="0" w:space="0" w:color="auto"/>
        <w:right w:val="none" w:sz="0" w:space="0" w:color="auto"/>
      </w:divBdr>
    </w:div>
    <w:div w:id="108939984">
      <w:bodyDiv w:val="1"/>
      <w:marLeft w:val="0"/>
      <w:marRight w:val="0"/>
      <w:marTop w:val="0"/>
      <w:marBottom w:val="0"/>
      <w:divBdr>
        <w:top w:val="none" w:sz="0" w:space="0" w:color="auto"/>
        <w:left w:val="none" w:sz="0" w:space="0" w:color="auto"/>
        <w:bottom w:val="none" w:sz="0" w:space="0" w:color="auto"/>
        <w:right w:val="none" w:sz="0" w:space="0" w:color="auto"/>
      </w:divBdr>
    </w:div>
    <w:div w:id="110519211">
      <w:bodyDiv w:val="1"/>
      <w:marLeft w:val="0"/>
      <w:marRight w:val="0"/>
      <w:marTop w:val="0"/>
      <w:marBottom w:val="0"/>
      <w:divBdr>
        <w:top w:val="none" w:sz="0" w:space="0" w:color="auto"/>
        <w:left w:val="none" w:sz="0" w:space="0" w:color="auto"/>
        <w:bottom w:val="none" w:sz="0" w:space="0" w:color="auto"/>
        <w:right w:val="none" w:sz="0" w:space="0" w:color="auto"/>
      </w:divBdr>
    </w:div>
    <w:div w:id="111218564">
      <w:bodyDiv w:val="1"/>
      <w:marLeft w:val="0"/>
      <w:marRight w:val="0"/>
      <w:marTop w:val="0"/>
      <w:marBottom w:val="0"/>
      <w:divBdr>
        <w:top w:val="none" w:sz="0" w:space="0" w:color="auto"/>
        <w:left w:val="none" w:sz="0" w:space="0" w:color="auto"/>
        <w:bottom w:val="none" w:sz="0" w:space="0" w:color="auto"/>
        <w:right w:val="none" w:sz="0" w:space="0" w:color="auto"/>
      </w:divBdr>
    </w:div>
    <w:div w:id="114180879">
      <w:bodyDiv w:val="1"/>
      <w:marLeft w:val="0"/>
      <w:marRight w:val="0"/>
      <w:marTop w:val="0"/>
      <w:marBottom w:val="0"/>
      <w:divBdr>
        <w:top w:val="none" w:sz="0" w:space="0" w:color="auto"/>
        <w:left w:val="none" w:sz="0" w:space="0" w:color="auto"/>
        <w:bottom w:val="none" w:sz="0" w:space="0" w:color="auto"/>
        <w:right w:val="none" w:sz="0" w:space="0" w:color="auto"/>
      </w:divBdr>
    </w:div>
    <w:div w:id="117144314">
      <w:bodyDiv w:val="1"/>
      <w:marLeft w:val="0"/>
      <w:marRight w:val="0"/>
      <w:marTop w:val="0"/>
      <w:marBottom w:val="0"/>
      <w:divBdr>
        <w:top w:val="none" w:sz="0" w:space="0" w:color="auto"/>
        <w:left w:val="none" w:sz="0" w:space="0" w:color="auto"/>
        <w:bottom w:val="none" w:sz="0" w:space="0" w:color="auto"/>
        <w:right w:val="none" w:sz="0" w:space="0" w:color="auto"/>
      </w:divBdr>
    </w:div>
    <w:div w:id="120930004">
      <w:bodyDiv w:val="1"/>
      <w:marLeft w:val="0"/>
      <w:marRight w:val="0"/>
      <w:marTop w:val="0"/>
      <w:marBottom w:val="0"/>
      <w:divBdr>
        <w:top w:val="none" w:sz="0" w:space="0" w:color="auto"/>
        <w:left w:val="none" w:sz="0" w:space="0" w:color="auto"/>
        <w:bottom w:val="none" w:sz="0" w:space="0" w:color="auto"/>
        <w:right w:val="none" w:sz="0" w:space="0" w:color="auto"/>
      </w:divBdr>
    </w:div>
    <w:div w:id="122693950">
      <w:bodyDiv w:val="1"/>
      <w:marLeft w:val="0"/>
      <w:marRight w:val="0"/>
      <w:marTop w:val="0"/>
      <w:marBottom w:val="0"/>
      <w:divBdr>
        <w:top w:val="none" w:sz="0" w:space="0" w:color="auto"/>
        <w:left w:val="none" w:sz="0" w:space="0" w:color="auto"/>
        <w:bottom w:val="none" w:sz="0" w:space="0" w:color="auto"/>
        <w:right w:val="none" w:sz="0" w:space="0" w:color="auto"/>
      </w:divBdr>
    </w:div>
    <w:div w:id="123164448">
      <w:bodyDiv w:val="1"/>
      <w:marLeft w:val="0"/>
      <w:marRight w:val="0"/>
      <w:marTop w:val="0"/>
      <w:marBottom w:val="0"/>
      <w:divBdr>
        <w:top w:val="none" w:sz="0" w:space="0" w:color="auto"/>
        <w:left w:val="none" w:sz="0" w:space="0" w:color="auto"/>
        <w:bottom w:val="none" w:sz="0" w:space="0" w:color="auto"/>
        <w:right w:val="none" w:sz="0" w:space="0" w:color="auto"/>
      </w:divBdr>
    </w:div>
    <w:div w:id="124584847">
      <w:bodyDiv w:val="1"/>
      <w:marLeft w:val="0"/>
      <w:marRight w:val="0"/>
      <w:marTop w:val="0"/>
      <w:marBottom w:val="0"/>
      <w:divBdr>
        <w:top w:val="none" w:sz="0" w:space="0" w:color="auto"/>
        <w:left w:val="none" w:sz="0" w:space="0" w:color="auto"/>
        <w:bottom w:val="none" w:sz="0" w:space="0" w:color="auto"/>
        <w:right w:val="none" w:sz="0" w:space="0" w:color="auto"/>
      </w:divBdr>
    </w:div>
    <w:div w:id="126315474">
      <w:bodyDiv w:val="1"/>
      <w:marLeft w:val="0"/>
      <w:marRight w:val="0"/>
      <w:marTop w:val="0"/>
      <w:marBottom w:val="0"/>
      <w:divBdr>
        <w:top w:val="none" w:sz="0" w:space="0" w:color="auto"/>
        <w:left w:val="none" w:sz="0" w:space="0" w:color="auto"/>
        <w:bottom w:val="none" w:sz="0" w:space="0" w:color="auto"/>
        <w:right w:val="none" w:sz="0" w:space="0" w:color="auto"/>
      </w:divBdr>
    </w:div>
    <w:div w:id="129397553">
      <w:bodyDiv w:val="1"/>
      <w:marLeft w:val="0"/>
      <w:marRight w:val="0"/>
      <w:marTop w:val="0"/>
      <w:marBottom w:val="0"/>
      <w:divBdr>
        <w:top w:val="none" w:sz="0" w:space="0" w:color="auto"/>
        <w:left w:val="none" w:sz="0" w:space="0" w:color="auto"/>
        <w:bottom w:val="none" w:sz="0" w:space="0" w:color="auto"/>
        <w:right w:val="none" w:sz="0" w:space="0" w:color="auto"/>
      </w:divBdr>
    </w:div>
    <w:div w:id="129717142">
      <w:bodyDiv w:val="1"/>
      <w:marLeft w:val="0"/>
      <w:marRight w:val="0"/>
      <w:marTop w:val="0"/>
      <w:marBottom w:val="0"/>
      <w:divBdr>
        <w:top w:val="none" w:sz="0" w:space="0" w:color="auto"/>
        <w:left w:val="none" w:sz="0" w:space="0" w:color="auto"/>
        <w:bottom w:val="none" w:sz="0" w:space="0" w:color="auto"/>
        <w:right w:val="none" w:sz="0" w:space="0" w:color="auto"/>
      </w:divBdr>
    </w:div>
    <w:div w:id="132791254">
      <w:bodyDiv w:val="1"/>
      <w:marLeft w:val="0"/>
      <w:marRight w:val="0"/>
      <w:marTop w:val="0"/>
      <w:marBottom w:val="0"/>
      <w:divBdr>
        <w:top w:val="none" w:sz="0" w:space="0" w:color="auto"/>
        <w:left w:val="none" w:sz="0" w:space="0" w:color="auto"/>
        <w:bottom w:val="none" w:sz="0" w:space="0" w:color="auto"/>
        <w:right w:val="none" w:sz="0" w:space="0" w:color="auto"/>
      </w:divBdr>
    </w:div>
    <w:div w:id="134371277">
      <w:bodyDiv w:val="1"/>
      <w:marLeft w:val="0"/>
      <w:marRight w:val="0"/>
      <w:marTop w:val="0"/>
      <w:marBottom w:val="0"/>
      <w:divBdr>
        <w:top w:val="none" w:sz="0" w:space="0" w:color="auto"/>
        <w:left w:val="none" w:sz="0" w:space="0" w:color="auto"/>
        <w:bottom w:val="none" w:sz="0" w:space="0" w:color="auto"/>
        <w:right w:val="none" w:sz="0" w:space="0" w:color="auto"/>
      </w:divBdr>
    </w:div>
    <w:div w:id="141776828">
      <w:bodyDiv w:val="1"/>
      <w:marLeft w:val="0"/>
      <w:marRight w:val="0"/>
      <w:marTop w:val="0"/>
      <w:marBottom w:val="0"/>
      <w:divBdr>
        <w:top w:val="none" w:sz="0" w:space="0" w:color="auto"/>
        <w:left w:val="none" w:sz="0" w:space="0" w:color="auto"/>
        <w:bottom w:val="none" w:sz="0" w:space="0" w:color="auto"/>
        <w:right w:val="none" w:sz="0" w:space="0" w:color="auto"/>
      </w:divBdr>
    </w:div>
    <w:div w:id="141889619">
      <w:bodyDiv w:val="1"/>
      <w:marLeft w:val="0"/>
      <w:marRight w:val="0"/>
      <w:marTop w:val="0"/>
      <w:marBottom w:val="0"/>
      <w:divBdr>
        <w:top w:val="none" w:sz="0" w:space="0" w:color="auto"/>
        <w:left w:val="none" w:sz="0" w:space="0" w:color="auto"/>
        <w:bottom w:val="none" w:sz="0" w:space="0" w:color="auto"/>
        <w:right w:val="none" w:sz="0" w:space="0" w:color="auto"/>
      </w:divBdr>
    </w:div>
    <w:div w:id="144010240">
      <w:bodyDiv w:val="1"/>
      <w:marLeft w:val="0"/>
      <w:marRight w:val="0"/>
      <w:marTop w:val="0"/>
      <w:marBottom w:val="0"/>
      <w:divBdr>
        <w:top w:val="none" w:sz="0" w:space="0" w:color="auto"/>
        <w:left w:val="none" w:sz="0" w:space="0" w:color="auto"/>
        <w:bottom w:val="none" w:sz="0" w:space="0" w:color="auto"/>
        <w:right w:val="none" w:sz="0" w:space="0" w:color="auto"/>
      </w:divBdr>
    </w:div>
    <w:div w:id="145557664">
      <w:bodyDiv w:val="1"/>
      <w:marLeft w:val="0"/>
      <w:marRight w:val="0"/>
      <w:marTop w:val="0"/>
      <w:marBottom w:val="0"/>
      <w:divBdr>
        <w:top w:val="none" w:sz="0" w:space="0" w:color="auto"/>
        <w:left w:val="none" w:sz="0" w:space="0" w:color="auto"/>
        <w:bottom w:val="none" w:sz="0" w:space="0" w:color="auto"/>
        <w:right w:val="none" w:sz="0" w:space="0" w:color="auto"/>
      </w:divBdr>
    </w:div>
    <w:div w:id="145709896">
      <w:bodyDiv w:val="1"/>
      <w:marLeft w:val="0"/>
      <w:marRight w:val="0"/>
      <w:marTop w:val="0"/>
      <w:marBottom w:val="0"/>
      <w:divBdr>
        <w:top w:val="none" w:sz="0" w:space="0" w:color="auto"/>
        <w:left w:val="none" w:sz="0" w:space="0" w:color="auto"/>
        <w:bottom w:val="none" w:sz="0" w:space="0" w:color="auto"/>
        <w:right w:val="none" w:sz="0" w:space="0" w:color="auto"/>
      </w:divBdr>
    </w:div>
    <w:div w:id="148788619">
      <w:bodyDiv w:val="1"/>
      <w:marLeft w:val="0"/>
      <w:marRight w:val="0"/>
      <w:marTop w:val="0"/>
      <w:marBottom w:val="0"/>
      <w:divBdr>
        <w:top w:val="none" w:sz="0" w:space="0" w:color="auto"/>
        <w:left w:val="none" w:sz="0" w:space="0" w:color="auto"/>
        <w:bottom w:val="none" w:sz="0" w:space="0" w:color="auto"/>
        <w:right w:val="none" w:sz="0" w:space="0" w:color="auto"/>
      </w:divBdr>
    </w:div>
    <w:div w:id="152918859">
      <w:bodyDiv w:val="1"/>
      <w:marLeft w:val="0"/>
      <w:marRight w:val="0"/>
      <w:marTop w:val="0"/>
      <w:marBottom w:val="0"/>
      <w:divBdr>
        <w:top w:val="none" w:sz="0" w:space="0" w:color="auto"/>
        <w:left w:val="none" w:sz="0" w:space="0" w:color="auto"/>
        <w:bottom w:val="none" w:sz="0" w:space="0" w:color="auto"/>
        <w:right w:val="none" w:sz="0" w:space="0" w:color="auto"/>
      </w:divBdr>
    </w:div>
    <w:div w:id="158156213">
      <w:bodyDiv w:val="1"/>
      <w:marLeft w:val="0"/>
      <w:marRight w:val="0"/>
      <w:marTop w:val="0"/>
      <w:marBottom w:val="0"/>
      <w:divBdr>
        <w:top w:val="none" w:sz="0" w:space="0" w:color="auto"/>
        <w:left w:val="none" w:sz="0" w:space="0" w:color="auto"/>
        <w:bottom w:val="none" w:sz="0" w:space="0" w:color="auto"/>
        <w:right w:val="none" w:sz="0" w:space="0" w:color="auto"/>
      </w:divBdr>
    </w:div>
    <w:div w:id="158353776">
      <w:bodyDiv w:val="1"/>
      <w:marLeft w:val="0"/>
      <w:marRight w:val="0"/>
      <w:marTop w:val="0"/>
      <w:marBottom w:val="0"/>
      <w:divBdr>
        <w:top w:val="none" w:sz="0" w:space="0" w:color="auto"/>
        <w:left w:val="none" w:sz="0" w:space="0" w:color="auto"/>
        <w:bottom w:val="none" w:sz="0" w:space="0" w:color="auto"/>
        <w:right w:val="none" w:sz="0" w:space="0" w:color="auto"/>
      </w:divBdr>
    </w:div>
    <w:div w:id="167255311">
      <w:bodyDiv w:val="1"/>
      <w:marLeft w:val="0"/>
      <w:marRight w:val="0"/>
      <w:marTop w:val="0"/>
      <w:marBottom w:val="0"/>
      <w:divBdr>
        <w:top w:val="none" w:sz="0" w:space="0" w:color="auto"/>
        <w:left w:val="none" w:sz="0" w:space="0" w:color="auto"/>
        <w:bottom w:val="none" w:sz="0" w:space="0" w:color="auto"/>
        <w:right w:val="none" w:sz="0" w:space="0" w:color="auto"/>
      </w:divBdr>
    </w:div>
    <w:div w:id="169493009">
      <w:bodyDiv w:val="1"/>
      <w:marLeft w:val="0"/>
      <w:marRight w:val="0"/>
      <w:marTop w:val="0"/>
      <w:marBottom w:val="0"/>
      <w:divBdr>
        <w:top w:val="none" w:sz="0" w:space="0" w:color="auto"/>
        <w:left w:val="none" w:sz="0" w:space="0" w:color="auto"/>
        <w:bottom w:val="none" w:sz="0" w:space="0" w:color="auto"/>
        <w:right w:val="none" w:sz="0" w:space="0" w:color="auto"/>
      </w:divBdr>
    </w:div>
    <w:div w:id="171263114">
      <w:bodyDiv w:val="1"/>
      <w:marLeft w:val="0"/>
      <w:marRight w:val="0"/>
      <w:marTop w:val="0"/>
      <w:marBottom w:val="0"/>
      <w:divBdr>
        <w:top w:val="none" w:sz="0" w:space="0" w:color="auto"/>
        <w:left w:val="none" w:sz="0" w:space="0" w:color="auto"/>
        <w:bottom w:val="none" w:sz="0" w:space="0" w:color="auto"/>
        <w:right w:val="none" w:sz="0" w:space="0" w:color="auto"/>
      </w:divBdr>
    </w:div>
    <w:div w:id="172186333">
      <w:bodyDiv w:val="1"/>
      <w:marLeft w:val="0"/>
      <w:marRight w:val="0"/>
      <w:marTop w:val="0"/>
      <w:marBottom w:val="0"/>
      <w:divBdr>
        <w:top w:val="none" w:sz="0" w:space="0" w:color="auto"/>
        <w:left w:val="none" w:sz="0" w:space="0" w:color="auto"/>
        <w:bottom w:val="none" w:sz="0" w:space="0" w:color="auto"/>
        <w:right w:val="none" w:sz="0" w:space="0" w:color="auto"/>
      </w:divBdr>
    </w:div>
    <w:div w:id="173611350">
      <w:bodyDiv w:val="1"/>
      <w:marLeft w:val="0"/>
      <w:marRight w:val="0"/>
      <w:marTop w:val="0"/>
      <w:marBottom w:val="0"/>
      <w:divBdr>
        <w:top w:val="none" w:sz="0" w:space="0" w:color="auto"/>
        <w:left w:val="none" w:sz="0" w:space="0" w:color="auto"/>
        <w:bottom w:val="none" w:sz="0" w:space="0" w:color="auto"/>
        <w:right w:val="none" w:sz="0" w:space="0" w:color="auto"/>
      </w:divBdr>
    </w:div>
    <w:div w:id="173963115">
      <w:bodyDiv w:val="1"/>
      <w:marLeft w:val="0"/>
      <w:marRight w:val="0"/>
      <w:marTop w:val="0"/>
      <w:marBottom w:val="0"/>
      <w:divBdr>
        <w:top w:val="none" w:sz="0" w:space="0" w:color="auto"/>
        <w:left w:val="none" w:sz="0" w:space="0" w:color="auto"/>
        <w:bottom w:val="none" w:sz="0" w:space="0" w:color="auto"/>
        <w:right w:val="none" w:sz="0" w:space="0" w:color="auto"/>
      </w:divBdr>
    </w:div>
    <w:div w:id="175467540">
      <w:bodyDiv w:val="1"/>
      <w:marLeft w:val="0"/>
      <w:marRight w:val="0"/>
      <w:marTop w:val="0"/>
      <w:marBottom w:val="0"/>
      <w:divBdr>
        <w:top w:val="none" w:sz="0" w:space="0" w:color="auto"/>
        <w:left w:val="none" w:sz="0" w:space="0" w:color="auto"/>
        <w:bottom w:val="none" w:sz="0" w:space="0" w:color="auto"/>
        <w:right w:val="none" w:sz="0" w:space="0" w:color="auto"/>
      </w:divBdr>
    </w:div>
    <w:div w:id="178086353">
      <w:bodyDiv w:val="1"/>
      <w:marLeft w:val="0"/>
      <w:marRight w:val="0"/>
      <w:marTop w:val="0"/>
      <w:marBottom w:val="0"/>
      <w:divBdr>
        <w:top w:val="none" w:sz="0" w:space="0" w:color="auto"/>
        <w:left w:val="none" w:sz="0" w:space="0" w:color="auto"/>
        <w:bottom w:val="none" w:sz="0" w:space="0" w:color="auto"/>
        <w:right w:val="none" w:sz="0" w:space="0" w:color="auto"/>
      </w:divBdr>
    </w:div>
    <w:div w:id="178128589">
      <w:bodyDiv w:val="1"/>
      <w:marLeft w:val="0"/>
      <w:marRight w:val="0"/>
      <w:marTop w:val="0"/>
      <w:marBottom w:val="0"/>
      <w:divBdr>
        <w:top w:val="none" w:sz="0" w:space="0" w:color="auto"/>
        <w:left w:val="none" w:sz="0" w:space="0" w:color="auto"/>
        <w:bottom w:val="none" w:sz="0" w:space="0" w:color="auto"/>
        <w:right w:val="none" w:sz="0" w:space="0" w:color="auto"/>
      </w:divBdr>
    </w:div>
    <w:div w:id="178813711">
      <w:bodyDiv w:val="1"/>
      <w:marLeft w:val="0"/>
      <w:marRight w:val="0"/>
      <w:marTop w:val="0"/>
      <w:marBottom w:val="0"/>
      <w:divBdr>
        <w:top w:val="none" w:sz="0" w:space="0" w:color="auto"/>
        <w:left w:val="none" w:sz="0" w:space="0" w:color="auto"/>
        <w:bottom w:val="none" w:sz="0" w:space="0" w:color="auto"/>
        <w:right w:val="none" w:sz="0" w:space="0" w:color="auto"/>
      </w:divBdr>
    </w:div>
    <w:div w:id="185754249">
      <w:bodyDiv w:val="1"/>
      <w:marLeft w:val="0"/>
      <w:marRight w:val="0"/>
      <w:marTop w:val="0"/>
      <w:marBottom w:val="0"/>
      <w:divBdr>
        <w:top w:val="none" w:sz="0" w:space="0" w:color="auto"/>
        <w:left w:val="none" w:sz="0" w:space="0" w:color="auto"/>
        <w:bottom w:val="none" w:sz="0" w:space="0" w:color="auto"/>
        <w:right w:val="none" w:sz="0" w:space="0" w:color="auto"/>
      </w:divBdr>
    </w:div>
    <w:div w:id="185994139">
      <w:bodyDiv w:val="1"/>
      <w:marLeft w:val="0"/>
      <w:marRight w:val="0"/>
      <w:marTop w:val="0"/>
      <w:marBottom w:val="0"/>
      <w:divBdr>
        <w:top w:val="none" w:sz="0" w:space="0" w:color="auto"/>
        <w:left w:val="none" w:sz="0" w:space="0" w:color="auto"/>
        <w:bottom w:val="none" w:sz="0" w:space="0" w:color="auto"/>
        <w:right w:val="none" w:sz="0" w:space="0" w:color="auto"/>
      </w:divBdr>
    </w:div>
    <w:div w:id="187957645">
      <w:bodyDiv w:val="1"/>
      <w:marLeft w:val="0"/>
      <w:marRight w:val="0"/>
      <w:marTop w:val="0"/>
      <w:marBottom w:val="0"/>
      <w:divBdr>
        <w:top w:val="none" w:sz="0" w:space="0" w:color="auto"/>
        <w:left w:val="none" w:sz="0" w:space="0" w:color="auto"/>
        <w:bottom w:val="none" w:sz="0" w:space="0" w:color="auto"/>
        <w:right w:val="none" w:sz="0" w:space="0" w:color="auto"/>
      </w:divBdr>
    </w:div>
    <w:div w:id="196280979">
      <w:bodyDiv w:val="1"/>
      <w:marLeft w:val="0"/>
      <w:marRight w:val="0"/>
      <w:marTop w:val="0"/>
      <w:marBottom w:val="0"/>
      <w:divBdr>
        <w:top w:val="none" w:sz="0" w:space="0" w:color="auto"/>
        <w:left w:val="none" w:sz="0" w:space="0" w:color="auto"/>
        <w:bottom w:val="none" w:sz="0" w:space="0" w:color="auto"/>
        <w:right w:val="none" w:sz="0" w:space="0" w:color="auto"/>
      </w:divBdr>
    </w:div>
    <w:div w:id="200943596">
      <w:bodyDiv w:val="1"/>
      <w:marLeft w:val="0"/>
      <w:marRight w:val="0"/>
      <w:marTop w:val="0"/>
      <w:marBottom w:val="0"/>
      <w:divBdr>
        <w:top w:val="none" w:sz="0" w:space="0" w:color="auto"/>
        <w:left w:val="none" w:sz="0" w:space="0" w:color="auto"/>
        <w:bottom w:val="none" w:sz="0" w:space="0" w:color="auto"/>
        <w:right w:val="none" w:sz="0" w:space="0" w:color="auto"/>
      </w:divBdr>
    </w:div>
    <w:div w:id="203173574">
      <w:bodyDiv w:val="1"/>
      <w:marLeft w:val="0"/>
      <w:marRight w:val="0"/>
      <w:marTop w:val="0"/>
      <w:marBottom w:val="0"/>
      <w:divBdr>
        <w:top w:val="none" w:sz="0" w:space="0" w:color="auto"/>
        <w:left w:val="none" w:sz="0" w:space="0" w:color="auto"/>
        <w:bottom w:val="none" w:sz="0" w:space="0" w:color="auto"/>
        <w:right w:val="none" w:sz="0" w:space="0" w:color="auto"/>
      </w:divBdr>
    </w:div>
    <w:div w:id="204415602">
      <w:bodyDiv w:val="1"/>
      <w:marLeft w:val="0"/>
      <w:marRight w:val="0"/>
      <w:marTop w:val="0"/>
      <w:marBottom w:val="0"/>
      <w:divBdr>
        <w:top w:val="none" w:sz="0" w:space="0" w:color="auto"/>
        <w:left w:val="none" w:sz="0" w:space="0" w:color="auto"/>
        <w:bottom w:val="none" w:sz="0" w:space="0" w:color="auto"/>
        <w:right w:val="none" w:sz="0" w:space="0" w:color="auto"/>
      </w:divBdr>
    </w:div>
    <w:div w:id="205261165">
      <w:bodyDiv w:val="1"/>
      <w:marLeft w:val="0"/>
      <w:marRight w:val="0"/>
      <w:marTop w:val="0"/>
      <w:marBottom w:val="0"/>
      <w:divBdr>
        <w:top w:val="none" w:sz="0" w:space="0" w:color="auto"/>
        <w:left w:val="none" w:sz="0" w:space="0" w:color="auto"/>
        <w:bottom w:val="none" w:sz="0" w:space="0" w:color="auto"/>
        <w:right w:val="none" w:sz="0" w:space="0" w:color="auto"/>
      </w:divBdr>
    </w:div>
    <w:div w:id="206259923">
      <w:bodyDiv w:val="1"/>
      <w:marLeft w:val="0"/>
      <w:marRight w:val="0"/>
      <w:marTop w:val="0"/>
      <w:marBottom w:val="0"/>
      <w:divBdr>
        <w:top w:val="none" w:sz="0" w:space="0" w:color="auto"/>
        <w:left w:val="none" w:sz="0" w:space="0" w:color="auto"/>
        <w:bottom w:val="none" w:sz="0" w:space="0" w:color="auto"/>
        <w:right w:val="none" w:sz="0" w:space="0" w:color="auto"/>
      </w:divBdr>
    </w:div>
    <w:div w:id="208684566">
      <w:bodyDiv w:val="1"/>
      <w:marLeft w:val="0"/>
      <w:marRight w:val="0"/>
      <w:marTop w:val="0"/>
      <w:marBottom w:val="0"/>
      <w:divBdr>
        <w:top w:val="none" w:sz="0" w:space="0" w:color="auto"/>
        <w:left w:val="none" w:sz="0" w:space="0" w:color="auto"/>
        <w:bottom w:val="none" w:sz="0" w:space="0" w:color="auto"/>
        <w:right w:val="none" w:sz="0" w:space="0" w:color="auto"/>
      </w:divBdr>
    </w:div>
    <w:div w:id="209616870">
      <w:bodyDiv w:val="1"/>
      <w:marLeft w:val="0"/>
      <w:marRight w:val="0"/>
      <w:marTop w:val="0"/>
      <w:marBottom w:val="0"/>
      <w:divBdr>
        <w:top w:val="none" w:sz="0" w:space="0" w:color="auto"/>
        <w:left w:val="none" w:sz="0" w:space="0" w:color="auto"/>
        <w:bottom w:val="none" w:sz="0" w:space="0" w:color="auto"/>
        <w:right w:val="none" w:sz="0" w:space="0" w:color="auto"/>
      </w:divBdr>
    </w:div>
    <w:div w:id="210580230">
      <w:bodyDiv w:val="1"/>
      <w:marLeft w:val="0"/>
      <w:marRight w:val="0"/>
      <w:marTop w:val="0"/>
      <w:marBottom w:val="0"/>
      <w:divBdr>
        <w:top w:val="none" w:sz="0" w:space="0" w:color="auto"/>
        <w:left w:val="none" w:sz="0" w:space="0" w:color="auto"/>
        <w:bottom w:val="none" w:sz="0" w:space="0" w:color="auto"/>
        <w:right w:val="none" w:sz="0" w:space="0" w:color="auto"/>
      </w:divBdr>
    </w:div>
    <w:div w:id="220094831">
      <w:bodyDiv w:val="1"/>
      <w:marLeft w:val="0"/>
      <w:marRight w:val="0"/>
      <w:marTop w:val="0"/>
      <w:marBottom w:val="0"/>
      <w:divBdr>
        <w:top w:val="none" w:sz="0" w:space="0" w:color="auto"/>
        <w:left w:val="none" w:sz="0" w:space="0" w:color="auto"/>
        <w:bottom w:val="none" w:sz="0" w:space="0" w:color="auto"/>
        <w:right w:val="none" w:sz="0" w:space="0" w:color="auto"/>
      </w:divBdr>
    </w:div>
    <w:div w:id="222568152">
      <w:bodyDiv w:val="1"/>
      <w:marLeft w:val="0"/>
      <w:marRight w:val="0"/>
      <w:marTop w:val="0"/>
      <w:marBottom w:val="0"/>
      <w:divBdr>
        <w:top w:val="none" w:sz="0" w:space="0" w:color="auto"/>
        <w:left w:val="none" w:sz="0" w:space="0" w:color="auto"/>
        <w:bottom w:val="none" w:sz="0" w:space="0" w:color="auto"/>
        <w:right w:val="none" w:sz="0" w:space="0" w:color="auto"/>
      </w:divBdr>
    </w:div>
    <w:div w:id="223420631">
      <w:bodyDiv w:val="1"/>
      <w:marLeft w:val="0"/>
      <w:marRight w:val="0"/>
      <w:marTop w:val="0"/>
      <w:marBottom w:val="0"/>
      <w:divBdr>
        <w:top w:val="none" w:sz="0" w:space="0" w:color="auto"/>
        <w:left w:val="none" w:sz="0" w:space="0" w:color="auto"/>
        <w:bottom w:val="none" w:sz="0" w:space="0" w:color="auto"/>
        <w:right w:val="none" w:sz="0" w:space="0" w:color="auto"/>
      </w:divBdr>
    </w:div>
    <w:div w:id="225336082">
      <w:bodyDiv w:val="1"/>
      <w:marLeft w:val="0"/>
      <w:marRight w:val="0"/>
      <w:marTop w:val="0"/>
      <w:marBottom w:val="0"/>
      <w:divBdr>
        <w:top w:val="none" w:sz="0" w:space="0" w:color="auto"/>
        <w:left w:val="none" w:sz="0" w:space="0" w:color="auto"/>
        <w:bottom w:val="none" w:sz="0" w:space="0" w:color="auto"/>
        <w:right w:val="none" w:sz="0" w:space="0" w:color="auto"/>
      </w:divBdr>
    </w:div>
    <w:div w:id="230240962">
      <w:bodyDiv w:val="1"/>
      <w:marLeft w:val="0"/>
      <w:marRight w:val="0"/>
      <w:marTop w:val="0"/>
      <w:marBottom w:val="0"/>
      <w:divBdr>
        <w:top w:val="none" w:sz="0" w:space="0" w:color="auto"/>
        <w:left w:val="none" w:sz="0" w:space="0" w:color="auto"/>
        <w:bottom w:val="none" w:sz="0" w:space="0" w:color="auto"/>
        <w:right w:val="none" w:sz="0" w:space="0" w:color="auto"/>
      </w:divBdr>
    </w:div>
    <w:div w:id="231932119">
      <w:bodyDiv w:val="1"/>
      <w:marLeft w:val="0"/>
      <w:marRight w:val="0"/>
      <w:marTop w:val="0"/>
      <w:marBottom w:val="0"/>
      <w:divBdr>
        <w:top w:val="none" w:sz="0" w:space="0" w:color="auto"/>
        <w:left w:val="none" w:sz="0" w:space="0" w:color="auto"/>
        <w:bottom w:val="none" w:sz="0" w:space="0" w:color="auto"/>
        <w:right w:val="none" w:sz="0" w:space="0" w:color="auto"/>
      </w:divBdr>
    </w:div>
    <w:div w:id="233049831">
      <w:bodyDiv w:val="1"/>
      <w:marLeft w:val="0"/>
      <w:marRight w:val="0"/>
      <w:marTop w:val="0"/>
      <w:marBottom w:val="0"/>
      <w:divBdr>
        <w:top w:val="none" w:sz="0" w:space="0" w:color="auto"/>
        <w:left w:val="none" w:sz="0" w:space="0" w:color="auto"/>
        <w:bottom w:val="none" w:sz="0" w:space="0" w:color="auto"/>
        <w:right w:val="none" w:sz="0" w:space="0" w:color="auto"/>
      </w:divBdr>
    </w:div>
    <w:div w:id="233591164">
      <w:bodyDiv w:val="1"/>
      <w:marLeft w:val="0"/>
      <w:marRight w:val="0"/>
      <w:marTop w:val="0"/>
      <w:marBottom w:val="0"/>
      <w:divBdr>
        <w:top w:val="none" w:sz="0" w:space="0" w:color="auto"/>
        <w:left w:val="none" w:sz="0" w:space="0" w:color="auto"/>
        <w:bottom w:val="none" w:sz="0" w:space="0" w:color="auto"/>
        <w:right w:val="none" w:sz="0" w:space="0" w:color="auto"/>
      </w:divBdr>
    </w:div>
    <w:div w:id="237398591">
      <w:bodyDiv w:val="1"/>
      <w:marLeft w:val="0"/>
      <w:marRight w:val="0"/>
      <w:marTop w:val="0"/>
      <w:marBottom w:val="0"/>
      <w:divBdr>
        <w:top w:val="none" w:sz="0" w:space="0" w:color="auto"/>
        <w:left w:val="none" w:sz="0" w:space="0" w:color="auto"/>
        <w:bottom w:val="none" w:sz="0" w:space="0" w:color="auto"/>
        <w:right w:val="none" w:sz="0" w:space="0" w:color="auto"/>
      </w:divBdr>
    </w:div>
    <w:div w:id="238289659">
      <w:bodyDiv w:val="1"/>
      <w:marLeft w:val="0"/>
      <w:marRight w:val="0"/>
      <w:marTop w:val="0"/>
      <w:marBottom w:val="0"/>
      <w:divBdr>
        <w:top w:val="none" w:sz="0" w:space="0" w:color="auto"/>
        <w:left w:val="none" w:sz="0" w:space="0" w:color="auto"/>
        <w:bottom w:val="none" w:sz="0" w:space="0" w:color="auto"/>
        <w:right w:val="none" w:sz="0" w:space="0" w:color="auto"/>
      </w:divBdr>
    </w:div>
    <w:div w:id="238642338">
      <w:bodyDiv w:val="1"/>
      <w:marLeft w:val="0"/>
      <w:marRight w:val="0"/>
      <w:marTop w:val="0"/>
      <w:marBottom w:val="0"/>
      <w:divBdr>
        <w:top w:val="none" w:sz="0" w:space="0" w:color="auto"/>
        <w:left w:val="none" w:sz="0" w:space="0" w:color="auto"/>
        <w:bottom w:val="none" w:sz="0" w:space="0" w:color="auto"/>
        <w:right w:val="none" w:sz="0" w:space="0" w:color="auto"/>
      </w:divBdr>
    </w:div>
    <w:div w:id="240406417">
      <w:bodyDiv w:val="1"/>
      <w:marLeft w:val="0"/>
      <w:marRight w:val="0"/>
      <w:marTop w:val="0"/>
      <w:marBottom w:val="0"/>
      <w:divBdr>
        <w:top w:val="none" w:sz="0" w:space="0" w:color="auto"/>
        <w:left w:val="none" w:sz="0" w:space="0" w:color="auto"/>
        <w:bottom w:val="none" w:sz="0" w:space="0" w:color="auto"/>
        <w:right w:val="none" w:sz="0" w:space="0" w:color="auto"/>
      </w:divBdr>
    </w:div>
    <w:div w:id="241380188">
      <w:bodyDiv w:val="1"/>
      <w:marLeft w:val="0"/>
      <w:marRight w:val="0"/>
      <w:marTop w:val="0"/>
      <w:marBottom w:val="0"/>
      <w:divBdr>
        <w:top w:val="none" w:sz="0" w:space="0" w:color="auto"/>
        <w:left w:val="none" w:sz="0" w:space="0" w:color="auto"/>
        <w:bottom w:val="none" w:sz="0" w:space="0" w:color="auto"/>
        <w:right w:val="none" w:sz="0" w:space="0" w:color="auto"/>
      </w:divBdr>
    </w:div>
    <w:div w:id="246154684">
      <w:bodyDiv w:val="1"/>
      <w:marLeft w:val="0"/>
      <w:marRight w:val="0"/>
      <w:marTop w:val="0"/>
      <w:marBottom w:val="0"/>
      <w:divBdr>
        <w:top w:val="none" w:sz="0" w:space="0" w:color="auto"/>
        <w:left w:val="none" w:sz="0" w:space="0" w:color="auto"/>
        <w:bottom w:val="none" w:sz="0" w:space="0" w:color="auto"/>
        <w:right w:val="none" w:sz="0" w:space="0" w:color="auto"/>
      </w:divBdr>
    </w:div>
    <w:div w:id="254019080">
      <w:bodyDiv w:val="1"/>
      <w:marLeft w:val="0"/>
      <w:marRight w:val="0"/>
      <w:marTop w:val="0"/>
      <w:marBottom w:val="0"/>
      <w:divBdr>
        <w:top w:val="none" w:sz="0" w:space="0" w:color="auto"/>
        <w:left w:val="none" w:sz="0" w:space="0" w:color="auto"/>
        <w:bottom w:val="none" w:sz="0" w:space="0" w:color="auto"/>
        <w:right w:val="none" w:sz="0" w:space="0" w:color="auto"/>
      </w:divBdr>
    </w:div>
    <w:div w:id="256252872">
      <w:bodyDiv w:val="1"/>
      <w:marLeft w:val="0"/>
      <w:marRight w:val="0"/>
      <w:marTop w:val="0"/>
      <w:marBottom w:val="0"/>
      <w:divBdr>
        <w:top w:val="none" w:sz="0" w:space="0" w:color="auto"/>
        <w:left w:val="none" w:sz="0" w:space="0" w:color="auto"/>
        <w:bottom w:val="none" w:sz="0" w:space="0" w:color="auto"/>
        <w:right w:val="none" w:sz="0" w:space="0" w:color="auto"/>
      </w:divBdr>
    </w:div>
    <w:div w:id="257833598">
      <w:bodyDiv w:val="1"/>
      <w:marLeft w:val="0"/>
      <w:marRight w:val="0"/>
      <w:marTop w:val="0"/>
      <w:marBottom w:val="0"/>
      <w:divBdr>
        <w:top w:val="none" w:sz="0" w:space="0" w:color="auto"/>
        <w:left w:val="none" w:sz="0" w:space="0" w:color="auto"/>
        <w:bottom w:val="none" w:sz="0" w:space="0" w:color="auto"/>
        <w:right w:val="none" w:sz="0" w:space="0" w:color="auto"/>
      </w:divBdr>
    </w:div>
    <w:div w:id="261383323">
      <w:bodyDiv w:val="1"/>
      <w:marLeft w:val="0"/>
      <w:marRight w:val="0"/>
      <w:marTop w:val="0"/>
      <w:marBottom w:val="0"/>
      <w:divBdr>
        <w:top w:val="none" w:sz="0" w:space="0" w:color="auto"/>
        <w:left w:val="none" w:sz="0" w:space="0" w:color="auto"/>
        <w:bottom w:val="none" w:sz="0" w:space="0" w:color="auto"/>
        <w:right w:val="none" w:sz="0" w:space="0" w:color="auto"/>
      </w:divBdr>
    </w:div>
    <w:div w:id="262809325">
      <w:bodyDiv w:val="1"/>
      <w:marLeft w:val="0"/>
      <w:marRight w:val="0"/>
      <w:marTop w:val="0"/>
      <w:marBottom w:val="0"/>
      <w:divBdr>
        <w:top w:val="none" w:sz="0" w:space="0" w:color="auto"/>
        <w:left w:val="none" w:sz="0" w:space="0" w:color="auto"/>
        <w:bottom w:val="none" w:sz="0" w:space="0" w:color="auto"/>
        <w:right w:val="none" w:sz="0" w:space="0" w:color="auto"/>
      </w:divBdr>
    </w:div>
    <w:div w:id="266617823">
      <w:bodyDiv w:val="1"/>
      <w:marLeft w:val="0"/>
      <w:marRight w:val="0"/>
      <w:marTop w:val="0"/>
      <w:marBottom w:val="0"/>
      <w:divBdr>
        <w:top w:val="none" w:sz="0" w:space="0" w:color="auto"/>
        <w:left w:val="none" w:sz="0" w:space="0" w:color="auto"/>
        <w:bottom w:val="none" w:sz="0" w:space="0" w:color="auto"/>
        <w:right w:val="none" w:sz="0" w:space="0" w:color="auto"/>
      </w:divBdr>
    </w:div>
    <w:div w:id="267204139">
      <w:bodyDiv w:val="1"/>
      <w:marLeft w:val="0"/>
      <w:marRight w:val="0"/>
      <w:marTop w:val="0"/>
      <w:marBottom w:val="0"/>
      <w:divBdr>
        <w:top w:val="none" w:sz="0" w:space="0" w:color="auto"/>
        <w:left w:val="none" w:sz="0" w:space="0" w:color="auto"/>
        <w:bottom w:val="none" w:sz="0" w:space="0" w:color="auto"/>
        <w:right w:val="none" w:sz="0" w:space="0" w:color="auto"/>
      </w:divBdr>
    </w:div>
    <w:div w:id="269169892">
      <w:bodyDiv w:val="1"/>
      <w:marLeft w:val="0"/>
      <w:marRight w:val="0"/>
      <w:marTop w:val="0"/>
      <w:marBottom w:val="0"/>
      <w:divBdr>
        <w:top w:val="none" w:sz="0" w:space="0" w:color="auto"/>
        <w:left w:val="none" w:sz="0" w:space="0" w:color="auto"/>
        <w:bottom w:val="none" w:sz="0" w:space="0" w:color="auto"/>
        <w:right w:val="none" w:sz="0" w:space="0" w:color="auto"/>
      </w:divBdr>
    </w:div>
    <w:div w:id="272518682">
      <w:bodyDiv w:val="1"/>
      <w:marLeft w:val="0"/>
      <w:marRight w:val="0"/>
      <w:marTop w:val="0"/>
      <w:marBottom w:val="0"/>
      <w:divBdr>
        <w:top w:val="none" w:sz="0" w:space="0" w:color="auto"/>
        <w:left w:val="none" w:sz="0" w:space="0" w:color="auto"/>
        <w:bottom w:val="none" w:sz="0" w:space="0" w:color="auto"/>
        <w:right w:val="none" w:sz="0" w:space="0" w:color="auto"/>
      </w:divBdr>
    </w:div>
    <w:div w:id="274364759">
      <w:bodyDiv w:val="1"/>
      <w:marLeft w:val="0"/>
      <w:marRight w:val="0"/>
      <w:marTop w:val="0"/>
      <w:marBottom w:val="0"/>
      <w:divBdr>
        <w:top w:val="none" w:sz="0" w:space="0" w:color="auto"/>
        <w:left w:val="none" w:sz="0" w:space="0" w:color="auto"/>
        <w:bottom w:val="none" w:sz="0" w:space="0" w:color="auto"/>
        <w:right w:val="none" w:sz="0" w:space="0" w:color="auto"/>
      </w:divBdr>
    </w:div>
    <w:div w:id="277638550">
      <w:bodyDiv w:val="1"/>
      <w:marLeft w:val="0"/>
      <w:marRight w:val="0"/>
      <w:marTop w:val="0"/>
      <w:marBottom w:val="0"/>
      <w:divBdr>
        <w:top w:val="none" w:sz="0" w:space="0" w:color="auto"/>
        <w:left w:val="none" w:sz="0" w:space="0" w:color="auto"/>
        <w:bottom w:val="none" w:sz="0" w:space="0" w:color="auto"/>
        <w:right w:val="none" w:sz="0" w:space="0" w:color="auto"/>
      </w:divBdr>
    </w:div>
    <w:div w:id="280694963">
      <w:bodyDiv w:val="1"/>
      <w:marLeft w:val="0"/>
      <w:marRight w:val="0"/>
      <w:marTop w:val="0"/>
      <w:marBottom w:val="0"/>
      <w:divBdr>
        <w:top w:val="none" w:sz="0" w:space="0" w:color="auto"/>
        <w:left w:val="none" w:sz="0" w:space="0" w:color="auto"/>
        <w:bottom w:val="none" w:sz="0" w:space="0" w:color="auto"/>
        <w:right w:val="none" w:sz="0" w:space="0" w:color="auto"/>
      </w:divBdr>
    </w:div>
    <w:div w:id="287127010">
      <w:bodyDiv w:val="1"/>
      <w:marLeft w:val="0"/>
      <w:marRight w:val="0"/>
      <w:marTop w:val="0"/>
      <w:marBottom w:val="0"/>
      <w:divBdr>
        <w:top w:val="none" w:sz="0" w:space="0" w:color="auto"/>
        <w:left w:val="none" w:sz="0" w:space="0" w:color="auto"/>
        <w:bottom w:val="none" w:sz="0" w:space="0" w:color="auto"/>
        <w:right w:val="none" w:sz="0" w:space="0" w:color="auto"/>
      </w:divBdr>
    </w:div>
    <w:div w:id="288324405">
      <w:bodyDiv w:val="1"/>
      <w:marLeft w:val="0"/>
      <w:marRight w:val="0"/>
      <w:marTop w:val="0"/>
      <w:marBottom w:val="0"/>
      <w:divBdr>
        <w:top w:val="none" w:sz="0" w:space="0" w:color="auto"/>
        <w:left w:val="none" w:sz="0" w:space="0" w:color="auto"/>
        <w:bottom w:val="none" w:sz="0" w:space="0" w:color="auto"/>
        <w:right w:val="none" w:sz="0" w:space="0" w:color="auto"/>
      </w:divBdr>
    </w:div>
    <w:div w:id="288358556">
      <w:bodyDiv w:val="1"/>
      <w:marLeft w:val="0"/>
      <w:marRight w:val="0"/>
      <w:marTop w:val="0"/>
      <w:marBottom w:val="0"/>
      <w:divBdr>
        <w:top w:val="none" w:sz="0" w:space="0" w:color="auto"/>
        <w:left w:val="none" w:sz="0" w:space="0" w:color="auto"/>
        <w:bottom w:val="none" w:sz="0" w:space="0" w:color="auto"/>
        <w:right w:val="none" w:sz="0" w:space="0" w:color="auto"/>
      </w:divBdr>
    </w:div>
    <w:div w:id="298532718">
      <w:bodyDiv w:val="1"/>
      <w:marLeft w:val="0"/>
      <w:marRight w:val="0"/>
      <w:marTop w:val="0"/>
      <w:marBottom w:val="0"/>
      <w:divBdr>
        <w:top w:val="none" w:sz="0" w:space="0" w:color="auto"/>
        <w:left w:val="none" w:sz="0" w:space="0" w:color="auto"/>
        <w:bottom w:val="none" w:sz="0" w:space="0" w:color="auto"/>
        <w:right w:val="none" w:sz="0" w:space="0" w:color="auto"/>
      </w:divBdr>
    </w:div>
    <w:div w:id="300812864">
      <w:bodyDiv w:val="1"/>
      <w:marLeft w:val="0"/>
      <w:marRight w:val="0"/>
      <w:marTop w:val="0"/>
      <w:marBottom w:val="0"/>
      <w:divBdr>
        <w:top w:val="none" w:sz="0" w:space="0" w:color="auto"/>
        <w:left w:val="none" w:sz="0" w:space="0" w:color="auto"/>
        <w:bottom w:val="none" w:sz="0" w:space="0" w:color="auto"/>
        <w:right w:val="none" w:sz="0" w:space="0" w:color="auto"/>
      </w:divBdr>
    </w:div>
    <w:div w:id="304893861">
      <w:bodyDiv w:val="1"/>
      <w:marLeft w:val="0"/>
      <w:marRight w:val="0"/>
      <w:marTop w:val="0"/>
      <w:marBottom w:val="0"/>
      <w:divBdr>
        <w:top w:val="none" w:sz="0" w:space="0" w:color="auto"/>
        <w:left w:val="none" w:sz="0" w:space="0" w:color="auto"/>
        <w:bottom w:val="none" w:sz="0" w:space="0" w:color="auto"/>
        <w:right w:val="none" w:sz="0" w:space="0" w:color="auto"/>
      </w:divBdr>
    </w:div>
    <w:div w:id="309407032">
      <w:bodyDiv w:val="1"/>
      <w:marLeft w:val="0"/>
      <w:marRight w:val="0"/>
      <w:marTop w:val="0"/>
      <w:marBottom w:val="0"/>
      <w:divBdr>
        <w:top w:val="none" w:sz="0" w:space="0" w:color="auto"/>
        <w:left w:val="none" w:sz="0" w:space="0" w:color="auto"/>
        <w:bottom w:val="none" w:sz="0" w:space="0" w:color="auto"/>
        <w:right w:val="none" w:sz="0" w:space="0" w:color="auto"/>
      </w:divBdr>
    </w:div>
    <w:div w:id="311370180">
      <w:bodyDiv w:val="1"/>
      <w:marLeft w:val="0"/>
      <w:marRight w:val="0"/>
      <w:marTop w:val="0"/>
      <w:marBottom w:val="0"/>
      <w:divBdr>
        <w:top w:val="none" w:sz="0" w:space="0" w:color="auto"/>
        <w:left w:val="none" w:sz="0" w:space="0" w:color="auto"/>
        <w:bottom w:val="none" w:sz="0" w:space="0" w:color="auto"/>
        <w:right w:val="none" w:sz="0" w:space="0" w:color="auto"/>
      </w:divBdr>
    </w:div>
    <w:div w:id="311913318">
      <w:bodyDiv w:val="1"/>
      <w:marLeft w:val="0"/>
      <w:marRight w:val="0"/>
      <w:marTop w:val="0"/>
      <w:marBottom w:val="0"/>
      <w:divBdr>
        <w:top w:val="none" w:sz="0" w:space="0" w:color="auto"/>
        <w:left w:val="none" w:sz="0" w:space="0" w:color="auto"/>
        <w:bottom w:val="none" w:sz="0" w:space="0" w:color="auto"/>
        <w:right w:val="none" w:sz="0" w:space="0" w:color="auto"/>
      </w:divBdr>
    </w:div>
    <w:div w:id="317685366">
      <w:bodyDiv w:val="1"/>
      <w:marLeft w:val="0"/>
      <w:marRight w:val="0"/>
      <w:marTop w:val="0"/>
      <w:marBottom w:val="0"/>
      <w:divBdr>
        <w:top w:val="none" w:sz="0" w:space="0" w:color="auto"/>
        <w:left w:val="none" w:sz="0" w:space="0" w:color="auto"/>
        <w:bottom w:val="none" w:sz="0" w:space="0" w:color="auto"/>
        <w:right w:val="none" w:sz="0" w:space="0" w:color="auto"/>
      </w:divBdr>
    </w:div>
    <w:div w:id="318660892">
      <w:bodyDiv w:val="1"/>
      <w:marLeft w:val="0"/>
      <w:marRight w:val="0"/>
      <w:marTop w:val="0"/>
      <w:marBottom w:val="0"/>
      <w:divBdr>
        <w:top w:val="none" w:sz="0" w:space="0" w:color="auto"/>
        <w:left w:val="none" w:sz="0" w:space="0" w:color="auto"/>
        <w:bottom w:val="none" w:sz="0" w:space="0" w:color="auto"/>
        <w:right w:val="none" w:sz="0" w:space="0" w:color="auto"/>
      </w:divBdr>
    </w:div>
    <w:div w:id="321587839">
      <w:bodyDiv w:val="1"/>
      <w:marLeft w:val="0"/>
      <w:marRight w:val="0"/>
      <w:marTop w:val="0"/>
      <w:marBottom w:val="0"/>
      <w:divBdr>
        <w:top w:val="none" w:sz="0" w:space="0" w:color="auto"/>
        <w:left w:val="none" w:sz="0" w:space="0" w:color="auto"/>
        <w:bottom w:val="none" w:sz="0" w:space="0" w:color="auto"/>
        <w:right w:val="none" w:sz="0" w:space="0" w:color="auto"/>
      </w:divBdr>
    </w:div>
    <w:div w:id="323701310">
      <w:bodyDiv w:val="1"/>
      <w:marLeft w:val="0"/>
      <w:marRight w:val="0"/>
      <w:marTop w:val="0"/>
      <w:marBottom w:val="0"/>
      <w:divBdr>
        <w:top w:val="none" w:sz="0" w:space="0" w:color="auto"/>
        <w:left w:val="none" w:sz="0" w:space="0" w:color="auto"/>
        <w:bottom w:val="none" w:sz="0" w:space="0" w:color="auto"/>
        <w:right w:val="none" w:sz="0" w:space="0" w:color="auto"/>
      </w:divBdr>
    </w:div>
    <w:div w:id="325866764">
      <w:bodyDiv w:val="1"/>
      <w:marLeft w:val="0"/>
      <w:marRight w:val="0"/>
      <w:marTop w:val="0"/>
      <w:marBottom w:val="0"/>
      <w:divBdr>
        <w:top w:val="none" w:sz="0" w:space="0" w:color="auto"/>
        <w:left w:val="none" w:sz="0" w:space="0" w:color="auto"/>
        <w:bottom w:val="none" w:sz="0" w:space="0" w:color="auto"/>
        <w:right w:val="none" w:sz="0" w:space="0" w:color="auto"/>
      </w:divBdr>
    </w:div>
    <w:div w:id="327171986">
      <w:bodyDiv w:val="1"/>
      <w:marLeft w:val="0"/>
      <w:marRight w:val="0"/>
      <w:marTop w:val="0"/>
      <w:marBottom w:val="0"/>
      <w:divBdr>
        <w:top w:val="none" w:sz="0" w:space="0" w:color="auto"/>
        <w:left w:val="none" w:sz="0" w:space="0" w:color="auto"/>
        <w:bottom w:val="none" w:sz="0" w:space="0" w:color="auto"/>
        <w:right w:val="none" w:sz="0" w:space="0" w:color="auto"/>
      </w:divBdr>
    </w:div>
    <w:div w:id="330260753">
      <w:bodyDiv w:val="1"/>
      <w:marLeft w:val="0"/>
      <w:marRight w:val="0"/>
      <w:marTop w:val="0"/>
      <w:marBottom w:val="0"/>
      <w:divBdr>
        <w:top w:val="none" w:sz="0" w:space="0" w:color="auto"/>
        <w:left w:val="none" w:sz="0" w:space="0" w:color="auto"/>
        <w:bottom w:val="none" w:sz="0" w:space="0" w:color="auto"/>
        <w:right w:val="none" w:sz="0" w:space="0" w:color="auto"/>
      </w:divBdr>
    </w:div>
    <w:div w:id="332269154">
      <w:bodyDiv w:val="1"/>
      <w:marLeft w:val="0"/>
      <w:marRight w:val="0"/>
      <w:marTop w:val="0"/>
      <w:marBottom w:val="0"/>
      <w:divBdr>
        <w:top w:val="none" w:sz="0" w:space="0" w:color="auto"/>
        <w:left w:val="none" w:sz="0" w:space="0" w:color="auto"/>
        <w:bottom w:val="none" w:sz="0" w:space="0" w:color="auto"/>
        <w:right w:val="none" w:sz="0" w:space="0" w:color="auto"/>
      </w:divBdr>
    </w:div>
    <w:div w:id="332491035">
      <w:bodyDiv w:val="1"/>
      <w:marLeft w:val="0"/>
      <w:marRight w:val="0"/>
      <w:marTop w:val="0"/>
      <w:marBottom w:val="0"/>
      <w:divBdr>
        <w:top w:val="none" w:sz="0" w:space="0" w:color="auto"/>
        <w:left w:val="none" w:sz="0" w:space="0" w:color="auto"/>
        <w:bottom w:val="none" w:sz="0" w:space="0" w:color="auto"/>
        <w:right w:val="none" w:sz="0" w:space="0" w:color="auto"/>
      </w:divBdr>
    </w:div>
    <w:div w:id="337120073">
      <w:bodyDiv w:val="1"/>
      <w:marLeft w:val="0"/>
      <w:marRight w:val="0"/>
      <w:marTop w:val="0"/>
      <w:marBottom w:val="0"/>
      <w:divBdr>
        <w:top w:val="none" w:sz="0" w:space="0" w:color="auto"/>
        <w:left w:val="none" w:sz="0" w:space="0" w:color="auto"/>
        <w:bottom w:val="none" w:sz="0" w:space="0" w:color="auto"/>
        <w:right w:val="none" w:sz="0" w:space="0" w:color="auto"/>
      </w:divBdr>
    </w:div>
    <w:div w:id="339820190">
      <w:bodyDiv w:val="1"/>
      <w:marLeft w:val="0"/>
      <w:marRight w:val="0"/>
      <w:marTop w:val="0"/>
      <w:marBottom w:val="0"/>
      <w:divBdr>
        <w:top w:val="none" w:sz="0" w:space="0" w:color="auto"/>
        <w:left w:val="none" w:sz="0" w:space="0" w:color="auto"/>
        <w:bottom w:val="none" w:sz="0" w:space="0" w:color="auto"/>
        <w:right w:val="none" w:sz="0" w:space="0" w:color="auto"/>
      </w:divBdr>
    </w:div>
    <w:div w:id="340665239">
      <w:bodyDiv w:val="1"/>
      <w:marLeft w:val="0"/>
      <w:marRight w:val="0"/>
      <w:marTop w:val="0"/>
      <w:marBottom w:val="0"/>
      <w:divBdr>
        <w:top w:val="none" w:sz="0" w:space="0" w:color="auto"/>
        <w:left w:val="none" w:sz="0" w:space="0" w:color="auto"/>
        <w:bottom w:val="none" w:sz="0" w:space="0" w:color="auto"/>
        <w:right w:val="none" w:sz="0" w:space="0" w:color="auto"/>
      </w:divBdr>
    </w:div>
    <w:div w:id="341274456">
      <w:bodyDiv w:val="1"/>
      <w:marLeft w:val="0"/>
      <w:marRight w:val="0"/>
      <w:marTop w:val="0"/>
      <w:marBottom w:val="0"/>
      <w:divBdr>
        <w:top w:val="none" w:sz="0" w:space="0" w:color="auto"/>
        <w:left w:val="none" w:sz="0" w:space="0" w:color="auto"/>
        <w:bottom w:val="none" w:sz="0" w:space="0" w:color="auto"/>
        <w:right w:val="none" w:sz="0" w:space="0" w:color="auto"/>
      </w:divBdr>
    </w:div>
    <w:div w:id="344288469">
      <w:bodyDiv w:val="1"/>
      <w:marLeft w:val="0"/>
      <w:marRight w:val="0"/>
      <w:marTop w:val="0"/>
      <w:marBottom w:val="0"/>
      <w:divBdr>
        <w:top w:val="none" w:sz="0" w:space="0" w:color="auto"/>
        <w:left w:val="none" w:sz="0" w:space="0" w:color="auto"/>
        <w:bottom w:val="none" w:sz="0" w:space="0" w:color="auto"/>
        <w:right w:val="none" w:sz="0" w:space="0" w:color="auto"/>
      </w:divBdr>
    </w:div>
    <w:div w:id="345205979">
      <w:bodyDiv w:val="1"/>
      <w:marLeft w:val="0"/>
      <w:marRight w:val="0"/>
      <w:marTop w:val="0"/>
      <w:marBottom w:val="0"/>
      <w:divBdr>
        <w:top w:val="none" w:sz="0" w:space="0" w:color="auto"/>
        <w:left w:val="none" w:sz="0" w:space="0" w:color="auto"/>
        <w:bottom w:val="none" w:sz="0" w:space="0" w:color="auto"/>
        <w:right w:val="none" w:sz="0" w:space="0" w:color="auto"/>
      </w:divBdr>
    </w:div>
    <w:div w:id="349189526">
      <w:bodyDiv w:val="1"/>
      <w:marLeft w:val="0"/>
      <w:marRight w:val="0"/>
      <w:marTop w:val="0"/>
      <w:marBottom w:val="0"/>
      <w:divBdr>
        <w:top w:val="none" w:sz="0" w:space="0" w:color="auto"/>
        <w:left w:val="none" w:sz="0" w:space="0" w:color="auto"/>
        <w:bottom w:val="none" w:sz="0" w:space="0" w:color="auto"/>
        <w:right w:val="none" w:sz="0" w:space="0" w:color="auto"/>
      </w:divBdr>
    </w:div>
    <w:div w:id="349844512">
      <w:bodyDiv w:val="1"/>
      <w:marLeft w:val="0"/>
      <w:marRight w:val="0"/>
      <w:marTop w:val="0"/>
      <w:marBottom w:val="0"/>
      <w:divBdr>
        <w:top w:val="none" w:sz="0" w:space="0" w:color="auto"/>
        <w:left w:val="none" w:sz="0" w:space="0" w:color="auto"/>
        <w:bottom w:val="none" w:sz="0" w:space="0" w:color="auto"/>
        <w:right w:val="none" w:sz="0" w:space="0" w:color="auto"/>
      </w:divBdr>
    </w:div>
    <w:div w:id="352725841">
      <w:bodyDiv w:val="1"/>
      <w:marLeft w:val="0"/>
      <w:marRight w:val="0"/>
      <w:marTop w:val="0"/>
      <w:marBottom w:val="0"/>
      <w:divBdr>
        <w:top w:val="none" w:sz="0" w:space="0" w:color="auto"/>
        <w:left w:val="none" w:sz="0" w:space="0" w:color="auto"/>
        <w:bottom w:val="none" w:sz="0" w:space="0" w:color="auto"/>
        <w:right w:val="none" w:sz="0" w:space="0" w:color="auto"/>
      </w:divBdr>
    </w:div>
    <w:div w:id="354577259">
      <w:bodyDiv w:val="1"/>
      <w:marLeft w:val="0"/>
      <w:marRight w:val="0"/>
      <w:marTop w:val="0"/>
      <w:marBottom w:val="0"/>
      <w:divBdr>
        <w:top w:val="none" w:sz="0" w:space="0" w:color="auto"/>
        <w:left w:val="none" w:sz="0" w:space="0" w:color="auto"/>
        <w:bottom w:val="none" w:sz="0" w:space="0" w:color="auto"/>
        <w:right w:val="none" w:sz="0" w:space="0" w:color="auto"/>
      </w:divBdr>
    </w:div>
    <w:div w:id="360012795">
      <w:bodyDiv w:val="1"/>
      <w:marLeft w:val="0"/>
      <w:marRight w:val="0"/>
      <w:marTop w:val="0"/>
      <w:marBottom w:val="0"/>
      <w:divBdr>
        <w:top w:val="none" w:sz="0" w:space="0" w:color="auto"/>
        <w:left w:val="none" w:sz="0" w:space="0" w:color="auto"/>
        <w:bottom w:val="none" w:sz="0" w:space="0" w:color="auto"/>
        <w:right w:val="none" w:sz="0" w:space="0" w:color="auto"/>
      </w:divBdr>
    </w:div>
    <w:div w:id="366832712">
      <w:bodyDiv w:val="1"/>
      <w:marLeft w:val="0"/>
      <w:marRight w:val="0"/>
      <w:marTop w:val="0"/>
      <w:marBottom w:val="0"/>
      <w:divBdr>
        <w:top w:val="none" w:sz="0" w:space="0" w:color="auto"/>
        <w:left w:val="none" w:sz="0" w:space="0" w:color="auto"/>
        <w:bottom w:val="none" w:sz="0" w:space="0" w:color="auto"/>
        <w:right w:val="none" w:sz="0" w:space="0" w:color="auto"/>
      </w:divBdr>
    </w:div>
    <w:div w:id="368919675">
      <w:bodyDiv w:val="1"/>
      <w:marLeft w:val="0"/>
      <w:marRight w:val="0"/>
      <w:marTop w:val="0"/>
      <w:marBottom w:val="0"/>
      <w:divBdr>
        <w:top w:val="none" w:sz="0" w:space="0" w:color="auto"/>
        <w:left w:val="none" w:sz="0" w:space="0" w:color="auto"/>
        <w:bottom w:val="none" w:sz="0" w:space="0" w:color="auto"/>
        <w:right w:val="none" w:sz="0" w:space="0" w:color="auto"/>
      </w:divBdr>
    </w:div>
    <w:div w:id="378289895">
      <w:bodyDiv w:val="1"/>
      <w:marLeft w:val="0"/>
      <w:marRight w:val="0"/>
      <w:marTop w:val="0"/>
      <w:marBottom w:val="0"/>
      <w:divBdr>
        <w:top w:val="none" w:sz="0" w:space="0" w:color="auto"/>
        <w:left w:val="none" w:sz="0" w:space="0" w:color="auto"/>
        <w:bottom w:val="none" w:sz="0" w:space="0" w:color="auto"/>
        <w:right w:val="none" w:sz="0" w:space="0" w:color="auto"/>
      </w:divBdr>
    </w:div>
    <w:div w:id="389962871">
      <w:bodyDiv w:val="1"/>
      <w:marLeft w:val="0"/>
      <w:marRight w:val="0"/>
      <w:marTop w:val="0"/>
      <w:marBottom w:val="0"/>
      <w:divBdr>
        <w:top w:val="none" w:sz="0" w:space="0" w:color="auto"/>
        <w:left w:val="none" w:sz="0" w:space="0" w:color="auto"/>
        <w:bottom w:val="none" w:sz="0" w:space="0" w:color="auto"/>
        <w:right w:val="none" w:sz="0" w:space="0" w:color="auto"/>
      </w:divBdr>
    </w:div>
    <w:div w:id="390622436">
      <w:bodyDiv w:val="1"/>
      <w:marLeft w:val="0"/>
      <w:marRight w:val="0"/>
      <w:marTop w:val="0"/>
      <w:marBottom w:val="0"/>
      <w:divBdr>
        <w:top w:val="none" w:sz="0" w:space="0" w:color="auto"/>
        <w:left w:val="none" w:sz="0" w:space="0" w:color="auto"/>
        <w:bottom w:val="none" w:sz="0" w:space="0" w:color="auto"/>
        <w:right w:val="none" w:sz="0" w:space="0" w:color="auto"/>
      </w:divBdr>
    </w:div>
    <w:div w:id="412512659">
      <w:bodyDiv w:val="1"/>
      <w:marLeft w:val="0"/>
      <w:marRight w:val="0"/>
      <w:marTop w:val="0"/>
      <w:marBottom w:val="0"/>
      <w:divBdr>
        <w:top w:val="none" w:sz="0" w:space="0" w:color="auto"/>
        <w:left w:val="none" w:sz="0" w:space="0" w:color="auto"/>
        <w:bottom w:val="none" w:sz="0" w:space="0" w:color="auto"/>
        <w:right w:val="none" w:sz="0" w:space="0" w:color="auto"/>
      </w:divBdr>
    </w:div>
    <w:div w:id="414210090">
      <w:bodyDiv w:val="1"/>
      <w:marLeft w:val="0"/>
      <w:marRight w:val="0"/>
      <w:marTop w:val="0"/>
      <w:marBottom w:val="0"/>
      <w:divBdr>
        <w:top w:val="none" w:sz="0" w:space="0" w:color="auto"/>
        <w:left w:val="none" w:sz="0" w:space="0" w:color="auto"/>
        <w:bottom w:val="none" w:sz="0" w:space="0" w:color="auto"/>
        <w:right w:val="none" w:sz="0" w:space="0" w:color="auto"/>
      </w:divBdr>
    </w:div>
    <w:div w:id="417796226">
      <w:bodyDiv w:val="1"/>
      <w:marLeft w:val="0"/>
      <w:marRight w:val="0"/>
      <w:marTop w:val="0"/>
      <w:marBottom w:val="0"/>
      <w:divBdr>
        <w:top w:val="none" w:sz="0" w:space="0" w:color="auto"/>
        <w:left w:val="none" w:sz="0" w:space="0" w:color="auto"/>
        <w:bottom w:val="none" w:sz="0" w:space="0" w:color="auto"/>
        <w:right w:val="none" w:sz="0" w:space="0" w:color="auto"/>
      </w:divBdr>
    </w:div>
    <w:div w:id="418139083">
      <w:bodyDiv w:val="1"/>
      <w:marLeft w:val="0"/>
      <w:marRight w:val="0"/>
      <w:marTop w:val="0"/>
      <w:marBottom w:val="0"/>
      <w:divBdr>
        <w:top w:val="none" w:sz="0" w:space="0" w:color="auto"/>
        <w:left w:val="none" w:sz="0" w:space="0" w:color="auto"/>
        <w:bottom w:val="none" w:sz="0" w:space="0" w:color="auto"/>
        <w:right w:val="none" w:sz="0" w:space="0" w:color="auto"/>
      </w:divBdr>
    </w:div>
    <w:div w:id="432169942">
      <w:bodyDiv w:val="1"/>
      <w:marLeft w:val="0"/>
      <w:marRight w:val="0"/>
      <w:marTop w:val="0"/>
      <w:marBottom w:val="0"/>
      <w:divBdr>
        <w:top w:val="none" w:sz="0" w:space="0" w:color="auto"/>
        <w:left w:val="none" w:sz="0" w:space="0" w:color="auto"/>
        <w:bottom w:val="none" w:sz="0" w:space="0" w:color="auto"/>
        <w:right w:val="none" w:sz="0" w:space="0" w:color="auto"/>
      </w:divBdr>
    </w:div>
    <w:div w:id="432432095">
      <w:bodyDiv w:val="1"/>
      <w:marLeft w:val="0"/>
      <w:marRight w:val="0"/>
      <w:marTop w:val="0"/>
      <w:marBottom w:val="0"/>
      <w:divBdr>
        <w:top w:val="none" w:sz="0" w:space="0" w:color="auto"/>
        <w:left w:val="none" w:sz="0" w:space="0" w:color="auto"/>
        <w:bottom w:val="none" w:sz="0" w:space="0" w:color="auto"/>
        <w:right w:val="none" w:sz="0" w:space="0" w:color="auto"/>
      </w:divBdr>
    </w:div>
    <w:div w:id="432869825">
      <w:bodyDiv w:val="1"/>
      <w:marLeft w:val="0"/>
      <w:marRight w:val="0"/>
      <w:marTop w:val="0"/>
      <w:marBottom w:val="0"/>
      <w:divBdr>
        <w:top w:val="none" w:sz="0" w:space="0" w:color="auto"/>
        <w:left w:val="none" w:sz="0" w:space="0" w:color="auto"/>
        <w:bottom w:val="none" w:sz="0" w:space="0" w:color="auto"/>
        <w:right w:val="none" w:sz="0" w:space="0" w:color="auto"/>
      </w:divBdr>
    </w:div>
    <w:div w:id="436027745">
      <w:bodyDiv w:val="1"/>
      <w:marLeft w:val="0"/>
      <w:marRight w:val="0"/>
      <w:marTop w:val="0"/>
      <w:marBottom w:val="0"/>
      <w:divBdr>
        <w:top w:val="none" w:sz="0" w:space="0" w:color="auto"/>
        <w:left w:val="none" w:sz="0" w:space="0" w:color="auto"/>
        <w:bottom w:val="none" w:sz="0" w:space="0" w:color="auto"/>
        <w:right w:val="none" w:sz="0" w:space="0" w:color="auto"/>
      </w:divBdr>
    </w:div>
    <w:div w:id="438794886">
      <w:bodyDiv w:val="1"/>
      <w:marLeft w:val="0"/>
      <w:marRight w:val="0"/>
      <w:marTop w:val="0"/>
      <w:marBottom w:val="0"/>
      <w:divBdr>
        <w:top w:val="none" w:sz="0" w:space="0" w:color="auto"/>
        <w:left w:val="none" w:sz="0" w:space="0" w:color="auto"/>
        <w:bottom w:val="none" w:sz="0" w:space="0" w:color="auto"/>
        <w:right w:val="none" w:sz="0" w:space="0" w:color="auto"/>
      </w:divBdr>
    </w:div>
    <w:div w:id="440565209">
      <w:bodyDiv w:val="1"/>
      <w:marLeft w:val="0"/>
      <w:marRight w:val="0"/>
      <w:marTop w:val="0"/>
      <w:marBottom w:val="0"/>
      <w:divBdr>
        <w:top w:val="none" w:sz="0" w:space="0" w:color="auto"/>
        <w:left w:val="none" w:sz="0" w:space="0" w:color="auto"/>
        <w:bottom w:val="none" w:sz="0" w:space="0" w:color="auto"/>
        <w:right w:val="none" w:sz="0" w:space="0" w:color="auto"/>
      </w:divBdr>
    </w:div>
    <w:div w:id="441537682">
      <w:bodyDiv w:val="1"/>
      <w:marLeft w:val="0"/>
      <w:marRight w:val="0"/>
      <w:marTop w:val="0"/>
      <w:marBottom w:val="0"/>
      <w:divBdr>
        <w:top w:val="none" w:sz="0" w:space="0" w:color="auto"/>
        <w:left w:val="none" w:sz="0" w:space="0" w:color="auto"/>
        <w:bottom w:val="none" w:sz="0" w:space="0" w:color="auto"/>
        <w:right w:val="none" w:sz="0" w:space="0" w:color="auto"/>
      </w:divBdr>
    </w:div>
    <w:div w:id="442850370">
      <w:bodyDiv w:val="1"/>
      <w:marLeft w:val="0"/>
      <w:marRight w:val="0"/>
      <w:marTop w:val="0"/>
      <w:marBottom w:val="0"/>
      <w:divBdr>
        <w:top w:val="none" w:sz="0" w:space="0" w:color="auto"/>
        <w:left w:val="none" w:sz="0" w:space="0" w:color="auto"/>
        <w:bottom w:val="none" w:sz="0" w:space="0" w:color="auto"/>
        <w:right w:val="none" w:sz="0" w:space="0" w:color="auto"/>
      </w:divBdr>
    </w:div>
    <w:div w:id="443112511">
      <w:bodyDiv w:val="1"/>
      <w:marLeft w:val="0"/>
      <w:marRight w:val="0"/>
      <w:marTop w:val="0"/>
      <w:marBottom w:val="0"/>
      <w:divBdr>
        <w:top w:val="none" w:sz="0" w:space="0" w:color="auto"/>
        <w:left w:val="none" w:sz="0" w:space="0" w:color="auto"/>
        <w:bottom w:val="none" w:sz="0" w:space="0" w:color="auto"/>
        <w:right w:val="none" w:sz="0" w:space="0" w:color="auto"/>
      </w:divBdr>
    </w:div>
    <w:div w:id="443186569">
      <w:bodyDiv w:val="1"/>
      <w:marLeft w:val="0"/>
      <w:marRight w:val="0"/>
      <w:marTop w:val="0"/>
      <w:marBottom w:val="0"/>
      <w:divBdr>
        <w:top w:val="none" w:sz="0" w:space="0" w:color="auto"/>
        <w:left w:val="none" w:sz="0" w:space="0" w:color="auto"/>
        <w:bottom w:val="none" w:sz="0" w:space="0" w:color="auto"/>
        <w:right w:val="none" w:sz="0" w:space="0" w:color="auto"/>
      </w:divBdr>
    </w:div>
    <w:div w:id="443958548">
      <w:bodyDiv w:val="1"/>
      <w:marLeft w:val="0"/>
      <w:marRight w:val="0"/>
      <w:marTop w:val="0"/>
      <w:marBottom w:val="0"/>
      <w:divBdr>
        <w:top w:val="none" w:sz="0" w:space="0" w:color="auto"/>
        <w:left w:val="none" w:sz="0" w:space="0" w:color="auto"/>
        <w:bottom w:val="none" w:sz="0" w:space="0" w:color="auto"/>
        <w:right w:val="none" w:sz="0" w:space="0" w:color="auto"/>
      </w:divBdr>
    </w:div>
    <w:div w:id="446122176">
      <w:bodyDiv w:val="1"/>
      <w:marLeft w:val="0"/>
      <w:marRight w:val="0"/>
      <w:marTop w:val="0"/>
      <w:marBottom w:val="0"/>
      <w:divBdr>
        <w:top w:val="none" w:sz="0" w:space="0" w:color="auto"/>
        <w:left w:val="none" w:sz="0" w:space="0" w:color="auto"/>
        <w:bottom w:val="none" w:sz="0" w:space="0" w:color="auto"/>
        <w:right w:val="none" w:sz="0" w:space="0" w:color="auto"/>
      </w:divBdr>
    </w:div>
    <w:div w:id="451483819">
      <w:bodyDiv w:val="1"/>
      <w:marLeft w:val="0"/>
      <w:marRight w:val="0"/>
      <w:marTop w:val="0"/>
      <w:marBottom w:val="0"/>
      <w:divBdr>
        <w:top w:val="none" w:sz="0" w:space="0" w:color="auto"/>
        <w:left w:val="none" w:sz="0" w:space="0" w:color="auto"/>
        <w:bottom w:val="none" w:sz="0" w:space="0" w:color="auto"/>
        <w:right w:val="none" w:sz="0" w:space="0" w:color="auto"/>
      </w:divBdr>
    </w:div>
    <w:div w:id="456878783">
      <w:bodyDiv w:val="1"/>
      <w:marLeft w:val="0"/>
      <w:marRight w:val="0"/>
      <w:marTop w:val="0"/>
      <w:marBottom w:val="0"/>
      <w:divBdr>
        <w:top w:val="none" w:sz="0" w:space="0" w:color="auto"/>
        <w:left w:val="none" w:sz="0" w:space="0" w:color="auto"/>
        <w:bottom w:val="none" w:sz="0" w:space="0" w:color="auto"/>
        <w:right w:val="none" w:sz="0" w:space="0" w:color="auto"/>
      </w:divBdr>
    </w:div>
    <w:div w:id="462120971">
      <w:bodyDiv w:val="1"/>
      <w:marLeft w:val="0"/>
      <w:marRight w:val="0"/>
      <w:marTop w:val="0"/>
      <w:marBottom w:val="0"/>
      <w:divBdr>
        <w:top w:val="none" w:sz="0" w:space="0" w:color="auto"/>
        <w:left w:val="none" w:sz="0" w:space="0" w:color="auto"/>
        <w:bottom w:val="none" w:sz="0" w:space="0" w:color="auto"/>
        <w:right w:val="none" w:sz="0" w:space="0" w:color="auto"/>
      </w:divBdr>
    </w:div>
    <w:div w:id="464355319">
      <w:bodyDiv w:val="1"/>
      <w:marLeft w:val="0"/>
      <w:marRight w:val="0"/>
      <w:marTop w:val="0"/>
      <w:marBottom w:val="0"/>
      <w:divBdr>
        <w:top w:val="none" w:sz="0" w:space="0" w:color="auto"/>
        <w:left w:val="none" w:sz="0" w:space="0" w:color="auto"/>
        <w:bottom w:val="none" w:sz="0" w:space="0" w:color="auto"/>
        <w:right w:val="none" w:sz="0" w:space="0" w:color="auto"/>
      </w:divBdr>
    </w:div>
    <w:div w:id="465901436">
      <w:bodyDiv w:val="1"/>
      <w:marLeft w:val="0"/>
      <w:marRight w:val="0"/>
      <w:marTop w:val="0"/>
      <w:marBottom w:val="0"/>
      <w:divBdr>
        <w:top w:val="none" w:sz="0" w:space="0" w:color="auto"/>
        <w:left w:val="none" w:sz="0" w:space="0" w:color="auto"/>
        <w:bottom w:val="none" w:sz="0" w:space="0" w:color="auto"/>
        <w:right w:val="none" w:sz="0" w:space="0" w:color="auto"/>
      </w:divBdr>
    </w:div>
    <w:div w:id="468672001">
      <w:bodyDiv w:val="1"/>
      <w:marLeft w:val="0"/>
      <w:marRight w:val="0"/>
      <w:marTop w:val="0"/>
      <w:marBottom w:val="0"/>
      <w:divBdr>
        <w:top w:val="none" w:sz="0" w:space="0" w:color="auto"/>
        <w:left w:val="none" w:sz="0" w:space="0" w:color="auto"/>
        <w:bottom w:val="none" w:sz="0" w:space="0" w:color="auto"/>
        <w:right w:val="none" w:sz="0" w:space="0" w:color="auto"/>
      </w:divBdr>
    </w:div>
    <w:div w:id="471531609">
      <w:bodyDiv w:val="1"/>
      <w:marLeft w:val="0"/>
      <w:marRight w:val="0"/>
      <w:marTop w:val="0"/>
      <w:marBottom w:val="0"/>
      <w:divBdr>
        <w:top w:val="none" w:sz="0" w:space="0" w:color="auto"/>
        <w:left w:val="none" w:sz="0" w:space="0" w:color="auto"/>
        <w:bottom w:val="none" w:sz="0" w:space="0" w:color="auto"/>
        <w:right w:val="none" w:sz="0" w:space="0" w:color="auto"/>
      </w:divBdr>
    </w:div>
    <w:div w:id="473064219">
      <w:bodyDiv w:val="1"/>
      <w:marLeft w:val="0"/>
      <w:marRight w:val="0"/>
      <w:marTop w:val="0"/>
      <w:marBottom w:val="0"/>
      <w:divBdr>
        <w:top w:val="none" w:sz="0" w:space="0" w:color="auto"/>
        <w:left w:val="none" w:sz="0" w:space="0" w:color="auto"/>
        <w:bottom w:val="none" w:sz="0" w:space="0" w:color="auto"/>
        <w:right w:val="none" w:sz="0" w:space="0" w:color="auto"/>
      </w:divBdr>
    </w:div>
    <w:div w:id="473301143">
      <w:bodyDiv w:val="1"/>
      <w:marLeft w:val="0"/>
      <w:marRight w:val="0"/>
      <w:marTop w:val="0"/>
      <w:marBottom w:val="0"/>
      <w:divBdr>
        <w:top w:val="none" w:sz="0" w:space="0" w:color="auto"/>
        <w:left w:val="none" w:sz="0" w:space="0" w:color="auto"/>
        <w:bottom w:val="none" w:sz="0" w:space="0" w:color="auto"/>
        <w:right w:val="none" w:sz="0" w:space="0" w:color="auto"/>
      </w:divBdr>
    </w:div>
    <w:div w:id="479153024">
      <w:bodyDiv w:val="1"/>
      <w:marLeft w:val="0"/>
      <w:marRight w:val="0"/>
      <w:marTop w:val="0"/>
      <w:marBottom w:val="0"/>
      <w:divBdr>
        <w:top w:val="none" w:sz="0" w:space="0" w:color="auto"/>
        <w:left w:val="none" w:sz="0" w:space="0" w:color="auto"/>
        <w:bottom w:val="none" w:sz="0" w:space="0" w:color="auto"/>
        <w:right w:val="none" w:sz="0" w:space="0" w:color="auto"/>
      </w:divBdr>
    </w:div>
    <w:div w:id="479155939">
      <w:bodyDiv w:val="1"/>
      <w:marLeft w:val="0"/>
      <w:marRight w:val="0"/>
      <w:marTop w:val="0"/>
      <w:marBottom w:val="0"/>
      <w:divBdr>
        <w:top w:val="none" w:sz="0" w:space="0" w:color="auto"/>
        <w:left w:val="none" w:sz="0" w:space="0" w:color="auto"/>
        <w:bottom w:val="none" w:sz="0" w:space="0" w:color="auto"/>
        <w:right w:val="none" w:sz="0" w:space="0" w:color="auto"/>
      </w:divBdr>
    </w:div>
    <w:div w:id="479807922">
      <w:bodyDiv w:val="1"/>
      <w:marLeft w:val="0"/>
      <w:marRight w:val="0"/>
      <w:marTop w:val="0"/>
      <w:marBottom w:val="0"/>
      <w:divBdr>
        <w:top w:val="none" w:sz="0" w:space="0" w:color="auto"/>
        <w:left w:val="none" w:sz="0" w:space="0" w:color="auto"/>
        <w:bottom w:val="none" w:sz="0" w:space="0" w:color="auto"/>
        <w:right w:val="none" w:sz="0" w:space="0" w:color="auto"/>
      </w:divBdr>
    </w:div>
    <w:div w:id="479813857">
      <w:bodyDiv w:val="1"/>
      <w:marLeft w:val="0"/>
      <w:marRight w:val="0"/>
      <w:marTop w:val="0"/>
      <w:marBottom w:val="0"/>
      <w:divBdr>
        <w:top w:val="none" w:sz="0" w:space="0" w:color="auto"/>
        <w:left w:val="none" w:sz="0" w:space="0" w:color="auto"/>
        <w:bottom w:val="none" w:sz="0" w:space="0" w:color="auto"/>
        <w:right w:val="none" w:sz="0" w:space="0" w:color="auto"/>
      </w:divBdr>
    </w:div>
    <w:div w:id="482165613">
      <w:bodyDiv w:val="1"/>
      <w:marLeft w:val="0"/>
      <w:marRight w:val="0"/>
      <w:marTop w:val="0"/>
      <w:marBottom w:val="0"/>
      <w:divBdr>
        <w:top w:val="none" w:sz="0" w:space="0" w:color="auto"/>
        <w:left w:val="none" w:sz="0" w:space="0" w:color="auto"/>
        <w:bottom w:val="none" w:sz="0" w:space="0" w:color="auto"/>
        <w:right w:val="none" w:sz="0" w:space="0" w:color="auto"/>
      </w:divBdr>
    </w:div>
    <w:div w:id="484050562">
      <w:bodyDiv w:val="1"/>
      <w:marLeft w:val="0"/>
      <w:marRight w:val="0"/>
      <w:marTop w:val="0"/>
      <w:marBottom w:val="0"/>
      <w:divBdr>
        <w:top w:val="none" w:sz="0" w:space="0" w:color="auto"/>
        <w:left w:val="none" w:sz="0" w:space="0" w:color="auto"/>
        <w:bottom w:val="none" w:sz="0" w:space="0" w:color="auto"/>
        <w:right w:val="none" w:sz="0" w:space="0" w:color="auto"/>
      </w:divBdr>
    </w:div>
    <w:div w:id="486631450">
      <w:bodyDiv w:val="1"/>
      <w:marLeft w:val="0"/>
      <w:marRight w:val="0"/>
      <w:marTop w:val="0"/>
      <w:marBottom w:val="0"/>
      <w:divBdr>
        <w:top w:val="none" w:sz="0" w:space="0" w:color="auto"/>
        <w:left w:val="none" w:sz="0" w:space="0" w:color="auto"/>
        <w:bottom w:val="none" w:sz="0" w:space="0" w:color="auto"/>
        <w:right w:val="none" w:sz="0" w:space="0" w:color="auto"/>
      </w:divBdr>
    </w:div>
    <w:div w:id="491265050">
      <w:bodyDiv w:val="1"/>
      <w:marLeft w:val="0"/>
      <w:marRight w:val="0"/>
      <w:marTop w:val="0"/>
      <w:marBottom w:val="0"/>
      <w:divBdr>
        <w:top w:val="none" w:sz="0" w:space="0" w:color="auto"/>
        <w:left w:val="none" w:sz="0" w:space="0" w:color="auto"/>
        <w:bottom w:val="none" w:sz="0" w:space="0" w:color="auto"/>
        <w:right w:val="none" w:sz="0" w:space="0" w:color="auto"/>
      </w:divBdr>
    </w:div>
    <w:div w:id="491679697">
      <w:bodyDiv w:val="1"/>
      <w:marLeft w:val="0"/>
      <w:marRight w:val="0"/>
      <w:marTop w:val="0"/>
      <w:marBottom w:val="0"/>
      <w:divBdr>
        <w:top w:val="none" w:sz="0" w:space="0" w:color="auto"/>
        <w:left w:val="none" w:sz="0" w:space="0" w:color="auto"/>
        <w:bottom w:val="none" w:sz="0" w:space="0" w:color="auto"/>
        <w:right w:val="none" w:sz="0" w:space="0" w:color="auto"/>
      </w:divBdr>
    </w:div>
    <w:div w:id="491871967">
      <w:bodyDiv w:val="1"/>
      <w:marLeft w:val="0"/>
      <w:marRight w:val="0"/>
      <w:marTop w:val="0"/>
      <w:marBottom w:val="0"/>
      <w:divBdr>
        <w:top w:val="none" w:sz="0" w:space="0" w:color="auto"/>
        <w:left w:val="none" w:sz="0" w:space="0" w:color="auto"/>
        <w:bottom w:val="none" w:sz="0" w:space="0" w:color="auto"/>
        <w:right w:val="none" w:sz="0" w:space="0" w:color="auto"/>
      </w:divBdr>
    </w:div>
    <w:div w:id="497770244">
      <w:bodyDiv w:val="1"/>
      <w:marLeft w:val="0"/>
      <w:marRight w:val="0"/>
      <w:marTop w:val="0"/>
      <w:marBottom w:val="0"/>
      <w:divBdr>
        <w:top w:val="none" w:sz="0" w:space="0" w:color="auto"/>
        <w:left w:val="none" w:sz="0" w:space="0" w:color="auto"/>
        <w:bottom w:val="none" w:sz="0" w:space="0" w:color="auto"/>
        <w:right w:val="none" w:sz="0" w:space="0" w:color="auto"/>
      </w:divBdr>
    </w:div>
    <w:div w:id="500506518">
      <w:bodyDiv w:val="1"/>
      <w:marLeft w:val="0"/>
      <w:marRight w:val="0"/>
      <w:marTop w:val="0"/>
      <w:marBottom w:val="0"/>
      <w:divBdr>
        <w:top w:val="none" w:sz="0" w:space="0" w:color="auto"/>
        <w:left w:val="none" w:sz="0" w:space="0" w:color="auto"/>
        <w:bottom w:val="none" w:sz="0" w:space="0" w:color="auto"/>
        <w:right w:val="none" w:sz="0" w:space="0" w:color="auto"/>
      </w:divBdr>
    </w:div>
    <w:div w:id="503863684">
      <w:bodyDiv w:val="1"/>
      <w:marLeft w:val="0"/>
      <w:marRight w:val="0"/>
      <w:marTop w:val="0"/>
      <w:marBottom w:val="0"/>
      <w:divBdr>
        <w:top w:val="none" w:sz="0" w:space="0" w:color="auto"/>
        <w:left w:val="none" w:sz="0" w:space="0" w:color="auto"/>
        <w:bottom w:val="none" w:sz="0" w:space="0" w:color="auto"/>
        <w:right w:val="none" w:sz="0" w:space="0" w:color="auto"/>
      </w:divBdr>
    </w:div>
    <w:div w:id="518662479">
      <w:bodyDiv w:val="1"/>
      <w:marLeft w:val="0"/>
      <w:marRight w:val="0"/>
      <w:marTop w:val="0"/>
      <w:marBottom w:val="0"/>
      <w:divBdr>
        <w:top w:val="none" w:sz="0" w:space="0" w:color="auto"/>
        <w:left w:val="none" w:sz="0" w:space="0" w:color="auto"/>
        <w:bottom w:val="none" w:sz="0" w:space="0" w:color="auto"/>
        <w:right w:val="none" w:sz="0" w:space="0" w:color="auto"/>
      </w:divBdr>
    </w:div>
    <w:div w:id="524826755">
      <w:bodyDiv w:val="1"/>
      <w:marLeft w:val="0"/>
      <w:marRight w:val="0"/>
      <w:marTop w:val="0"/>
      <w:marBottom w:val="0"/>
      <w:divBdr>
        <w:top w:val="none" w:sz="0" w:space="0" w:color="auto"/>
        <w:left w:val="none" w:sz="0" w:space="0" w:color="auto"/>
        <w:bottom w:val="none" w:sz="0" w:space="0" w:color="auto"/>
        <w:right w:val="none" w:sz="0" w:space="0" w:color="auto"/>
      </w:divBdr>
    </w:div>
    <w:div w:id="525564447">
      <w:bodyDiv w:val="1"/>
      <w:marLeft w:val="0"/>
      <w:marRight w:val="0"/>
      <w:marTop w:val="0"/>
      <w:marBottom w:val="0"/>
      <w:divBdr>
        <w:top w:val="none" w:sz="0" w:space="0" w:color="auto"/>
        <w:left w:val="none" w:sz="0" w:space="0" w:color="auto"/>
        <w:bottom w:val="none" w:sz="0" w:space="0" w:color="auto"/>
        <w:right w:val="none" w:sz="0" w:space="0" w:color="auto"/>
      </w:divBdr>
    </w:div>
    <w:div w:id="529800696">
      <w:bodyDiv w:val="1"/>
      <w:marLeft w:val="0"/>
      <w:marRight w:val="0"/>
      <w:marTop w:val="0"/>
      <w:marBottom w:val="0"/>
      <w:divBdr>
        <w:top w:val="none" w:sz="0" w:space="0" w:color="auto"/>
        <w:left w:val="none" w:sz="0" w:space="0" w:color="auto"/>
        <w:bottom w:val="none" w:sz="0" w:space="0" w:color="auto"/>
        <w:right w:val="none" w:sz="0" w:space="0" w:color="auto"/>
      </w:divBdr>
    </w:div>
    <w:div w:id="534193348">
      <w:bodyDiv w:val="1"/>
      <w:marLeft w:val="0"/>
      <w:marRight w:val="0"/>
      <w:marTop w:val="0"/>
      <w:marBottom w:val="0"/>
      <w:divBdr>
        <w:top w:val="none" w:sz="0" w:space="0" w:color="auto"/>
        <w:left w:val="none" w:sz="0" w:space="0" w:color="auto"/>
        <w:bottom w:val="none" w:sz="0" w:space="0" w:color="auto"/>
        <w:right w:val="none" w:sz="0" w:space="0" w:color="auto"/>
      </w:divBdr>
    </w:div>
    <w:div w:id="536896987">
      <w:bodyDiv w:val="1"/>
      <w:marLeft w:val="0"/>
      <w:marRight w:val="0"/>
      <w:marTop w:val="0"/>
      <w:marBottom w:val="0"/>
      <w:divBdr>
        <w:top w:val="none" w:sz="0" w:space="0" w:color="auto"/>
        <w:left w:val="none" w:sz="0" w:space="0" w:color="auto"/>
        <w:bottom w:val="none" w:sz="0" w:space="0" w:color="auto"/>
        <w:right w:val="none" w:sz="0" w:space="0" w:color="auto"/>
      </w:divBdr>
    </w:div>
    <w:div w:id="539173136">
      <w:bodyDiv w:val="1"/>
      <w:marLeft w:val="0"/>
      <w:marRight w:val="0"/>
      <w:marTop w:val="0"/>
      <w:marBottom w:val="0"/>
      <w:divBdr>
        <w:top w:val="none" w:sz="0" w:space="0" w:color="auto"/>
        <w:left w:val="none" w:sz="0" w:space="0" w:color="auto"/>
        <w:bottom w:val="none" w:sz="0" w:space="0" w:color="auto"/>
        <w:right w:val="none" w:sz="0" w:space="0" w:color="auto"/>
      </w:divBdr>
    </w:div>
    <w:div w:id="539585436">
      <w:bodyDiv w:val="1"/>
      <w:marLeft w:val="0"/>
      <w:marRight w:val="0"/>
      <w:marTop w:val="0"/>
      <w:marBottom w:val="0"/>
      <w:divBdr>
        <w:top w:val="none" w:sz="0" w:space="0" w:color="auto"/>
        <w:left w:val="none" w:sz="0" w:space="0" w:color="auto"/>
        <w:bottom w:val="none" w:sz="0" w:space="0" w:color="auto"/>
        <w:right w:val="none" w:sz="0" w:space="0" w:color="auto"/>
      </w:divBdr>
    </w:div>
    <w:div w:id="539588828">
      <w:bodyDiv w:val="1"/>
      <w:marLeft w:val="0"/>
      <w:marRight w:val="0"/>
      <w:marTop w:val="0"/>
      <w:marBottom w:val="0"/>
      <w:divBdr>
        <w:top w:val="none" w:sz="0" w:space="0" w:color="auto"/>
        <w:left w:val="none" w:sz="0" w:space="0" w:color="auto"/>
        <w:bottom w:val="none" w:sz="0" w:space="0" w:color="auto"/>
        <w:right w:val="none" w:sz="0" w:space="0" w:color="auto"/>
      </w:divBdr>
    </w:div>
    <w:div w:id="542907112">
      <w:bodyDiv w:val="1"/>
      <w:marLeft w:val="0"/>
      <w:marRight w:val="0"/>
      <w:marTop w:val="0"/>
      <w:marBottom w:val="0"/>
      <w:divBdr>
        <w:top w:val="none" w:sz="0" w:space="0" w:color="auto"/>
        <w:left w:val="none" w:sz="0" w:space="0" w:color="auto"/>
        <w:bottom w:val="none" w:sz="0" w:space="0" w:color="auto"/>
        <w:right w:val="none" w:sz="0" w:space="0" w:color="auto"/>
      </w:divBdr>
    </w:div>
    <w:div w:id="543256731">
      <w:bodyDiv w:val="1"/>
      <w:marLeft w:val="0"/>
      <w:marRight w:val="0"/>
      <w:marTop w:val="0"/>
      <w:marBottom w:val="0"/>
      <w:divBdr>
        <w:top w:val="none" w:sz="0" w:space="0" w:color="auto"/>
        <w:left w:val="none" w:sz="0" w:space="0" w:color="auto"/>
        <w:bottom w:val="none" w:sz="0" w:space="0" w:color="auto"/>
        <w:right w:val="none" w:sz="0" w:space="0" w:color="auto"/>
      </w:divBdr>
    </w:div>
    <w:div w:id="545677486">
      <w:bodyDiv w:val="1"/>
      <w:marLeft w:val="0"/>
      <w:marRight w:val="0"/>
      <w:marTop w:val="0"/>
      <w:marBottom w:val="0"/>
      <w:divBdr>
        <w:top w:val="none" w:sz="0" w:space="0" w:color="auto"/>
        <w:left w:val="none" w:sz="0" w:space="0" w:color="auto"/>
        <w:bottom w:val="none" w:sz="0" w:space="0" w:color="auto"/>
        <w:right w:val="none" w:sz="0" w:space="0" w:color="auto"/>
      </w:divBdr>
    </w:div>
    <w:div w:id="546570437">
      <w:bodyDiv w:val="1"/>
      <w:marLeft w:val="0"/>
      <w:marRight w:val="0"/>
      <w:marTop w:val="0"/>
      <w:marBottom w:val="0"/>
      <w:divBdr>
        <w:top w:val="none" w:sz="0" w:space="0" w:color="auto"/>
        <w:left w:val="none" w:sz="0" w:space="0" w:color="auto"/>
        <w:bottom w:val="none" w:sz="0" w:space="0" w:color="auto"/>
        <w:right w:val="none" w:sz="0" w:space="0" w:color="auto"/>
      </w:divBdr>
    </w:div>
    <w:div w:id="547641674">
      <w:bodyDiv w:val="1"/>
      <w:marLeft w:val="0"/>
      <w:marRight w:val="0"/>
      <w:marTop w:val="0"/>
      <w:marBottom w:val="0"/>
      <w:divBdr>
        <w:top w:val="none" w:sz="0" w:space="0" w:color="auto"/>
        <w:left w:val="none" w:sz="0" w:space="0" w:color="auto"/>
        <w:bottom w:val="none" w:sz="0" w:space="0" w:color="auto"/>
        <w:right w:val="none" w:sz="0" w:space="0" w:color="auto"/>
      </w:divBdr>
    </w:div>
    <w:div w:id="549534902">
      <w:bodyDiv w:val="1"/>
      <w:marLeft w:val="0"/>
      <w:marRight w:val="0"/>
      <w:marTop w:val="0"/>
      <w:marBottom w:val="0"/>
      <w:divBdr>
        <w:top w:val="none" w:sz="0" w:space="0" w:color="auto"/>
        <w:left w:val="none" w:sz="0" w:space="0" w:color="auto"/>
        <w:bottom w:val="none" w:sz="0" w:space="0" w:color="auto"/>
        <w:right w:val="none" w:sz="0" w:space="0" w:color="auto"/>
      </w:divBdr>
    </w:div>
    <w:div w:id="561908691">
      <w:bodyDiv w:val="1"/>
      <w:marLeft w:val="0"/>
      <w:marRight w:val="0"/>
      <w:marTop w:val="0"/>
      <w:marBottom w:val="0"/>
      <w:divBdr>
        <w:top w:val="none" w:sz="0" w:space="0" w:color="auto"/>
        <w:left w:val="none" w:sz="0" w:space="0" w:color="auto"/>
        <w:bottom w:val="none" w:sz="0" w:space="0" w:color="auto"/>
        <w:right w:val="none" w:sz="0" w:space="0" w:color="auto"/>
      </w:divBdr>
    </w:div>
    <w:div w:id="561914872">
      <w:bodyDiv w:val="1"/>
      <w:marLeft w:val="0"/>
      <w:marRight w:val="0"/>
      <w:marTop w:val="0"/>
      <w:marBottom w:val="0"/>
      <w:divBdr>
        <w:top w:val="none" w:sz="0" w:space="0" w:color="auto"/>
        <w:left w:val="none" w:sz="0" w:space="0" w:color="auto"/>
        <w:bottom w:val="none" w:sz="0" w:space="0" w:color="auto"/>
        <w:right w:val="none" w:sz="0" w:space="0" w:color="auto"/>
      </w:divBdr>
    </w:div>
    <w:div w:id="567417672">
      <w:bodyDiv w:val="1"/>
      <w:marLeft w:val="0"/>
      <w:marRight w:val="0"/>
      <w:marTop w:val="0"/>
      <w:marBottom w:val="0"/>
      <w:divBdr>
        <w:top w:val="none" w:sz="0" w:space="0" w:color="auto"/>
        <w:left w:val="none" w:sz="0" w:space="0" w:color="auto"/>
        <w:bottom w:val="none" w:sz="0" w:space="0" w:color="auto"/>
        <w:right w:val="none" w:sz="0" w:space="0" w:color="auto"/>
      </w:divBdr>
    </w:div>
    <w:div w:id="573055708">
      <w:bodyDiv w:val="1"/>
      <w:marLeft w:val="0"/>
      <w:marRight w:val="0"/>
      <w:marTop w:val="0"/>
      <w:marBottom w:val="0"/>
      <w:divBdr>
        <w:top w:val="none" w:sz="0" w:space="0" w:color="auto"/>
        <w:left w:val="none" w:sz="0" w:space="0" w:color="auto"/>
        <w:bottom w:val="none" w:sz="0" w:space="0" w:color="auto"/>
        <w:right w:val="none" w:sz="0" w:space="0" w:color="auto"/>
      </w:divBdr>
    </w:div>
    <w:div w:id="573318569">
      <w:bodyDiv w:val="1"/>
      <w:marLeft w:val="0"/>
      <w:marRight w:val="0"/>
      <w:marTop w:val="0"/>
      <w:marBottom w:val="0"/>
      <w:divBdr>
        <w:top w:val="none" w:sz="0" w:space="0" w:color="auto"/>
        <w:left w:val="none" w:sz="0" w:space="0" w:color="auto"/>
        <w:bottom w:val="none" w:sz="0" w:space="0" w:color="auto"/>
        <w:right w:val="none" w:sz="0" w:space="0" w:color="auto"/>
      </w:divBdr>
    </w:div>
    <w:div w:id="573973142">
      <w:bodyDiv w:val="1"/>
      <w:marLeft w:val="0"/>
      <w:marRight w:val="0"/>
      <w:marTop w:val="0"/>
      <w:marBottom w:val="0"/>
      <w:divBdr>
        <w:top w:val="none" w:sz="0" w:space="0" w:color="auto"/>
        <w:left w:val="none" w:sz="0" w:space="0" w:color="auto"/>
        <w:bottom w:val="none" w:sz="0" w:space="0" w:color="auto"/>
        <w:right w:val="none" w:sz="0" w:space="0" w:color="auto"/>
      </w:divBdr>
    </w:div>
    <w:div w:id="574633956">
      <w:bodyDiv w:val="1"/>
      <w:marLeft w:val="0"/>
      <w:marRight w:val="0"/>
      <w:marTop w:val="0"/>
      <w:marBottom w:val="0"/>
      <w:divBdr>
        <w:top w:val="none" w:sz="0" w:space="0" w:color="auto"/>
        <w:left w:val="none" w:sz="0" w:space="0" w:color="auto"/>
        <w:bottom w:val="none" w:sz="0" w:space="0" w:color="auto"/>
        <w:right w:val="none" w:sz="0" w:space="0" w:color="auto"/>
      </w:divBdr>
    </w:div>
    <w:div w:id="580218516">
      <w:bodyDiv w:val="1"/>
      <w:marLeft w:val="0"/>
      <w:marRight w:val="0"/>
      <w:marTop w:val="0"/>
      <w:marBottom w:val="0"/>
      <w:divBdr>
        <w:top w:val="none" w:sz="0" w:space="0" w:color="auto"/>
        <w:left w:val="none" w:sz="0" w:space="0" w:color="auto"/>
        <w:bottom w:val="none" w:sz="0" w:space="0" w:color="auto"/>
        <w:right w:val="none" w:sz="0" w:space="0" w:color="auto"/>
      </w:divBdr>
    </w:div>
    <w:div w:id="583497416">
      <w:bodyDiv w:val="1"/>
      <w:marLeft w:val="0"/>
      <w:marRight w:val="0"/>
      <w:marTop w:val="0"/>
      <w:marBottom w:val="0"/>
      <w:divBdr>
        <w:top w:val="none" w:sz="0" w:space="0" w:color="auto"/>
        <w:left w:val="none" w:sz="0" w:space="0" w:color="auto"/>
        <w:bottom w:val="none" w:sz="0" w:space="0" w:color="auto"/>
        <w:right w:val="none" w:sz="0" w:space="0" w:color="auto"/>
      </w:divBdr>
    </w:div>
    <w:div w:id="584845696">
      <w:bodyDiv w:val="1"/>
      <w:marLeft w:val="0"/>
      <w:marRight w:val="0"/>
      <w:marTop w:val="0"/>
      <w:marBottom w:val="0"/>
      <w:divBdr>
        <w:top w:val="none" w:sz="0" w:space="0" w:color="auto"/>
        <w:left w:val="none" w:sz="0" w:space="0" w:color="auto"/>
        <w:bottom w:val="none" w:sz="0" w:space="0" w:color="auto"/>
        <w:right w:val="none" w:sz="0" w:space="0" w:color="auto"/>
      </w:divBdr>
    </w:div>
    <w:div w:id="589001500">
      <w:bodyDiv w:val="1"/>
      <w:marLeft w:val="0"/>
      <w:marRight w:val="0"/>
      <w:marTop w:val="0"/>
      <w:marBottom w:val="0"/>
      <w:divBdr>
        <w:top w:val="none" w:sz="0" w:space="0" w:color="auto"/>
        <w:left w:val="none" w:sz="0" w:space="0" w:color="auto"/>
        <w:bottom w:val="none" w:sz="0" w:space="0" w:color="auto"/>
        <w:right w:val="none" w:sz="0" w:space="0" w:color="auto"/>
      </w:divBdr>
    </w:div>
    <w:div w:id="589392119">
      <w:bodyDiv w:val="1"/>
      <w:marLeft w:val="0"/>
      <w:marRight w:val="0"/>
      <w:marTop w:val="0"/>
      <w:marBottom w:val="0"/>
      <w:divBdr>
        <w:top w:val="none" w:sz="0" w:space="0" w:color="auto"/>
        <w:left w:val="none" w:sz="0" w:space="0" w:color="auto"/>
        <w:bottom w:val="none" w:sz="0" w:space="0" w:color="auto"/>
        <w:right w:val="none" w:sz="0" w:space="0" w:color="auto"/>
      </w:divBdr>
    </w:div>
    <w:div w:id="597062055">
      <w:bodyDiv w:val="1"/>
      <w:marLeft w:val="0"/>
      <w:marRight w:val="0"/>
      <w:marTop w:val="0"/>
      <w:marBottom w:val="0"/>
      <w:divBdr>
        <w:top w:val="none" w:sz="0" w:space="0" w:color="auto"/>
        <w:left w:val="none" w:sz="0" w:space="0" w:color="auto"/>
        <w:bottom w:val="none" w:sz="0" w:space="0" w:color="auto"/>
        <w:right w:val="none" w:sz="0" w:space="0" w:color="auto"/>
      </w:divBdr>
    </w:div>
    <w:div w:id="597951854">
      <w:bodyDiv w:val="1"/>
      <w:marLeft w:val="0"/>
      <w:marRight w:val="0"/>
      <w:marTop w:val="0"/>
      <w:marBottom w:val="0"/>
      <w:divBdr>
        <w:top w:val="none" w:sz="0" w:space="0" w:color="auto"/>
        <w:left w:val="none" w:sz="0" w:space="0" w:color="auto"/>
        <w:bottom w:val="none" w:sz="0" w:space="0" w:color="auto"/>
        <w:right w:val="none" w:sz="0" w:space="0" w:color="auto"/>
      </w:divBdr>
    </w:div>
    <w:div w:id="598147511">
      <w:bodyDiv w:val="1"/>
      <w:marLeft w:val="0"/>
      <w:marRight w:val="0"/>
      <w:marTop w:val="0"/>
      <w:marBottom w:val="0"/>
      <w:divBdr>
        <w:top w:val="none" w:sz="0" w:space="0" w:color="auto"/>
        <w:left w:val="none" w:sz="0" w:space="0" w:color="auto"/>
        <w:bottom w:val="none" w:sz="0" w:space="0" w:color="auto"/>
        <w:right w:val="none" w:sz="0" w:space="0" w:color="auto"/>
      </w:divBdr>
    </w:div>
    <w:div w:id="601573951">
      <w:bodyDiv w:val="1"/>
      <w:marLeft w:val="0"/>
      <w:marRight w:val="0"/>
      <w:marTop w:val="0"/>
      <w:marBottom w:val="0"/>
      <w:divBdr>
        <w:top w:val="none" w:sz="0" w:space="0" w:color="auto"/>
        <w:left w:val="none" w:sz="0" w:space="0" w:color="auto"/>
        <w:bottom w:val="none" w:sz="0" w:space="0" w:color="auto"/>
        <w:right w:val="none" w:sz="0" w:space="0" w:color="auto"/>
      </w:divBdr>
    </w:div>
    <w:div w:id="608901873">
      <w:bodyDiv w:val="1"/>
      <w:marLeft w:val="0"/>
      <w:marRight w:val="0"/>
      <w:marTop w:val="0"/>
      <w:marBottom w:val="0"/>
      <w:divBdr>
        <w:top w:val="none" w:sz="0" w:space="0" w:color="auto"/>
        <w:left w:val="none" w:sz="0" w:space="0" w:color="auto"/>
        <w:bottom w:val="none" w:sz="0" w:space="0" w:color="auto"/>
        <w:right w:val="none" w:sz="0" w:space="0" w:color="auto"/>
      </w:divBdr>
    </w:div>
    <w:div w:id="615139249">
      <w:bodyDiv w:val="1"/>
      <w:marLeft w:val="0"/>
      <w:marRight w:val="0"/>
      <w:marTop w:val="0"/>
      <w:marBottom w:val="0"/>
      <w:divBdr>
        <w:top w:val="none" w:sz="0" w:space="0" w:color="auto"/>
        <w:left w:val="none" w:sz="0" w:space="0" w:color="auto"/>
        <w:bottom w:val="none" w:sz="0" w:space="0" w:color="auto"/>
        <w:right w:val="none" w:sz="0" w:space="0" w:color="auto"/>
      </w:divBdr>
    </w:div>
    <w:div w:id="617220042">
      <w:bodyDiv w:val="1"/>
      <w:marLeft w:val="0"/>
      <w:marRight w:val="0"/>
      <w:marTop w:val="0"/>
      <w:marBottom w:val="0"/>
      <w:divBdr>
        <w:top w:val="none" w:sz="0" w:space="0" w:color="auto"/>
        <w:left w:val="none" w:sz="0" w:space="0" w:color="auto"/>
        <w:bottom w:val="none" w:sz="0" w:space="0" w:color="auto"/>
        <w:right w:val="none" w:sz="0" w:space="0" w:color="auto"/>
      </w:divBdr>
    </w:div>
    <w:div w:id="620380866">
      <w:bodyDiv w:val="1"/>
      <w:marLeft w:val="0"/>
      <w:marRight w:val="0"/>
      <w:marTop w:val="0"/>
      <w:marBottom w:val="0"/>
      <w:divBdr>
        <w:top w:val="none" w:sz="0" w:space="0" w:color="auto"/>
        <w:left w:val="none" w:sz="0" w:space="0" w:color="auto"/>
        <w:bottom w:val="none" w:sz="0" w:space="0" w:color="auto"/>
        <w:right w:val="none" w:sz="0" w:space="0" w:color="auto"/>
      </w:divBdr>
    </w:div>
    <w:div w:id="628628421">
      <w:bodyDiv w:val="1"/>
      <w:marLeft w:val="0"/>
      <w:marRight w:val="0"/>
      <w:marTop w:val="0"/>
      <w:marBottom w:val="0"/>
      <w:divBdr>
        <w:top w:val="none" w:sz="0" w:space="0" w:color="auto"/>
        <w:left w:val="none" w:sz="0" w:space="0" w:color="auto"/>
        <w:bottom w:val="none" w:sz="0" w:space="0" w:color="auto"/>
        <w:right w:val="none" w:sz="0" w:space="0" w:color="auto"/>
      </w:divBdr>
    </w:div>
    <w:div w:id="630208600">
      <w:bodyDiv w:val="1"/>
      <w:marLeft w:val="0"/>
      <w:marRight w:val="0"/>
      <w:marTop w:val="0"/>
      <w:marBottom w:val="0"/>
      <w:divBdr>
        <w:top w:val="none" w:sz="0" w:space="0" w:color="auto"/>
        <w:left w:val="none" w:sz="0" w:space="0" w:color="auto"/>
        <w:bottom w:val="none" w:sz="0" w:space="0" w:color="auto"/>
        <w:right w:val="none" w:sz="0" w:space="0" w:color="auto"/>
      </w:divBdr>
    </w:div>
    <w:div w:id="631518045">
      <w:bodyDiv w:val="1"/>
      <w:marLeft w:val="0"/>
      <w:marRight w:val="0"/>
      <w:marTop w:val="0"/>
      <w:marBottom w:val="0"/>
      <w:divBdr>
        <w:top w:val="none" w:sz="0" w:space="0" w:color="auto"/>
        <w:left w:val="none" w:sz="0" w:space="0" w:color="auto"/>
        <w:bottom w:val="none" w:sz="0" w:space="0" w:color="auto"/>
        <w:right w:val="none" w:sz="0" w:space="0" w:color="auto"/>
      </w:divBdr>
    </w:div>
    <w:div w:id="632834518">
      <w:bodyDiv w:val="1"/>
      <w:marLeft w:val="0"/>
      <w:marRight w:val="0"/>
      <w:marTop w:val="0"/>
      <w:marBottom w:val="0"/>
      <w:divBdr>
        <w:top w:val="none" w:sz="0" w:space="0" w:color="auto"/>
        <w:left w:val="none" w:sz="0" w:space="0" w:color="auto"/>
        <w:bottom w:val="none" w:sz="0" w:space="0" w:color="auto"/>
        <w:right w:val="none" w:sz="0" w:space="0" w:color="auto"/>
      </w:divBdr>
    </w:div>
    <w:div w:id="638994913">
      <w:bodyDiv w:val="1"/>
      <w:marLeft w:val="0"/>
      <w:marRight w:val="0"/>
      <w:marTop w:val="0"/>
      <w:marBottom w:val="0"/>
      <w:divBdr>
        <w:top w:val="none" w:sz="0" w:space="0" w:color="auto"/>
        <w:left w:val="none" w:sz="0" w:space="0" w:color="auto"/>
        <w:bottom w:val="none" w:sz="0" w:space="0" w:color="auto"/>
        <w:right w:val="none" w:sz="0" w:space="0" w:color="auto"/>
      </w:divBdr>
    </w:div>
    <w:div w:id="640842940">
      <w:bodyDiv w:val="1"/>
      <w:marLeft w:val="0"/>
      <w:marRight w:val="0"/>
      <w:marTop w:val="0"/>
      <w:marBottom w:val="0"/>
      <w:divBdr>
        <w:top w:val="none" w:sz="0" w:space="0" w:color="auto"/>
        <w:left w:val="none" w:sz="0" w:space="0" w:color="auto"/>
        <w:bottom w:val="none" w:sz="0" w:space="0" w:color="auto"/>
        <w:right w:val="none" w:sz="0" w:space="0" w:color="auto"/>
      </w:divBdr>
    </w:div>
    <w:div w:id="645626739">
      <w:bodyDiv w:val="1"/>
      <w:marLeft w:val="0"/>
      <w:marRight w:val="0"/>
      <w:marTop w:val="0"/>
      <w:marBottom w:val="0"/>
      <w:divBdr>
        <w:top w:val="none" w:sz="0" w:space="0" w:color="auto"/>
        <w:left w:val="none" w:sz="0" w:space="0" w:color="auto"/>
        <w:bottom w:val="none" w:sz="0" w:space="0" w:color="auto"/>
        <w:right w:val="none" w:sz="0" w:space="0" w:color="auto"/>
      </w:divBdr>
    </w:div>
    <w:div w:id="646469653">
      <w:bodyDiv w:val="1"/>
      <w:marLeft w:val="0"/>
      <w:marRight w:val="0"/>
      <w:marTop w:val="0"/>
      <w:marBottom w:val="0"/>
      <w:divBdr>
        <w:top w:val="none" w:sz="0" w:space="0" w:color="auto"/>
        <w:left w:val="none" w:sz="0" w:space="0" w:color="auto"/>
        <w:bottom w:val="none" w:sz="0" w:space="0" w:color="auto"/>
        <w:right w:val="none" w:sz="0" w:space="0" w:color="auto"/>
      </w:divBdr>
    </w:div>
    <w:div w:id="649754088">
      <w:bodyDiv w:val="1"/>
      <w:marLeft w:val="0"/>
      <w:marRight w:val="0"/>
      <w:marTop w:val="0"/>
      <w:marBottom w:val="0"/>
      <w:divBdr>
        <w:top w:val="none" w:sz="0" w:space="0" w:color="auto"/>
        <w:left w:val="none" w:sz="0" w:space="0" w:color="auto"/>
        <w:bottom w:val="none" w:sz="0" w:space="0" w:color="auto"/>
        <w:right w:val="none" w:sz="0" w:space="0" w:color="auto"/>
      </w:divBdr>
    </w:div>
    <w:div w:id="652412029">
      <w:bodyDiv w:val="1"/>
      <w:marLeft w:val="0"/>
      <w:marRight w:val="0"/>
      <w:marTop w:val="0"/>
      <w:marBottom w:val="0"/>
      <w:divBdr>
        <w:top w:val="none" w:sz="0" w:space="0" w:color="auto"/>
        <w:left w:val="none" w:sz="0" w:space="0" w:color="auto"/>
        <w:bottom w:val="none" w:sz="0" w:space="0" w:color="auto"/>
        <w:right w:val="none" w:sz="0" w:space="0" w:color="auto"/>
      </w:divBdr>
    </w:div>
    <w:div w:id="652488598">
      <w:bodyDiv w:val="1"/>
      <w:marLeft w:val="0"/>
      <w:marRight w:val="0"/>
      <w:marTop w:val="0"/>
      <w:marBottom w:val="0"/>
      <w:divBdr>
        <w:top w:val="none" w:sz="0" w:space="0" w:color="auto"/>
        <w:left w:val="none" w:sz="0" w:space="0" w:color="auto"/>
        <w:bottom w:val="none" w:sz="0" w:space="0" w:color="auto"/>
        <w:right w:val="none" w:sz="0" w:space="0" w:color="auto"/>
      </w:divBdr>
    </w:div>
    <w:div w:id="652872285">
      <w:bodyDiv w:val="1"/>
      <w:marLeft w:val="0"/>
      <w:marRight w:val="0"/>
      <w:marTop w:val="0"/>
      <w:marBottom w:val="0"/>
      <w:divBdr>
        <w:top w:val="none" w:sz="0" w:space="0" w:color="auto"/>
        <w:left w:val="none" w:sz="0" w:space="0" w:color="auto"/>
        <w:bottom w:val="none" w:sz="0" w:space="0" w:color="auto"/>
        <w:right w:val="none" w:sz="0" w:space="0" w:color="auto"/>
      </w:divBdr>
    </w:div>
    <w:div w:id="652878600">
      <w:bodyDiv w:val="1"/>
      <w:marLeft w:val="0"/>
      <w:marRight w:val="0"/>
      <w:marTop w:val="0"/>
      <w:marBottom w:val="0"/>
      <w:divBdr>
        <w:top w:val="none" w:sz="0" w:space="0" w:color="auto"/>
        <w:left w:val="none" w:sz="0" w:space="0" w:color="auto"/>
        <w:bottom w:val="none" w:sz="0" w:space="0" w:color="auto"/>
        <w:right w:val="none" w:sz="0" w:space="0" w:color="auto"/>
      </w:divBdr>
    </w:div>
    <w:div w:id="654646104">
      <w:bodyDiv w:val="1"/>
      <w:marLeft w:val="0"/>
      <w:marRight w:val="0"/>
      <w:marTop w:val="0"/>
      <w:marBottom w:val="0"/>
      <w:divBdr>
        <w:top w:val="none" w:sz="0" w:space="0" w:color="auto"/>
        <w:left w:val="none" w:sz="0" w:space="0" w:color="auto"/>
        <w:bottom w:val="none" w:sz="0" w:space="0" w:color="auto"/>
        <w:right w:val="none" w:sz="0" w:space="0" w:color="auto"/>
      </w:divBdr>
    </w:div>
    <w:div w:id="654720867">
      <w:bodyDiv w:val="1"/>
      <w:marLeft w:val="0"/>
      <w:marRight w:val="0"/>
      <w:marTop w:val="0"/>
      <w:marBottom w:val="0"/>
      <w:divBdr>
        <w:top w:val="none" w:sz="0" w:space="0" w:color="auto"/>
        <w:left w:val="none" w:sz="0" w:space="0" w:color="auto"/>
        <w:bottom w:val="none" w:sz="0" w:space="0" w:color="auto"/>
        <w:right w:val="none" w:sz="0" w:space="0" w:color="auto"/>
      </w:divBdr>
    </w:div>
    <w:div w:id="663094139">
      <w:bodyDiv w:val="1"/>
      <w:marLeft w:val="0"/>
      <w:marRight w:val="0"/>
      <w:marTop w:val="0"/>
      <w:marBottom w:val="0"/>
      <w:divBdr>
        <w:top w:val="none" w:sz="0" w:space="0" w:color="auto"/>
        <w:left w:val="none" w:sz="0" w:space="0" w:color="auto"/>
        <w:bottom w:val="none" w:sz="0" w:space="0" w:color="auto"/>
        <w:right w:val="none" w:sz="0" w:space="0" w:color="auto"/>
      </w:divBdr>
    </w:div>
    <w:div w:id="663704596">
      <w:bodyDiv w:val="1"/>
      <w:marLeft w:val="0"/>
      <w:marRight w:val="0"/>
      <w:marTop w:val="0"/>
      <w:marBottom w:val="0"/>
      <w:divBdr>
        <w:top w:val="none" w:sz="0" w:space="0" w:color="auto"/>
        <w:left w:val="none" w:sz="0" w:space="0" w:color="auto"/>
        <w:bottom w:val="none" w:sz="0" w:space="0" w:color="auto"/>
        <w:right w:val="none" w:sz="0" w:space="0" w:color="auto"/>
      </w:divBdr>
    </w:div>
    <w:div w:id="664674666">
      <w:bodyDiv w:val="1"/>
      <w:marLeft w:val="0"/>
      <w:marRight w:val="0"/>
      <w:marTop w:val="0"/>
      <w:marBottom w:val="0"/>
      <w:divBdr>
        <w:top w:val="none" w:sz="0" w:space="0" w:color="auto"/>
        <w:left w:val="none" w:sz="0" w:space="0" w:color="auto"/>
        <w:bottom w:val="none" w:sz="0" w:space="0" w:color="auto"/>
        <w:right w:val="none" w:sz="0" w:space="0" w:color="auto"/>
      </w:divBdr>
    </w:div>
    <w:div w:id="666328233">
      <w:bodyDiv w:val="1"/>
      <w:marLeft w:val="0"/>
      <w:marRight w:val="0"/>
      <w:marTop w:val="0"/>
      <w:marBottom w:val="0"/>
      <w:divBdr>
        <w:top w:val="none" w:sz="0" w:space="0" w:color="auto"/>
        <w:left w:val="none" w:sz="0" w:space="0" w:color="auto"/>
        <w:bottom w:val="none" w:sz="0" w:space="0" w:color="auto"/>
        <w:right w:val="none" w:sz="0" w:space="0" w:color="auto"/>
      </w:divBdr>
    </w:div>
    <w:div w:id="667252653">
      <w:bodyDiv w:val="1"/>
      <w:marLeft w:val="0"/>
      <w:marRight w:val="0"/>
      <w:marTop w:val="0"/>
      <w:marBottom w:val="0"/>
      <w:divBdr>
        <w:top w:val="none" w:sz="0" w:space="0" w:color="auto"/>
        <w:left w:val="none" w:sz="0" w:space="0" w:color="auto"/>
        <w:bottom w:val="none" w:sz="0" w:space="0" w:color="auto"/>
        <w:right w:val="none" w:sz="0" w:space="0" w:color="auto"/>
      </w:divBdr>
    </w:div>
    <w:div w:id="668756432">
      <w:bodyDiv w:val="1"/>
      <w:marLeft w:val="0"/>
      <w:marRight w:val="0"/>
      <w:marTop w:val="0"/>
      <w:marBottom w:val="0"/>
      <w:divBdr>
        <w:top w:val="none" w:sz="0" w:space="0" w:color="auto"/>
        <w:left w:val="none" w:sz="0" w:space="0" w:color="auto"/>
        <w:bottom w:val="none" w:sz="0" w:space="0" w:color="auto"/>
        <w:right w:val="none" w:sz="0" w:space="0" w:color="auto"/>
      </w:divBdr>
    </w:div>
    <w:div w:id="670959204">
      <w:bodyDiv w:val="1"/>
      <w:marLeft w:val="0"/>
      <w:marRight w:val="0"/>
      <w:marTop w:val="0"/>
      <w:marBottom w:val="0"/>
      <w:divBdr>
        <w:top w:val="none" w:sz="0" w:space="0" w:color="auto"/>
        <w:left w:val="none" w:sz="0" w:space="0" w:color="auto"/>
        <w:bottom w:val="none" w:sz="0" w:space="0" w:color="auto"/>
        <w:right w:val="none" w:sz="0" w:space="0" w:color="auto"/>
      </w:divBdr>
    </w:div>
    <w:div w:id="672610499">
      <w:bodyDiv w:val="1"/>
      <w:marLeft w:val="0"/>
      <w:marRight w:val="0"/>
      <w:marTop w:val="0"/>
      <w:marBottom w:val="0"/>
      <w:divBdr>
        <w:top w:val="none" w:sz="0" w:space="0" w:color="auto"/>
        <w:left w:val="none" w:sz="0" w:space="0" w:color="auto"/>
        <w:bottom w:val="none" w:sz="0" w:space="0" w:color="auto"/>
        <w:right w:val="none" w:sz="0" w:space="0" w:color="auto"/>
      </w:divBdr>
    </w:div>
    <w:div w:id="673217891">
      <w:bodyDiv w:val="1"/>
      <w:marLeft w:val="0"/>
      <w:marRight w:val="0"/>
      <w:marTop w:val="0"/>
      <w:marBottom w:val="0"/>
      <w:divBdr>
        <w:top w:val="none" w:sz="0" w:space="0" w:color="auto"/>
        <w:left w:val="none" w:sz="0" w:space="0" w:color="auto"/>
        <w:bottom w:val="none" w:sz="0" w:space="0" w:color="auto"/>
        <w:right w:val="none" w:sz="0" w:space="0" w:color="auto"/>
      </w:divBdr>
    </w:div>
    <w:div w:id="674261187">
      <w:bodyDiv w:val="1"/>
      <w:marLeft w:val="0"/>
      <w:marRight w:val="0"/>
      <w:marTop w:val="0"/>
      <w:marBottom w:val="0"/>
      <w:divBdr>
        <w:top w:val="none" w:sz="0" w:space="0" w:color="auto"/>
        <w:left w:val="none" w:sz="0" w:space="0" w:color="auto"/>
        <w:bottom w:val="none" w:sz="0" w:space="0" w:color="auto"/>
        <w:right w:val="none" w:sz="0" w:space="0" w:color="auto"/>
      </w:divBdr>
    </w:div>
    <w:div w:id="674571021">
      <w:bodyDiv w:val="1"/>
      <w:marLeft w:val="0"/>
      <w:marRight w:val="0"/>
      <w:marTop w:val="0"/>
      <w:marBottom w:val="0"/>
      <w:divBdr>
        <w:top w:val="none" w:sz="0" w:space="0" w:color="auto"/>
        <w:left w:val="none" w:sz="0" w:space="0" w:color="auto"/>
        <w:bottom w:val="none" w:sz="0" w:space="0" w:color="auto"/>
        <w:right w:val="none" w:sz="0" w:space="0" w:color="auto"/>
      </w:divBdr>
    </w:div>
    <w:div w:id="676689948">
      <w:bodyDiv w:val="1"/>
      <w:marLeft w:val="0"/>
      <w:marRight w:val="0"/>
      <w:marTop w:val="0"/>
      <w:marBottom w:val="0"/>
      <w:divBdr>
        <w:top w:val="none" w:sz="0" w:space="0" w:color="auto"/>
        <w:left w:val="none" w:sz="0" w:space="0" w:color="auto"/>
        <w:bottom w:val="none" w:sz="0" w:space="0" w:color="auto"/>
        <w:right w:val="none" w:sz="0" w:space="0" w:color="auto"/>
      </w:divBdr>
    </w:div>
    <w:div w:id="677852661">
      <w:bodyDiv w:val="1"/>
      <w:marLeft w:val="0"/>
      <w:marRight w:val="0"/>
      <w:marTop w:val="0"/>
      <w:marBottom w:val="0"/>
      <w:divBdr>
        <w:top w:val="none" w:sz="0" w:space="0" w:color="auto"/>
        <w:left w:val="none" w:sz="0" w:space="0" w:color="auto"/>
        <w:bottom w:val="none" w:sz="0" w:space="0" w:color="auto"/>
        <w:right w:val="none" w:sz="0" w:space="0" w:color="auto"/>
      </w:divBdr>
    </w:div>
    <w:div w:id="679545639">
      <w:bodyDiv w:val="1"/>
      <w:marLeft w:val="0"/>
      <w:marRight w:val="0"/>
      <w:marTop w:val="0"/>
      <w:marBottom w:val="0"/>
      <w:divBdr>
        <w:top w:val="none" w:sz="0" w:space="0" w:color="auto"/>
        <w:left w:val="none" w:sz="0" w:space="0" w:color="auto"/>
        <w:bottom w:val="none" w:sz="0" w:space="0" w:color="auto"/>
        <w:right w:val="none" w:sz="0" w:space="0" w:color="auto"/>
      </w:divBdr>
    </w:div>
    <w:div w:id="679548204">
      <w:bodyDiv w:val="1"/>
      <w:marLeft w:val="0"/>
      <w:marRight w:val="0"/>
      <w:marTop w:val="0"/>
      <w:marBottom w:val="0"/>
      <w:divBdr>
        <w:top w:val="none" w:sz="0" w:space="0" w:color="auto"/>
        <w:left w:val="none" w:sz="0" w:space="0" w:color="auto"/>
        <w:bottom w:val="none" w:sz="0" w:space="0" w:color="auto"/>
        <w:right w:val="none" w:sz="0" w:space="0" w:color="auto"/>
      </w:divBdr>
    </w:div>
    <w:div w:id="680354939">
      <w:bodyDiv w:val="1"/>
      <w:marLeft w:val="0"/>
      <w:marRight w:val="0"/>
      <w:marTop w:val="0"/>
      <w:marBottom w:val="0"/>
      <w:divBdr>
        <w:top w:val="none" w:sz="0" w:space="0" w:color="auto"/>
        <w:left w:val="none" w:sz="0" w:space="0" w:color="auto"/>
        <w:bottom w:val="none" w:sz="0" w:space="0" w:color="auto"/>
        <w:right w:val="none" w:sz="0" w:space="0" w:color="auto"/>
      </w:divBdr>
    </w:div>
    <w:div w:id="683437631">
      <w:bodyDiv w:val="1"/>
      <w:marLeft w:val="0"/>
      <w:marRight w:val="0"/>
      <w:marTop w:val="0"/>
      <w:marBottom w:val="0"/>
      <w:divBdr>
        <w:top w:val="none" w:sz="0" w:space="0" w:color="auto"/>
        <w:left w:val="none" w:sz="0" w:space="0" w:color="auto"/>
        <w:bottom w:val="none" w:sz="0" w:space="0" w:color="auto"/>
        <w:right w:val="none" w:sz="0" w:space="0" w:color="auto"/>
      </w:divBdr>
    </w:div>
    <w:div w:id="694648260">
      <w:bodyDiv w:val="1"/>
      <w:marLeft w:val="0"/>
      <w:marRight w:val="0"/>
      <w:marTop w:val="0"/>
      <w:marBottom w:val="0"/>
      <w:divBdr>
        <w:top w:val="none" w:sz="0" w:space="0" w:color="auto"/>
        <w:left w:val="none" w:sz="0" w:space="0" w:color="auto"/>
        <w:bottom w:val="none" w:sz="0" w:space="0" w:color="auto"/>
        <w:right w:val="none" w:sz="0" w:space="0" w:color="auto"/>
      </w:divBdr>
    </w:div>
    <w:div w:id="700320732">
      <w:bodyDiv w:val="1"/>
      <w:marLeft w:val="0"/>
      <w:marRight w:val="0"/>
      <w:marTop w:val="0"/>
      <w:marBottom w:val="0"/>
      <w:divBdr>
        <w:top w:val="none" w:sz="0" w:space="0" w:color="auto"/>
        <w:left w:val="none" w:sz="0" w:space="0" w:color="auto"/>
        <w:bottom w:val="none" w:sz="0" w:space="0" w:color="auto"/>
        <w:right w:val="none" w:sz="0" w:space="0" w:color="auto"/>
      </w:divBdr>
    </w:div>
    <w:div w:id="701633814">
      <w:bodyDiv w:val="1"/>
      <w:marLeft w:val="0"/>
      <w:marRight w:val="0"/>
      <w:marTop w:val="0"/>
      <w:marBottom w:val="0"/>
      <w:divBdr>
        <w:top w:val="none" w:sz="0" w:space="0" w:color="auto"/>
        <w:left w:val="none" w:sz="0" w:space="0" w:color="auto"/>
        <w:bottom w:val="none" w:sz="0" w:space="0" w:color="auto"/>
        <w:right w:val="none" w:sz="0" w:space="0" w:color="auto"/>
      </w:divBdr>
    </w:div>
    <w:div w:id="703335484">
      <w:bodyDiv w:val="1"/>
      <w:marLeft w:val="0"/>
      <w:marRight w:val="0"/>
      <w:marTop w:val="0"/>
      <w:marBottom w:val="0"/>
      <w:divBdr>
        <w:top w:val="none" w:sz="0" w:space="0" w:color="auto"/>
        <w:left w:val="none" w:sz="0" w:space="0" w:color="auto"/>
        <w:bottom w:val="none" w:sz="0" w:space="0" w:color="auto"/>
        <w:right w:val="none" w:sz="0" w:space="0" w:color="auto"/>
      </w:divBdr>
    </w:div>
    <w:div w:id="706370901">
      <w:bodyDiv w:val="1"/>
      <w:marLeft w:val="0"/>
      <w:marRight w:val="0"/>
      <w:marTop w:val="0"/>
      <w:marBottom w:val="0"/>
      <w:divBdr>
        <w:top w:val="none" w:sz="0" w:space="0" w:color="auto"/>
        <w:left w:val="none" w:sz="0" w:space="0" w:color="auto"/>
        <w:bottom w:val="none" w:sz="0" w:space="0" w:color="auto"/>
        <w:right w:val="none" w:sz="0" w:space="0" w:color="auto"/>
      </w:divBdr>
    </w:div>
    <w:div w:id="712846110">
      <w:bodyDiv w:val="1"/>
      <w:marLeft w:val="0"/>
      <w:marRight w:val="0"/>
      <w:marTop w:val="0"/>
      <w:marBottom w:val="0"/>
      <w:divBdr>
        <w:top w:val="none" w:sz="0" w:space="0" w:color="auto"/>
        <w:left w:val="none" w:sz="0" w:space="0" w:color="auto"/>
        <w:bottom w:val="none" w:sz="0" w:space="0" w:color="auto"/>
        <w:right w:val="none" w:sz="0" w:space="0" w:color="auto"/>
      </w:divBdr>
    </w:div>
    <w:div w:id="714502098">
      <w:bodyDiv w:val="1"/>
      <w:marLeft w:val="0"/>
      <w:marRight w:val="0"/>
      <w:marTop w:val="0"/>
      <w:marBottom w:val="0"/>
      <w:divBdr>
        <w:top w:val="none" w:sz="0" w:space="0" w:color="auto"/>
        <w:left w:val="none" w:sz="0" w:space="0" w:color="auto"/>
        <w:bottom w:val="none" w:sz="0" w:space="0" w:color="auto"/>
        <w:right w:val="none" w:sz="0" w:space="0" w:color="auto"/>
      </w:divBdr>
    </w:div>
    <w:div w:id="714702232">
      <w:bodyDiv w:val="1"/>
      <w:marLeft w:val="0"/>
      <w:marRight w:val="0"/>
      <w:marTop w:val="0"/>
      <w:marBottom w:val="0"/>
      <w:divBdr>
        <w:top w:val="none" w:sz="0" w:space="0" w:color="auto"/>
        <w:left w:val="none" w:sz="0" w:space="0" w:color="auto"/>
        <w:bottom w:val="none" w:sz="0" w:space="0" w:color="auto"/>
        <w:right w:val="none" w:sz="0" w:space="0" w:color="auto"/>
      </w:divBdr>
    </w:div>
    <w:div w:id="718744178">
      <w:bodyDiv w:val="1"/>
      <w:marLeft w:val="0"/>
      <w:marRight w:val="0"/>
      <w:marTop w:val="0"/>
      <w:marBottom w:val="0"/>
      <w:divBdr>
        <w:top w:val="none" w:sz="0" w:space="0" w:color="auto"/>
        <w:left w:val="none" w:sz="0" w:space="0" w:color="auto"/>
        <w:bottom w:val="none" w:sz="0" w:space="0" w:color="auto"/>
        <w:right w:val="none" w:sz="0" w:space="0" w:color="auto"/>
      </w:divBdr>
    </w:div>
    <w:div w:id="727725386">
      <w:bodyDiv w:val="1"/>
      <w:marLeft w:val="0"/>
      <w:marRight w:val="0"/>
      <w:marTop w:val="0"/>
      <w:marBottom w:val="0"/>
      <w:divBdr>
        <w:top w:val="none" w:sz="0" w:space="0" w:color="auto"/>
        <w:left w:val="none" w:sz="0" w:space="0" w:color="auto"/>
        <w:bottom w:val="none" w:sz="0" w:space="0" w:color="auto"/>
        <w:right w:val="none" w:sz="0" w:space="0" w:color="auto"/>
      </w:divBdr>
    </w:div>
    <w:div w:id="728115659">
      <w:bodyDiv w:val="1"/>
      <w:marLeft w:val="0"/>
      <w:marRight w:val="0"/>
      <w:marTop w:val="0"/>
      <w:marBottom w:val="0"/>
      <w:divBdr>
        <w:top w:val="none" w:sz="0" w:space="0" w:color="auto"/>
        <w:left w:val="none" w:sz="0" w:space="0" w:color="auto"/>
        <w:bottom w:val="none" w:sz="0" w:space="0" w:color="auto"/>
        <w:right w:val="none" w:sz="0" w:space="0" w:color="auto"/>
      </w:divBdr>
    </w:div>
    <w:div w:id="732509449">
      <w:bodyDiv w:val="1"/>
      <w:marLeft w:val="0"/>
      <w:marRight w:val="0"/>
      <w:marTop w:val="0"/>
      <w:marBottom w:val="0"/>
      <w:divBdr>
        <w:top w:val="none" w:sz="0" w:space="0" w:color="auto"/>
        <w:left w:val="none" w:sz="0" w:space="0" w:color="auto"/>
        <w:bottom w:val="none" w:sz="0" w:space="0" w:color="auto"/>
        <w:right w:val="none" w:sz="0" w:space="0" w:color="auto"/>
      </w:divBdr>
    </w:div>
    <w:div w:id="736704806">
      <w:bodyDiv w:val="1"/>
      <w:marLeft w:val="0"/>
      <w:marRight w:val="0"/>
      <w:marTop w:val="0"/>
      <w:marBottom w:val="0"/>
      <w:divBdr>
        <w:top w:val="none" w:sz="0" w:space="0" w:color="auto"/>
        <w:left w:val="none" w:sz="0" w:space="0" w:color="auto"/>
        <w:bottom w:val="none" w:sz="0" w:space="0" w:color="auto"/>
        <w:right w:val="none" w:sz="0" w:space="0" w:color="auto"/>
      </w:divBdr>
    </w:div>
    <w:div w:id="737749812">
      <w:bodyDiv w:val="1"/>
      <w:marLeft w:val="0"/>
      <w:marRight w:val="0"/>
      <w:marTop w:val="0"/>
      <w:marBottom w:val="0"/>
      <w:divBdr>
        <w:top w:val="none" w:sz="0" w:space="0" w:color="auto"/>
        <w:left w:val="none" w:sz="0" w:space="0" w:color="auto"/>
        <w:bottom w:val="none" w:sz="0" w:space="0" w:color="auto"/>
        <w:right w:val="none" w:sz="0" w:space="0" w:color="auto"/>
      </w:divBdr>
    </w:div>
    <w:div w:id="738597740">
      <w:bodyDiv w:val="1"/>
      <w:marLeft w:val="0"/>
      <w:marRight w:val="0"/>
      <w:marTop w:val="0"/>
      <w:marBottom w:val="0"/>
      <w:divBdr>
        <w:top w:val="none" w:sz="0" w:space="0" w:color="auto"/>
        <w:left w:val="none" w:sz="0" w:space="0" w:color="auto"/>
        <w:bottom w:val="none" w:sz="0" w:space="0" w:color="auto"/>
        <w:right w:val="none" w:sz="0" w:space="0" w:color="auto"/>
      </w:divBdr>
    </w:div>
    <w:div w:id="740055838">
      <w:bodyDiv w:val="1"/>
      <w:marLeft w:val="0"/>
      <w:marRight w:val="0"/>
      <w:marTop w:val="0"/>
      <w:marBottom w:val="0"/>
      <w:divBdr>
        <w:top w:val="none" w:sz="0" w:space="0" w:color="auto"/>
        <w:left w:val="none" w:sz="0" w:space="0" w:color="auto"/>
        <w:bottom w:val="none" w:sz="0" w:space="0" w:color="auto"/>
        <w:right w:val="none" w:sz="0" w:space="0" w:color="auto"/>
      </w:divBdr>
    </w:div>
    <w:div w:id="741174830">
      <w:bodyDiv w:val="1"/>
      <w:marLeft w:val="0"/>
      <w:marRight w:val="0"/>
      <w:marTop w:val="0"/>
      <w:marBottom w:val="0"/>
      <w:divBdr>
        <w:top w:val="none" w:sz="0" w:space="0" w:color="auto"/>
        <w:left w:val="none" w:sz="0" w:space="0" w:color="auto"/>
        <w:bottom w:val="none" w:sz="0" w:space="0" w:color="auto"/>
        <w:right w:val="none" w:sz="0" w:space="0" w:color="auto"/>
      </w:divBdr>
    </w:div>
    <w:div w:id="746223898">
      <w:bodyDiv w:val="1"/>
      <w:marLeft w:val="0"/>
      <w:marRight w:val="0"/>
      <w:marTop w:val="0"/>
      <w:marBottom w:val="0"/>
      <w:divBdr>
        <w:top w:val="none" w:sz="0" w:space="0" w:color="auto"/>
        <w:left w:val="none" w:sz="0" w:space="0" w:color="auto"/>
        <w:bottom w:val="none" w:sz="0" w:space="0" w:color="auto"/>
        <w:right w:val="none" w:sz="0" w:space="0" w:color="auto"/>
      </w:divBdr>
    </w:div>
    <w:div w:id="746345688">
      <w:bodyDiv w:val="1"/>
      <w:marLeft w:val="0"/>
      <w:marRight w:val="0"/>
      <w:marTop w:val="0"/>
      <w:marBottom w:val="0"/>
      <w:divBdr>
        <w:top w:val="none" w:sz="0" w:space="0" w:color="auto"/>
        <w:left w:val="none" w:sz="0" w:space="0" w:color="auto"/>
        <w:bottom w:val="none" w:sz="0" w:space="0" w:color="auto"/>
        <w:right w:val="none" w:sz="0" w:space="0" w:color="auto"/>
      </w:divBdr>
    </w:div>
    <w:div w:id="750349059">
      <w:bodyDiv w:val="1"/>
      <w:marLeft w:val="0"/>
      <w:marRight w:val="0"/>
      <w:marTop w:val="0"/>
      <w:marBottom w:val="0"/>
      <w:divBdr>
        <w:top w:val="none" w:sz="0" w:space="0" w:color="auto"/>
        <w:left w:val="none" w:sz="0" w:space="0" w:color="auto"/>
        <w:bottom w:val="none" w:sz="0" w:space="0" w:color="auto"/>
        <w:right w:val="none" w:sz="0" w:space="0" w:color="auto"/>
      </w:divBdr>
    </w:div>
    <w:div w:id="752970065">
      <w:bodyDiv w:val="1"/>
      <w:marLeft w:val="0"/>
      <w:marRight w:val="0"/>
      <w:marTop w:val="0"/>
      <w:marBottom w:val="0"/>
      <w:divBdr>
        <w:top w:val="none" w:sz="0" w:space="0" w:color="auto"/>
        <w:left w:val="none" w:sz="0" w:space="0" w:color="auto"/>
        <w:bottom w:val="none" w:sz="0" w:space="0" w:color="auto"/>
        <w:right w:val="none" w:sz="0" w:space="0" w:color="auto"/>
      </w:divBdr>
    </w:div>
    <w:div w:id="753088241">
      <w:bodyDiv w:val="1"/>
      <w:marLeft w:val="0"/>
      <w:marRight w:val="0"/>
      <w:marTop w:val="0"/>
      <w:marBottom w:val="0"/>
      <w:divBdr>
        <w:top w:val="none" w:sz="0" w:space="0" w:color="auto"/>
        <w:left w:val="none" w:sz="0" w:space="0" w:color="auto"/>
        <w:bottom w:val="none" w:sz="0" w:space="0" w:color="auto"/>
        <w:right w:val="none" w:sz="0" w:space="0" w:color="auto"/>
      </w:divBdr>
    </w:div>
    <w:div w:id="759909499">
      <w:bodyDiv w:val="1"/>
      <w:marLeft w:val="0"/>
      <w:marRight w:val="0"/>
      <w:marTop w:val="0"/>
      <w:marBottom w:val="0"/>
      <w:divBdr>
        <w:top w:val="none" w:sz="0" w:space="0" w:color="auto"/>
        <w:left w:val="none" w:sz="0" w:space="0" w:color="auto"/>
        <w:bottom w:val="none" w:sz="0" w:space="0" w:color="auto"/>
        <w:right w:val="none" w:sz="0" w:space="0" w:color="auto"/>
      </w:divBdr>
    </w:div>
    <w:div w:id="760764096">
      <w:bodyDiv w:val="1"/>
      <w:marLeft w:val="0"/>
      <w:marRight w:val="0"/>
      <w:marTop w:val="0"/>
      <w:marBottom w:val="0"/>
      <w:divBdr>
        <w:top w:val="none" w:sz="0" w:space="0" w:color="auto"/>
        <w:left w:val="none" w:sz="0" w:space="0" w:color="auto"/>
        <w:bottom w:val="none" w:sz="0" w:space="0" w:color="auto"/>
        <w:right w:val="none" w:sz="0" w:space="0" w:color="auto"/>
      </w:divBdr>
    </w:div>
    <w:div w:id="761954141">
      <w:bodyDiv w:val="1"/>
      <w:marLeft w:val="0"/>
      <w:marRight w:val="0"/>
      <w:marTop w:val="0"/>
      <w:marBottom w:val="0"/>
      <w:divBdr>
        <w:top w:val="none" w:sz="0" w:space="0" w:color="auto"/>
        <w:left w:val="none" w:sz="0" w:space="0" w:color="auto"/>
        <w:bottom w:val="none" w:sz="0" w:space="0" w:color="auto"/>
        <w:right w:val="none" w:sz="0" w:space="0" w:color="auto"/>
      </w:divBdr>
    </w:div>
    <w:div w:id="762803881">
      <w:bodyDiv w:val="1"/>
      <w:marLeft w:val="0"/>
      <w:marRight w:val="0"/>
      <w:marTop w:val="0"/>
      <w:marBottom w:val="0"/>
      <w:divBdr>
        <w:top w:val="none" w:sz="0" w:space="0" w:color="auto"/>
        <w:left w:val="none" w:sz="0" w:space="0" w:color="auto"/>
        <w:bottom w:val="none" w:sz="0" w:space="0" w:color="auto"/>
        <w:right w:val="none" w:sz="0" w:space="0" w:color="auto"/>
      </w:divBdr>
    </w:div>
    <w:div w:id="765421975">
      <w:bodyDiv w:val="1"/>
      <w:marLeft w:val="0"/>
      <w:marRight w:val="0"/>
      <w:marTop w:val="0"/>
      <w:marBottom w:val="0"/>
      <w:divBdr>
        <w:top w:val="none" w:sz="0" w:space="0" w:color="auto"/>
        <w:left w:val="none" w:sz="0" w:space="0" w:color="auto"/>
        <w:bottom w:val="none" w:sz="0" w:space="0" w:color="auto"/>
        <w:right w:val="none" w:sz="0" w:space="0" w:color="auto"/>
      </w:divBdr>
    </w:div>
    <w:div w:id="766267064">
      <w:bodyDiv w:val="1"/>
      <w:marLeft w:val="0"/>
      <w:marRight w:val="0"/>
      <w:marTop w:val="0"/>
      <w:marBottom w:val="0"/>
      <w:divBdr>
        <w:top w:val="none" w:sz="0" w:space="0" w:color="auto"/>
        <w:left w:val="none" w:sz="0" w:space="0" w:color="auto"/>
        <w:bottom w:val="none" w:sz="0" w:space="0" w:color="auto"/>
        <w:right w:val="none" w:sz="0" w:space="0" w:color="auto"/>
      </w:divBdr>
    </w:div>
    <w:div w:id="768351268">
      <w:bodyDiv w:val="1"/>
      <w:marLeft w:val="0"/>
      <w:marRight w:val="0"/>
      <w:marTop w:val="0"/>
      <w:marBottom w:val="0"/>
      <w:divBdr>
        <w:top w:val="none" w:sz="0" w:space="0" w:color="auto"/>
        <w:left w:val="none" w:sz="0" w:space="0" w:color="auto"/>
        <w:bottom w:val="none" w:sz="0" w:space="0" w:color="auto"/>
        <w:right w:val="none" w:sz="0" w:space="0" w:color="auto"/>
      </w:divBdr>
    </w:div>
    <w:div w:id="769348983">
      <w:bodyDiv w:val="1"/>
      <w:marLeft w:val="0"/>
      <w:marRight w:val="0"/>
      <w:marTop w:val="0"/>
      <w:marBottom w:val="0"/>
      <w:divBdr>
        <w:top w:val="none" w:sz="0" w:space="0" w:color="auto"/>
        <w:left w:val="none" w:sz="0" w:space="0" w:color="auto"/>
        <w:bottom w:val="none" w:sz="0" w:space="0" w:color="auto"/>
        <w:right w:val="none" w:sz="0" w:space="0" w:color="auto"/>
      </w:divBdr>
    </w:div>
    <w:div w:id="777214106">
      <w:bodyDiv w:val="1"/>
      <w:marLeft w:val="0"/>
      <w:marRight w:val="0"/>
      <w:marTop w:val="0"/>
      <w:marBottom w:val="0"/>
      <w:divBdr>
        <w:top w:val="none" w:sz="0" w:space="0" w:color="auto"/>
        <w:left w:val="none" w:sz="0" w:space="0" w:color="auto"/>
        <w:bottom w:val="none" w:sz="0" w:space="0" w:color="auto"/>
        <w:right w:val="none" w:sz="0" w:space="0" w:color="auto"/>
      </w:divBdr>
    </w:div>
    <w:div w:id="777528873">
      <w:bodyDiv w:val="1"/>
      <w:marLeft w:val="0"/>
      <w:marRight w:val="0"/>
      <w:marTop w:val="0"/>
      <w:marBottom w:val="0"/>
      <w:divBdr>
        <w:top w:val="none" w:sz="0" w:space="0" w:color="auto"/>
        <w:left w:val="none" w:sz="0" w:space="0" w:color="auto"/>
        <w:bottom w:val="none" w:sz="0" w:space="0" w:color="auto"/>
        <w:right w:val="none" w:sz="0" w:space="0" w:color="auto"/>
      </w:divBdr>
    </w:div>
    <w:div w:id="781338106">
      <w:bodyDiv w:val="1"/>
      <w:marLeft w:val="0"/>
      <w:marRight w:val="0"/>
      <w:marTop w:val="0"/>
      <w:marBottom w:val="0"/>
      <w:divBdr>
        <w:top w:val="none" w:sz="0" w:space="0" w:color="auto"/>
        <w:left w:val="none" w:sz="0" w:space="0" w:color="auto"/>
        <w:bottom w:val="none" w:sz="0" w:space="0" w:color="auto"/>
        <w:right w:val="none" w:sz="0" w:space="0" w:color="auto"/>
      </w:divBdr>
    </w:div>
    <w:div w:id="783353914">
      <w:bodyDiv w:val="1"/>
      <w:marLeft w:val="0"/>
      <w:marRight w:val="0"/>
      <w:marTop w:val="0"/>
      <w:marBottom w:val="0"/>
      <w:divBdr>
        <w:top w:val="none" w:sz="0" w:space="0" w:color="auto"/>
        <w:left w:val="none" w:sz="0" w:space="0" w:color="auto"/>
        <w:bottom w:val="none" w:sz="0" w:space="0" w:color="auto"/>
        <w:right w:val="none" w:sz="0" w:space="0" w:color="auto"/>
      </w:divBdr>
    </w:div>
    <w:div w:id="788550997">
      <w:bodyDiv w:val="1"/>
      <w:marLeft w:val="0"/>
      <w:marRight w:val="0"/>
      <w:marTop w:val="0"/>
      <w:marBottom w:val="0"/>
      <w:divBdr>
        <w:top w:val="none" w:sz="0" w:space="0" w:color="auto"/>
        <w:left w:val="none" w:sz="0" w:space="0" w:color="auto"/>
        <w:bottom w:val="none" w:sz="0" w:space="0" w:color="auto"/>
        <w:right w:val="none" w:sz="0" w:space="0" w:color="auto"/>
      </w:divBdr>
    </w:div>
    <w:div w:id="789206155">
      <w:bodyDiv w:val="1"/>
      <w:marLeft w:val="0"/>
      <w:marRight w:val="0"/>
      <w:marTop w:val="0"/>
      <w:marBottom w:val="0"/>
      <w:divBdr>
        <w:top w:val="none" w:sz="0" w:space="0" w:color="auto"/>
        <w:left w:val="none" w:sz="0" w:space="0" w:color="auto"/>
        <w:bottom w:val="none" w:sz="0" w:space="0" w:color="auto"/>
        <w:right w:val="none" w:sz="0" w:space="0" w:color="auto"/>
      </w:divBdr>
    </w:div>
    <w:div w:id="789517360">
      <w:bodyDiv w:val="1"/>
      <w:marLeft w:val="0"/>
      <w:marRight w:val="0"/>
      <w:marTop w:val="0"/>
      <w:marBottom w:val="0"/>
      <w:divBdr>
        <w:top w:val="none" w:sz="0" w:space="0" w:color="auto"/>
        <w:left w:val="none" w:sz="0" w:space="0" w:color="auto"/>
        <w:bottom w:val="none" w:sz="0" w:space="0" w:color="auto"/>
        <w:right w:val="none" w:sz="0" w:space="0" w:color="auto"/>
      </w:divBdr>
    </w:div>
    <w:div w:id="789739681">
      <w:bodyDiv w:val="1"/>
      <w:marLeft w:val="0"/>
      <w:marRight w:val="0"/>
      <w:marTop w:val="0"/>
      <w:marBottom w:val="0"/>
      <w:divBdr>
        <w:top w:val="none" w:sz="0" w:space="0" w:color="auto"/>
        <w:left w:val="none" w:sz="0" w:space="0" w:color="auto"/>
        <w:bottom w:val="none" w:sz="0" w:space="0" w:color="auto"/>
        <w:right w:val="none" w:sz="0" w:space="0" w:color="auto"/>
      </w:divBdr>
    </w:div>
    <w:div w:id="791096322">
      <w:bodyDiv w:val="1"/>
      <w:marLeft w:val="0"/>
      <w:marRight w:val="0"/>
      <w:marTop w:val="0"/>
      <w:marBottom w:val="0"/>
      <w:divBdr>
        <w:top w:val="none" w:sz="0" w:space="0" w:color="auto"/>
        <w:left w:val="none" w:sz="0" w:space="0" w:color="auto"/>
        <w:bottom w:val="none" w:sz="0" w:space="0" w:color="auto"/>
        <w:right w:val="none" w:sz="0" w:space="0" w:color="auto"/>
      </w:divBdr>
    </w:div>
    <w:div w:id="796722395">
      <w:bodyDiv w:val="1"/>
      <w:marLeft w:val="0"/>
      <w:marRight w:val="0"/>
      <w:marTop w:val="0"/>
      <w:marBottom w:val="0"/>
      <w:divBdr>
        <w:top w:val="none" w:sz="0" w:space="0" w:color="auto"/>
        <w:left w:val="none" w:sz="0" w:space="0" w:color="auto"/>
        <w:bottom w:val="none" w:sz="0" w:space="0" w:color="auto"/>
        <w:right w:val="none" w:sz="0" w:space="0" w:color="auto"/>
      </w:divBdr>
    </w:div>
    <w:div w:id="798114091">
      <w:bodyDiv w:val="1"/>
      <w:marLeft w:val="0"/>
      <w:marRight w:val="0"/>
      <w:marTop w:val="0"/>
      <w:marBottom w:val="0"/>
      <w:divBdr>
        <w:top w:val="none" w:sz="0" w:space="0" w:color="auto"/>
        <w:left w:val="none" w:sz="0" w:space="0" w:color="auto"/>
        <w:bottom w:val="none" w:sz="0" w:space="0" w:color="auto"/>
        <w:right w:val="none" w:sz="0" w:space="0" w:color="auto"/>
      </w:divBdr>
    </w:div>
    <w:div w:id="802311254">
      <w:bodyDiv w:val="1"/>
      <w:marLeft w:val="0"/>
      <w:marRight w:val="0"/>
      <w:marTop w:val="0"/>
      <w:marBottom w:val="0"/>
      <w:divBdr>
        <w:top w:val="none" w:sz="0" w:space="0" w:color="auto"/>
        <w:left w:val="none" w:sz="0" w:space="0" w:color="auto"/>
        <w:bottom w:val="none" w:sz="0" w:space="0" w:color="auto"/>
        <w:right w:val="none" w:sz="0" w:space="0" w:color="auto"/>
      </w:divBdr>
    </w:div>
    <w:div w:id="802770814">
      <w:bodyDiv w:val="1"/>
      <w:marLeft w:val="0"/>
      <w:marRight w:val="0"/>
      <w:marTop w:val="0"/>
      <w:marBottom w:val="0"/>
      <w:divBdr>
        <w:top w:val="none" w:sz="0" w:space="0" w:color="auto"/>
        <w:left w:val="none" w:sz="0" w:space="0" w:color="auto"/>
        <w:bottom w:val="none" w:sz="0" w:space="0" w:color="auto"/>
        <w:right w:val="none" w:sz="0" w:space="0" w:color="auto"/>
      </w:divBdr>
    </w:div>
    <w:div w:id="804199510">
      <w:bodyDiv w:val="1"/>
      <w:marLeft w:val="0"/>
      <w:marRight w:val="0"/>
      <w:marTop w:val="0"/>
      <w:marBottom w:val="0"/>
      <w:divBdr>
        <w:top w:val="none" w:sz="0" w:space="0" w:color="auto"/>
        <w:left w:val="none" w:sz="0" w:space="0" w:color="auto"/>
        <w:bottom w:val="none" w:sz="0" w:space="0" w:color="auto"/>
        <w:right w:val="none" w:sz="0" w:space="0" w:color="auto"/>
      </w:divBdr>
    </w:div>
    <w:div w:id="805507747">
      <w:bodyDiv w:val="1"/>
      <w:marLeft w:val="0"/>
      <w:marRight w:val="0"/>
      <w:marTop w:val="0"/>
      <w:marBottom w:val="0"/>
      <w:divBdr>
        <w:top w:val="none" w:sz="0" w:space="0" w:color="auto"/>
        <w:left w:val="none" w:sz="0" w:space="0" w:color="auto"/>
        <w:bottom w:val="none" w:sz="0" w:space="0" w:color="auto"/>
        <w:right w:val="none" w:sz="0" w:space="0" w:color="auto"/>
      </w:divBdr>
    </w:div>
    <w:div w:id="806971605">
      <w:bodyDiv w:val="1"/>
      <w:marLeft w:val="0"/>
      <w:marRight w:val="0"/>
      <w:marTop w:val="0"/>
      <w:marBottom w:val="0"/>
      <w:divBdr>
        <w:top w:val="none" w:sz="0" w:space="0" w:color="auto"/>
        <w:left w:val="none" w:sz="0" w:space="0" w:color="auto"/>
        <w:bottom w:val="none" w:sz="0" w:space="0" w:color="auto"/>
        <w:right w:val="none" w:sz="0" w:space="0" w:color="auto"/>
      </w:divBdr>
    </w:div>
    <w:div w:id="810442176">
      <w:bodyDiv w:val="1"/>
      <w:marLeft w:val="0"/>
      <w:marRight w:val="0"/>
      <w:marTop w:val="0"/>
      <w:marBottom w:val="0"/>
      <w:divBdr>
        <w:top w:val="none" w:sz="0" w:space="0" w:color="auto"/>
        <w:left w:val="none" w:sz="0" w:space="0" w:color="auto"/>
        <w:bottom w:val="none" w:sz="0" w:space="0" w:color="auto"/>
        <w:right w:val="none" w:sz="0" w:space="0" w:color="auto"/>
      </w:divBdr>
    </w:div>
    <w:div w:id="814302143">
      <w:bodyDiv w:val="1"/>
      <w:marLeft w:val="0"/>
      <w:marRight w:val="0"/>
      <w:marTop w:val="0"/>
      <w:marBottom w:val="0"/>
      <w:divBdr>
        <w:top w:val="none" w:sz="0" w:space="0" w:color="auto"/>
        <w:left w:val="none" w:sz="0" w:space="0" w:color="auto"/>
        <w:bottom w:val="none" w:sz="0" w:space="0" w:color="auto"/>
        <w:right w:val="none" w:sz="0" w:space="0" w:color="auto"/>
      </w:divBdr>
    </w:div>
    <w:div w:id="817963539">
      <w:bodyDiv w:val="1"/>
      <w:marLeft w:val="0"/>
      <w:marRight w:val="0"/>
      <w:marTop w:val="0"/>
      <w:marBottom w:val="0"/>
      <w:divBdr>
        <w:top w:val="none" w:sz="0" w:space="0" w:color="auto"/>
        <w:left w:val="none" w:sz="0" w:space="0" w:color="auto"/>
        <w:bottom w:val="none" w:sz="0" w:space="0" w:color="auto"/>
        <w:right w:val="none" w:sz="0" w:space="0" w:color="auto"/>
      </w:divBdr>
    </w:div>
    <w:div w:id="824474013">
      <w:bodyDiv w:val="1"/>
      <w:marLeft w:val="0"/>
      <w:marRight w:val="0"/>
      <w:marTop w:val="0"/>
      <w:marBottom w:val="0"/>
      <w:divBdr>
        <w:top w:val="none" w:sz="0" w:space="0" w:color="auto"/>
        <w:left w:val="none" w:sz="0" w:space="0" w:color="auto"/>
        <w:bottom w:val="none" w:sz="0" w:space="0" w:color="auto"/>
        <w:right w:val="none" w:sz="0" w:space="0" w:color="auto"/>
      </w:divBdr>
    </w:div>
    <w:div w:id="827937795">
      <w:bodyDiv w:val="1"/>
      <w:marLeft w:val="0"/>
      <w:marRight w:val="0"/>
      <w:marTop w:val="0"/>
      <w:marBottom w:val="0"/>
      <w:divBdr>
        <w:top w:val="none" w:sz="0" w:space="0" w:color="auto"/>
        <w:left w:val="none" w:sz="0" w:space="0" w:color="auto"/>
        <w:bottom w:val="none" w:sz="0" w:space="0" w:color="auto"/>
        <w:right w:val="none" w:sz="0" w:space="0" w:color="auto"/>
      </w:divBdr>
    </w:div>
    <w:div w:id="828984633">
      <w:bodyDiv w:val="1"/>
      <w:marLeft w:val="0"/>
      <w:marRight w:val="0"/>
      <w:marTop w:val="0"/>
      <w:marBottom w:val="0"/>
      <w:divBdr>
        <w:top w:val="none" w:sz="0" w:space="0" w:color="auto"/>
        <w:left w:val="none" w:sz="0" w:space="0" w:color="auto"/>
        <w:bottom w:val="none" w:sz="0" w:space="0" w:color="auto"/>
        <w:right w:val="none" w:sz="0" w:space="0" w:color="auto"/>
      </w:divBdr>
    </w:div>
    <w:div w:id="830145274">
      <w:bodyDiv w:val="1"/>
      <w:marLeft w:val="0"/>
      <w:marRight w:val="0"/>
      <w:marTop w:val="0"/>
      <w:marBottom w:val="0"/>
      <w:divBdr>
        <w:top w:val="none" w:sz="0" w:space="0" w:color="auto"/>
        <w:left w:val="none" w:sz="0" w:space="0" w:color="auto"/>
        <w:bottom w:val="none" w:sz="0" w:space="0" w:color="auto"/>
        <w:right w:val="none" w:sz="0" w:space="0" w:color="auto"/>
      </w:divBdr>
    </w:div>
    <w:div w:id="837113792">
      <w:bodyDiv w:val="1"/>
      <w:marLeft w:val="0"/>
      <w:marRight w:val="0"/>
      <w:marTop w:val="0"/>
      <w:marBottom w:val="0"/>
      <w:divBdr>
        <w:top w:val="none" w:sz="0" w:space="0" w:color="auto"/>
        <w:left w:val="none" w:sz="0" w:space="0" w:color="auto"/>
        <w:bottom w:val="none" w:sz="0" w:space="0" w:color="auto"/>
        <w:right w:val="none" w:sz="0" w:space="0" w:color="auto"/>
      </w:divBdr>
    </w:div>
    <w:div w:id="838277335">
      <w:bodyDiv w:val="1"/>
      <w:marLeft w:val="0"/>
      <w:marRight w:val="0"/>
      <w:marTop w:val="0"/>
      <w:marBottom w:val="0"/>
      <w:divBdr>
        <w:top w:val="none" w:sz="0" w:space="0" w:color="auto"/>
        <w:left w:val="none" w:sz="0" w:space="0" w:color="auto"/>
        <w:bottom w:val="none" w:sz="0" w:space="0" w:color="auto"/>
        <w:right w:val="none" w:sz="0" w:space="0" w:color="auto"/>
      </w:divBdr>
    </w:div>
    <w:div w:id="839976564">
      <w:bodyDiv w:val="1"/>
      <w:marLeft w:val="0"/>
      <w:marRight w:val="0"/>
      <w:marTop w:val="0"/>
      <w:marBottom w:val="0"/>
      <w:divBdr>
        <w:top w:val="none" w:sz="0" w:space="0" w:color="auto"/>
        <w:left w:val="none" w:sz="0" w:space="0" w:color="auto"/>
        <w:bottom w:val="none" w:sz="0" w:space="0" w:color="auto"/>
        <w:right w:val="none" w:sz="0" w:space="0" w:color="auto"/>
      </w:divBdr>
    </w:div>
    <w:div w:id="840048145">
      <w:bodyDiv w:val="1"/>
      <w:marLeft w:val="0"/>
      <w:marRight w:val="0"/>
      <w:marTop w:val="0"/>
      <w:marBottom w:val="0"/>
      <w:divBdr>
        <w:top w:val="none" w:sz="0" w:space="0" w:color="auto"/>
        <w:left w:val="none" w:sz="0" w:space="0" w:color="auto"/>
        <w:bottom w:val="none" w:sz="0" w:space="0" w:color="auto"/>
        <w:right w:val="none" w:sz="0" w:space="0" w:color="auto"/>
      </w:divBdr>
    </w:div>
    <w:div w:id="840388595">
      <w:bodyDiv w:val="1"/>
      <w:marLeft w:val="0"/>
      <w:marRight w:val="0"/>
      <w:marTop w:val="0"/>
      <w:marBottom w:val="0"/>
      <w:divBdr>
        <w:top w:val="none" w:sz="0" w:space="0" w:color="auto"/>
        <w:left w:val="none" w:sz="0" w:space="0" w:color="auto"/>
        <w:bottom w:val="none" w:sz="0" w:space="0" w:color="auto"/>
        <w:right w:val="none" w:sz="0" w:space="0" w:color="auto"/>
      </w:divBdr>
    </w:div>
    <w:div w:id="848719497">
      <w:bodyDiv w:val="1"/>
      <w:marLeft w:val="0"/>
      <w:marRight w:val="0"/>
      <w:marTop w:val="0"/>
      <w:marBottom w:val="0"/>
      <w:divBdr>
        <w:top w:val="none" w:sz="0" w:space="0" w:color="auto"/>
        <w:left w:val="none" w:sz="0" w:space="0" w:color="auto"/>
        <w:bottom w:val="none" w:sz="0" w:space="0" w:color="auto"/>
        <w:right w:val="none" w:sz="0" w:space="0" w:color="auto"/>
      </w:divBdr>
    </w:div>
    <w:div w:id="849418861">
      <w:bodyDiv w:val="1"/>
      <w:marLeft w:val="0"/>
      <w:marRight w:val="0"/>
      <w:marTop w:val="0"/>
      <w:marBottom w:val="0"/>
      <w:divBdr>
        <w:top w:val="none" w:sz="0" w:space="0" w:color="auto"/>
        <w:left w:val="none" w:sz="0" w:space="0" w:color="auto"/>
        <w:bottom w:val="none" w:sz="0" w:space="0" w:color="auto"/>
        <w:right w:val="none" w:sz="0" w:space="0" w:color="auto"/>
      </w:divBdr>
    </w:div>
    <w:div w:id="849762539">
      <w:bodyDiv w:val="1"/>
      <w:marLeft w:val="0"/>
      <w:marRight w:val="0"/>
      <w:marTop w:val="0"/>
      <w:marBottom w:val="0"/>
      <w:divBdr>
        <w:top w:val="none" w:sz="0" w:space="0" w:color="auto"/>
        <w:left w:val="none" w:sz="0" w:space="0" w:color="auto"/>
        <w:bottom w:val="none" w:sz="0" w:space="0" w:color="auto"/>
        <w:right w:val="none" w:sz="0" w:space="0" w:color="auto"/>
      </w:divBdr>
    </w:div>
    <w:div w:id="851065598">
      <w:bodyDiv w:val="1"/>
      <w:marLeft w:val="0"/>
      <w:marRight w:val="0"/>
      <w:marTop w:val="0"/>
      <w:marBottom w:val="0"/>
      <w:divBdr>
        <w:top w:val="none" w:sz="0" w:space="0" w:color="auto"/>
        <w:left w:val="none" w:sz="0" w:space="0" w:color="auto"/>
        <w:bottom w:val="none" w:sz="0" w:space="0" w:color="auto"/>
        <w:right w:val="none" w:sz="0" w:space="0" w:color="auto"/>
      </w:divBdr>
    </w:div>
    <w:div w:id="854228978">
      <w:bodyDiv w:val="1"/>
      <w:marLeft w:val="0"/>
      <w:marRight w:val="0"/>
      <w:marTop w:val="0"/>
      <w:marBottom w:val="0"/>
      <w:divBdr>
        <w:top w:val="none" w:sz="0" w:space="0" w:color="auto"/>
        <w:left w:val="none" w:sz="0" w:space="0" w:color="auto"/>
        <w:bottom w:val="none" w:sz="0" w:space="0" w:color="auto"/>
        <w:right w:val="none" w:sz="0" w:space="0" w:color="auto"/>
      </w:divBdr>
    </w:div>
    <w:div w:id="858860206">
      <w:bodyDiv w:val="1"/>
      <w:marLeft w:val="0"/>
      <w:marRight w:val="0"/>
      <w:marTop w:val="0"/>
      <w:marBottom w:val="0"/>
      <w:divBdr>
        <w:top w:val="none" w:sz="0" w:space="0" w:color="auto"/>
        <w:left w:val="none" w:sz="0" w:space="0" w:color="auto"/>
        <w:bottom w:val="none" w:sz="0" w:space="0" w:color="auto"/>
        <w:right w:val="none" w:sz="0" w:space="0" w:color="auto"/>
      </w:divBdr>
    </w:div>
    <w:div w:id="859855719">
      <w:bodyDiv w:val="1"/>
      <w:marLeft w:val="0"/>
      <w:marRight w:val="0"/>
      <w:marTop w:val="0"/>
      <w:marBottom w:val="0"/>
      <w:divBdr>
        <w:top w:val="none" w:sz="0" w:space="0" w:color="auto"/>
        <w:left w:val="none" w:sz="0" w:space="0" w:color="auto"/>
        <w:bottom w:val="none" w:sz="0" w:space="0" w:color="auto"/>
        <w:right w:val="none" w:sz="0" w:space="0" w:color="auto"/>
      </w:divBdr>
    </w:div>
    <w:div w:id="863596394">
      <w:bodyDiv w:val="1"/>
      <w:marLeft w:val="0"/>
      <w:marRight w:val="0"/>
      <w:marTop w:val="0"/>
      <w:marBottom w:val="0"/>
      <w:divBdr>
        <w:top w:val="none" w:sz="0" w:space="0" w:color="auto"/>
        <w:left w:val="none" w:sz="0" w:space="0" w:color="auto"/>
        <w:bottom w:val="none" w:sz="0" w:space="0" w:color="auto"/>
        <w:right w:val="none" w:sz="0" w:space="0" w:color="auto"/>
      </w:divBdr>
    </w:div>
    <w:div w:id="864178444">
      <w:bodyDiv w:val="1"/>
      <w:marLeft w:val="0"/>
      <w:marRight w:val="0"/>
      <w:marTop w:val="0"/>
      <w:marBottom w:val="0"/>
      <w:divBdr>
        <w:top w:val="none" w:sz="0" w:space="0" w:color="auto"/>
        <w:left w:val="none" w:sz="0" w:space="0" w:color="auto"/>
        <w:bottom w:val="none" w:sz="0" w:space="0" w:color="auto"/>
        <w:right w:val="none" w:sz="0" w:space="0" w:color="auto"/>
      </w:divBdr>
    </w:div>
    <w:div w:id="868491448">
      <w:bodyDiv w:val="1"/>
      <w:marLeft w:val="0"/>
      <w:marRight w:val="0"/>
      <w:marTop w:val="0"/>
      <w:marBottom w:val="0"/>
      <w:divBdr>
        <w:top w:val="none" w:sz="0" w:space="0" w:color="auto"/>
        <w:left w:val="none" w:sz="0" w:space="0" w:color="auto"/>
        <w:bottom w:val="none" w:sz="0" w:space="0" w:color="auto"/>
        <w:right w:val="none" w:sz="0" w:space="0" w:color="auto"/>
      </w:divBdr>
    </w:div>
    <w:div w:id="872615802">
      <w:bodyDiv w:val="1"/>
      <w:marLeft w:val="0"/>
      <w:marRight w:val="0"/>
      <w:marTop w:val="0"/>
      <w:marBottom w:val="0"/>
      <w:divBdr>
        <w:top w:val="none" w:sz="0" w:space="0" w:color="auto"/>
        <w:left w:val="none" w:sz="0" w:space="0" w:color="auto"/>
        <w:bottom w:val="none" w:sz="0" w:space="0" w:color="auto"/>
        <w:right w:val="none" w:sz="0" w:space="0" w:color="auto"/>
      </w:divBdr>
    </w:div>
    <w:div w:id="872961578">
      <w:bodyDiv w:val="1"/>
      <w:marLeft w:val="0"/>
      <w:marRight w:val="0"/>
      <w:marTop w:val="0"/>
      <w:marBottom w:val="0"/>
      <w:divBdr>
        <w:top w:val="none" w:sz="0" w:space="0" w:color="auto"/>
        <w:left w:val="none" w:sz="0" w:space="0" w:color="auto"/>
        <w:bottom w:val="none" w:sz="0" w:space="0" w:color="auto"/>
        <w:right w:val="none" w:sz="0" w:space="0" w:color="auto"/>
      </w:divBdr>
    </w:div>
    <w:div w:id="874076136">
      <w:bodyDiv w:val="1"/>
      <w:marLeft w:val="0"/>
      <w:marRight w:val="0"/>
      <w:marTop w:val="0"/>
      <w:marBottom w:val="0"/>
      <w:divBdr>
        <w:top w:val="none" w:sz="0" w:space="0" w:color="auto"/>
        <w:left w:val="none" w:sz="0" w:space="0" w:color="auto"/>
        <w:bottom w:val="none" w:sz="0" w:space="0" w:color="auto"/>
        <w:right w:val="none" w:sz="0" w:space="0" w:color="auto"/>
      </w:divBdr>
    </w:div>
    <w:div w:id="876703207">
      <w:bodyDiv w:val="1"/>
      <w:marLeft w:val="0"/>
      <w:marRight w:val="0"/>
      <w:marTop w:val="0"/>
      <w:marBottom w:val="0"/>
      <w:divBdr>
        <w:top w:val="none" w:sz="0" w:space="0" w:color="auto"/>
        <w:left w:val="none" w:sz="0" w:space="0" w:color="auto"/>
        <w:bottom w:val="none" w:sz="0" w:space="0" w:color="auto"/>
        <w:right w:val="none" w:sz="0" w:space="0" w:color="auto"/>
      </w:divBdr>
    </w:div>
    <w:div w:id="876745438">
      <w:bodyDiv w:val="1"/>
      <w:marLeft w:val="0"/>
      <w:marRight w:val="0"/>
      <w:marTop w:val="0"/>
      <w:marBottom w:val="0"/>
      <w:divBdr>
        <w:top w:val="none" w:sz="0" w:space="0" w:color="auto"/>
        <w:left w:val="none" w:sz="0" w:space="0" w:color="auto"/>
        <w:bottom w:val="none" w:sz="0" w:space="0" w:color="auto"/>
        <w:right w:val="none" w:sz="0" w:space="0" w:color="auto"/>
      </w:divBdr>
    </w:div>
    <w:div w:id="882331238">
      <w:bodyDiv w:val="1"/>
      <w:marLeft w:val="0"/>
      <w:marRight w:val="0"/>
      <w:marTop w:val="0"/>
      <w:marBottom w:val="0"/>
      <w:divBdr>
        <w:top w:val="none" w:sz="0" w:space="0" w:color="auto"/>
        <w:left w:val="none" w:sz="0" w:space="0" w:color="auto"/>
        <w:bottom w:val="none" w:sz="0" w:space="0" w:color="auto"/>
        <w:right w:val="none" w:sz="0" w:space="0" w:color="auto"/>
      </w:divBdr>
    </w:div>
    <w:div w:id="882983250">
      <w:bodyDiv w:val="1"/>
      <w:marLeft w:val="0"/>
      <w:marRight w:val="0"/>
      <w:marTop w:val="0"/>
      <w:marBottom w:val="0"/>
      <w:divBdr>
        <w:top w:val="none" w:sz="0" w:space="0" w:color="auto"/>
        <w:left w:val="none" w:sz="0" w:space="0" w:color="auto"/>
        <w:bottom w:val="none" w:sz="0" w:space="0" w:color="auto"/>
        <w:right w:val="none" w:sz="0" w:space="0" w:color="auto"/>
      </w:divBdr>
    </w:div>
    <w:div w:id="883952370">
      <w:bodyDiv w:val="1"/>
      <w:marLeft w:val="0"/>
      <w:marRight w:val="0"/>
      <w:marTop w:val="0"/>
      <w:marBottom w:val="0"/>
      <w:divBdr>
        <w:top w:val="none" w:sz="0" w:space="0" w:color="auto"/>
        <w:left w:val="none" w:sz="0" w:space="0" w:color="auto"/>
        <w:bottom w:val="none" w:sz="0" w:space="0" w:color="auto"/>
        <w:right w:val="none" w:sz="0" w:space="0" w:color="auto"/>
      </w:divBdr>
    </w:div>
    <w:div w:id="886452171">
      <w:bodyDiv w:val="1"/>
      <w:marLeft w:val="0"/>
      <w:marRight w:val="0"/>
      <w:marTop w:val="0"/>
      <w:marBottom w:val="0"/>
      <w:divBdr>
        <w:top w:val="none" w:sz="0" w:space="0" w:color="auto"/>
        <w:left w:val="none" w:sz="0" w:space="0" w:color="auto"/>
        <w:bottom w:val="none" w:sz="0" w:space="0" w:color="auto"/>
        <w:right w:val="none" w:sz="0" w:space="0" w:color="auto"/>
      </w:divBdr>
    </w:div>
    <w:div w:id="893850440">
      <w:bodyDiv w:val="1"/>
      <w:marLeft w:val="0"/>
      <w:marRight w:val="0"/>
      <w:marTop w:val="0"/>
      <w:marBottom w:val="0"/>
      <w:divBdr>
        <w:top w:val="none" w:sz="0" w:space="0" w:color="auto"/>
        <w:left w:val="none" w:sz="0" w:space="0" w:color="auto"/>
        <w:bottom w:val="none" w:sz="0" w:space="0" w:color="auto"/>
        <w:right w:val="none" w:sz="0" w:space="0" w:color="auto"/>
      </w:divBdr>
    </w:div>
    <w:div w:id="902176123">
      <w:bodyDiv w:val="1"/>
      <w:marLeft w:val="0"/>
      <w:marRight w:val="0"/>
      <w:marTop w:val="0"/>
      <w:marBottom w:val="0"/>
      <w:divBdr>
        <w:top w:val="none" w:sz="0" w:space="0" w:color="auto"/>
        <w:left w:val="none" w:sz="0" w:space="0" w:color="auto"/>
        <w:bottom w:val="none" w:sz="0" w:space="0" w:color="auto"/>
        <w:right w:val="none" w:sz="0" w:space="0" w:color="auto"/>
      </w:divBdr>
    </w:div>
    <w:div w:id="909462539">
      <w:bodyDiv w:val="1"/>
      <w:marLeft w:val="0"/>
      <w:marRight w:val="0"/>
      <w:marTop w:val="0"/>
      <w:marBottom w:val="0"/>
      <w:divBdr>
        <w:top w:val="none" w:sz="0" w:space="0" w:color="auto"/>
        <w:left w:val="none" w:sz="0" w:space="0" w:color="auto"/>
        <w:bottom w:val="none" w:sz="0" w:space="0" w:color="auto"/>
        <w:right w:val="none" w:sz="0" w:space="0" w:color="auto"/>
      </w:divBdr>
    </w:div>
    <w:div w:id="909653157">
      <w:bodyDiv w:val="1"/>
      <w:marLeft w:val="0"/>
      <w:marRight w:val="0"/>
      <w:marTop w:val="0"/>
      <w:marBottom w:val="0"/>
      <w:divBdr>
        <w:top w:val="none" w:sz="0" w:space="0" w:color="auto"/>
        <w:left w:val="none" w:sz="0" w:space="0" w:color="auto"/>
        <w:bottom w:val="none" w:sz="0" w:space="0" w:color="auto"/>
        <w:right w:val="none" w:sz="0" w:space="0" w:color="auto"/>
      </w:divBdr>
    </w:div>
    <w:div w:id="910844517">
      <w:bodyDiv w:val="1"/>
      <w:marLeft w:val="0"/>
      <w:marRight w:val="0"/>
      <w:marTop w:val="0"/>
      <w:marBottom w:val="0"/>
      <w:divBdr>
        <w:top w:val="none" w:sz="0" w:space="0" w:color="auto"/>
        <w:left w:val="none" w:sz="0" w:space="0" w:color="auto"/>
        <w:bottom w:val="none" w:sz="0" w:space="0" w:color="auto"/>
        <w:right w:val="none" w:sz="0" w:space="0" w:color="auto"/>
      </w:divBdr>
    </w:div>
    <w:div w:id="915014513">
      <w:bodyDiv w:val="1"/>
      <w:marLeft w:val="0"/>
      <w:marRight w:val="0"/>
      <w:marTop w:val="0"/>
      <w:marBottom w:val="0"/>
      <w:divBdr>
        <w:top w:val="none" w:sz="0" w:space="0" w:color="auto"/>
        <w:left w:val="none" w:sz="0" w:space="0" w:color="auto"/>
        <w:bottom w:val="none" w:sz="0" w:space="0" w:color="auto"/>
        <w:right w:val="none" w:sz="0" w:space="0" w:color="auto"/>
      </w:divBdr>
    </w:div>
    <w:div w:id="916749320">
      <w:bodyDiv w:val="1"/>
      <w:marLeft w:val="0"/>
      <w:marRight w:val="0"/>
      <w:marTop w:val="0"/>
      <w:marBottom w:val="0"/>
      <w:divBdr>
        <w:top w:val="none" w:sz="0" w:space="0" w:color="auto"/>
        <w:left w:val="none" w:sz="0" w:space="0" w:color="auto"/>
        <w:bottom w:val="none" w:sz="0" w:space="0" w:color="auto"/>
        <w:right w:val="none" w:sz="0" w:space="0" w:color="auto"/>
      </w:divBdr>
    </w:div>
    <w:div w:id="921984541">
      <w:bodyDiv w:val="1"/>
      <w:marLeft w:val="0"/>
      <w:marRight w:val="0"/>
      <w:marTop w:val="0"/>
      <w:marBottom w:val="0"/>
      <w:divBdr>
        <w:top w:val="none" w:sz="0" w:space="0" w:color="auto"/>
        <w:left w:val="none" w:sz="0" w:space="0" w:color="auto"/>
        <w:bottom w:val="none" w:sz="0" w:space="0" w:color="auto"/>
        <w:right w:val="none" w:sz="0" w:space="0" w:color="auto"/>
      </w:divBdr>
    </w:div>
    <w:div w:id="921990845">
      <w:bodyDiv w:val="1"/>
      <w:marLeft w:val="0"/>
      <w:marRight w:val="0"/>
      <w:marTop w:val="0"/>
      <w:marBottom w:val="0"/>
      <w:divBdr>
        <w:top w:val="none" w:sz="0" w:space="0" w:color="auto"/>
        <w:left w:val="none" w:sz="0" w:space="0" w:color="auto"/>
        <w:bottom w:val="none" w:sz="0" w:space="0" w:color="auto"/>
        <w:right w:val="none" w:sz="0" w:space="0" w:color="auto"/>
      </w:divBdr>
    </w:div>
    <w:div w:id="922684481">
      <w:bodyDiv w:val="1"/>
      <w:marLeft w:val="0"/>
      <w:marRight w:val="0"/>
      <w:marTop w:val="0"/>
      <w:marBottom w:val="0"/>
      <w:divBdr>
        <w:top w:val="none" w:sz="0" w:space="0" w:color="auto"/>
        <w:left w:val="none" w:sz="0" w:space="0" w:color="auto"/>
        <w:bottom w:val="none" w:sz="0" w:space="0" w:color="auto"/>
        <w:right w:val="none" w:sz="0" w:space="0" w:color="auto"/>
      </w:divBdr>
    </w:div>
    <w:div w:id="925918663">
      <w:bodyDiv w:val="1"/>
      <w:marLeft w:val="0"/>
      <w:marRight w:val="0"/>
      <w:marTop w:val="0"/>
      <w:marBottom w:val="0"/>
      <w:divBdr>
        <w:top w:val="none" w:sz="0" w:space="0" w:color="auto"/>
        <w:left w:val="none" w:sz="0" w:space="0" w:color="auto"/>
        <w:bottom w:val="none" w:sz="0" w:space="0" w:color="auto"/>
        <w:right w:val="none" w:sz="0" w:space="0" w:color="auto"/>
      </w:divBdr>
    </w:div>
    <w:div w:id="931208768">
      <w:bodyDiv w:val="1"/>
      <w:marLeft w:val="0"/>
      <w:marRight w:val="0"/>
      <w:marTop w:val="0"/>
      <w:marBottom w:val="0"/>
      <w:divBdr>
        <w:top w:val="none" w:sz="0" w:space="0" w:color="auto"/>
        <w:left w:val="none" w:sz="0" w:space="0" w:color="auto"/>
        <w:bottom w:val="none" w:sz="0" w:space="0" w:color="auto"/>
        <w:right w:val="none" w:sz="0" w:space="0" w:color="auto"/>
      </w:divBdr>
    </w:div>
    <w:div w:id="936136553">
      <w:bodyDiv w:val="1"/>
      <w:marLeft w:val="0"/>
      <w:marRight w:val="0"/>
      <w:marTop w:val="0"/>
      <w:marBottom w:val="0"/>
      <w:divBdr>
        <w:top w:val="none" w:sz="0" w:space="0" w:color="auto"/>
        <w:left w:val="none" w:sz="0" w:space="0" w:color="auto"/>
        <w:bottom w:val="none" w:sz="0" w:space="0" w:color="auto"/>
        <w:right w:val="none" w:sz="0" w:space="0" w:color="auto"/>
      </w:divBdr>
    </w:div>
    <w:div w:id="937908903">
      <w:bodyDiv w:val="1"/>
      <w:marLeft w:val="0"/>
      <w:marRight w:val="0"/>
      <w:marTop w:val="0"/>
      <w:marBottom w:val="0"/>
      <w:divBdr>
        <w:top w:val="none" w:sz="0" w:space="0" w:color="auto"/>
        <w:left w:val="none" w:sz="0" w:space="0" w:color="auto"/>
        <w:bottom w:val="none" w:sz="0" w:space="0" w:color="auto"/>
        <w:right w:val="none" w:sz="0" w:space="0" w:color="auto"/>
      </w:divBdr>
    </w:div>
    <w:div w:id="940720021">
      <w:bodyDiv w:val="1"/>
      <w:marLeft w:val="0"/>
      <w:marRight w:val="0"/>
      <w:marTop w:val="0"/>
      <w:marBottom w:val="0"/>
      <w:divBdr>
        <w:top w:val="none" w:sz="0" w:space="0" w:color="auto"/>
        <w:left w:val="none" w:sz="0" w:space="0" w:color="auto"/>
        <w:bottom w:val="none" w:sz="0" w:space="0" w:color="auto"/>
        <w:right w:val="none" w:sz="0" w:space="0" w:color="auto"/>
      </w:divBdr>
    </w:div>
    <w:div w:id="943028148">
      <w:bodyDiv w:val="1"/>
      <w:marLeft w:val="0"/>
      <w:marRight w:val="0"/>
      <w:marTop w:val="0"/>
      <w:marBottom w:val="0"/>
      <w:divBdr>
        <w:top w:val="none" w:sz="0" w:space="0" w:color="auto"/>
        <w:left w:val="none" w:sz="0" w:space="0" w:color="auto"/>
        <w:bottom w:val="none" w:sz="0" w:space="0" w:color="auto"/>
        <w:right w:val="none" w:sz="0" w:space="0" w:color="auto"/>
      </w:divBdr>
    </w:div>
    <w:div w:id="944532116">
      <w:bodyDiv w:val="1"/>
      <w:marLeft w:val="0"/>
      <w:marRight w:val="0"/>
      <w:marTop w:val="0"/>
      <w:marBottom w:val="0"/>
      <w:divBdr>
        <w:top w:val="none" w:sz="0" w:space="0" w:color="auto"/>
        <w:left w:val="none" w:sz="0" w:space="0" w:color="auto"/>
        <w:bottom w:val="none" w:sz="0" w:space="0" w:color="auto"/>
        <w:right w:val="none" w:sz="0" w:space="0" w:color="auto"/>
      </w:divBdr>
    </w:div>
    <w:div w:id="947082287">
      <w:bodyDiv w:val="1"/>
      <w:marLeft w:val="0"/>
      <w:marRight w:val="0"/>
      <w:marTop w:val="0"/>
      <w:marBottom w:val="0"/>
      <w:divBdr>
        <w:top w:val="none" w:sz="0" w:space="0" w:color="auto"/>
        <w:left w:val="none" w:sz="0" w:space="0" w:color="auto"/>
        <w:bottom w:val="none" w:sz="0" w:space="0" w:color="auto"/>
        <w:right w:val="none" w:sz="0" w:space="0" w:color="auto"/>
      </w:divBdr>
    </w:div>
    <w:div w:id="948196827">
      <w:bodyDiv w:val="1"/>
      <w:marLeft w:val="0"/>
      <w:marRight w:val="0"/>
      <w:marTop w:val="0"/>
      <w:marBottom w:val="0"/>
      <w:divBdr>
        <w:top w:val="none" w:sz="0" w:space="0" w:color="auto"/>
        <w:left w:val="none" w:sz="0" w:space="0" w:color="auto"/>
        <w:bottom w:val="none" w:sz="0" w:space="0" w:color="auto"/>
        <w:right w:val="none" w:sz="0" w:space="0" w:color="auto"/>
      </w:divBdr>
    </w:div>
    <w:div w:id="960693445">
      <w:bodyDiv w:val="1"/>
      <w:marLeft w:val="0"/>
      <w:marRight w:val="0"/>
      <w:marTop w:val="0"/>
      <w:marBottom w:val="0"/>
      <w:divBdr>
        <w:top w:val="none" w:sz="0" w:space="0" w:color="auto"/>
        <w:left w:val="none" w:sz="0" w:space="0" w:color="auto"/>
        <w:bottom w:val="none" w:sz="0" w:space="0" w:color="auto"/>
        <w:right w:val="none" w:sz="0" w:space="0" w:color="auto"/>
      </w:divBdr>
    </w:div>
    <w:div w:id="976228202">
      <w:bodyDiv w:val="1"/>
      <w:marLeft w:val="0"/>
      <w:marRight w:val="0"/>
      <w:marTop w:val="0"/>
      <w:marBottom w:val="0"/>
      <w:divBdr>
        <w:top w:val="none" w:sz="0" w:space="0" w:color="auto"/>
        <w:left w:val="none" w:sz="0" w:space="0" w:color="auto"/>
        <w:bottom w:val="none" w:sz="0" w:space="0" w:color="auto"/>
        <w:right w:val="none" w:sz="0" w:space="0" w:color="auto"/>
      </w:divBdr>
    </w:div>
    <w:div w:id="976568634">
      <w:bodyDiv w:val="1"/>
      <w:marLeft w:val="0"/>
      <w:marRight w:val="0"/>
      <w:marTop w:val="0"/>
      <w:marBottom w:val="0"/>
      <w:divBdr>
        <w:top w:val="none" w:sz="0" w:space="0" w:color="auto"/>
        <w:left w:val="none" w:sz="0" w:space="0" w:color="auto"/>
        <w:bottom w:val="none" w:sz="0" w:space="0" w:color="auto"/>
        <w:right w:val="none" w:sz="0" w:space="0" w:color="auto"/>
      </w:divBdr>
    </w:div>
    <w:div w:id="978072795">
      <w:bodyDiv w:val="1"/>
      <w:marLeft w:val="0"/>
      <w:marRight w:val="0"/>
      <w:marTop w:val="0"/>
      <w:marBottom w:val="0"/>
      <w:divBdr>
        <w:top w:val="none" w:sz="0" w:space="0" w:color="auto"/>
        <w:left w:val="none" w:sz="0" w:space="0" w:color="auto"/>
        <w:bottom w:val="none" w:sz="0" w:space="0" w:color="auto"/>
        <w:right w:val="none" w:sz="0" w:space="0" w:color="auto"/>
      </w:divBdr>
    </w:div>
    <w:div w:id="978996563">
      <w:bodyDiv w:val="1"/>
      <w:marLeft w:val="0"/>
      <w:marRight w:val="0"/>
      <w:marTop w:val="0"/>
      <w:marBottom w:val="0"/>
      <w:divBdr>
        <w:top w:val="none" w:sz="0" w:space="0" w:color="auto"/>
        <w:left w:val="none" w:sz="0" w:space="0" w:color="auto"/>
        <w:bottom w:val="none" w:sz="0" w:space="0" w:color="auto"/>
        <w:right w:val="none" w:sz="0" w:space="0" w:color="auto"/>
      </w:divBdr>
    </w:div>
    <w:div w:id="979188054">
      <w:bodyDiv w:val="1"/>
      <w:marLeft w:val="0"/>
      <w:marRight w:val="0"/>
      <w:marTop w:val="0"/>
      <w:marBottom w:val="0"/>
      <w:divBdr>
        <w:top w:val="none" w:sz="0" w:space="0" w:color="auto"/>
        <w:left w:val="none" w:sz="0" w:space="0" w:color="auto"/>
        <w:bottom w:val="none" w:sz="0" w:space="0" w:color="auto"/>
        <w:right w:val="none" w:sz="0" w:space="0" w:color="auto"/>
      </w:divBdr>
    </w:div>
    <w:div w:id="980695967">
      <w:bodyDiv w:val="1"/>
      <w:marLeft w:val="0"/>
      <w:marRight w:val="0"/>
      <w:marTop w:val="0"/>
      <w:marBottom w:val="0"/>
      <w:divBdr>
        <w:top w:val="none" w:sz="0" w:space="0" w:color="auto"/>
        <w:left w:val="none" w:sz="0" w:space="0" w:color="auto"/>
        <w:bottom w:val="none" w:sz="0" w:space="0" w:color="auto"/>
        <w:right w:val="none" w:sz="0" w:space="0" w:color="auto"/>
      </w:divBdr>
    </w:div>
    <w:div w:id="985552735">
      <w:bodyDiv w:val="1"/>
      <w:marLeft w:val="0"/>
      <w:marRight w:val="0"/>
      <w:marTop w:val="0"/>
      <w:marBottom w:val="0"/>
      <w:divBdr>
        <w:top w:val="none" w:sz="0" w:space="0" w:color="auto"/>
        <w:left w:val="none" w:sz="0" w:space="0" w:color="auto"/>
        <w:bottom w:val="none" w:sz="0" w:space="0" w:color="auto"/>
        <w:right w:val="none" w:sz="0" w:space="0" w:color="auto"/>
      </w:divBdr>
    </w:div>
    <w:div w:id="990400220">
      <w:bodyDiv w:val="1"/>
      <w:marLeft w:val="0"/>
      <w:marRight w:val="0"/>
      <w:marTop w:val="0"/>
      <w:marBottom w:val="0"/>
      <w:divBdr>
        <w:top w:val="none" w:sz="0" w:space="0" w:color="auto"/>
        <w:left w:val="none" w:sz="0" w:space="0" w:color="auto"/>
        <w:bottom w:val="none" w:sz="0" w:space="0" w:color="auto"/>
        <w:right w:val="none" w:sz="0" w:space="0" w:color="auto"/>
      </w:divBdr>
    </w:div>
    <w:div w:id="992415155">
      <w:bodyDiv w:val="1"/>
      <w:marLeft w:val="0"/>
      <w:marRight w:val="0"/>
      <w:marTop w:val="0"/>
      <w:marBottom w:val="0"/>
      <w:divBdr>
        <w:top w:val="none" w:sz="0" w:space="0" w:color="auto"/>
        <w:left w:val="none" w:sz="0" w:space="0" w:color="auto"/>
        <w:bottom w:val="none" w:sz="0" w:space="0" w:color="auto"/>
        <w:right w:val="none" w:sz="0" w:space="0" w:color="auto"/>
      </w:divBdr>
    </w:div>
    <w:div w:id="995036805">
      <w:bodyDiv w:val="1"/>
      <w:marLeft w:val="0"/>
      <w:marRight w:val="0"/>
      <w:marTop w:val="0"/>
      <w:marBottom w:val="0"/>
      <w:divBdr>
        <w:top w:val="none" w:sz="0" w:space="0" w:color="auto"/>
        <w:left w:val="none" w:sz="0" w:space="0" w:color="auto"/>
        <w:bottom w:val="none" w:sz="0" w:space="0" w:color="auto"/>
        <w:right w:val="none" w:sz="0" w:space="0" w:color="auto"/>
      </w:divBdr>
    </w:div>
    <w:div w:id="998192541">
      <w:bodyDiv w:val="1"/>
      <w:marLeft w:val="0"/>
      <w:marRight w:val="0"/>
      <w:marTop w:val="0"/>
      <w:marBottom w:val="0"/>
      <w:divBdr>
        <w:top w:val="none" w:sz="0" w:space="0" w:color="auto"/>
        <w:left w:val="none" w:sz="0" w:space="0" w:color="auto"/>
        <w:bottom w:val="none" w:sz="0" w:space="0" w:color="auto"/>
        <w:right w:val="none" w:sz="0" w:space="0" w:color="auto"/>
      </w:divBdr>
    </w:div>
    <w:div w:id="1000742793">
      <w:bodyDiv w:val="1"/>
      <w:marLeft w:val="0"/>
      <w:marRight w:val="0"/>
      <w:marTop w:val="0"/>
      <w:marBottom w:val="0"/>
      <w:divBdr>
        <w:top w:val="none" w:sz="0" w:space="0" w:color="auto"/>
        <w:left w:val="none" w:sz="0" w:space="0" w:color="auto"/>
        <w:bottom w:val="none" w:sz="0" w:space="0" w:color="auto"/>
        <w:right w:val="none" w:sz="0" w:space="0" w:color="auto"/>
      </w:divBdr>
    </w:div>
    <w:div w:id="1004282369">
      <w:bodyDiv w:val="1"/>
      <w:marLeft w:val="0"/>
      <w:marRight w:val="0"/>
      <w:marTop w:val="0"/>
      <w:marBottom w:val="0"/>
      <w:divBdr>
        <w:top w:val="none" w:sz="0" w:space="0" w:color="auto"/>
        <w:left w:val="none" w:sz="0" w:space="0" w:color="auto"/>
        <w:bottom w:val="none" w:sz="0" w:space="0" w:color="auto"/>
        <w:right w:val="none" w:sz="0" w:space="0" w:color="auto"/>
      </w:divBdr>
    </w:div>
    <w:div w:id="1006906359">
      <w:bodyDiv w:val="1"/>
      <w:marLeft w:val="0"/>
      <w:marRight w:val="0"/>
      <w:marTop w:val="0"/>
      <w:marBottom w:val="0"/>
      <w:divBdr>
        <w:top w:val="none" w:sz="0" w:space="0" w:color="auto"/>
        <w:left w:val="none" w:sz="0" w:space="0" w:color="auto"/>
        <w:bottom w:val="none" w:sz="0" w:space="0" w:color="auto"/>
        <w:right w:val="none" w:sz="0" w:space="0" w:color="auto"/>
      </w:divBdr>
    </w:div>
    <w:div w:id="1008170689">
      <w:bodyDiv w:val="1"/>
      <w:marLeft w:val="0"/>
      <w:marRight w:val="0"/>
      <w:marTop w:val="0"/>
      <w:marBottom w:val="0"/>
      <w:divBdr>
        <w:top w:val="none" w:sz="0" w:space="0" w:color="auto"/>
        <w:left w:val="none" w:sz="0" w:space="0" w:color="auto"/>
        <w:bottom w:val="none" w:sz="0" w:space="0" w:color="auto"/>
        <w:right w:val="none" w:sz="0" w:space="0" w:color="auto"/>
      </w:divBdr>
    </w:div>
    <w:div w:id="1008363778">
      <w:bodyDiv w:val="1"/>
      <w:marLeft w:val="0"/>
      <w:marRight w:val="0"/>
      <w:marTop w:val="0"/>
      <w:marBottom w:val="0"/>
      <w:divBdr>
        <w:top w:val="none" w:sz="0" w:space="0" w:color="auto"/>
        <w:left w:val="none" w:sz="0" w:space="0" w:color="auto"/>
        <w:bottom w:val="none" w:sz="0" w:space="0" w:color="auto"/>
        <w:right w:val="none" w:sz="0" w:space="0" w:color="auto"/>
      </w:divBdr>
    </w:div>
    <w:div w:id="1008559355">
      <w:bodyDiv w:val="1"/>
      <w:marLeft w:val="0"/>
      <w:marRight w:val="0"/>
      <w:marTop w:val="0"/>
      <w:marBottom w:val="0"/>
      <w:divBdr>
        <w:top w:val="none" w:sz="0" w:space="0" w:color="auto"/>
        <w:left w:val="none" w:sz="0" w:space="0" w:color="auto"/>
        <w:bottom w:val="none" w:sz="0" w:space="0" w:color="auto"/>
        <w:right w:val="none" w:sz="0" w:space="0" w:color="auto"/>
      </w:divBdr>
    </w:div>
    <w:div w:id="1009795582">
      <w:bodyDiv w:val="1"/>
      <w:marLeft w:val="0"/>
      <w:marRight w:val="0"/>
      <w:marTop w:val="0"/>
      <w:marBottom w:val="0"/>
      <w:divBdr>
        <w:top w:val="none" w:sz="0" w:space="0" w:color="auto"/>
        <w:left w:val="none" w:sz="0" w:space="0" w:color="auto"/>
        <w:bottom w:val="none" w:sz="0" w:space="0" w:color="auto"/>
        <w:right w:val="none" w:sz="0" w:space="0" w:color="auto"/>
      </w:divBdr>
    </w:div>
    <w:div w:id="1009873617">
      <w:bodyDiv w:val="1"/>
      <w:marLeft w:val="0"/>
      <w:marRight w:val="0"/>
      <w:marTop w:val="0"/>
      <w:marBottom w:val="0"/>
      <w:divBdr>
        <w:top w:val="none" w:sz="0" w:space="0" w:color="auto"/>
        <w:left w:val="none" w:sz="0" w:space="0" w:color="auto"/>
        <w:bottom w:val="none" w:sz="0" w:space="0" w:color="auto"/>
        <w:right w:val="none" w:sz="0" w:space="0" w:color="auto"/>
      </w:divBdr>
    </w:div>
    <w:div w:id="1010988703">
      <w:bodyDiv w:val="1"/>
      <w:marLeft w:val="0"/>
      <w:marRight w:val="0"/>
      <w:marTop w:val="0"/>
      <w:marBottom w:val="0"/>
      <w:divBdr>
        <w:top w:val="none" w:sz="0" w:space="0" w:color="auto"/>
        <w:left w:val="none" w:sz="0" w:space="0" w:color="auto"/>
        <w:bottom w:val="none" w:sz="0" w:space="0" w:color="auto"/>
        <w:right w:val="none" w:sz="0" w:space="0" w:color="auto"/>
      </w:divBdr>
    </w:div>
    <w:div w:id="1011446058">
      <w:bodyDiv w:val="1"/>
      <w:marLeft w:val="0"/>
      <w:marRight w:val="0"/>
      <w:marTop w:val="0"/>
      <w:marBottom w:val="0"/>
      <w:divBdr>
        <w:top w:val="none" w:sz="0" w:space="0" w:color="auto"/>
        <w:left w:val="none" w:sz="0" w:space="0" w:color="auto"/>
        <w:bottom w:val="none" w:sz="0" w:space="0" w:color="auto"/>
        <w:right w:val="none" w:sz="0" w:space="0" w:color="auto"/>
      </w:divBdr>
    </w:div>
    <w:div w:id="1013413854">
      <w:bodyDiv w:val="1"/>
      <w:marLeft w:val="0"/>
      <w:marRight w:val="0"/>
      <w:marTop w:val="0"/>
      <w:marBottom w:val="0"/>
      <w:divBdr>
        <w:top w:val="none" w:sz="0" w:space="0" w:color="auto"/>
        <w:left w:val="none" w:sz="0" w:space="0" w:color="auto"/>
        <w:bottom w:val="none" w:sz="0" w:space="0" w:color="auto"/>
        <w:right w:val="none" w:sz="0" w:space="0" w:color="auto"/>
      </w:divBdr>
    </w:div>
    <w:div w:id="1014498979">
      <w:bodyDiv w:val="1"/>
      <w:marLeft w:val="0"/>
      <w:marRight w:val="0"/>
      <w:marTop w:val="0"/>
      <w:marBottom w:val="0"/>
      <w:divBdr>
        <w:top w:val="none" w:sz="0" w:space="0" w:color="auto"/>
        <w:left w:val="none" w:sz="0" w:space="0" w:color="auto"/>
        <w:bottom w:val="none" w:sz="0" w:space="0" w:color="auto"/>
        <w:right w:val="none" w:sz="0" w:space="0" w:color="auto"/>
      </w:divBdr>
    </w:div>
    <w:div w:id="1016077054">
      <w:bodyDiv w:val="1"/>
      <w:marLeft w:val="0"/>
      <w:marRight w:val="0"/>
      <w:marTop w:val="0"/>
      <w:marBottom w:val="0"/>
      <w:divBdr>
        <w:top w:val="none" w:sz="0" w:space="0" w:color="auto"/>
        <w:left w:val="none" w:sz="0" w:space="0" w:color="auto"/>
        <w:bottom w:val="none" w:sz="0" w:space="0" w:color="auto"/>
        <w:right w:val="none" w:sz="0" w:space="0" w:color="auto"/>
      </w:divBdr>
    </w:div>
    <w:div w:id="1019508468">
      <w:bodyDiv w:val="1"/>
      <w:marLeft w:val="0"/>
      <w:marRight w:val="0"/>
      <w:marTop w:val="0"/>
      <w:marBottom w:val="0"/>
      <w:divBdr>
        <w:top w:val="none" w:sz="0" w:space="0" w:color="auto"/>
        <w:left w:val="none" w:sz="0" w:space="0" w:color="auto"/>
        <w:bottom w:val="none" w:sz="0" w:space="0" w:color="auto"/>
        <w:right w:val="none" w:sz="0" w:space="0" w:color="auto"/>
      </w:divBdr>
    </w:div>
    <w:div w:id="1027485145">
      <w:bodyDiv w:val="1"/>
      <w:marLeft w:val="0"/>
      <w:marRight w:val="0"/>
      <w:marTop w:val="0"/>
      <w:marBottom w:val="0"/>
      <w:divBdr>
        <w:top w:val="none" w:sz="0" w:space="0" w:color="auto"/>
        <w:left w:val="none" w:sz="0" w:space="0" w:color="auto"/>
        <w:bottom w:val="none" w:sz="0" w:space="0" w:color="auto"/>
        <w:right w:val="none" w:sz="0" w:space="0" w:color="auto"/>
      </w:divBdr>
    </w:div>
    <w:div w:id="1029067585">
      <w:bodyDiv w:val="1"/>
      <w:marLeft w:val="0"/>
      <w:marRight w:val="0"/>
      <w:marTop w:val="0"/>
      <w:marBottom w:val="0"/>
      <w:divBdr>
        <w:top w:val="none" w:sz="0" w:space="0" w:color="auto"/>
        <w:left w:val="none" w:sz="0" w:space="0" w:color="auto"/>
        <w:bottom w:val="none" w:sz="0" w:space="0" w:color="auto"/>
        <w:right w:val="none" w:sz="0" w:space="0" w:color="auto"/>
      </w:divBdr>
    </w:div>
    <w:div w:id="1036590058">
      <w:bodyDiv w:val="1"/>
      <w:marLeft w:val="0"/>
      <w:marRight w:val="0"/>
      <w:marTop w:val="0"/>
      <w:marBottom w:val="0"/>
      <w:divBdr>
        <w:top w:val="none" w:sz="0" w:space="0" w:color="auto"/>
        <w:left w:val="none" w:sz="0" w:space="0" w:color="auto"/>
        <w:bottom w:val="none" w:sz="0" w:space="0" w:color="auto"/>
        <w:right w:val="none" w:sz="0" w:space="0" w:color="auto"/>
      </w:divBdr>
    </w:div>
    <w:div w:id="1039085658">
      <w:bodyDiv w:val="1"/>
      <w:marLeft w:val="0"/>
      <w:marRight w:val="0"/>
      <w:marTop w:val="0"/>
      <w:marBottom w:val="0"/>
      <w:divBdr>
        <w:top w:val="none" w:sz="0" w:space="0" w:color="auto"/>
        <w:left w:val="none" w:sz="0" w:space="0" w:color="auto"/>
        <w:bottom w:val="none" w:sz="0" w:space="0" w:color="auto"/>
        <w:right w:val="none" w:sz="0" w:space="0" w:color="auto"/>
      </w:divBdr>
    </w:div>
    <w:div w:id="1039403733">
      <w:bodyDiv w:val="1"/>
      <w:marLeft w:val="0"/>
      <w:marRight w:val="0"/>
      <w:marTop w:val="0"/>
      <w:marBottom w:val="0"/>
      <w:divBdr>
        <w:top w:val="none" w:sz="0" w:space="0" w:color="auto"/>
        <w:left w:val="none" w:sz="0" w:space="0" w:color="auto"/>
        <w:bottom w:val="none" w:sz="0" w:space="0" w:color="auto"/>
        <w:right w:val="none" w:sz="0" w:space="0" w:color="auto"/>
      </w:divBdr>
    </w:div>
    <w:div w:id="1040010770">
      <w:bodyDiv w:val="1"/>
      <w:marLeft w:val="0"/>
      <w:marRight w:val="0"/>
      <w:marTop w:val="0"/>
      <w:marBottom w:val="0"/>
      <w:divBdr>
        <w:top w:val="none" w:sz="0" w:space="0" w:color="auto"/>
        <w:left w:val="none" w:sz="0" w:space="0" w:color="auto"/>
        <w:bottom w:val="none" w:sz="0" w:space="0" w:color="auto"/>
        <w:right w:val="none" w:sz="0" w:space="0" w:color="auto"/>
      </w:divBdr>
    </w:div>
    <w:div w:id="1040784899">
      <w:bodyDiv w:val="1"/>
      <w:marLeft w:val="0"/>
      <w:marRight w:val="0"/>
      <w:marTop w:val="0"/>
      <w:marBottom w:val="0"/>
      <w:divBdr>
        <w:top w:val="none" w:sz="0" w:space="0" w:color="auto"/>
        <w:left w:val="none" w:sz="0" w:space="0" w:color="auto"/>
        <w:bottom w:val="none" w:sz="0" w:space="0" w:color="auto"/>
        <w:right w:val="none" w:sz="0" w:space="0" w:color="auto"/>
      </w:divBdr>
    </w:div>
    <w:div w:id="1041203168">
      <w:bodyDiv w:val="1"/>
      <w:marLeft w:val="0"/>
      <w:marRight w:val="0"/>
      <w:marTop w:val="0"/>
      <w:marBottom w:val="0"/>
      <w:divBdr>
        <w:top w:val="none" w:sz="0" w:space="0" w:color="auto"/>
        <w:left w:val="none" w:sz="0" w:space="0" w:color="auto"/>
        <w:bottom w:val="none" w:sz="0" w:space="0" w:color="auto"/>
        <w:right w:val="none" w:sz="0" w:space="0" w:color="auto"/>
      </w:divBdr>
    </w:div>
    <w:div w:id="1042174343">
      <w:bodyDiv w:val="1"/>
      <w:marLeft w:val="0"/>
      <w:marRight w:val="0"/>
      <w:marTop w:val="0"/>
      <w:marBottom w:val="0"/>
      <w:divBdr>
        <w:top w:val="none" w:sz="0" w:space="0" w:color="auto"/>
        <w:left w:val="none" w:sz="0" w:space="0" w:color="auto"/>
        <w:bottom w:val="none" w:sz="0" w:space="0" w:color="auto"/>
        <w:right w:val="none" w:sz="0" w:space="0" w:color="auto"/>
      </w:divBdr>
    </w:div>
    <w:div w:id="1043747717">
      <w:bodyDiv w:val="1"/>
      <w:marLeft w:val="0"/>
      <w:marRight w:val="0"/>
      <w:marTop w:val="0"/>
      <w:marBottom w:val="0"/>
      <w:divBdr>
        <w:top w:val="none" w:sz="0" w:space="0" w:color="auto"/>
        <w:left w:val="none" w:sz="0" w:space="0" w:color="auto"/>
        <w:bottom w:val="none" w:sz="0" w:space="0" w:color="auto"/>
        <w:right w:val="none" w:sz="0" w:space="0" w:color="auto"/>
      </w:divBdr>
    </w:div>
    <w:div w:id="1044479828">
      <w:bodyDiv w:val="1"/>
      <w:marLeft w:val="0"/>
      <w:marRight w:val="0"/>
      <w:marTop w:val="0"/>
      <w:marBottom w:val="0"/>
      <w:divBdr>
        <w:top w:val="none" w:sz="0" w:space="0" w:color="auto"/>
        <w:left w:val="none" w:sz="0" w:space="0" w:color="auto"/>
        <w:bottom w:val="none" w:sz="0" w:space="0" w:color="auto"/>
        <w:right w:val="none" w:sz="0" w:space="0" w:color="auto"/>
      </w:divBdr>
    </w:div>
    <w:div w:id="1045451234">
      <w:bodyDiv w:val="1"/>
      <w:marLeft w:val="0"/>
      <w:marRight w:val="0"/>
      <w:marTop w:val="0"/>
      <w:marBottom w:val="0"/>
      <w:divBdr>
        <w:top w:val="none" w:sz="0" w:space="0" w:color="auto"/>
        <w:left w:val="none" w:sz="0" w:space="0" w:color="auto"/>
        <w:bottom w:val="none" w:sz="0" w:space="0" w:color="auto"/>
        <w:right w:val="none" w:sz="0" w:space="0" w:color="auto"/>
      </w:divBdr>
    </w:div>
    <w:div w:id="1045568024">
      <w:bodyDiv w:val="1"/>
      <w:marLeft w:val="0"/>
      <w:marRight w:val="0"/>
      <w:marTop w:val="0"/>
      <w:marBottom w:val="0"/>
      <w:divBdr>
        <w:top w:val="none" w:sz="0" w:space="0" w:color="auto"/>
        <w:left w:val="none" w:sz="0" w:space="0" w:color="auto"/>
        <w:bottom w:val="none" w:sz="0" w:space="0" w:color="auto"/>
        <w:right w:val="none" w:sz="0" w:space="0" w:color="auto"/>
      </w:divBdr>
    </w:div>
    <w:div w:id="1047681822">
      <w:bodyDiv w:val="1"/>
      <w:marLeft w:val="0"/>
      <w:marRight w:val="0"/>
      <w:marTop w:val="0"/>
      <w:marBottom w:val="0"/>
      <w:divBdr>
        <w:top w:val="none" w:sz="0" w:space="0" w:color="auto"/>
        <w:left w:val="none" w:sz="0" w:space="0" w:color="auto"/>
        <w:bottom w:val="none" w:sz="0" w:space="0" w:color="auto"/>
        <w:right w:val="none" w:sz="0" w:space="0" w:color="auto"/>
      </w:divBdr>
    </w:div>
    <w:div w:id="1048186289">
      <w:bodyDiv w:val="1"/>
      <w:marLeft w:val="0"/>
      <w:marRight w:val="0"/>
      <w:marTop w:val="0"/>
      <w:marBottom w:val="0"/>
      <w:divBdr>
        <w:top w:val="none" w:sz="0" w:space="0" w:color="auto"/>
        <w:left w:val="none" w:sz="0" w:space="0" w:color="auto"/>
        <w:bottom w:val="none" w:sz="0" w:space="0" w:color="auto"/>
        <w:right w:val="none" w:sz="0" w:space="0" w:color="auto"/>
      </w:divBdr>
    </w:div>
    <w:div w:id="1048719185">
      <w:bodyDiv w:val="1"/>
      <w:marLeft w:val="0"/>
      <w:marRight w:val="0"/>
      <w:marTop w:val="0"/>
      <w:marBottom w:val="0"/>
      <w:divBdr>
        <w:top w:val="none" w:sz="0" w:space="0" w:color="auto"/>
        <w:left w:val="none" w:sz="0" w:space="0" w:color="auto"/>
        <w:bottom w:val="none" w:sz="0" w:space="0" w:color="auto"/>
        <w:right w:val="none" w:sz="0" w:space="0" w:color="auto"/>
      </w:divBdr>
    </w:div>
    <w:div w:id="1054817547">
      <w:bodyDiv w:val="1"/>
      <w:marLeft w:val="0"/>
      <w:marRight w:val="0"/>
      <w:marTop w:val="0"/>
      <w:marBottom w:val="0"/>
      <w:divBdr>
        <w:top w:val="none" w:sz="0" w:space="0" w:color="auto"/>
        <w:left w:val="none" w:sz="0" w:space="0" w:color="auto"/>
        <w:bottom w:val="none" w:sz="0" w:space="0" w:color="auto"/>
        <w:right w:val="none" w:sz="0" w:space="0" w:color="auto"/>
      </w:divBdr>
    </w:div>
    <w:div w:id="1060205066">
      <w:bodyDiv w:val="1"/>
      <w:marLeft w:val="0"/>
      <w:marRight w:val="0"/>
      <w:marTop w:val="0"/>
      <w:marBottom w:val="0"/>
      <w:divBdr>
        <w:top w:val="none" w:sz="0" w:space="0" w:color="auto"/>
        <w:left w:val="none" w:sz="0" w:space="0" w:color="auto"/>
        <w:bottom w:val="none" w:sz="0" w:space="0" w:color="auto"/>
        <w:right w:val="none" w:sz="0" w:space="0" w:color="auto"/>
      </w:divBdr>
    </w:div>
    <w:div w:id="1060324608">
      <w:bodyDiv w:val="1"/>
      <w:marLeft w:val="0"/>
      <w:marRight w:val="0"/>
      <w:marTop w:val="0"/>
      <w:marBottom w:val="0"/>
      <w:divBdr>
        <w:top w:val="none" w:sz="0" w:space="0" w:color="auto"/>
        <w:left w:val="none" w:sz="0" w:space="0" w:color="auto"/>
        <w:bottom w:val="none" w:sz="0" w:space="0" w:color="auto"/>
        <w:right w:val="none" w:sz="0" w:space="0" w:color="auto"/>
      </w:divBdr>
    </w:div>
    <w:div w:id="1063335060">
      <w:bodyDiv w:val="1"/>
      <w:marLeft w:val="0"/>
      <w:marRight w:val="0"/>
      <w:marTop w:val="0"/>
      <w:marBottom w:val="0"/>
      <w:divBdr>
        <w:top w:val="none" w:sz="0" w:space="0" w:color="auto"/>
        <w:left w:val="none" w:sz="0" w:space="0" w:color="auto"/>
        <w:bottom w:val="none" w:sz="0" w:space="0" w:color="auto"/>
        <w:right w:val="none" w:sz="0" w:space="0" w:color="auto"/>
      </w:divBdr>
    </w:div>
    <w:div w:id="1064373824">
      <w:bodyDiv w:val="1"/>
      <w:marLeft w:val="0"/>
      <w:marRight w:val="0"/>
      <w:marTop w:val="0"/>
      <w:marBottom w:val="0"/>
      <w:divBdr>
        <w:top w:val="none" w:sz="0" w:space="0" w:color="auto"/>
        <w:left w:val="none" w:sz="0" w:space="0" w:color="auto"/>
        <w:bottom w:val="none" w:sz="0" w:space="0" w:color="auto"/>
        <w:right w:val="none" w:sz="0" w:space="0" w:color="auto"/>
      </w:divBdr>
    </w:div>
    <w:div w:id="1070927463">
      <w:bodyDiv w:val="1"/>
      <w:marLeft w:val="0"/>
      <w:marRight w:val="0"/>
      <w:marTop w:val="0"/>
      <w:marBottom w:val="0"/>
      <w:divBdr>
        <w:top w:val="none" w:sz="0" w:space="0" w:color="auto"/>
        <w:left w:val="none" w:sz="0" w:space="0" w:color="auto"/>
        <w:bottom w:val="none" w:sz="0" w:space="0" w:color="auto"/>
        <w:right w:val="none" w:sz="0" w:space="0" w:color="auto"/>
      </w:divBdr>
    </w:div>
    <w:div w:id="1071656364">
      <w:bodyDiv w:val="1"/>
      <w:marLeft w:val="0"/>
      <w:marRight w:val="0"/>
      <w:marTop w:val="0"/>
      <w:marBottom w:val="0"/>
      <w:divBdr>
        <w:top w:val="none" w:sz="0" w:space="0" w:color="auto"/>
        <w:left w:val="none" w:sz="0" w:space="0" w:color="auto"/>
        <w:bottom w:val="none" w:sz="0" w:space="0" w:color="auto"/>
        <w:right w:val="none" w:sz="0" w:space="0" w:color="auto"/>
      </w:divBdr>
    </w:div>
    <w:div w:id="1073509468">
      <w:bodyDiv w:val="1"/>
      <w:marLeft w:val="0"/>
      <w:marRight w:val="0"/>
      <w:marTop w:val="0"/>
      <w:marBottom w:val="0"/>
      <w:divBdr>
        <w:top w:val="none" w:sz="0" w:space="0" w:color="auto"/>
        <w:left w:val="none" w:sz="0" w:space="0" w:color="auto"/>
        <w:bottom w:val="none" w:sz="0" w:space="0" w:color="auto"/>
        <w:right w:val="none" w:sz="0" w:space="0" w:color="auto"/>
      </w:divBdr>
    </w:div>
    <w:div w:id="1073702553">
      <w:bodyDiv w:val="1"/>
      <w:marLeft w:val="0"/>
      <w:marRight w:val="0"/>
      <w:marTop w:val="0"/>
      <w:marBottom w:val="0"/>
      <w:divBdr>
        <w:top w:val="none" w:sz="0" w:space="0" w:color="auto"/>
        <w:left w:val="none" w:sz="0" w:space="0" w:color="auto"/>
        <w:bottom w:val="none" w:sz="0" w:space="0" w:color="auto"/>
        <w:right w:val="none" w:sz="0" w:space="0" w:color="auto"/>
      </w:divBdr>
    </w:div>
    <w:div w:id="1073896345">
      <w:bodyDiv w:val="1"/>
      <w:marLeft w:val="0"/>
      <w:marRight w:val="0"/>
      <w:marTop w:val="0"/>
      <w:marBottom w:val="0"/>
      <w:divBdr>
        <w:top w:val="none" w:sz="0" w:space="0" w:color="auto"/>
        <w:left w:val="none" w:sz="0" w:space="0" w:color="auto"/>
        <w:bottom w:val="none" w:sz="0" w:space="0" w:color="auto"/>
        <w:right w:val="none" w:sz="0" w:space="0" w:color="auto"/>
      </w:divBdr>
    </w:div>
    <w:div w:id="1074006561">
      <w:bodyDiv w:val="1"/>
      <w:marLeft w:val="0"/>
      <w:marRight w:val="0"/>
      <w:marTop w:val="0"/>
      <w:marBottom w:val="0"/>
      <w:divBdr>
        <w:top w:val="none" w:sz="0" w:space="0" w:color="auto"/>
        <w:left w:val="none" w:sz="0" w:space="0" w:color="auto"/>
        <w:bottom w:val="none" w:sz="0" w:space="0" w:color="auto"/>
        <w:right w:val="none" w:sz="0" w:space="0" w:color="auto"/>
      </w:divBdr>
    </w:div>
    <w:div w:id="1075860417">
      <w:bodyDiv w:val="1"/>
      <w:marLeft w:val="0"/>
      <w:marRight w:val="0"/>
      <w:marTop w:val="0"/>
      <w:marBottom w:val="0"/>
      <w:divBdr>
        <w:top w:val="none" w:sz="0" w:space="0" w:color="auto"/>
        <w:left w:val="none" w:sz="0" w:space="0" w:color="auto"/>
        <w:bottom w:val="none" w:sz="0" w:space="0" w:color="auto"/>
        <w:right w:val="none" w:sz="0" w:space="0" w:color="auto"/>
      </w:divBdr>
    </w:div>
    <w:div w:id="1075979848">
      <w:bodyDiv w:val="1"/>
      <w:marLeft w:val="0"/>
      <w:marRight w:val="0"/>
      <w:marTop w:val="0"/>
      <w:marBottom w:val="0"/>
      <w:divBdr>
        <w:top w:val="none" w:sz="0" w:space="0" w:color="auto"/>
        <w:left w:val="none" w:sz="0" w:space="0" w:color="auto"/>
        <w:bottom w:val="none" w:sz="0" w:space="0" w:color="auto"/>
        <w:right w:val="none" w:sz="0" w:space="0" w:color="auto"/>
      </w:divBdr>
    </w:div>
    <w:div w:id="1076323654">
      <w:bodyDiv w:val="1"/>
      <w:marLeft w:val="0"/>
      <w:marRight w:val="0"/>
      <w:marTop w:val="0"/>
      <w:marBottom w:val="0"/>
      <w:divBdr>
        <w:top w:val="none" w:sz="0" w:space="0" w:color="auto"/>
        <w:left w:val="none" w:sz="0" w:space="0" w:color="auto"/>
        <w:bottom w:val="none" w:sz="0" w:space="0" w:color="auto"/>
        <w:right w:val="none" w:sz="0" w:space="0" w:color="auto"/>
      </w:divBdr>
    </w:div>
    <w:div w:id="1076902499">
      <w:bodyDiv w:val="1"/>
      <w:marLeft w:val="0"/>
      <w:marRight w:val="0"/>
      <w:marTop w:val="0"/>
      <w:marBottom w:val="0"/>
      <w:divBdr>
        <w:top w:val="none" w:sz="0" w:space="0" w:color="auto"/>
        <w:left w:val="none" w:sz="0" w:space="0" w:color="auto"/>
        <w:bottom w:val="none" w:sz="0" w:space="0" w:color="auto"/>
        <w:right w:val="none" w:sz="0" w:space="0" w:color="auto"/>
      </w:divBdr>
    </w:div>
    <w:div w:id="1077097284">
      <w:bodyDiv w:val="1"/>
      <w:marLeft w:val="0"/>
      <w:marRight w:val="0"/>
      <w:marTop w:val="0"/>
      <w:marBottom w:val="0"/>
      <w:divBdr>
        <w:top w:val="none" w:sz="0" w:space="0" w:color="auto"/>
        <w:left w:val="none" w:sz="0" w:space="0" w:color="auto"/>
        <w:bottom w:val="none" w:sz="0" w:space="0" w:color="auto"/>
        <w:right w:val="none" w:sz="0" w:space="0" w:color="auto"/>
      </w:divBdr>
    </w:div>
    <w:div w:id="1078358816">
      <w:bodyDiv w:val="1"/>
      <w:marLeft w:val="0"/>
      <w:marRight w:val="0"/>
      <w:marTop w:val="0"/>
      <w:marBottom w:val="0"/>
      <w:divBdr>
        <w:top w:val="none" w:sz="0" w:space="0" w:color="auto"/>
        <w:left w:val="none" w:sz="0" w:space="0" w:color="auto"/>
        <w:bottom w:val="none" w:sz="0" w:space="0" w:color="auto"/>
        <w:right w:val="none" w:sz="0" w:space="0" w:color="auto"/>
      </w:divBdr>
    </w:div>
    <w:div w:id="1084958263">
      <w:bodyDiv w:val="1"/>
      <w:marLeft w:val="0"/>
      <w:marRight w:val="0"/>
      <w:marTop w:val="0"/>
      <w:marBottom w:val="0"/>
      <w:divBdr>
        <w:top w:val="none" w:sz="0" w:space="0" w:color="auto"/>
        <w:left w:val="none" w:sz="0" w:space="0" w:color="auto"/>
        <w:bottom w:val="none" w:sz="0" w:space="0" w:color="auto"/>
        <w:right w:val="none" w:sz="0" w:space="0" w:color="auto"/>
      </w:divBdr>
    </w:div>
    <w:div w:id="1089083654">
      <w:bodyDiv w:val="1"/>
      <w:marLeft w:val="0"/>
      <w:marRight w:val="0"/>
      <w:marTop w:val="0"/>
      <w:marBottom w:val="0"/>
      <w:divBdr>
        <w:top w:val="none" w:sz="0" w:space="0" w:color="auto"/>
        <w:left w:val="none" w:sz="0" w:space="0" w:color="auto"/>
        <w:bottom w:val="none" w:sz="0" w:space="0" w:color="auto"/>
        <w:right w:val="none" w:sz="0" w:space="0" w:color="auto"/>
      </w:divBdr>
    </w:div>
    <w:div w:id="1090539772">
      <w:bodyDiv w:val="1"/>
      <w:marLeft w:val="0"/>
      <w:marRight w:val="0"/>
      <w:marTop w:val="0"/>
      <w:marBottom w:val="0"/>
      <w:divBdr>
        <w:top w:val="none" w:sz="0" w:space="0" w:color="auto"/>
        <w:left w:val="none" w:sz="0" w:space="0" w:color="auto"/>
        <w:bottom w:val="none" w:sz="0" w:space="0" w:color="auto"/>
        <w:right w:val="none" w:sz="0" w:space="0" w:color="auto"/>
      </w:divBdr>
    </w:div>
    <w:div w:id="1092236260">
      <w:bodyDiv w:val="1"/>
      <w:marLeft w:val="0"/>
      <w:marRight w:val="0"/>
      <w:marTop w:val="0"/>
      <w:marBottom w:val="0"/>
      <w:divBdr>
        <w:top w:val="none" w:sz="0" w:space="0" w:color="auto"/>
        <w:left w:val="none" w:sz="0" w:space="0" w:color="auto"/>
        <w:bottom w:val="none" w:sz="0" w:space="0" w:color="auto"/>
        <w:right w:val="none" w:sz="0" w:space="0" w:color="auto"/>
      </w:divBdr>
    </w:div>
    <w:div w:id="1093161356">
      <w:bodyDiv w:val="1"/>
      <w:marLeft w:val="0"/>
      <w:marRight w:val="0"/>
      <w:marTop w:val="0"/>
      <w:marBottom w:val="0"/>
      <w:divBdr>
        <w:top w:val="none" w:sz="0" w:space="0" w:color="auto"/>
        <w:left w:val="none" w:sz="0" w:space="0" w:color="auto"/>
        <w:bottom w:val="none" w:sz="0" w:space="0" w:color="auto"/>
        <w:right w:val="none" w:sz="0" w:space="0" w:color="auto"/>
      </w:divBdr>
    </w:div>
    <w:div w:id="1094011374">
      <w:bodyDiv w:val="1"/>
      <w:marLeft w:val="0"/>
      <w:marRight w:val="0"/>
      <w:marTop w:val="0"/>
      <w:marBottom w:val="0"/>
      <w:divBdr>
        <w:top w:val="none" w:sz="0" w:space="0" w:color="auto"/>
        <w:left w:val="none" w:sz="0" w:space="0" w:color="auto"/>
        <w:bottom w:val="none" w:sz="0" w:space="0" w:color="auto"/>
        <w:right w:val="none" w:sz="0" w:space="0" w:color="auto"/>
      </w:divBdr>
    </w:div>
    <w:div w:id="1095516145">
      <w:bodyDiv w:val="1"/>
      <w:marLeft w:val="0"/>
      <w:marRight w:val="0"/>
      <w:marTop w:val="0"/>
      <w:marBottom w:val="0"/>
      <w:divBdr>
        <w:top w:val="none" w:sz="0" w:space="0" w:color="auto"/>
        <w:left w:val="none" w:sz="0" w:space="0" w:color="auto"/>
        <w:bottom w:val="none" w:sz="0" w:space="0" w:color="auto"/>
        <w:right w:val="none" w:sz="0" w:space="0" w:color="auto"/>
      </w:divBdr>
    </w:div>
    <w:div w:id="1097825758">
      <w:bodyDiv w:val="1"/>
      <w:marLeft w:val="0"/>
      <w:marRight w:val="0"/>
      <w:marTop w:val="0"/>
      <w:marBottom w:val="0"/>
      <w:divBdr>
        <w:top w:val="none" w:sz="0" w:space="0" w:color="auto"/>
        <w:left w:val="none" w:sz="0" w:space="0" w:color="auto"/>
        <w:bottom w:val="none" w:sz="0" w:space="0" w:color="auto"/>
        <w:right w:val="none" w:sz="0" w:space="0" w:color="auto"/>
      </w:divBdr>
    </w:div>
    <w:div w:id="1098523265">
      <w:bodyDiv w:val="1"/>
      <w:marLeft w:val="0"/>
      <w:marRight w:val="0"/>
      <w:marTop w:val="0"/>
      <w:marBottom w:val="0"/>
      <w:divBdr>
        <w:top w:val="none" w:sz="0" w:space="0" w:color="auto"/>
        <w:left w:val="none" w:sz="0" w:space="0" w:color="auto"/>
        <w:bottom w:val="none" w:sz="0" w:space="0" w:color="auto"/>
        <w:right w:val="none" w:sz="0" w:space="0" w:color="auto"/>
      </w:divBdr>
    </w:div>
    <w:div w:id="1100906211">
      <w:bodyDiv w:val="1"/>
      <w:marLeft w:val="0"/>
      <w:marRight w:val="0"/>
      <w:marTop w:val="0"/>
      <w:marBottom w:val="0"/>
      <w:divBdr>
        <w:top w:val="none" w:sz="0" w:space="0" w:color="auto"/>
        <w:left w:val="none" w:sz="0" w:space="0" w:color="auto"/>
        <w:bottom w:val="none" w:sz="0" w:space="0" w:color="auto"/>
        <w:right w:val="none" w:sz="0" w:space="0" w:color="auto"/>
      </w:divBdr>
    </w:div>
    <w:div w:id="1101292851">
      <w:bodyDiv w:val="1"/>
      <w:marLeft w:val="0"/>
      <w:marRight w:val="0"/>
      <w:marTop w:val="0"/>
      <w:marBottom w:val="0"/>
      <w:divBdr>
        <w:top w:val="none" w:sz="0" w:space="0" w:color="auto"/>
        <w:left w:val="none" w:sz="0" w:space="0" w:color="auto"/>
        <w:bottom w:val="none" w:sz="0" w:space="0" w:color="auto"/>
        <w:right w:val="none" w:sz="0" w:space="0" w:color="auto"/>
      </w:divBdr>
    </w:div>
    <w:div w:id="1102384485">
      <w:bodyDiv w:val="1"/>
      <w:marLeft w:val="0"/>
      <w:marRight w:val="0"/>
      <w:marTop w:val="0"/>
      <w:marBottom w:val="0"/>
      <w:divBdr>
        <w:top w:val="none" w:sz="0" w:space="0" w:color="auto"/>
        <w:left w:val="none" w:sz="0" w:space="0" w:color="auto"/>
        <w:bottom w:val="none" w:sz="0" w:space="0" w:color="auto"/>
        <w:right w:val="none" w:sz="0" w:space="0" w:color="auto"/>
      </w:divBdr>
    </w:div>
    <w:div w:id="1104883629">
      <w:bodyDiv w:val="1"/>
      <w:marLeft w:val="0"/>
      <w:marRight w:val="0"/>
      <w:marTop w:val="0"/>
      <w:marBottom w:val="0"/>
      <w:divBdr>
        <w:top w:val="none" w:sz="0" w:space="0" w:color="auto"/>
        <w:left w:val="none" w:sz="0" w:space="0" w:color="auto"/>
        <w:bottom w:val="none" w:sz="0" w:space="0" w:color="auto"/>
        <w:right w:val="none" w:sz="0" w:space="0" w:color="auto"/>
      </w:divBdr>
    </w:div>
    <w:div w:id="1108505374">
      <w:bodyDiv w:val="1"/>
      <w:marLeft w:val="0"/>
      <w:marRight w:val="0"/>
      <w:marTop w:val="0"/>
      <w:marBottom w:val="0"/>
      <w:divBdr>
        <w:top w:val="none" w:sz="0" w:space="0" w:color="auto"/>
        <w:left w:val="none" w:sz="0" w:space="0" w:color="auto"/>
        <w:bottom w:val="none" w:sz="0" w:space="0" w:color="auto"/>
        <w:right w:val="none" w:sz="0" w:space="0" w:color="auto"/>
      </w:divBdr>
    </w:div>
    <w:div w:id="1108693552">
      <w:bodyDiv w:val="1"/>
      <w:marLeft w:val="0"/>
      <w:marRight w:val="0"/>
      <w:marTop w:val="0"/>
      <w:marBottom w:val="0"/>
      <w:divBdr>
        <w:top w:val="none" w:sz="0" w:space="0" w:color="auto"/>
        <w:left w:val="none" w:sz="0" w:space="0" w:color="auto"/>
        <w:bottom w:val="none" w:sz="0" w:space="0" w:color="auto"/>
        <w:right w:val="none" w:sz="0" w:space="0" w:color="auto"/>
      </w:divBdr>
    </w:div>
    <w:div w:id="1113011077">
      <w:bodyDiv w:val="1"/>
      <w:marLeft w:val="0"/>
      <w:marRight w:val="0"/>
      <w:marTop w:val="0"/>
      <w:marBottom w:val="0"/>
      <w:divBdr>
        <w:top w:val="none" w:sz="0" w:space="0" w:color="auto"/>
        <w:left w:val="none" w:sz="0" w:space="0" w:color="auto"/>
        <w:bottom w:val="none" w:sz="0" w:space="0" w:color="auto"/>
        <w:right w:val="none" w:sz="0" w:space="0" w:color="auto"/>
      </w:divBdr>
    </w:div>
    <w:div w:id="1116095901">
      <w:bodyDiv w:val="1"/>
      <w:marLeft w:val="0"/>
      <w:marRight w:val="0"/>
      <w:marTop w:val="0"/>
      <w:marBottom w:val="0"/>
      <w:divBdr>
        <w:top w:val="none" w:sz="0" w:space="0" w:color="auto"/>
        <w:left w:val="none" w:sz="0" w:space="0" w:color="auto"/>
        <w:bottom w:val="none" w:sz="0" w:space="0" w:color="auto"/>
        <w:right w:val="none" w:sz="0" w:space="0" w:color="auto"/>
      </w:divBdr>
    </w:div>
    <w:div w:id="1117139701">
      <w:bodyDiv w:val="1"/>
      <w:marLeft w:val="0"/>
      <w:marRight w:val="0"/>
      <w:marTop w:val="0"/>
      <w:marBottom w:val="0"/>
      <w:divBdr>
        <w:top w:val="none" w:sz="0" w:space="0" w:color="auto"/>
        <w:left w:val="none" w:sz="0" w:space="0" w:color="auto"/>
        <w:bottom w:val="none" w:sz="0" w:space="0" w:color="auto"/>
        <w:right w:val="none" w:sz="0" w:space="0" w:color="auto"/>
      </w:divBdr>
    </w:div>
    <w:div w:id="1117604538">
      <w:bodyDiv w:val="1"/>
      <w:marLeft w:val="0"/>
      <w:marRight w:val="0"/>
      <w:marTop w:val="0"/>
      <w:marBottom w:val="0"/>
      <w:divBdr>
        <w:top w:val="none" w:sz="0" w:space="0" w:color="auto"/>
        <w:left w:val="none" w:sz="0" w:space="0" w:color="auto"/>
        <w:bottom w:val="none" w:sz="0" w:space="0" w:color="auto"/>
        <w:right w:val="none" w:sz="0" w:space="0" w:color="auto"/>
      </w:divBdr>
    </w:div>
    <w:div w:id="1125154710">
      <w:bodyDiv w:val="1"/>
      <w:marLeft w:val="0"/>
      <w:marRight w:val="0"/>
      <w:marTop w:val="0"/>
      <w:marBottom w:val="0"/>
      <w:divBdr>
        <w:top w:val="none" w:sz="0" w:space="0" w:color="auto"/>
        <w:left w:val="none" w:sz="0" w:space="0" w:color="auto"/>
        <w:bottom w:val="none" w:sz="0" w:space="0" w:color="auto"/>
        <w:right w:val="none" w:sz="0" w:space="0" w:color="auto"/>
      </w:divBdr>
    </w:div>
    <w:div w:id="1130367280">
      <w:bodyDiv w:val="1"/>
      <w:marLeft w:val="0"/>
      <w:marRight w:val="0"/>
      <w:marTop w:val="0"/>
      <w:marBottom w:val="0"/>
      <w:divBdr>
        <w:top w:val="none" w:sz="0" w:space="0" w:color="auto"/>
        <w:left w:val="none" w:sz="0" w:space="0" w:color="auto"/>
        <w:bottom w:val="none" w:sz="0" w:space="0" w:color="auto"/>
        <w:right w:val="none" w:sz="0" w:space="0" w:color="auto"/>
      </w:divBdr>
    </w:div>
    <w:div w:id="1133138506">
      <w:bodyDiv w:val="1"/>
      <w:marLeft w:val="0"/>
      <w:marRight w:val="0"/>
      <w:marTop w:val="0"/>
      <w:marBottom w:val="0"/>
      <w:divBdr>
        <w:top w:val="none" w:sz="0" w:space="0" w:color="auto"/>
        <w:left w:val="none" w:sz="0" w:space="0" w:color="auto"/>
        <w:bottom w:val="none" w:sz="0" w:space="0" w:color="auto"/>
        <w:right w:val="none" w:sz="0" w:space="0" w:color="auto"/>
      </w:divBdr>
    </w:div>
    <w:div w:id="1135026716">
      <w:bodyDiv w:val="1"/>
      <w:marLeft w:val="0"/>
      <w:marRight w:val="0"/>
      <w:marTop w:val="0"/>
      <w:marBottom w:val="0"/>
      <w:divBdr>
        <w:top w:val="none" w:sz="0" w:space="0" w:color="auto"/>
        <w:left w:val="none" w:sz="0" w:space="0" w:color="auto"/>
        <w:bottom w:val="none" w:sz="0" w:space="0" w:color="auto"/>
        <w:right w:val="none" w:sz="0" w:space="0" w:color="auto"/>
      </w:divBdr>
    </w:div>
    <w:div w:id="1137068230">
      <w:bodyDiv w:val="1"/>
      <w:marLeft w:val="0"/>
      <w:marRight w:val="0"/>
      <w:marTop w:val="0"/>
      <w:marBottom w:val="0"/>
      <w:divBdr>
        <w:top w:val="none" w:sz="0" w:space="0" w:color="auto"/>
        <w:left w:val="none" w:sz="0" w:space="0" w:color="auto"/>
        <w:bottom w:val="none" w:sz="0" w:space="0" w:color="auto"/>
        <w:right w:val="none" w:sz="0" w:space="0" w:color="auto"/>
      </w:divBdr>
    </w:div>
    <w:div w:id="1139690232">
      <w:bodyDiv w:val="1"/>
      <w:marLeft w:val="0"/>
      <w:marRight w:val="0"/>
      <w:marTop w:val="0"/>
      <w:marBottom w:val="0"/>
      <w:divBdr>
        <w:top w:val="none" w:sz="0" w:space="0" w:color="auto"/>
        <w:left w:val="none" w:sz="0" w:space="0" w:color="auto"/>
        <w:bottom w:val="none" w:sz="0" w:space="0" w:color="auto"/>
        <w:right w:val="none" w:sz="0" w:space="0" w:color="auto"/>
      </w:divBdr>
    </w:div>
    <w:div w:id="1145778695">
      <w:bodyDiv w:val="1"/>
      <w:marLeft w:val="0"/>
      <w:marRight w:val="0"/>
      <w:marTop w:val="0"/>
      <w:marBottom w:val="0"/>
      <w:divBdr>
        <w:top w:val="none" w:sz="0" w:space="0" w:color="auto"/>
        <w:left w:val="none" w:sz="0" w:space="0" w:color="auto"/>
        <w:bottom w:val="none" w:sz="0" w:space="0" w:color="auto"/>
        <w:right w:val="none" w:sz="0" w:space="0" w:color="auto"/>
      </w:divBdr>
    </w:div>
    <w:div w:id="1148284426">
      <w:bodyDiv w:val="1"/>
      <w:marLeft w:val="0"/>
      <w:marRight w:val="0"/>
      <w:marTop w:val="0"/>
      <w:marBottom w:val="0"/>
      <w:divBdr>
        <w:top w:val="none" w:sz="0" w:space="0" w:color="auto"/>
        <w:left w:val="none" w:sz="0" w:space="0" w:color="auto"/>
        <w:bottom w:val="none" w:sz="0" w:space="0" w:color="auto"/>
        <w:right w:val="none" w:sz="0" w:space="0" w:color="auto"/>
      </w:divBdr>
    </w:div>
    <w:div w:id="1150437711">
      <w:bodyDiv w:val="1"/>
      <w:marLeft w:val="0"/>
      <w:marRight w:val="0"/>
      <w:marTop w:val="0"/>
      <w:marBottom w:val="0"/>
      <w:divBdr>
        <w:top w:val="none" w:sz="0" w:space="0" w:color="auto"/>
        <w:left w:val="none" w:sz="0" w:space="0" w:color="auto"/>
        <w:bottom w:val="none" w:sz="0" w:space="0" w:color="auto"/>
        <w:right w:val="none" w:sz="0" w:space="0" w:color="auto"/>
      </w:divBdr>
    </w:div>
    <w:div w:id="1150681954">
      <w:bodyDiv w:val="1"/>
      <w:marLeft w:val="0"/>
      <w:marRight w:val="0"/>
      <w:marTop w:val="0"/>
      <w:marBottom w:val="0"/>
      <w:divBdr>
        <w:top w:val="none" w:sz="0" w:space="0" w:color="auto"/>
        <w:left w:val="none" w:sz="0" w:space="0" w:color="auto"/>
        <w:bottom w:val="none" w:sz="0" w:space="0" w:color="auto"/>
        <w:right w:val="none" w:sz="0" w:space="0" w:color="auto"/>
      </w:divBdr>
    </w:div>
    <w:div w:id="1160118348">
      <w:bodyDiv w:val="1"/>
      <w:marLeft w:val="0"/>
      <w:marRight w:val="0"/>
      <w:marTop w:val="0"/>
      <w:marBottom w:val="0"/>
      <w:divBdr>
        <w:top w:val="none" w:sz="0" w:space="0" w:color="auto"/>
        <w:left w:val="none" w:sz="0" w:space="0" w:color="auto"/>
        <w:bottom w:val="none" w:sz="0" w:space="0" w:color="auto"/>
        <w:right w:val="none" w:sz="0" w:space="0" w:color="auto"/>
      </w:divBdr>
    </w:div>
    <w:div w:id="1162966567">
      <w:bodyDiv w:val="1"/>
      <w:marLeft w:val="0"/>
      <w:marRight w:val="0"/>
      <w:marTop w:val="0"/>
      <w:marBottom w:val="0"/>
      <w:divBdr>
        <w:top w:val="none" w:sz="0" w:space="0" w:color="auto"/>
        <w:left w:val="none" w:sz="0" w:space="0" w:color="auto"/>
        <w:bottom w:val="none" w:sz="0" w:space="0" w:color="auto"/>
        <w:right w:val="none" w:sz="0" w:space="0" w:color="auto"/>
      </w:divBdr>
    </w:div>
    <w:div w:id="1164391099">
      <w:bodyDiv w:val="1"/>
      <w:marLeft w:val="0"/>
      <w:marRight w:val="0"/>
      <w:marTop w:val="0"/>
      <w:marBottom w:val="0"/>
      <w:divBdr>
        <w:top w:val="none" w:sz="0" w:space="0" w:color="auto"/>
        <w:left w:val="none" w:sz="0" w:space="0" w:color="auto"/>
        <w:bottom w:val="none" w:sz="0" w:space="0" w:color="auto"/>
        <w:right w:val="none" w:sz="0" w:space="0" w:color="auto"/>
      </w:divBdr>
    </w:div>
    <w:div w:id="1165974700">
      <w:bodyDiv w:val="1"/>
      <w:marLeft w:val="0"/>
      <w:marRight w:val="0"/>
      <w:marTop w:val="0"/>
      <w:marBottom w:val="0"/>
      <w:divBdr>
        <w:top w:val="none" w:sz="0" w:space="0" w:color="auto"/>
        <w:left w:val="none" w:sz="0" w:space="0" w:color="auto"/>
        <w:bottom w:val="none" w:sz="0" w:space="0" w:color="auto"/>
        <w:right w:val="none" w:sz="0" w:space="0" w:color="auto"/>
      </w:divBdr>
    </w:div>
    <w:div w:id="1166359480">
      <w:bodyDiv w:val="1"/>
      <w:marLeft w:val="0"/>
      <w:marRight w:val="0"/>
      <w:marTop w:val="0"/>
      <w:marBottom w:val="0"/>
      <w:divBdr>
        <w:top w:val="none" w:sz="0" w:space="0" w:color="auto"/>
        <w:left w:val="none" w:sz="0" w:space="0" w:color="auto"/>
        <w:bottom w:val="none" w:sz="0" w:space="0" w:color="auto"/>
        <w:right w:val="none" w:sz="0" w:space="0" w:color="auto"/>
      </w:divBdr>
    </w:div>
    <w:div w:id="1168666531">
      <w:bodyDiv w:val="1"/>
      <w:marLeft w:val="0"/>
      <w:marRight w:val="0"/>
      <w:marTop w:val="0"/>
      <w:marBottom w:val="0"/>
      <w:divBdr>
        <w:top w:val="none" w:sz="0" w:space="0" w:color="auto"/>
        <w:left w:val="none" w:sz="0" w:space="0" w:color="auto"/>
        <w:bottom w:val="none" w:sz="0" w:space="0" w:color="auto"/>
        <w:right w:val="none" w:sz="0" w:space="0" w:color="auto"/>
      </w:divBdr>
    </w:div>
    <w:div w:id="1172260718">
      <w:bodyDiv w:val="1"/>
      <w:marLeft w:val="0"/>
      <w:marRight w:val="0"/>
      <w:marTop w:val="0"/>
      <w:marBottom w:val="0"/>
      <w:divBdr>
        <w:top w:val="none" w:sz="0" w:space="0" w:color="auto"/>
        <w:left w:val="none" w:sz="0" w:space="0" w:color="auto"/>
        <w:bottom w:val="none" w:sz="0" w:space="0" w:color="auto"/>
        <w:right w:val="none" w:sz="0" w:space="0" w:color="auto"/>
      </w:divBdr>
    </w:div>
    <w:div w:id="1173300681">
      <w:bodyDiv w:val="1"/>
      <w:marLeft w:val="0"/>
      <w:marRight w:val="0"/>
      <w:marTop w:val="0"/>
      <w:marBottom w:val="0"/>
      <w:divBdr>
        <w:top w:val="none" w:sz="0" w:space="0" w:color="auto"/>
        <w:left w:val="none" w:sz="0" w:space="0" w:color="auto"/>
        <w:bottom w:val="none" w:sz="0" w:space="0" w:color="auto"/>
        <w:right w:val="none" w:sz="0" w:space="0" w:color="auto"/>
      </w:divBdr>
    </w:div>
    <w:div w:id="1174109225">
      <w:bodyDiv w:val="1"/>
      <w:marLeft w:val="0"/>
      <w:marRight w:val="0"/>
      <w:marTop w:val="0"/>
      <w:marBottom w:val="0"/>
      <w:divBdr>
        <w:top w:val="none" w:sz="0" w:space="0" w:color="auto"/>
        <w:left w:val="none" w:sz="0" w:space="0" w:color="auto"/>
        <w:bottom w:val="none" w:sz="0" w:space="0" w:color="auto"/>
        <w:right w:val="none" w:sz="0" w:space="0" w:color="auto"/>
      </w:divBdr>
    </w:div>
    <w:div w:id="1174301413">
      <w:bodyDiv w:val="1"/>
      <w:marLeft w:val="0"/>
      <w:marRight w:val="0"/>
      <w:marTop w:val="0"/>
      <w:marBottom w:val="0"/>
      <w:divBdr>
        <w:top w:val="none" w:sz="0" w:space="0" w:color="auto"/>
        <w:left w:val="none" w:sz="0" w:space="0" w:color="auto"/>
        <w:bottom w:val="none" w:sz="0" w:space="0" w:color="auto"/>
        <w:right w:val="none" w:sz="0" w:space="0" w:color="auto"/>
      </w:divBdr>
    </w:div>
    <w:div w:id="1176457578">
      <w:bodyDiv w:val="1"/>
      <w:marLeft w:val="0"/>
      <w:marRight w:val="0"/>
      <w:marTop w:val="0"/>
      <w:marBottom w:val="0"/>
      <w:divBdr>
        <w:top w:val="none" w:sz="0" w:space="0" w:color="auto"/>
        <w:left w:val="none" w:sz="0" w:space="0" w:color="auto"/>
        <w:bottom w:val="none" w:sz="0" w:space="0" w:color="auto"/>
        <w:right w:val="none" w:sz="0" w:space="0" w:color="auto"/>
      </w:divBdr>
    </w:div>
    <w:div w:id="1183056671">
      <w:bodyDiv w:val="1"/>
      <w:marLeft w:val="0"/>
      <w:marRight w:val="0"/>
      <w:marTop w:val="0"/>
      <w:marBottom w:val="0"/>
      <w:divBdr>
        <w:top w:val="none" w:sz="0" w:space="0" w:color="auto"/>
        <w:left w:val="none" w:sz="0" w:space="0" w:color="auto"/>
        <w:bottom w:val="none" w:sz="0" w:space="0" w:color="auto"/>
        <w:right w:val="none" w:sz="0" w:space="0" w:color="auto"/>
      </w:divBdr>
    </w:div>
    <w:div w:id="1190920819">
      <w:bodyDiv w:val="1"/>
      <w:marLeft w:val="0"/>
      <w:marRight w:val="0"/>
      <w:marTop w:val="0"/>
      <w:marBottom w:val="0"/>
      <w:divBdr>
        <w:top w:val="none" w:sz="0" w:space="0" w:color="auto"/>
        <w:left w:val="none" w:sz="0" w:space="0" w:color="auto"/>
        <w:bottom w:val="none" w:sz="0" w:space="0" w:color="auto"/>
        <w:right w:val="none" w:sz="0" w:space="0" w:color="auto"/>
      </w:divBdr>
    </w:div>
    <w:div w:id="1192302804">
      <w:bodyDiv w:val="1"/>
      <w:marLeft w:val="0"/>
      <w:marRight w:val="0"/>
      <w:marTop w:val="0"/>
      <w:marBottom w:val="0"/>
      <w:divBdr>
        <w:top w:val="none" w:sz="0" w:space="0" w:color="auto"/>
        <w:left w:val="none" w:sz="0" w:space="0" w:color="auto"/>
        <w:bottom w:val="none" w:sz="0" w:space="0" w:color="auto"/>
        <w:right w:val="none" w:sz="0" w:space="0" w:color="auto"/>
      </w:divBdr>
    </w:div>
    <w:div w:id="1194877186">
      <w:bodyDiv w:val="1"/>
      <w:marLeft w:val="0"/>
      <w:marRight w:val="0"/>
      <w:marTop w:val="0"/>
      <w:marBottom w:val="0"/>
      <w:divBdr>
        <w:top w:val="none" w:sz="0" w:space="0" w:color="auto"/>
        <w:left w:val="none" w:sz="0" w:space="0" w:color="auto"/>
        <w:bottom w:val="none" w:sz="0" w:space="0" w:color="auto"/>
        <w:right w:val="none" w:sz="0" w:space="0" w:color="auto"/>
      </w:divBdr>
    </w:div>
    <w:div w:id="1194921024">
      <w:bodyDiv w:val="1"/>
      <w:marLeft w:val="0"/>
      <w:marRight w:val="0"/>
      <w:marTop w:val="0"/>
      <w:marBottom w:val="0"/>
      <w:divBdr>
        <w:top w:val="none" w:sz="0" w:space="0" w:color="auto"/>
        <w:left w:val="none" w:sz="0" w:space="0" w:color="auto"/>
        <w:bottom w:val="none" w:sz="0" w:space="0" w:color="auto"/>
        <w:right w:val="none" w:sz="0" w:space="0" w:color="auto"/>
      </w:divBdr>
    </w:div>
    <w:div w:id="1195848661">
      <w:bodyDiv w:val="1"/>
      <w:marLeft w:val="0"/>
      <w:marRight w:val="0"/>
      <w:marTop w:val="0"/>
      <w:marBottom w:val="0"/>
      <w:divBdr>
        <w:top w:val="none" w:sz="0" w:space="0" w:color="auto"/>
        <w:left w:val="none" w:sz="0" w:space="0" w:color="auto"/>
        <w:bottom w:val="none" w:sz="0" w:space="0" w:color="auto"/>
        <w:right w:val="none" w:sz="0" w:space="0" w:color="auto"/>
      </w:divBdr>
    </w:div>
    <w:div w:id="1197431804">
      <w:bodyDiv w:val="1"/>
      <w:marLeft w:val="0"/>
      <w:marRight w:val="0"/>
      <w:marTop w:val="0"/>
      <w:marBottom w:val="0"/>
      <w:divBdr>
        <w:top w:val="none" w:sz="0" w:space="0" w:color="auto"/>
        <w:left w:val="none" w:sz="0" w:space="0" w:color="auto"/>
        <w:bottom w:val="none" w:sz="0" w:space="0" w:color="auto"/>
        <w:right w:val="none" w:sz="0" w:space="0" w:color="auto"/>
      </w:divBdr>
    </w:div>
    <w:div w:id="1198202668">
      <w:bodyDiv w:val="1"/>
      <w:marLeft w:val="0"/>
      <w:marRight w:val="0"/>
      <w:marTop w:val="0"/>
      <w:marBottom w:val="0"/>
      <w:divBdr>
        <w:top w:val="none" w:sz="0" w:space="0" w:color="auto"/>
        <w:left w:val="none" w:sz="0" w:space="0" w:color="auto"/>
        <w:bottom w:val="none" w:sz="0" w:space="0" w:color="auto"/>
        <w:right w:val="none" w:sz="0" w:space="0" w:color="auto"/>
      </w:divBdr>
    </w:div>
    <w:div w:id="1199588196">
      <w:bodyDiv w:val="1"/>
      <w:marLeft w:val="0"/>
      <w:marRight w:val="0"/>
      <w:marTop w:val="0"/>
      <w:marBottom w:val="0"/>
      <w:divBdr>
        <w:top w:val="none" w:sz="0" w:space="0" w:color="auto"/>
        <w:left w:val="none" w:sz="0" w:space="0" w:color="auto"/>
        <w:bottom w:val="none" w:sz="0" w:space="0" w:color="auto"/>
        <w:right w:val="none" w:sz="0" w:space="0" w:color="auto"/>
      </w:divBdr>
    </w:div>
    <w:div w:id="1208835529">
      <w:bodyDiv w:val="1"/>
      <w:marLeft w:val="0"/>
      <w:marRight w:val="0"/>
      <w:marTop w:val="0"/>
      <w:marBottom w:val="0"/>
      <w:divBdr>
        <w:top w:val="none" w:sz="0" w:space="0" w:color="auto"/>
        <w:left w:val="none" w:sz="0" w:space="0" w:color="auto"/>
        <w:bottom w:val="none" w:sz="0" w:space="0" w:color="auto"/>
        <w:right w:val="none" w:sz="0" w:space="0" w:color="auto"/>
      </w:divBdr>
    </w:div>
    <w:div w:id="1210146535">
      <w:bodyDiv w:val="1"/>
      <w:marLeft w:val="0"/>
      <w:marRight w:val="0"/>
      <w:marTop w:val="0"/>
      <w:marBottom w:val="0"/>
      <w:divBdr>
        <w:top w:val="none" w:sz="0" w:space="0" w:color="auto"/>
        <w:left w:val="none" w:sz="0" w:space="0" w:color="auto"/>
        <w:bottom w:val="none" w:sz="0" w:space="0" w:color="auto"/>
        <w:right w:val="none" w:sz="0" w:space="0" w:color="auto"/>
      </w:divBdr>
    </w:div>
    <w:div w:id="1213611847">
      <w:bodyDiv w:val="1"/>
      <w:marLeft w:val="0"/>
      <w:marRight w:val="0"/>
      <w:marTop w:val="0"/>
      <w:marBottom w:val="0"/>
      <w:divBdr>
        <w:top w:val="none" w:sz="0" w:space="0" w:color="auto"/>
        <w:left w:val="none" w:sz="0" w:space="0" w:color="auto"/>
        <w:bottom w:val="none" w:sz="0" w:space="0" w:color="auto"/>
        <w:right w:val="none" w:sz="0" w:space="0" w:color="auto"/>
      </w:divBdr>
    </w:div>
    <w:div w:id="1218399247">
      <w:bodyDiv w:val="1"/>
      <w:marLeft w:val="0"/>
      <w:marRight w:val="0"/>
      <w:marTop w:val="0"/>
      <w:marBottom w:val="0"/>
      <w:divBdr>
        <w:top w:val="none" w:sz="0" w:space="0" w:color="auto"/>
        <w:left w:val="none" w:sz="0" w:space="0" w:color="auto"/>
        <w:bottom w:val="none" w:sz="0" w:space="0" w:color="auto"/>
        <w:right w:val="none" w:sz="0" w:space="0" w:color="auto"/>
      </w:divBdr>
    </w:div>
    <w:div w:id="1221750969">
      <w:bodyDiv w:val="1"/>
      <w:marLeft w:val="0"/>
      <w:marRight w:val="0"/>
      <w:marTop w:val="0"/>
      <w:marBottom w:val="0"/>
      <w:divBdr>
        <w:top w:val="none" w:sz="0" w:space="0" w:color="auto"/>
        <w:left w:val="none" w:sz="0" w:space="0" w:color="auto"/>
        <w:bottom w:val="none" w:sz="0" w:space="0" w:color="auto"/>
        <w:right w:val="none" w:sz="0" w:space="0" w:color="auto"/>
      </w:divBdr>
    </w:div>
    <w:div w:id="1223443131">
      <w:bodyDiv w:val="1"/>
      <w:marLeft w:val="0"/>
      <w:marRight w:val="0"/>
      <w:marTop w:val="0"/>
      <w:marBottom w:val="0"/>
      <w:divBdr>
        <w:top w:val="none" w:sz="0" w:space="0" w:color="auto"/>
        <w:left w:val="none" w:sz="0" w:space="0" w:color="auto"/>
        <w:bottom w:val="none" w:sz="0" w:space="0" w:color="auto"/>
        <w:right w:val="none" w:sz="0" w:space="0" w:color="auto"/>
      </w:divBdr>
    </w:div>
    <w:div w:id="1226795026">
      <w:bodyDiv w:val="1"/>
      <w:marLeft w:val="0"/>
      <w:marRight w:val="0"/>
      <w:marTop w:val="0"/>
      <w:marBottom w:val="0"/>
      <w:divBdr>
        <w:top w:val="none" w:sz="0" w:space="0" w:color="auto"/>
        <w:left w:val="none" w:sz="0" w:space="0" w:color="auto"/>
        <w:bottom w:val="none" w:sz="0" w:space="0" w:color="auto"/>
        <w:right w:val="none" w:sz="0" w:space="0" w:color="auto"/>
      </w:divBdr>
    </w:div>
    <w:div w:id="1227909260">
      <w:bodyDiv w:val="1"/>
      <w:marLeft w:val="0"/>
      <w:marRight w:val="0"/>
      <w:marTop w:val="0"/>
      <w:marBottom w:val="0"/>
      <w:divBdr>
        <w:top w:val="none" w:sz="0" w:space="0" w:color="auto"/>
        <w:left w:val="none" w:sz="0" w:space="0" w:color="auto"/>
        <w:bottom w:val="none" w:sz="0" w:space="0" w:color="auto"/>
        <w:right w:val="none" w:sz="0" w:space="0" w:color="auto"/>
      </w:divBdr>
    </w:div>
    <w:div w:id="1229193696">
      <w:bodyDiv w:val="1"/>
      <w:marLeft w:val="0"/>
      <w:marRight w:val="0"/>
      <w:marTop w:val="0"/>
      <w:marBottom w:val="0"/>
      <w:divBdr>
        <w:top w:val="none" w:sz="0" w:space="0" w:color="auto"/>
        <w:left w:val="none" w:sz="0" w:space="0" w:color="auto"/>
        <w:bottom w:val="none" w:sz="0" w:space="0" w:color="auto"/>
        <w:right w:val="none" w:sz="0" w:space="0" w:color="auto"/>
      </w:divBdr>
    </w:div>
    <w:div w:id="1230265309">
      <w:bodyDiv w:val="1"/>
      <w:marLeft w:val="0"/>
      <w:marRight w:val="0"/>
      <w:marTop w:val="0"/>
      <w:marBottom w:val="0"/>
      <w:divBdr>
        <w:top w:val="none" w:sz="0" w:space="0" w:color="auto"/>
        <w:left w:val="none" w:sz="0" w:space="0" w:color="auto"/>
        <w:bottom w:val="none" w:sz="0" w:space="0" w:color="auto"/>
        <w:right w:val="none" w:sz="0" w:space="0" w:color="auto"/>
      </w:divBdr>
    </w:div>
    <w:div w:id="1233151191">
      <w:bodyDiv w:val="1"/>
      <w:marLeft w:val="0"/>
      <w:marRight w:val="0"/>
      <w:marTop w:val="0"/>
      <w:marBottom w:val="0"/>
      <w:divBdr>
        <w:top w:val="none" w:sz="0" w:space="0" w:color="auto"/>
        <w:left w:val="none" w:sz="0" w:space="0" w:color="auto"/>
        <w:bottom w:val="none" w:sz="0" w:space="0" w:color="auto"/>
        <w:right w:val="none" w:sz="0" w:space="0" w:color="auto"/>
      </w:divBdr>
    </w:div>
    <w:div w:id="1236672522">
      <w:bodyDiv w:val="1"/>
      <w:marLeft w:val="0"/>
      <w:marRight w:val="0"/>
      <w:marTop w:val="0"/>
      <w:marBottom w:val="0"/>
      <w:divBdr>
        <w:top w:val="none" w:sz="0" w:space="0" w:color="auto"/>
        <w:left w:val="none" w:sz="0" w:space="0" w:color="auto"/>
        <w:bottom w:val="none" w:sz="0" w:space="0" w:color="auto"/>
        <w:right w:val="none" w:sz="0" w:space="0" w:color="auto"/>
      </w:divBdr>
    </w:div>
    <w:div w:id="1245258444">
      <w:bodyDiv w:val="1"/>
      <w:marLeft w:val="0"/>
      <w:marRight w:val="0"/>
      <w:marTop w:val="0"/>
      <w:marBottom w:val="0"/>
      <w:divBdr>
        <w:top w:val="none" w:sz="0" w:space="0" w:color="auto"/>
        <w:left w:val="none" w:sz="0" w:space="0" w:color="auto"/>
        <w:bottom w:val="none" w:sz="0" w:space="0" w:color="auto"/>
        <w:right w:val="none" w:sz="0" w:space="0" w:color="auto"/>
      </w:divBdr>
    </w:div>
    <w:div w:id="1255163487">
      <w:bodyDiv w:val="1"/>
      <w:marLeft w:val="0"/>
      <w:marRight w:val="0"/>
      <w:marTop w:val="0"/>
      <w:marBottom w:val="0"/>
      <w:divBdr>
        <w:top w:val="none" w:sz="0" w:space="0" w:color="auto"/>
        <w:left w:val="none" w:sz="0" w:space="0" w:color="auto"/>
        <w:bottom w:val="none" w:sz="0" w:space="0" w:color="auto"/>
        <w:right w:val="none" w:sz="0" w:space="0" w:color="auto"/>
      </w:divBdr>
    </w:div>
    <w:div w:id="1255480245">
      <w:bodyDiv w:val="1"/>
      <w:marLeft w:val="0"/>
      <w:marRight w:val="0"/>
      <w:marTop w:val="0"/>
      <w:marBottom w:val="0"/>
      <w:divBdr>
        <w:top w:val="none" w:sz="0" w:space="0" w:color="auto"/>
        <w:left w:val="none" w:sz="0" w:space="0" w:color="auto"/>
        <w:bottom w:val="none" w:sz="0" w:space="0" w:color="auto"/>
        <w:right w:val="none" w:sz="0" w:space="0" w:color="auto"/>
      </w:divBdr>
    </w:div>
    <w:div w:id="1261378382">
      <w:bodyDiv w:val="1"/>
      <w:marLeft w:val="0"/>
      <w:marRight w:val="0"/>
      <w:marTop w:val="0"/>
      <w:marBottom w:val="0"/>
      <w:divBdr>
        <w:top w:val="none" w:sz="0" w:space="0" w:color="auto"/>
        <w:left w:val="none" w:sz="0" w:space="0" w:color="auto"/>
        <w:bottom w:val="none" w:sz="0" w:space="0" w:color="auto"/>
        <w:right w:val="none" w:sz="0" w:space="0" w:color="auto"/>
      </w:divBdr>
    </w:div>
    <w:div w:id="1267540361">
      <w:bodyDiv w:val="1"/>
      <w:marLeft w:val="0"/>
      <w:marRight w:val="0"/>
      <w:marTop w:val="0"/>
      <w:marBottom w:val="0"/>
      <w:divBdr>
        <w:top w:val="none" w:sz="0" w:space="0" w:color="auto"/>
        <w:left w:val="none" w:sz="0" w:space="0" w:color="auto"/>
        <w:bottom w:val="none" w:sz="0" w:space="0" w:color="auto"/>
        <w:right w:val="none" w:sz="0" w:space="0" w:color="auto"/>
      </w:divBdr>
    </w:div>
    <w:div w:id="1273394468">
      <w:bodyDiv w:val="1"/>
      <w:marLeft w:val="0"/>
      <w:marRight w:val="0"/>
      <w:marTop w:val="0"/>
      <w:marBottom w:val="0"/>
      <w:divBdr>
        <w:top w:val="none" w:sz="0" w:space="0" w:color="auto"/>
        <w:left w:val="none" w:sz="0" w:space="0" w:color="auto"/>
        <w:bottom w:val="none" w:sz="0" w:space="0" w:color="auto"/>
        <w:right w:val="none" w:sz="0" w:space="0" w:color="auto"/>
      </w:divBdr>
    </w:div>
    <w:div w:id="1277102458">
      <w:bodyDiv w:val="1"/>
      <w:marLeft w:val="0"/>
      <w:marRight w:val="0"/>
      <w:marTop w:val="0"/>
      <w:marBottom w:val="0"/>
      <w:divBdr>
        <w:top w:val="none" w:sz="0" w:space="0" w:color="auto"/>
        <w:left w:val="none" w:sz="0" w:space="0" w:color="auto"/>
        <w:bottom w:val="none" w:sz="0" w:space="0" w:color="auto"/>
        <w:right w:val="none" w:sz="0" w:space="0" w:color="auto"/>
      </w:divBdr>
    </w:div>
    <w:div w:id="1279600898">
      <w:bodyDiv w:val="1"/>
      <w:marLeft w:val="0"/>
      <w:marRight w:val="0"/>
      <w:marTop w:val="0"/>
      <w:marBottom w:val="0"/>
      <w:divBdr>
        <w:top w:val="none" w:sz="0" w:space="0" w:color="auto"/>
        <w:left w:val="none" w:sz="0" w:space="0" w:color="auto"/>
        <w:bottom w:val="none" w:sz="0" w:space="0" w:color="auto"/>
        <w:right w:val="none" w:sz="0" w:space="0" w:color="auto"/>
      </w:divBdr>
    </w:div>
    <w:div w:id="1284573679">
      <w:bodyDiv w:val="1"/>
      <w:marLeft w:val="0"/>
      <w:marRight w:val="0"/>
      <w:marTop w:val="0"/>
      <w:marBottom w:val="0"/>
      <w:divBdr>
        <w:top w:val="none" w:sz="0" w:space="0" w:color="auto"/>
        <w:left w:val="none" w:sz="0" w:space="0" w:color="auto"/>
        <w:bottom w:val="none" w:sz="0" w:space="0" w:color="auto"/>
        <w:right w:val="none" w:sz="0" w:space="0" w:color="auto"/>
      </w:divBdr>
    </w:div>
    <w:div w:id="1284769344">
      <w:bodyDiv w:val="1"/>
      <w:marLeft w:val="0"/>
      <w:marRight w:val="0"/>
      <w:marTop w:val="0"/>
      <w:marBottom w:val="0"/>
      <w:divBdr>
        <w:top w:val="none" w:sz="0" w:space="0" w:color="auto"/>
        <w:left w:val="none" w:sz="0" w:space="0" w:color="auto"/>
        <w:bottom w:val="none" w:sz="0" w:space="0" w:color="auto"/>
        <w:right w:val="none" w:sz="0" w:space="0" w:color="auto"/>
      </w:divBdr>
    </w:div>
    <w:div w:id="1285117163">
      <w:bodyDiv w:val="1"/>
      <w:marLeft w:val="0"/>
      <w:marRight w:val="0"/>
      <w:marTop w:val="0"/>
      <w:marBottom w:val="0"/>
      <w:divBdr>
        <w:top w:val="none" w:sz="0" w:space="0" w:color="auto"/>
        <w:left w:val="none" w:sz="0" w:space="0" w:color="auto"/>
        <w:bottom w:val="none" w:sz="0" w:space="0" w:color="auto"/>
        <w:right w:val="none" w:sz="0" w:space="0" w:color="auto"/>
      </w:divBdr>
    </w:div>
    <w:div w:id="1286086706">
      <w:bodyDiv w:val="1"/>
      <w:marLeft w:val="0"/>
      <w:marRight w:val="0"/>
      <w:marTop w:val="0"/>
      <w:marBottom w:val="0"/>
      <w:divBdr>
        <w:top w:val="none" w:sz="0" w:space="0" w:color="auto"/>
        <w:left w:val="none" w:sz="0" w:space="0" w:color="auto"/>
        <w:bottom w:val="none" w:sz="0" w:space="0" w:color="auto"/>
        <w:right w:val="none" w:sz="0" w:space="0" w:color="auto"/>
      </w:divBdr>
    </w:div>
    <w:div w:id="1286891783">
      <w:bodyDiv w:val="1"/>
      <w:marLeft w:val="0"/>
      <w:marRight w:val="0"/>
      <w:marTop w:val="0"/>
      <w:marBottom w:val="0"/>
      <w:divBdr>
        <w:top w:val="none" w:sz="0" w:space="0" w:color="auto"/>
        <w:left w:val="none" w:sz="0" w:space="0" w:color="auto"/>
        <w:bottom w:val="none" w:sz="0" w:space="0" w:color="auto"/>
        <w:right w:val="none" w:sz="0" w:space="0" w:color="auto"/>
      </w:divBdr>
    </w:div>
    <w:div w:id="1289355967">
      <w:bodyDiv w:val="1"/>
      <w:marLeft w:val="0"/>
      <w:marRight w:val="0"/>
      <w:marTop w:val="0"/>
      <w:marBottom w:val="0"/>
      <w:divBdr>
        <w:top w:val="none" w:sz="0" w:space="0" w:color="auto"/>
        <w:left w:val="none" w:sz="0" w:space="0" w:color="auto"/>
        <w:bottom w:val="none" w:sz="0" w:space="0" w:color="auto"/>
        <w:right w:val="none" w:sz="0" w:space="0" w:color="auto"/>
      </w:divBdr>
    </w:div>
    <w:div w:id="1290622270">
      <w:bodyDiv w:val="1"/>
      <w:marLeft w:val="0"/>
      <w:marRight w:val="0"/>
      <w:marTop w:val="0"/>
      <w:marBottom w:val="0"/>
      <w:divBdr>
        <w:top w:val="none" w:sz="0" w:space="0" w:color="auto"/>
        <w:left w:val="none" w:sz="0" w:space="0" w:color="auto"/>
        <w:bottom w:val="none" w:sz="0" w:space="0" w:color="auto"/>
        <w:right w:val="none" w:sz="0" w:space="0" w:color="auto"/>
      </w:divBdr>
    </w:div>
    <w:div w:id="1291789097">
      <w:bodyDiv w:val="1"/>
      <w:marLeft w:val="0"/>
      <w:marRight w:val="0"/>
      <w:marTop w:val="0"/>
      <w:marBottom w:val="0"/>
      <w:divBdr>
        <w:top w:val="none" w:sz="0" w:space="0" w:color="auto"/>
        <w:left w:val="none" w:sz="0" w:space="0" w:color="auto"/>
        <w:bottom w:val="none" w:sz="0" w:space="0" w:color="auto"/>
        <w:right w:val="none" w:sz="0" w:space="0" w:color="auto"/>
      </w:divBdr>
    </w:div>
    <w:div w:id="1291981903">
      <w:bodyDiv w:val="1"/>
      <w:marLeft w:val="0"/>
      <w:marRight w:val="0"/>
      <w:marTop w:val="0"/>
      <w:marBottom w:val="0"/>
      <w:divBdr>
        <w:top w:val="none" w:sz="0" w:space="0" w:color="auto"/>
        <w:left w:val="none" w:sz="0" w:space="0" w:color="auto"/>
        <w:bottom w:val="none" w:sz="0" w:space="0" w:color="auto"/>
        <w:right w:val="none" w:sz="0" w:space="0" w:color="auto"/>
      </w:divBdr>
    </w:div>
    <w:div w:id="1293487522">
      <w:bodyDiv w:val="1"/>
      <w:marLeft w:val="0"/>
      <w:marRight w:val="0"/>
      <w:marTop w:val="0"/>
      <w:marBottom w:val="0"/>
      <w:divBdr>
        <w:top w:val="none" w:sz="0" w:space="0" w:color="auto"/>
        <w:left w:val="none" w:sz="0" w:space="0" w:color="auto"/>
        <w:bottom w:val="none" w:sz="0" w:space="0" w:color="auto"/>
        <w:right w:val="none" w:sz="0" w:space="0" w:color="auto"/>
      </w:divBdr>
    </w:div>
    <w:div w:id="1294677796">
      <w:bodyDiv w:val="1"/>
      <w:marLeft w:val="0"/>
      <w:marRight w:val="0"/>
      <w:marTop w:val="0"/>
      <w:marBottom w:val="0"/>
      <w:divBdr>
        <w:top w:val="none" w:sz="0" w:space="0" w:color="auto"/>
        <w:left w:val="none" w:sz="0" w:space="0" w:color="auto"/>
        <w:bottom w:val="none" w:sz="0" w:space="0" w:color="auto"/>
        <w:right w:val="none" w:sz="0" w:space="0" w:color="auto"/>
      </w:divBdr>
    </w:div>
    <w:div w:id="1296137367">
      <w:bodyDiv w:val="1"/>
      <w:marLeft w:val="0"/>
      <w:marRight w:val="0"/>
      <w:marTop w:val="0"/>
      <w:marBottom w:val="0"/>
      <w:divBdr>
        <w:top w:val="none" w:sz="0" w:space="0" w:color="auto"/>
        <w:left w:val="none" w:sz="0" w:space="0" w:color="auto"/>
        <w:bottom w:val="none" w:sz="0" w:space="0" w:color="auto"/>
        <w:right w:val="none" w:sz="0" w:space="0" w:color="auto"/>
      </w:divBdr>
    </w:div>
    <w:div w:id="1296332694">
      <w:bodyDiv w:val="1"/>
      <w:marLeft w:val="0"/>
      <w:marRight w:val="0"/>
      <w:marTop w:val="0"/>
      <w:marBottom w:val="0"/>
      <w:divBdr>
        <w:top w:val="none" w:sz="0" w:space="0" w:color="auto"/>
        <w:left w:val="none" w:sz="0" w:space="0" w:color="auto"/>
        <w:bottom w:val="none" w:sz="0" w:space="0" w:color="auto"/>
        <w:right w:val="none" w:sz="0" w:space="0" w:color="auto"/>
      </w:divBdr>
    </w:div>
    <w:div w:id="1297180253">
      <w:bodyDiv w:val="1"/>
      <w:marLeft w:val="0"/>
      <w:marRight w:val="0"/>
      <w:marTop w:val="0"/>
      <w:marBottom w:val="0"/>
      <w:divBdr>
        <w:top w:val="none" w:sz="0" w:space="0" w:color="auto"/>
        <w:left w:val="none" w:sz="0" w:space="0" w:color="auto"/>
        <w:bottom w:val="none" w:sz="0" w:space="0" w:color="auto"/>
        <w:right w:val="none" w:sz="0" w:space="0" w:color="auto"/>
      </w:divBdr>
    </w:div>
    <w:div w:id="1303854601">
      <w:bodyDiv w:val="1"/>
      <w:marLeft w:val="0"/>
      <w:marRight w:val="0"/>
      <w:marTop w:val="0"/>
      <w:marBottom w:val="0"/>
      <w:divBdr>
        <w:top w:val="none" w:sz="0" w:space="0" w:color="auto"/>
        <w:left w:val="none" w:sz="0" w:space="0" w:color="auto"/>
        <w:bottom w:val="none" w:sz="0" w:space="0" w:color="auto"/>
        <w:right w:val="none" w:sz="0" w:space="0" w:color="auto"/>
      </w:divBdr>
    </w:div>
    <w:div w:id="1307709954">
      <w:bodyDiv w:val="1"/>
      <w:marLeft w:val="0"/>
      <w:marRight w:val="0"/>
      <w:marTop w:val="0"/>
      <w:marBottom w:val="0"/>
      <w:divBdr>
        <w:top w:val="none" w:sz="0" w:space="0" w:color="auto"/>
        <w:left w:val="none" w:sz="0" w:space="0" w:color="auto"/>
        <w:bottom w:val="none" w:sz="0" w:space="0" w:color="auto"/>
        <w:right w:val="none" w:sz="0" w:space="0" w:color="auto"/>
      </w:divBdr>
    </w:div>
    <w:div w:id="1308626719">
      <w:bodyDiv w:val="1"/>
      <w:marLeft w:val="0"/>
      <w:marRight w:val="0"/>
      <w:marTop w:val="0"/>
      <w:marBottom w:val="0"/>
      <w:divBdr>
        <w:top w:val="none" w:sz="0" w:space="0" w:color="auto"/>
        <w:left w:val="none" w:sz="0" w:space="0" w:color="auto"/>
        <w:bottom w:val="none" w:sz="0" w:space="0" w:color="auto"/>
        <w:right w:val="none" w:sz="0" w:space="0" w:color="auto"/>
      </w:divBdr>
    </w:div>
    <w:div w:id="1309630727">
      <w:bodyDiv w:val="1"/>
      <w:marLeft w:val="0"/>
      <w:marRight w:val="0"/>
      <w:marTop w:val="0"/>
      <w:marBottom w:val="0"/>
      <w:divBdr>
        <w:top w:val="none" w:sz="0" w:space="0" w:color="auto"/>
        <w:left w:val="none" w:sz="0" w:space="0" w:color="auto"/>
        <w:bottom w:val="none" w:sz="0" w:space="0" w:color="auto"/>
        <w:right w:val="none" w:sz="0" w:space="0" w:color="auto"/>
      </w:divBdr>
    </w:div>
    <w:div w:id="1313170516">
      <w:bodyDiv w:val="1"/>
      <w:marLeft w:val="0"/>
      <w:marRight w:val="0"/>
      <w:marTop w:val="0"/>
      <w:marBottom w:val="0"/>
      <w:divBdr>
        <w:top w:val="none" w:sz="0" w:space="0" w:color="auto"/>
        <w:left w:val="none" w:sz="0" w:space="0" w:color="auto"/>
        <w:bottom w:val="none" w:sz="0" w:space="0" w:color="auto"/>
        <w:right w:val="none" w:sz="0" w:space="0" w:color="auto"/>
      </w:divBdr>
    </w:div>
    <w:div w:id="1313750633">
      <w:bodyDiv w:val="1"/>
      <w:marLeft w:val="0"/>
      <w:marRight w:val="0"/>
      <w:marTop w:val="0"/>
      <w:marBottom w:val="0"/>
      <w:divBdr>
        <w:top w:val="none" w:sz="0" w:space="0" w:color="auto"/>
        <w:left w:val="none" w:sz="0" w:space="0" w:color="auto"/>
        <w:bottom w:val="none" w:sz="0" w:space="0" w:color="auto"/>
        <w:right w:val="none" w:sz="0" w:space="0" w:color="auto"/>
      </w:divBdr>
    </w:div>
    <w:div w:id="1315985325">
      <w:bodyDiv w:val="1"/>
      <w:marLeft w:val="0"/>
      <w:marRight w:val="0"/>
      <w:marTop w:val="0"/>
      <w:marBottom w:val="0"/>
      <w:divBdr>
        <w:top w:val="none" w:sz="0" w:space="0" w:color="auto"/>
        <w:left w:val="none" w:sz="0" w:space="0" w:color="auto"/>
        <w:bottom w:val="none" w:sz="0" w:space="0" w:color="auto"/>
        <w:right w:val="none" w:sz="0" w:space="0" w:color="auto"/>
      </w:divBdr>
    </w:div>
    <w:div w:id="1316956378">
      <w:bodyDiv w:val="1"/>
      <w:marLeft w:val="0"/>
      <w:marRight w:val="0"/>
      <w:marTop w:val="0"/>
      <w:marBottom w:val="0"/>
      <w:divBdr>
        <w:top w:val="none" w:sz="0" w:space="0" w:color="auto"/>
        <w:left w:val="none" w:sz="0" w:space="0" w:color="auto"/>
        <w:bottom w:val="none" w:sz="0" w:space="0" w:color="auto"/>
        <w:right w:val="none" w:sz="0" w:space="0" w:color="auto"/>
      </w:divBdr>
    </w:div>
    <w:div w:id="1319462608">
      <w:bodyDiv w:val="1"/>
      <w:marLeft w:val="0"/>
      <w:marRight w:val="0"/>
      <w:marTop w:val="0"/>
      <w:marBottom w:val="0"/>
      <w:divBdr>
        <w:top w:val="none" w:sz="0" w:space="0" w:color="auto"/>
        <w:left w:val="none" w:sz="0" w:space="0" w:color="auto"/>
        <w:bottom w:val="none" w:sz="0" w:space="0" w:color="auto"/>
        <w:right w:val="none" w:sz="0" w:space="0" w:color="auto"/>
      </w:divBdr>
    </w:div>
    <w:div w:id="1322387591">
      <w:bodyDiv w:val="1"/>
      <w:marLeft w:val="0"/>
      <w:marRight w:val="0"/>
      <w:marTop w:val="0"/>
      <w:marBottom w:val="0"/>
      <w:divBdr>
        <w:top w:val="none" w:sz="0" w:space="0" w:color="auto"/>
        <w:left w:val="none" w:sz="0" w:space="0" w:color="auto"/>
        <w:bottom w:val="none" w:sz="0" w:space="0" w:color="auto"/>
        <w:right w:val="none" w:sz="0" w:space="0" w:color="auto"/>
      </w:divBdr>
    </w:div>
    <w:div w:id="1322928628">
      <w:bodyDiv w:val="1"/>
      <w:marLeft w:val="0"/>
      <w:marRight w:val="0"/>
      <w:marTop w:val="0"/>
      <w:marBottom w:val="0"/>
      <w:divBdr>
        <w:top w:val="none" w:sz="0" w:space="0" w:color="auto"/>
        <w:left w:val="none" w:sz="0" w:space="0" w:color="auto"/>
        <w:bottom w:val="none" w:sz="0" w:space="0" w:color="auto"/>
        <w:right w:val="none" w:sz="0" w:space="0" w:color="auto"/>
      </w:divBdr>
    </w:div>
    <w:div w:id="1323003802">
      <w:bodyDiv w:val="1"/>
      <w:marLeft w:val="0"/>
      <w:marRight w:val="0"/>
      <w:marTop w:val="0"/>
      <w:marBottom w:val="0"/>
      <w:divBdr>
        <w:top w:val="none" w:sz="0" w:space="0" w:color="auto"/>
        <w:left w:val="none" w:sz="0" w:space="0" w:color="auto"/>
        <w:bottom w:val="none" w:sz="0" w:space="0" w:color="auto"/>
        <w:right w:val="none" w:sz="0" w:space="0" w:color="auto"/>
      </w:divBdr>
    </w:div>
    <w:div w:id="1324620275">
      <w:bodyDiv w:val="1"/>
      <w:marLeft w:val="0"/>
      <w:marRight w:val="0"/>
      <w:marTop w:val="0"/>
      <w:marBottom w:val="0"/>
      <w:divBdr>
        <w:top w:val="none" w:sz="0" w:space="0" w:color="auto"/>
        <w:left w:val="none" w:sz="0" w:space="0" w:color="auto"/>
        <w:bottom w:val="none" w:sz="0" w:space="0" w:color="auto"/>
        <w:right w:val="none" w:sz="0" w:space="0" w:color="auto"/>
      </w:divBdr>
    </w:div>
    <w:div w:id="1327633324">
      <w:bodyDiv w:val="1"/>
      <w:marLeft w:val="0"/>
      <w:marRight w:val="0"/>
      <w:marTop w:val="0"/>
      <w:marBottom w:val="0"/>
      <w:divBdr>
        <w:top w:val="none" w:sz="0" w:space="0" w:color="auto"/>
        <w:left w:val="none" w:sz="0" w:space="0" w:color="auto"/>
        <w:bottom w:val="none" w:sz="0" w:space="0" w:color="auto"/>
        <w:right w:val="none" w:sz="0" w:space="0" w:color="auto"/>
      </w:divBdr>
    </w:div>
    <w:div w:id="1330982261">
      <w:bodyDiv w:val="1"/>
      <w:marLeft w:val="0"/>
      <w:marRight w:val="0"/>
      <w:marTop w:val="0"/>
      <w:marBottom w:val="0"/>
      <w:divBdr>
        <w:top w:val="none" w:sz="0" w:space="0" w:color="auto"/>
        <w:left w:val="none" w:sz="0" w:space="0" w:color="auto"/>
        <w:bottom w:val="none" w:sz="0" w:space="0" w:color="auto"/>
        <w:right w:val="none" w:sz="0" w:space="0" w:color="auto"/>
      </w:divBdr>
    </w:div>
    <w:div w:id="1333919980">
      <w:bodyDiv w:val="1"/>
      <w:marLeft w:val="0"/>
      <w:marRight w:val="0"/>
      <w:marTop w:val="0"/>
      <w:marBottom w:val="0"/>
      <w:divBdr>
        <w:top w:val="none" w:sz="0" w:space="0" w:color="auto"/>
        <w:left w:val="none" w:sz="0" w:space="0" w:color="auto"/>
        <w:bottom w:val="none" w:sz="0" w:space="0" w:color="auto"/>
        <w:right w:val="none" w:sz="0" w:space="0" w:color="auto"/>
      </w:divBdr>
    </w:div>
    <w:div w:id="1336609854">
      <w:bodyDiv w:val="1"/>
      <w:marLeft w:val="0"/>
      <w:marRight w:val="0"/>
      <w:marTop w:val="0"/>
      <w:marBottom w:val="0"/>
      <w:divBdr>
        <w:top w:val="none" w:sz="0" w:space="0" w:color="auto"/>
        <w:left w:val="none" w:sz="0" w:space="0" w:color="auto"/>
        <w:bottom w:val="none" w:sz="0" w:space="0" w:color="auto"/>
        <w:right w:val="none" w:sz="0" w:space="0" w:color="auto"/>
      </w:divBdr>
    </w:div>
    <w:div w:id="1338119027">
      <w:bodyDiv w:val="1"/>
      <w:marLeft w:val="0"/>
      <w:marRight w:val="0"/>
      <w:marTop w:val="0"/>
      <w:marBottom w:val="0"/>
      <w:divBdr>
        <w:top w:val="none" w:sz="0" w:space="0" w:color="auto"/>
        <w:left w:val="none" w:sz="0" w:space="0" w:color="auto"/>
        <w:bottom w:val="none" w:sz="0" w:space="0" w:color="auto"/>
        <w:right w:val="none" w:sz="0" w:space="0" w:color="auto"/>
      </w:divBdr>
    </w:div>
    <w:div w:id="1338193938">
      <w:bodyDiv w:val="1"/>
      <w:marLeft w:val="0"/>
      <w:marRight w:val="0"/>
      <w:marTop w:val="0"/>
      <w:marBottom w:val="0"/>
      <w:divBdr>
        <w:top w:val="none" w:sz="0" w:space="0" w:color="auto"/>
        <w:left w:val="none" w:sz="0" w:space="0" w:color="auto"/>
        <w:bottom w:val="none" w:sz="0" w:space="0" w:color="auto"/>
        <w:right w:val="none" w:sz="0" w:space="0" w:color="auto"/>
      </w:divBdr>
    </w:div>
    <w:div w:id="1340698047">
      <w:bodyDiv w:val="1"/>
      <w:marLeft w:val="0"/>
      <w:marRight w:val="0"/>
      <w:marTop w:val="0"/>
      <w:marBottom w:val="0"/>
      <w:divBdr>
        <w:top w:val="none" w:sz="0" w:space="0" w:color="auto"/>
        <w:left w:val="none" w:sz="0" w:space="0" w:color="auto"/>
        <w:bottom w:val="none" w:sz="0" w:space="0" w:color="auto"/>
        <w:right w:val="none" w:sz="0" w:space="0" w:color="auto"/>
      </w:divBdr>
    </w:div>
    <w:div w:id="1341152758">
      <w:bodyDiv w:val="1"/>
      <w:marLeft w:val="0"/>
      <w:marRight w:val="0"/>
      <w:marTop w:val="0"/>
      <w:marBottom w:val="0"/>
      <w:divBdr>
        <w:top w:val="none" w:sz="0" w:space="0" w:color="auto"/>
        <w:left w:val="none" w:sz="0" w:space="0" w:color="auto"/>
        <w:bottom w:val="none" w:sz="0" w:space="0" w:color="auto"/>
        <w:right w:val="none" w:sz="0" w:space="0" w:color="auto"/>
      </w:divBdr>
    </w:div>
    <w:div w:id="1344474521">
      <w:bodyDiv w:val="1"/>
      <w:marLeft w:val="0"/>
      <w:marRight w:val="0"/>
      <w:marTop w:val="0"/>
      <w:marBottom w:val="0"/>
      <w:divBdr>
        <w:top w:val="none" w:sz="0" w:space="0" w:color="auto"/>
        <w:left w:val="none" w:sz="0" w:space="0" w:color="auto"/>
        <w:bottom w:val="none" w:sz="0" w:space="0" w:color="auto"/>
        <w:right w:val="none" w:sz="0" w:space="0" w:color="auto"/>
      </w:divBdr>
    </w:div>
    <w:div w:id="1354069112">
      <w:bodyDiv w:val="1"/>
      <w:marLeft w:val="0"/>
      <w:marRight w:val="0"/>
      <w:marTop w:val="0"/>
      <w:marBottom w:val="0"/>
      <w:divBdr>
        <w:top w:val="none" w:sz="0" w:space="0" w:color="auto"/>
        <w:left w:val="none" w:sz="0" w:space="0" w:color="auto"/>
        <w:bottom w:val="none" w:sz="0" w:space="0" w:color="auto"/>
        <w:right w:val="none" w:sz="0" w:space="0" w:color="auto"/>
      </w:divBdr>
    </w:div>
    <w:div w:id="1354113349">
      <w:bodyDiv w:val="1"/>
      <w:marLeft w:val="0"/>
      <w:marRight w:val="0"/>
      <w:marTop w:val="0"/>
      <w:marBottom w:val="0"/>
      <w:divBdr>
        <w:top w:val="none" w:sz="0" w:space="0" w:color="auto"/>
        <w:left w:val="none" w:sz="0" w:space="0" w:color="auto"/>
        <w:bottom w:val="none" w:sz="0" w:space="0" w:color="auto"/>
        <w:right w:val="none" w:sz="0" w:space="0" w:color="auto"/>
      </w:divBdr>
    </w:div>
    <w:div w:id="1359165877">
      <w:bodyDiv w:val="1"/>
      <w:marLeft w:val="0"/>
      <w:marRight w:val="0"/>
      <w:marTop w:val="0"/>
      <w:marBottom w:val="0"/>
      <w:divBdr>
        <w:top w:val="none" w:sz="0" w:space="0" w:color="auto"/>
        <w:left w:val="none" w:sz="0" w:space="0" w:color="auto"/>
        <w:bottom w:val="none" w:sz="0" w:space="0" w:color="auto"/>
        <w:right w:val="none" w:sz="0" w:space="0" w:color="auto"/>
      </w:divBdr>
    </w:div>
    <w:div w:id="1360089531">
      <w:bodyDiv w:val="1"/>
      <w:marLeft w:val="0"/>
      <w:marRight w:val="0"/>
      <w:marTop w:val="0"/>
      <w:marBottom w:val="0"/>
      <w:divBdr>
        <w:top w:val="none" w:sz="0" w:space="0" w:color="auto"/>
        <w:left w:val="none" w:sz="0" w:space="0" w:color="auto"/>
        <w:bottom w:val="none" w:sz="0" w:space="0" w:color="auto"/>
        <w:right w:val="none" w:sz="0" w:space="0" w:color="auto"/>
      </w:divBdr>
    </w:div>
    <w:div w:id="1360159287">
      <w:bodyDiv w:val="1"/>
      <w:marLeft w:val="0"/>
      <w:marRight w:val="0"/>
      <w:marTop w:val="0"/>
      <w:marBottom w:val="0"/>
      <w:divBdr>
        <w:top w:val="none" w:sz="0" w:space="0" w:color="auto"/>
        <w:left w:val="none" w:sz="0" w:space="0" w:color="auto"/>
        <w:bottom w:val="none" w:sz="0" w:space="0" w:color="auto"/>
        <w:right w:val="none" w:sz="0" w:space="0" w:color="auto"/>
      </w:divBdr>
    </w:div>
    <w:div w:id="1362045920">
      <w:bodyDiv w:val="1"/>
      <w:marLeft w:val="0"/>
      <w:marRight w:val="0"/>
      <w:marTop w:val="0"/>
      <w:marBottom w:val="0"/>
      <w:divBdr>
        <w:top w:val="none" w:sz="0" w:space="0" w:color="auto"/>
        <w:left w:val="none" w:sz="0" w:space="0" w:color="auto"/>
        <w:bottom w:val="none" w:sz="0" w:space="0" w:color="auto"/>
        <w:right w:val="none" w:sz="0" w:space="0" w:color="auto"/>
      </w:divBdr>
    </w:div>
    <w:div w:id="1363551432">
      <w:bodyDiv w:val="1"/>
      <w:marLeft w:val="0"/>
      <w:marRight w:val="0"/>
      <w:marTop w:val="0"/>
      <w:marBottom w:val="0"/>
      <w:divBdr>
        <w:top w:val="none" w:sz="0" w:space="0" w:color="auto"/>
        <w:left w:val="none" w:sz="0" w:space="0" w:color="auto"/>
        <w:bottom w:val="none" w:sz="0" w:space="0" w:color="auto"/>
        <w:right w:val="none" w:sz="0" w:space="0" w:color="auto"/>
      </w:divBdr>
    </w:div>
    <w:div w:id="1364087299">
      <w:bodyDiv w:val="1"/>
      <w:marLeft w:val="0"/>
      <w:marRight w:val="0"/>
      <w:marTop w:val="0"/>
      <w:marBottom w:val="0"/>
      <w:divBdr>
        <w:top w:val="none" w:sz="0" w:space="0" w:color="auto"/>
        <w:left w:val="none" w:sz="0" w:space="0" w:color="auto"/>
        <w:bottom w:val="none" w:sz="0" w:space="0" w:color="auto"/>
        <w:right w:val="none" w:sz="0" w:space="0" w:color="auto"/>
      </w:divBdr>
    </w:div>
    <w:div w:id="1365322481">
      <w:bodyDiv w:val="1"/>
      <w:marLeft w:val="0"/>
      <w:marRight w:val="0"/>
      <w:marTop w:val="0"/>
      <w:marBottom w:val="0"/>
      <w:divBdr>
        <w:top w:val="none" w:sz="0" w:space="0" w:color="auto"/>
        <w:left w:val="none" w:sz="0" w:space="0" w:color="auto"/>
        <w:bottom w:val="none" w:sz="0" w:space="0" w:color="auto"/>
        <w:right w:val="none" w:sz="0" w:space="0" w:color="auto"/>
      </w:divBdr>
    </w:div>
    <w:div w:id="1365330463">
      <w:bodyDiv w:val="1"/>
      <w:marLeft w:val="0"/>
      <w:marRight w:val="0"/>
      <w:marTop w:val="0"/>
      <w:marBottom w:val="0"/>
      <w:divBdr>
        <w:top w:val="none" w:sz="0" w:space="0" w:color="auto"/>
        <w:left w:val="none" w:sz="0" w:space="0" w:color="auto"/>
        <w:bottom w:val="none" w:sz="0" w:space="0" w:color="auto"/>
        <w:right w:val="none" w:sz="0" w:space="0" w:color="auto"/>
      </w:divBdr>
    </w:div>
    <w:div w:id="1372723950">
      <w:bodyDiv w:val="1"/>
      <w:marLeft w:val="0"/>
      <w:marRight w:val="0"/>
      <w:marTop w:val="0"/>
      <w:marBottom w:val="0"/>
      <w:divBdr>
        <w:top w:val="none" w:sz="0" w:space="0" w:color="auto"/>
        <w:left w:val="none" w:sz="0" w:space="0" w:color="auto"/>
        <w:bottom w:val="none" w:sz="0" w:space="0" w:color="auto"/>
        <w:right w:val="none" w:sz="0" w:space="0" w:color="auto"/>
      </w:divBdr>
    </w:div>
    <w:div w:id="1374227289">
      <w:bodyDiv w:val="1"/>
      <w:marLeft w:val="0"/>
      <w:marRight w:val="0"/>
      <w:marTop w:val="0"/>
      <w:marBottom w:val="0"/>
      <w:divBdr>
        <w:top w:val="none" w:sz="0" w:space="0" w:color="auto"/>
        <w:left w:val="none" w:sz="0" w:space="0" w:color="auto"/>
        <w:bottom w:val="none" w:sz="0" w:space="0" w:color="auto"/>
        <w:right w:val="none" w:sz="0" w:space="0" w:color="auto"/>
      </w:divBdr>
    </w:div>
    <w:div w:id="1381661768">
      <w:bodyDiv w:val="1"/>
      <w:marLeft w:val="0"/>
      <w:marRight w:val="0"/>
      <w:marTop w:val="0"/>
      <w:marBottom w:val="0"/>
      <w:divBdr>
        <w:top w:val="none" w:sz="0" w:space="0" w:color="auto"/>
        <w:left w:val="none" w:sz="0" w:space="0" w:color="auto"/>
        <w:bottom w:val="none" w:sz="0" w:space="0" w:color="auto"/>
        <w:right w:val="none" w:sz="0" w:space="0" w:color="auto"/>
      </w:divBdr>
    </w:div>
    <w:div w:id="1382749729">
      <w:bodyDiv w:val="1"/>
      <w:marLeft w:val="0"/>
      <w:marRight w:val="0"/>
      <w:marTop w:val="0"/>
      <w:marBottom w:val="0"/>
      <w:divBdr>
        <w:top w:val="none" w:sz="0" w:space="0" w:color="auto"/>
        <w:left w:val="none" w:sz="0" w:space="0" w:color="auto"/>
        <w:bottom w:val="none" w:sz="0" w:space="0" w:color="auto"/>
        <w:right w:val="none" w:sz="0" w:space="0" w:color="auto"/>
      </w:divBdr>
    </w:div>
    <w:div w:id="1388452165">
      <w:bodyDiv w:val="1"/>
      <w:marLeft w:val="0"/>
      <w:marRight w:val="0"/>
      <w:marTop w:val="0"/>
      <w:marBottom w:val="0"/>
      <w:divBdr>
        <w:top w:val="none" w:sz="0" w:space="0" w:color="auto"/>
        <w:left w:val="none" w:sz="0" w:space="0" w:color="auto"/>
        <w:bottom w:val="none" w:sz="0" w:space="0" w:color="auto"/>
        <w:right w:val="none" w:sz="0" w:space="0" w:color="auto"/>
      </w:divBdr>
    </w:div>
    <w:div w:id="1392265129">
      <w:bodyDiv w:val="1"/>
      <w:marLeft w:val="0"/>
      <w:marRight w:val="0"/>
      <w:marTop w:val="0"/>
      <w:marBottom w:val="0"/>
      <w:divBdr>
        <w:top w:val="none" w:sz="0" w:space="0" w:color="auto"/>
        <w:left w:val="none" w:sz="0" w:space="0" w:color="auto"/>
        <w:bottom w:val="none" w:sz="0" w:space="0" w:color="auto"/>
        <w:right w:val="none" w:sz="0" w:space="0" w:color="auto"/>
      </w:divBdr>
    </w:div>
    <w:div w:id="1395200680">
      <w:bodyDiv w:val="1"/>
      <w:marLeft w:val="0"/>
      <w:marRight w:val="0"/>
      <w:marTop w:val="0"/>
      <w:marBottom w:val="0"/>
      <w:divBdr>
        <w:top w:val="none" w:sz="0" w:space="0" w:color="auto"/>
        <w:left w:val="none" w:sz="0" w:space="0" w:color="auto"/>
        <w:bottom w:val="none" w:sz="0" w:space="0" w:color="auto"/>
        <w:right w:val="none" w:sz="0" w:space="0" w:color="auto"/>
      </w:divBdr>
    </w:div>
    <w:div w:id="1396970254">
      <w:bodyDiv w:val="1"/>
      <w:marLeft w:val="0"/>
      <w:marRight w:val="0"/>
      <w:marTop w:val="0"/>
      <w:marBottom w:val="0"/>
      <w:divBdr>
        <w:top w:val="none" w:sz="0" w:space="0" w:color="auto"/>
        <w:left w:val="none" w:sz="0" w:space="0" w:color="auto"/>
        <w:bottom w:val="none" w:sz="0" w:space="0" w:color="auto"/>
        <w:right w:val="none" w:sz="0" w:space="0" w:color="auto"/>
      </w:divBdr>
    </w:div>
    <w:div w:id="1398480839">
      <w:bodyDiv w:val="1"/>
      <w:marLeft w:val="0"/>
      <w:marRight w:val="0"/>
      <w:marTop w:val="0"/>
      <w:marBottom w:val="0"/>
      <w:divBdr>
        <w:top w:val="none" w:sz="0" w:space="0" w:color="auto"/>
        <w:left w:val="none" w:sz="0" w:space="0" w:color="auto"/>
        <w:bottom w:val="none" w:sz="0" w:space="0" w:color="auto"/>
        <w:right w:val="none" w:sz="0" w:space="0" w:color="auto"/>
      </w:divBdr>
    </w:div>
    <w:div w:id="1399790173">
      <w:bodyDiv w:val="1"/>
      <w:marLeft w:val="0"/>
      <w:marRight w:val="0"/>
      <w:marTop w:val="0"/>
      <w:marBottom w:val="0"/>
      <w:divBdr>
        <w:top w:val="none" w:sz="0" w:space="0" w:color="auto"/>
        <w:left w:val="none" w:sz="0" w:space="0" w:color="auto"/>
        <w:bottom w:val="none" w:sz="0" w:space="0" w:color="auto"/>
        <w:right w:val="none" w:sz="0" w:space="0" w:color="auto"/>
      </w:divBdr>
    </w:div>
    <w:div w:id="1401904602">
      <w:bodyDiv w:val="1"/>
      <w:marLeft w:val="0"/>
      <w:marRight w:val="0"/>
      <w:marTop w:val="0"/>
      <w:marBottom w:val="0"/>
      <w:divBdr>
        <w:top w:val="none" w:sz="0" w:space="0" w:color="auto"/>
        <w:left w:val="none" w:sz="0" w:space="0" w:color="auto"/>
        <w:bottom w:val="none" w:sz="0" w:space="0" w:color="auto"/>
        <w:right w:val="none" w:sz="0" w:space="0" w:color="auto"/>
      </w:divBdr>
    </w:div>
    <w:div w:id="1404989328">
      <w:bodyDiv w:val="1"/>
      <w:marLeft w:val="0"/>
      <w:marRight w:val="0"/>
      <w:marTop w:val="0"/>
      <w:marBottom w:val="0"/>
      <w:divBdr>
        <w:top w:val="none" w:sz="0" w:space="0" w:color="auto"/>
        <w:left w:val="none" w:sz="0" w:space="0" w:color="auto"/>
        <w:bottom w:val="none" w:sz="0" w:space="0" w:color="auto"/>
        <w:right w:val="none" w:sz="0" w:space="0" w:color="auto"/>
      </w:divBdr>
    </w:div>
    <w:div w:id="1408771868">
      <w:bodyDiv w:val="1"/>
      <w:marLeft w:val="0"/>
      <w:marRight w:val="0"/>
      <w:marTop w:val="0"/>
      <w:marBottom w:val="0"/>
      <w:divBdr>
        <w:top w:val="none" w:sz="0" w:space="0" w:color="auto"/>
        <w:left w:val="none" w:sz="0" w:space="0" w:color="auto"/>
        <w:bottom w:val="none" w:sz="0" w:space="0" w:color="auto"/>
        <w:right w:val="none" w:sz="0" w:space="0" w:color="auto"/>
      </w:divBdr>
    </w:div>
    <w:div w:id="1409502021">
      <w:bodyDiv w:val="1"/>
      <w:marLeft w:val="0"/>
      <w:marRight w:val="0"/>
      <w:marTop w:val="0"/>
      <w:marBottom w:val="0"/>
      <w:divBdr>
        <w:top w:val="none" w:sz="0" w:space="0" w:color="auto"/>
        <w:left w:val="none" w:sz="0" w:space="0" w:color="auto"/>
        <w:bottom w:val="none" w:sz="0" w:space="0" w:color="auto"/>
        <w:right w:val="none" w:sz="0" w:space="0" w:color="auto"/>
      </w:divBdr>
    </w:div>
    <w:div w:id="1412195545">
      <w:bodyDiv w:val="1"/>
      <w:marLeft w:val="0"/>
      <w:marRight w:val="0"/>
      <w:marTop w:val="0"/>
      <w:marBottom w:val="0"/>
      <w:divBdr>
        <w:top w:val="none" w:sz="0" w:space="0" w:color="auto"/>
        <w:left w:val="none" w:sz="0" w:space="0" w:color="auto"/>
        <w:bottom w:val="none" w:sz="0" w:space="0" w:color="auto"/>
        <w:right w:val="none" w:sz="0" w:space="0" w:color="auto"/>
      </w:divBdr>
    </w:div>
    <w:div w:id="1415127296">
      <w:bodyDiv w:val="1"/>
      <w:marLeft w:val="0"/>
      <w:marRight w:val="0"/>
      <w:marTop w:val="0"/>
      <w:marBottom w:val="0"/>
      <w:divBdr>
        <w:top w:val="none" w:sz="0" w:space="0" w:color="auto"/>
        <w:left w:val="none" w:sz="0" w:space="0" w:color="auto"/>
        <w:bottom w:val="none" w:sz="0" w:space="0" w:color="auto"/>
        <w:right w:val="none" w:sz="0" w:space="0" w:color="auto"/>
      </w:divBdr>
    </w:div>
    <w:div w:id="1418988424">
      <w:bodyDiv w:val="1"/>
      <w:marLeft w:val="0"/>
      <w:marRight w:val="0"/>
      <w:marTop w:val="0"/>
      <w:marBottom w:val="0"/>
      <w:divBdr>
        <w:top w:val="none" w:sz="0" w:space="0" w:color="auto"/>
        <w:left w:val="none" w:sz="0" w:space="0" w:color="auto"/>
        <w:bottom w:val="none" w:sz="0" w:space="0" w:color="auto"/>
        <w:right w:val="none" w:sz="0" w:space="0" w:color="auto"/>
      </w:divBdr>
    </w:div>
    <w:div w:id="1422339246">
      <w:bodyDiv w:val="1"/>
      <w:marLeft w:val="0"/>
      <w:marRight w:val="0"/>
      <w:marTop w:val="0"/>
      <w:marBottom w:val="0"/>
      <w:divBdr>
        <w:top w:val="none" w:sz="0" w:space="0" w:color="auto"/>
        <w:left w:val="none" w:sz="0" w:space="0" w:color="auto"/>
        <w:bottom w:val="none" w:sz="0" w:space="0" w:color="auto"/>
        <w:right w:val="none" w:sz="0" w:space="0" w:color="auto"/>
      </w:divBdr>
    </w:div>
    <w:div w:id="1429152325">
      <w:bodyDiv w:val="1"/>
      <w:marLeft w:val="0"/>
      <w:marRight w:val="0"/>
      <w:marTop w:val="0"/>
      <w:marBottom w:val="0"/>
      <w:divBdr>
        <w:top w:val="none" w:sz="0" w:space="0" w:color="auto"/>
        <w:left w:val="none" w:sz="0" w:space="0" w:color="auto"/>
        <w:bottom w:val="none" w:sz="0" w:space="0" w:color="auto"/>
        <w:right w:val="none" w:sz="0" w:space="0" w:color="auto"/>
      </w:divBdr>
    </w:div>
    <w:div w:id="1433433609">
      <w:bodyDiv w:val="1"/>
      <w:marLeft w:val="0"/>
      <w:marRight w:val="0"/>
      <w:marTop w:val="0"/>
      <w:marBottom w:val="0"/>
      <w:divBdr>
        <w:top w:val="none" w:sz="0" w:space="0" w:color="auto"/>
        <w:left w:val="none" w:sz="0" w:space="0" w:color="auto"/>
        <w:bottom w:val="none" w:sz="0" w:space="0" w:color="auto"/>
        <w:right w:val="none" w:sz="0" w:space="0" w:color="auto"/>
      </w:divBdr>
    </w:div>
    <w:div w:id="1434473720">
      <w:bodyDiv w:val="1"/>
      <w:marLeft w:val="0"/>
      <w:marRight w:val="0"/>
      <w:marTop w:val="0"/>
      <w:marBottom w:val="0"/>
      <w:divBdr>
        <w:top w:val="none" w:sz="0" w:space="0" w:color="auto"/>
        <w:left w:val="none" w:sz="0" w:space="0" w:color="auto"/>
        <w:bottom w:val="none" w:sz="0" w:space="0" w:color="auto"/>
        <w:right w:val="none" w:sz="0" w:space="0" w:color="auto"/>
      </w:divBdr>
    </w:div>
    <w:div w:id="1447001281">
      <w:bodyDiv w:val="1"/>
      <w:marLeft w:val="0"/>
      <w:marRight w:val="0"/>
      <w:marTop w:val="0"/>
      <w:marBottom w:val="0"/>
      <w:divBdr>
        <w:top w:val="none" w:sz="0" w:space="0" w:color="auto"/>
        <w:left w:val="none" w:sz="0" w:space="0" w:color="auto"/>
        <w:bottom w:val="none" w:sz="0" w:space="0" w:color="auto"/>
        <w:right w:val="none" w:sz="0" w:space="0" w:color="auto"/>
      </w:divBdr>
    </w:div>
    <w:div w:id="1449009237">
      <w:bodyDiv w:val="1"/>
      <w:marLeft w:val="0"/>
      <w:marRight w:val="0"/>
      <w:marTop w:val="0"/>
      <w:marBottom w:val="0"/>
      <w:divBdr>
        <w:top w:val="none" w:sz="0" w:space="0" w:color="auto"/>
        <w:left w:val="none" w:sz="0" w:space="0" w:color="auto"/>
        <w:bottom w:val="none" w:sz="0" w:space="0" w:color="auto"/>
        <w:right w:val="none" w:sz="0" w:space="0" w:color="auto"/>
      </w:divBdr>
    </w:div>
    <w:div w:id="1449934043">
      <w:bodyDiv w:val="1"/>
      <w:marLeft w:val="0"/>
      <w:marRight w:val="0"/>
      <w:marTop w:val="0"/>
      <w:marBottom w:val="0"/>
      <w:divBdr>
        <w:top w:val="none" w:sz="0" w:space="0" w:color="auto"/>
        <w:left w:val="none" w:sz="0" w:space="0" w:color="auto"/>
        <w:bottom w:val="none" w:sz="0" w:space="0" w:color="auto"/>
        <w:right w:val="none" w:sz="0" w:space="0" w:color="auto"/>
      </w:divBdr>
    </w:div>
    <w:div w:id="1450203780">
      <w:bodyDiv w:val="1"/>
      <w:marLeft w:val="0"/>
      <w:marRight w:val="0"/>
      <w:marTop w:val="0"/>
      <w:marBottom w:val="0"/>
      <w:divBdr>
        <w:top w:val="none" w:sz="0" w:space="0" w:color="auto"/>
        <w:left w:val="none" w:sz="0" w:space="0" w:color="auto"/>
        <w:bottom w:val="none" w:sz="0" w:space="0" w:color="auto"/>
        <w:right w:val="none" w:sz="0" w:space="0" w:color="auto"/>
      </w:divBdr>
    </w:div>
    <w:div w:id="1452479466">
      <w:bodyDiv w:val="1"/>
      <w:marLeft w:val="0"/>
      <w:marRight w:val="0"/>
      <w:marTop w:val="0"/>
      <w:marBottom w:val="0"/>
      <w:divBdr>
        <w:top w:val="none" w:sz="0" w:space="0" w:color="auto"/>
        <w:left w:val="none" w:sz="0" w:space="0" w:color="auto"/>
        <w:bottom w:val="none" w:sz="0" w:space="0" w:color="auto"/>
        <w:right w:val="none" w:sz="0" w:space="0" w:color="auto"/>
      </w:divBdr>
    </w:div>
    <w:div w:id="1453094996">
      <w:bodyDiv w:val="1"/>
      <w:marLeft w:val="0"/>
      <w:marRight w:val="0"/>
      <w:marTop w:val="0"/>
      <w:marBottom w:val="0"/>
      <w:divBdr>
        <w:top w:val="none" w:sz="0" w:space="0" w:color="auto"/>
        <w:left w:val="none" w:sz="0" w:space="0" w:color="auto"/>
        <w:bottom w:val="none" w:sz="0" w:space="0" w:color="auto"/>
        <w:right w:val="none" w:sz="0" w:space="0" w:color="auto"/>
      </w:divBdr>
    </w:div>
    <w:div w:id="1455833834">
      <w:bodyDiv w:val="1"/>
      <w:marLeft w:val="0"/>
      <w:marRight w:val="0"/>
      <w:marTop w:val="0"/>
      <w:marBottom w:val="0"/>
      <w:divBdr>
        <w:top w:val="none" w:sz="0" w:space="0" w:color="auto"/>
        <w:left w:val="none" w:sz="0" w:space="0" w:color="auto"/>
        <w:bottom w:val="none" w:sz="0" w:space="0" w:color="auto"/>
        <w:right w:val="none" w:sz="0" w:space="0" w:color="auto"/>
      </w:divBdr>
    </w:div>
    <w:div w:id="1456866569">
      <w:bodyDiv w:val="1"/>
      <w:marLeft w:val="0"/>
      <w:marRight w:val="0"/>
      <w:marTop w:val="0"/>
      <w:marBottom w:val="0"/>
      <w:divBdr>
        <w:top w:val="none" w:sz="0" w:space="0" w:color="auto"/>
        <w:left w:val="none" w:sz="0" w:space="0" w:color="auto"/>
        <w:bottom w:val="none" w:sz="0" w:space="0" w:color="auto"/>
        <w:right w:val="none" w:sz="0" w:space="0" w:color="auto"/>
      </w:divBdr>
    </w:div>
    <w:div w:id="1458378790">
      <w:bodyDiv w:val="1"/>
      <w:marLeft w:val="0"/>
      <w:marRight w:val="0"/>
      <w:marTop w:val="0"/>
      <w:marBottom w:val="0"/>
      <w:divBdr>
        <w:top w:val="none" w:sz="0" w:space="0" w:color="auto"/>
        <w:left w:val="none" w:sz="0" w:space="0" w:color="auto"/>
        <w:bottom w:val="none" w:sz="0" w:space="0" w:color="auto"/>
        <w:right w:val="none" w:sz="0" w:space="0" w:color="auto"/>
      </w:divBdr>
    </w:div>
    <w:div w:id="1459567350">
      <w:bodyDiv w:val="1"/>
      <w:marLeft w:val="0"/>
      <w:marRight w:val="0"/>
      <w:marTop w:val="0"/>
      <w:marBottom w:val="0"/>
      <w:divBdr>
        <w:top w:val="none" w:sz="0" w:space="0" w:color="auto"/>
        <w:left w:val="none" w:sz="0" w:space="0" w:color="auto"/>
        <w:bottom w:val="none" w:sz="0" w:space="0" w:color="auto"/>
        <w:right w:val="none" w:sz="0" w:space="0" w:color="auto"/>
      </w:divBdr>
    </w:div>
    <w:div w:id="1464616262">
      <w:bodyDiv w:val="1"/>
      <w:marLeft w:val="0"/>
      <w:marRight w:val="0"/>
      <w:marTop w:val="0"/>
      <w:marBottom w:val="0"/>
      <w:divBdr>
        <w:top w:val="none" w:sz="0" w:space="0" w:color="auto"/>
        <w:left w:val="none" w:sz="0" w:space="0" w:color="auto"/>
        <w:bottom w:val="none" w:sz="0" w:space="0" w:color="auto"/>
        <w:right w:val="none" w:sz="0" w:space="0" w:color="auto"/>
      </w:divBdr>
    </w:div>
    <w:div w:id="1468430792">
      <w:bodyDiv w:val="1"/>
      <w:marLeft w:val="0"/>
      <w:marRight w:val="0"/>
      <w:marTop w:val="0"/>
      <w:marBottom w:val="0"/>
      <w:divBdr>
        <w:top w:val="none" w:sz="0" w:space="0" w:color="auto"/>
        <w:left w:val="none" w:sz="0" w:space="0" w:color="auto"/>
        <w:bottom w:val="none" w:sz="0" w:space="0" w:color="auto"/>
        <w:right w:val="none" w:sz="0" w:space="0" w:color="auto"/>
      </w:divBdr>
    </w:div>
    <w:div w:id="1470367102">
      <w:bodyDiv w:val="1"/>
      <w:marLeft w:val="0"/>
      <w:marRight w:val="0"/>
      <w:marTop w:val="0"/>
      <w:marBottom w:val="0"/>
      <w:divBdr>
        <w:top w:val="none" w:sz="0" w:space="0" w:color="auto"/>
        <w:left w:val="none" w:sz="0" w:space="0" w:color="auto"/>
        <w:bottom w:val="none" w:sz="0" w:space="0" w:color="auto"/>
        <w:right w:val="none" w:sz="0" w:space="0" w:color="auto"/>
      </w:divBdr>
    </w:div>
    <w:div w:id="1470441327">
      <w:bodyDiv w:val="1"/>
      <w:marLeft w:val="0"/>
      <w:marRight w:val="0"/>
      <w:marTop w:val="0"/>
      <w:marBottom w:val="0"/>
      <w:divBdr>
        <w:top w:val="none" w:sz="0" w:space="0" w:color="auto"/>
        <w:left w:val="none" w:sz="0" w:space="0" w:color="auto"/>
        <w:bottom w:val="none" w:sz="0" w:space="0" w:color="auto"/>
        <w:right w:val="none" w:sz="0" w:space="0" w:color="auto"/>
      </w:divBdr>
    </w:div>
    <w:div w:id="1473206062">
      <w:bodyDiv w:val="1"/>
      <w:marLeft w:val="0"/>
      <w:marRight w:val="0"/>
      <w:marTop w:val="0"/>
      <w:marBottom w:val="0"/>
      <w:divBdr>
        <w:top w:val="none" w:sz="0" w:space="0" w:color="auto"/>
        <w:left w:val="none" w:sz="0" w:space="0" w:color="auto"/>
        <w:bottom w:val="none" w:sz="0" w:space="0" w:color="auto"/>
        <w:right w:val="none" w:sz="0" w:space="0" w:color="auto"/>
      </w:divBdr>
    </w:div>
    <w:div w:id="1473861246">
      <w:bodyDiv w:val="1"/>
      <w:marLeft w:val="0"/>
      <w:marRight w:val="0"/>
      <w:marTop w:val="0"/>
      <w:marBottom w:val="0"/>
      <w:divBdr>
        <w:top w:val="none" w:sz="0" w:space="0" w:color="auto"/>
        <w:left w:val="none" w:sz="0" w:space="0" w:color="auto"/>
        <w:bottom w:val="none" w:sz="0" w:space="0" w:color="auto"/>
        <w:right w:val="none" w:sz="0" w:space="0" w:color="auto"/>
      </w:divBdr>
    </w:div>
    <w:div w:id="1474520627">
      <w:bodyDiv w:val="1"/>
      <w:marLeft w:val="0"/>
      <w:marRight w:val="0"/>
      <w:marTop w:val="0"/>
      <w:marBottom w:val="0"/>
      <w:divBdr>
        <w:top w:val="none" w:sz="0" w:space="0" w:color="auto"/>
        <w:left w:val="none" w:sz="0" w:space="0" w:color="auto"/>
        <w:bottom w:val="none" w:sz="0" w:space="0" w:color="auto"/>
        <w:right w:val="none" w:sz="0" w:space="0" w:color="auto"/>
      </w:divBdr>
    </w:div>
    <w:div w:id="1479375505">
      <w:bodyDiv w:val="1"/>
      <w:marLeft w:val="0"/>
      <w:marRight w:val="0"/>
      <w:marTop w:val="0"/>
      <w:marBottom w:val="0"/>
      <w:divBdr>
        <w:top w:val="none" w:sz="0" w:space="0" w:color="auto"/>
        <w:left w:val="none" w:sz="0" w:space="0" w:color="auto"/>
        <w:bottom w:val="none" w:sz="0" w:space="0" w:color="auto"/>
        <w:right w:val="none" w:sz="0" w:space="0" w:color="auto"/>
      </w:divBdr>
    </w:div>
    <w:div w:id="1483305291">
      <w:bodyDiv w:val="1"/>
      <w:marLeft w:val="0"/>
      <w:marRight w:val="0"/>
      <w:marTop w:val="0"/>
      <w:marBottom w:val="0"/>
      <w:divBdr>
        <w:top w:val="none" w:sz="0" w:space="0" w:color="auto"/>
        <w:left w:val="none" w:sz="0" w:space="0" w:color="auto"/>
        <w:bottom w:val="none" w:sz="0" w:space="0" w:color="auto"/>
        <w:right w:val="none" w:sz="0" w:space="0" w:color="auto"/>
      </w:divBdr>
    </w:div>
    <w:div w:id="1484545604">
      <w:bodyDiv w:val="1"/>
      <w:marLeft w:val="0"/>
      <w:marRight w:val="0"/>
      <w:marTop w:val="0"/>
      <w:marBottom w:val="0"/>
      <w:divBdr>
        <w:top w:val="none" w:sz="0" w:space="0" w:color="auto"/>
        <w:left w:val="none" w:sz="0" w:space="0" w:color="auto"/>
        <w:bottom w:val="none" w:sz="0" w:space="0" w:color="auto"/>
        <w:right w:val="none" w:sz="0" w:space="0" w:color="auto"/>
      </w:divBdr>
    </w:div>
    <w:div w:id="1484735336">
      <w:bodyDiv w:val="1"/>
      <w:marLeft w:val="0"/>
      <w:marRight w:val="0"/>
      <w:marTop w:val="0"/>
      <w:marBottom w:val="0"/>
      <w:divBdr>
        <w:top w:val="none" w:sz="0" w:space="0" w:color="auto"/>
        <w:left w:val="none" w:sz="0" w:space="0" w:color="auto"/>
        <w:bottom w:val="none" w:sz="0" w:space="0" w:color="auto"/>
        <w:right w:val="none" w:sz="0" w:space="0" w:color="auto"/>
      </w:divBdr>
    </w:div>
    <w:div w:id="1484927968">
      <w:bodyDiv w:val="1"/>
      <w:marLeft w:val="0"/>
      <w:marRight w:val="0"/>
      <w:marTop w:val="0"/>
      <w:marBottom w:val="0"/>
      <w:divBdr>
        <w:top w:val="none" w:sz="0" w:space="0" w:color="auto"/>
        <w:left w:val="none" w:sz="0" w:space="0" w:color="auto"/>
        <w:bottom w:val="none" w:sz="0" w:space="0" w:color="auto"/>
        <w:right w:val="none" w:sz="0" w:space="0" w:color="auto"/>
      </w:divBdr>
    </w:div>
    <w:div w:id="1485849322">
      <w:bodyDiv w:val="1"/>
      <w:marLeft w:val="0"/>
      <w:marRight w:val="0"/>
      <w:marTop w:val="0"/>
      <w:marBottom w:val="0"/>
      <w:divBdr>
        <w:top w:val="none" w:sz="0" w:space="0" w:color="auto"/>
        <w:left w:val="none" w:sz="0" w:space="0" w:color="auto"/>
        <w:bottom w:val="none" w:sz="0" w:space="0" w:color="auto"/>
        <w:right w:val="none" w:sz="0" w:space="0" w:color="auto"/>
      </w:divBdr>
    </w:div>
    <w:div w:id="1486360942">
      <w:bodyDiv w:val="1"/>
      <w:marLeft w:val="0"/>
      <w:marRight w:val="0"/>
      <w:marTop w:val="0"/>
      <w:marBottom w:val="0"/>
      <w:divBdr>
        <w:top w:val="none" w:sz="0" w:space="0" w:color="auto"/>
        <w:left w:val="none" w:sz="0" w:space="0" w:color="auto"/>
        <w:bottom w:val="none" w:sz="0" w:space="0" w:color="auto"/>
        <w:right w:val="none" w:sz="0" w:space="0" w:color="auto"/>
      </w:divBdr>
    </w:div>
    <w:div w:id="1488281945">
      <w:bodyDiv w:val="1"/>
      <w:marLeft w:val="0"/>
      <w:marRight w:val="0"/>
      <w:marTop w:val="0"/>
      <w:marBottom w:val="0"/>
      <w:divBdr>
        <w:top w:val="none" w:sz="0" w:space="0" w:color="auto"/>
        <w:left w:val="none" w:sz="0" w:space="0" w:color="auto"/>
        <w:bottom w:val="none" w:sz="0" w:space="0" w:color="auto"/>
        <w:right w:val="none" w:sz="0" w:space="0" w:color="auto"/>
      </w:divBdr>
    </w:div>
    <w:div w:id="1490636379">
      <w:bodyDiv w:val="1"/>
      <w:marLeft w:val="0"/>
      <w:marRight w:val="0"/>
      <w:marTop w:val="0"/>
      <w:marBottom w:val="0"/>
      <w:divBdr>
        <w:top w:val="none" w:sz="0" w:space="0" w:color="auto"/>
        <w:left w:val="none" w:sz="0" w:space="0" w:color="auto"/>
        <w:bottom w:val="none" w:sz="0" w:space="0" w:color="auto"/>
        <w:right w:val="none" w:sz="0" w:space="0" w:color="auto"/>
      </w:divBdr>
    </w:div>
    <w:div w:id="1494104342">
      <w:bodyDiv w:val="1"/>
      <w:marLeft w:val="0"/>
      <w:marRight w:val="0"/>
      <w:marTop w:val="0"/>
      <w:marBottom w:val="0"/>
      <w:divBdr>
        <w:top w:val="none" w:sz="0" w:space="0" w:color="auto"/>
        <w:left w:val="none" w:sz="0" w:space="0" w:color="auto"/>
        <w:bottom w:val="none" w:sz="0" w:space="0" w:color="auto"/>
        <w:right w:val="none" w:sz="0" w:space="0" w:color="auto"/>
      </w:divBdr>
    </w:div>
    <w:div w:id="1497764159">
      <w:bodyDiv w:val="1"/>
      <w:marLeft w:val="0"/>
      <w:marRight w:val="0"/>
      <w:marTop w:val="0"/>
      <w:marBottom w:val="0"/>
      <w:divBdr>
        <w:top w:val="none" w:sz="0" w:space="0" w:color="auto"/>
        <w:left w:val="none" w:sz="0" w:space="0" w:color="auto"/>
        <w:bottom w:val="none" w:sz="0" w:space="0" w:color="auto"/>
        <w:right w:val="none" w:sz="0" w:space="0" w:color="auto"/>
      </w:divBdr>
    </w:div>
    <w:div w:id="1503275986">
      <w:bodyDiv w:val="1"/>
      <w:marLeft w:val="0"/>
      <w:marRight w:val="0"/>
      <w:marTop w:val="0"/>
      <w:marBottom w:val="0"/>
      <w:divBdr>
        <w:top w:val="none" w:sz="0" w:space="0" w:color="auto"/>
        <w:left w:val="none" w:sz="0" w:space="0" w:color="auto"/>
        <w:bottom w:val="none" w:sz="0" w:space="0" w:color="auto"/>
        <w:right w:val="none" w:sz="0" w:space="0" w:color="auto"/>
      </w:divBdr>
    </w:div>
    <w:div w:id="1504273066">
      <w:bodyDiv w:val="1"/>
      <w:marLeft w:val="0"/>
      <w:marRight w:val="0"/>
      <w:marTop w:val="0"/>
      <w:marBottom w:val="0"/>
      <w:divBdr>
        <w:top w:val="none" w:sz="0" w:space="0" w:color="auto"/>
        <w:left w:val="none" w:sz="0" w:space="0" w:color="auto"/>
        <w:bottom w:val="none" w:sz="0" w:space="0" w:color="auto"/>
        <w:right w:val="none" w:sz="0" w:space="0" w:color="auto"/>
      </w:divBdr>
    </w:div>
    <w:div w:id="1510368788">
      <w:bodyDiv w:val="1"/>
      <w:marLeft w:val="0"/>
      <w:marRight w:val="0"/>
      <w:marTop w:val="0"/>
      <w:marBottom w:val="0"/>
      <w:divBdr>
        <w:top w:val="none" w:sz="0" w:space="0" w:color="auto"/>
        <w:left w:val="none" w:sz="0" w:space="0" w:color="auto"/>
        <w:bottom w:val="none" w:sz="0" w:space="0" w:color="auto"/>
        <w:right w:val="none" w:sz="0" w:space="0" w:color="auto"/>
      </w:divBdr>
    </w:div>
    <w:div w:id="1516724397">
      <w:bodyDiv w:val="1"/>
      <w:marLeft w:val="0"/>
      <w:marRight w:val="0"/>
      <w:marTop w:val="0"/>
      <w:marBottom w:val="0"/>
      <w:divBdr>
        <w:top w:val="none" w:sz="0" w:space="0" w:color="auto"/>
        <w:left w:val="none" w:sz="0" w:space="0" w:color="auto"/>
        <w:bottom w:val="none" w:sz="0" w:space="0" w:color="auto"/>
        <w:right w:val="none" w:sz="0" w:space="0" w:color="auto"/>
      </w:divBdr>
    </w:div>
    <w:div w:id="1521359866">
      <w:bodyDiv w:val="1"/>
      <w:marLeft w:val="0"/>
      <w:marRight w:val="0"/>
      <w:marTop w:val="0"/>
      <w:marBottom w:val="0"/>
      <w:divBdr>
        <w:top w:val="none" w:sz="0" w:space="0" w:color="auto"/>
        <w:left w:val="none" w:sz="0" w:space="0" w:color="auto"/>
        <w:bottom w:val="none" w:sz="0" w:space="0" w:color="auto"/>
        <w:right w:val="none" w:sz="0" w:space="0" w:color="auto"/>
      </w:divBdr>
    </w:div>
    <w:div w:id="1522087831">
      <w:bodyDiv w:val="1"/>
      <w:marLeft w:val="0"/>
      <w:marRight w:val="0"/>
      <w:marTop w:val="0"/>
      <w:marBottom w:val="0"/>
      <w:divBdr>
        <w:top w:val="none" w:sz="0" w:space="0" w:color="auto"/>
        <w:left w:val="none" w:sz="0" w:space="0" w:color="auto"/>
        <w:bottom w:val="none" w:sz="0" w:space="0" w:color="auto"/>
        <w:right w:val="none" w:sz="0" w:space="0" w:color="auto"/>
      </w:divBdr>
    </w:div>
    <w:div w:id="1522820841">
      <w:bodyDiv w:val="1"/>
      <w:marLeft w:val="0"/>
      <w:marRight w:val="0"/>
      <w:marTop w:val="0"/>
      <w:marBottom w:val="0"/>
      <w:divBdr>
        <w:top w:val="none" w:sz="0" w:space="0" w:color="auto"/>
        <w:left w:val="none" w:sz="0" w:space="0" w:color="auto"/>
        <w:bottom w:val="none" w:sz="0" w:space="0" w:color="auto"/>
        <w:right w:val="none" w:sz="0" w:space="0" w:color="auto"/>
      </w:divBdr>
    </w:div>
    <w:div w:id="1525092302">
      <w:bodyDiv w:val="1"/>
      <w:marLeft w:val="0"/>
      <w:marRight w:val="0"/>
      <w:marTop w:val="0"/>
      <w:marBottom w:val="0"/>
      <w:divBdr>
        <w:top w:val="none" w:sz="0" w:space="0" w:color="auto"/>
        <w:left w:val="none" w:sz="0" w:space="0" w:color="auto"/>
        <w:bottom w:val="none" w:sz="0" w:space="0" w:color="auto"/>
        <w:right w:val="none" w:sz="0" w:space="0" w:color="auto"/>
      </w:divBdr>
    </w:div>
    <w:div w:id="1532644464">
      <w:bodyDiv w:val="1"/>
      <w:marLeft w:val="0"/>
      <w:marRight w:val="0"/>
      <w:marTop w:val="0"/>
      <w:marBottom w:val="0"/>
      <w:divBdr>
        <w:top w:val="none" w:sz="0" w:space="0" w:color="auto"/>
        <w:left w:val="none" w:sz="0" w:space="0" w:color="auto"/>
        <w:bottom w:val="none" w:sz="0" w:space="0" w:color="auto"/>
        <w:right w:val="none" w:sz="0" w:space="0" w:color="auto"/>
      </w:divBdr>
    </w:div>
    <w:div w:id="1534492197">
      <w:bodyDiv w:val="1"/>
      <w:marLeft w:val="0"/>
      <w:marRight w:val="0"/>
      <w:marTop w:val="0"/>
      <w:marBottom w:val="0"/>
      <w:divBdr>
        <w:top w:val="none" w:sz="0" w:space="0" w:color="auto"/>
        <w:left w:val="none" w:sz="0" w:space="0" w:color="auto"/>
        <w:bottom w:val="none" w:sz="0" w:space="0" w:color="auto"/>
        <w:right w:val="none" w:sz="0" w:space="0" w:color="auto"/>
      </w:divBdr>
    </w:div>
    <w:div w:id="1537501574">
      <w:bodyDiv w:val="1"/>
      <w:marLeft w:val="0"/>
      <w:marRight w:val="0"/>
      <w:marTop w:val="0"/>
      <w:marBottom w:val="0"/>
      <w:divBdr>
        <w:top w:val="none" w:sz="0" w:space="0" w:color="auto"/>
        <w:left w:val="none" w:sz="0" w:space="0" w:color="auto"/>
        <w:bottom w:val="none" w:sz="0" w:space="0" w:color="auto"/>
        <w:right w:val="none" w:sz="0" w:space="0" w:color="auto"/>
      </w:divBdr>
    </w:div>
    <w:div w:id="1537768495">
      <w:bodyDiv w:val="1"/>
      <w:marLeft w:val="0"/>
      <w:marRight w:val="0"/>
      <w:marTop w:val="0"/>
      <w:marBottom w:val="0"/>
      <w:divBdr>
        <w:top w:val="none" w:sz="0" w:space="0" w:color="auto"/>
        <w:left w:val="none" w:sz="0" w:space="0" w:color="auto"/>
        <w:bottom w:val="none" w:sz="0" w:space="0" w:color="auto"/>
        <w:right w:val="none" w:sz="0" w:space="0" w:color="auto"/>
      </w:divBdr>
    </w:div>
    <w:div w:id="1539703725">
      <w:bodyDiv w:val="1"/>
      <w:marLeft w:val="0"/>
      <w:marRight w:val="0"/>
      <w:marTop w:val="0"/>
      <w:marBottom w:val="0"/>
      <w:divBdr>
        <w:top w:val="none" w:sz="0" w:space="0" w:color="auto"/>
        <w:left w:val="none" w:sz="0" w:space="0" w:color="auto"/>
        <w:bottom w:val="none" w:sz="0" w:space="0" w:color="auto"/>
        <w:right w:val="none" w:sz="0" w:space="0" w:color="auto"/>
      </w:divBdr>
    </w:div>
    <w:div w:id="1540510032">
      <w:bodyDiv w:val="1"/>
      <w:marLeft w:val="0"/>
      <w:marRight w:val="0"/>
      <w:marTop w:val="0"/>
      <w:marBottom w:val="0"/>
      <w:divBdr>
        <w:top w:val="none" w:sz="0" w:space="0" w:color="auto"/>
        <w:left w:val="none" w:sz="0" w:space="0" w:color="auto"/>
        <w:bottom w:val="none" w:sz="0" w:space="0" w:color="auto"/>
        <w:right w:val="none" w:sz="0" w:space="0" w:color="auto"/>
      </w:divBdr>
    </w:div>
    <w:div w:id="1540901045">
      <w:bodyDiv w:val="1"/>
      <w:marLeft w:val="0"/>
      <w:marRight w:val="0"/>
      <w:marTop w:val="0"/>
      <w:marBottom w:val="0"/>
      <w:divBdr>
        <w:top w:val="none" w:sz="0" w:space="0" w:color="auto"/>
        <w:left w:val="none" w:sz="0" w:space="0" w:color="auto"/>
        <w:bottom w:val="none" w:sz="0" w:space="0" w:color="auto"/>
        <w:right w:val="none" w:sz="0" w:space="0" w:color="auto"/>
      </w:divBdr>
    </w:div>
    <w:div w:id="1544370398">
      <w:bodyDiv w:val="1"/>
      <w:marLeft w:val="0"/>
      <w:marRight w:val="0"/>
      <w:marTop w:val="0"/>
      <w:marBottom w:val="0"/>
      <w:divBdr>
        <w:top w:val="none" w:sz="0" w:space="0" w:color="auto"/>
        <w:left w:val="none" w:sz="0" w:space="0" w:color="auto"/>
        <w:bottom w:val="none" w:sz="0" w:space="0" w:color="auto"/>
        <w:right w:val="none" w:sz="0" w:space="0" w:color="auto"/>
      </w:divBdr>
    </w:div>
    <w:div w:id="1545292019">
      <w:bodyDiv w:val="1"/>
      <w:marLeft w:val="0"/>
      <w:marRight w:val="0"/>
      <w:marTop w:val="0"/>
      <w:marBottom w:val="0"/>
      <w:divBdr>
        <w:top w:val="none" w:sz="0" w:space="0" w:color="auto"/>
        <w:left w:val="none" w:sz="0" w:space="0" w:color="auto"/>
        <w:bottom w:val="none" w:sz="0" w:space="0" w:color="auto"/>
        <w:right w:val="none" w:sz="0" w:space="0" w:color="auto"/>
      </w:divBdr>
    </w:div>
    <w:div w:id="1547138891">
      <w:bodyDiv w:val="1"/>
      <w:marLeft w:val="0"/>
      <w:marRight w:val="0"/>
      <w:marTop w:val="0"/>
      <w:marBottom w:val="0"/>
      <w:divBdr>
        <w:top w:val="none" w:sz="0" w:space="0" w:color="auto"/>
        <w:left w:val="none" w:sz="0" w:space="0" w:color="auto"/>
        <w:bottom w:val="none" w:sz="0" w:space="0" w:color="auto"/>
        <w:right w:val="none" w:sz="0" w:space="0" w:color="auto"/>
      </w:divBdr>
    </w:div>
    <w:div w:id="1550679898">
      <w:bodyDiv w:val="1"/>
      <w:marLeft w:val="0"/>
      <w:marRight w:val="0"/>
      <w:marTop w:val="0"/>
      <w:marBottom w:val="0"/>
      <w:divBdr>
        <w:top w:val="none" w:sz="0" w:space="0" w:color="auto"/>
        <w:left w:val="none" w:sz="0" w:space="0" w:color="auto"/>
        <w:bottom w:val="none" w:sz="0" w:space="0" w:color="auto"/>
        <w:right w:val="none" w:sz="0" w:space="0" w:color="auto"/>
      </w:divBdr>
    </w:div>
    <w:div w:id="1551265117">
      <w:bodyDiv w:val="1"/>
      <w:marLeft w:val="0"/>
      <w:marRight w:val="0"/>
      <w:marTop w:val="0"/>
      <w:marBottom w:val="0"/>
      <w:divBdr>
        <w:top w:val="none" w:sz="0" w:space="0" w:color="auto"/>
        <w:left w:val="none" w:sz="0" w:space="0" w:color="auto"/>
        <w:bottom w:val="none" w:sz="0" w:space="0" w:color="auto"/>
        <w:right w:val="none" w:sz="0" w:space="0" w:color="auto"/>
      </w:divBdr>
    </w:div>
    <w:div w:id="1552690530">
      <w:bodyDiv w:val="1"/>
      <w:marLeft w:val="0"/>
      <w:marRight w:val="0"/>
      <w:marTop w:val="0"/>
      <w:marBottom w:val="0"/>
      <w:divBdr>
        <w:top w:val="none" w:sz="0" w:space="0" w:color="auto"/>
        <w:left w:val="none" w:sz="0" w:space="0" w:color="auto"/>
        <w:bottom w:val="none" w:sz="0" w:space="0" w:color="auto"/>
        <w:right w:val="none" w:sz="0" w:space="0" w:color="auto"/>
      </w:divBdr>
    </w:div>
    <w:div w:id="1553076369">
      <w:bodyDiv w:val="1"/>
      <w:marLeft w:val="0"/>
      <w:marRight w:val="0"/>
      <w:marTop w:val="0"/>
      <w:marBottom w:val="0"/>
      <w:divBdr>
        <w:top w:val="none" w:sz="0" w:space="0" w:color="auto"/>
        <w:left w:val="none" w:sz="0" w:space="0" w:color="auto"/>
        <w:bottom w:val="none" w:sz="0" w:space="0" w:color="auto"/>
        <w:right w:val="none" w:sz="0" w:space="0" w:color="auto"/>
      </w:divBdr>
    </w:div>
    <w:div w:id="1558005972">
      <w:bodyDiv w:val="1"/>
      <w:marLeft w:val="0"/>
      <w:marRight w:val="0"/>
      <w:marTop w:val="0"/>
      <w:marBottom w:val="0"/>
      <w:divBdr>
        <w:top w:val="none" w:sz="0" w:space="0" w:color="auto"/>
        <w:left w:val="none" w:sz="0" w:space="0" w:color="auto"/>
        <w:bottom w:val="none" w:sz="0" w:space="0" w:color="auto"/>
        <w:right w:val="none" w:sz="0" w:space="0" w:color="auto"/>
      </w:divBdr>
    </w:div>
    <w:div w:id="1563175568">
      <w:bodyDiv w:val="1"/>
      <w:marLeft w:val="0"/>
      <w:marRight w:val="0"/>
      <w:marTop w:val="0"/>
      <w:marBottom w:val="0"/>
      <w:divBdr>
        <w:top w:val="none" w:sz="0" w:space="0" w:color="auto"/>
        <w:left w:val="none" w:sz="0" w:space="0" w:color="auto"/>
        <w:bottom w:val="none" w:sz="0" w:space="0" w:color="auto"/>
        <w:right w:val="none" w:sz="0" w:space="0" w:color="auto"/>
      </w:divBdr>
    </w:div>
    <w:div w:id="1563515426">
      <w:bodyDiv w:val="1"/>
      <w:marLeft w:val="0"/>
      <w:marRight w:val="0"/>
      <w:marTop w:val="0"/>
      <w:marBottom w:val="0"/>
      <w:divBdr>
        <w:top w:val="none" w:sz="0" w:space="0" w:color="auto"/>
        <w:left w:val="none" w:sz="0" w:space="0" w:color="auto"/>
        <w:bottom w:val="none" w:sz="0" w:space="0" w:color="auto"/>
        <w:right w:val="none" w:sz="0" w:space="0" w:color="auto"/>
      </w:divBdr>
    </w:div>
    <w:div w:id="1572538156">
      <w:bodyDiv w:val="1"/>
      <w:marLeft w:val="0"/>
      <w:marRight w:val="0"/>
      <w:marTop w:val="0"/>
      <w:marBottom w:val="0"/>
      <w:divBdr>
        <w:top w:val="none" w:sz="0" w:space="0" w:color="auto"/>
        <w:left w:val="none" w:sz="0" w:space="0" w:color="auto"/>
        <w:bottom w:val="none" w:sz="0" w:space="0" w:color="auto"/>
        <w:right w:val="none" w:sz="0" w:space="0" w:color="auto"/>
      </w:divBdr>
    </w:div>
    <w:div w:id="1576088104">
      <w:bodyDiv w:val="1"/>
      <w:marLeft w:val="0"/>
      <w:marRight w:val="0"/>
      <w:marTop w:val="0"/>
      <w:marBottom w:val="0"/>
      <w:divBdr>
        <w:top w:val="none" w:sz="0" w:space="0" w:color="auto"/>
        <w:left w:val="none" w:sz="0" w:space="0" w:color="auto"/>
        <w:bottom w:val="none" w:sz="0" w:space="0" w:color="auto"/>
        <w:right w:val="none" w:sz="0" w:space="0" w:color="auto"/>
      </w:divBdr>
    </w:div>
    <w:div w:id="1576819952">
      <w:bodyDiv w:val="1"/>
      <w:marLeft w:val="0"/>
      <w:marRight w:val="0"/>
      <w:marTop w:val="0"/>
      <w:marBottom w:val="0"/>
      <w:divBdr>
        <w:top w:val="none" w:sz="0" w:space="0" w:color="auto"/>
        <w:left w:val="none" w:sz="0" w:space="0" w:color="auto"/>
        <w:bottom w:val="none" w:sz="0" w:space="0" w:color="auto"/>
        <w:right w:val="none" w:sz="0" w:space="0" w:color="auto"/>
      </w:divBdr>
    </w:div>
    <w:div w:id="1579361721">
      <w:bodyDiv w:val="1"/>
      <w:marLeft w:val="0"/>
      <w:marRight w:val="0"/>
      <w:marTop w:val="0"/>
      <w:marBottom w:val="0"/>
      <w:divBdr>
        <w:top w:val="none" w:sz="0" w:space="0" w:color="auto"/>
        <w:left w:val="none" w:sz="0" w:space="0" w:color="auto"/>
        <w:bottom w:val="none" w:sz="0" w:space="0" w:color="auto"/>
        <w:right w:val="none" w:sz="0" w:space="0" w:color="auto"/>
      </w:divBdr>
    </w:div>
    <w:div w:id="1579367593">
      <w:bodyDiv w:val="1"/>
      <w:marLeft w:val="0"/>
      <w:marRight w:val="0"/>
      <w:marTop w:val="0"/>
      <w:marBottom w:val="0"/>
      <w:divBdr>
        <w:top w:val="none" w:sz="0" w:space="0" w:color="auto"/>
        <w:left w:val="none" w:sz="0" w:space="0" w:color="auto"/>
        <w:bottom w:val="none" w:sz="0" w:space="0" w:color="auto"/>
        <w:right w:val="none" w:sz="0" w:space="0" w:color="auto"/>
      </w:divBdr>
    </w:div>
    <w:div w:id="1590190861">
      <w:bodyDiv w:val="1"/>
      <w:marLeft w:val="0"/>
      <w:marRight w:val="0"/>
      <w:marTop w:val="0"/>
      <w:marBottom w:val="0"/>
      <w:divBdr>
        <w:top w:val="none" w:sz="0" w:space="0" w:color="auto"/>
        <w:left w:val="none" w:sz="0" w:space="0" w:color="auto"/>
        <w:bottom w:val="none" w:sz="0" w:space="0" w:color="auto"/>
        <w:right w:val="none" w:sz="0" w:space="0" w:color="auto"/>
      </w:divBdr>
    </w:div>
    <w:div w:id="1593200572">
      <w:bodyDiv w:val="1"/>
      <w:marLeft w:val="0"/>
      <w:marRight w:val="0"/>
      <w:marTop w:val="0"/>
      <w:marBottom w:val="0"/>
      <w:divBdr>
        <w:top w:val="none" w:sz="0" w:space="0" w:color="auto"/>
        <w:left w:val="none" w:sz="0" w:space="0" w:color="auto"/>
        <w:bottom w:val="none" w:sz="0" w:space="0" w:color="auto"/>
        <w:right w:val="none" w:sz="0" w:space="0" w:color="auto"/>
      </w:divBdr>
    </w:div>
    <w:div w:id="1596749506">
      <w:bodyDiv w:val="1"/>
      <w:marLeft w:val="0"/>
      <w:marRight w:val="0"/>
      <w:marTop w:val="0"/>
      <w:marBottom w:val="0"/>
      <w:divBdr>
        <w:top w:val="none" w:sz="0" w:space="0" w:color="auto"/>
        <w:left w:val="none" w:sz="0" w:space="0" w:color="auto"/>
        <w:bottom w:val="none" w:sz="0" w:space="0" w:color="auto"/>
        <w:right w:val="none" w:sz="0" w:space="0" w:color="auto"/>
      </w:divBdr>
    </w:div>
    <w:div w:id="1597977121">
      <w:bodyDiv w:val="1"/>
      <w:marLeft w:val="0"/>
      <w:marRight w:val="0"/>
      <w:marTop w:val="0"/>
      <w:marBottom w:val="0"/>
      <w:divBdr>
        <w:top w:val="none" w:sz="0" w:space="0" w:color="auto"/>
        <w:left w:val="none" w:sz="0" w:space="0" w:color="auto"/>
        <w:bottom w:val="none" w:sz="0" w:space="0" w:color="auto"/>
        <w:right w:val="none" w:sz="0" w:space="0" w:color="auto"/>
      </w:divBdr>
    </w:div>
    <w:div w:id="1602372137">
      <w:bodyDiv w:val="1"/>
      <w:marLeft w:val="0"/>
      <w:marRight w:val="0"/>
      <w:marTop w:val="0"/>
      <w:marBottom w:val="0"/>
      <w:divBdr>
        <w:top w:val="none" w:sz="0" w:space="0" w:color="auto"/>
        <w:left w:val="none" w:sz="0" w:space="0" w:color="auto"/>
        <w:bottom w:val="none" w:sz="0" w:space="0" w:color="auto"/>
        <w:right w:val="none" w:sz="0" w:space="0" w:color="auto"/>
      </w:divBdr>
    </w:div>
    <w:div w:id="1612124189">
      <w:bodyDiv w:val="1"/>
      <w:marLeft w:val="0"/>
      <w:marRight w:val="0"/>
      <w:marTop w:val="0"/>
      <w:marBottom w:val="0"/>
      <w:divBdr>
        <w:top w:val="none" w:sz="0" w:space="0" w:color="auto"/>
        <w:left w:val="none" w:sz="0" w:space="0" w:color="auto"/>
        <w:bottom w:val="none" w:sz="0" w:space="0" w:color="auto"/>
        <w:right w:val="none" w:sz="0" w:space="0" w:color="auto"/>
      </w:divBdr>
    </w:div>
    <w:div w:id="1614903834">
      <w:bodyDiv w:val="1"/>
      <w:marLeft w:val="0"/>
      <w:marRight w:val="0"/>
      <w:marTop w:val="0"/>
      <w:marBottom w:val="0"/>
      <w:divBdr>
        <w:top w:val="none" w:sz="0" w:space="0" w:color="auto"/>
        <w:left w:val="none" w:sz="0" w:space="0" w:color="auto"/>
        <w:bottom w:val="none" w:sz="0" w:space="0" w:color="auto"/>
        <w:right w:val="none" w:sz="0" w:space="0" w:color="auto"/>
      </w:divBdr>
    </w:div>
    <w:div w:id="1620447953">
      <w:bodyDiv w:val="1"/>
      <w:marLeft w:val="0"/>
      <w:marRight w:val="0"/>
      <w:marTop w:val="0"/>
      <w:marBottom w:val="0"/>
      <w:divBdr>
        <w:top w:val="none" w:sz="0" w:space="0" w:color="auto"/>
        <w:left w:val="none" w:sz="0" w:space="0" w:color="auto"/>
        <w:bottom w:val="none" w:sz="0" w:space="0" w:color="auto"/>
        <w:right w:val="none" w:sz="0" w:space="0" w:color="auto"/>
      </w:divBdr>
    </w:div>
    <w:div w:id="1622296704">
      <w:bodyDiv w:val="1"/>
      <w:marLeft w:val="0"/>
      <w:marRight w:val="0"/>
      <w:marTop w:val="0"/>
      <w:marBottom w:val="0"/>
      <w:divBdr>
        <w:top w:val="none" w:sz="0" w:space="0" w:color="auto"/>
        <w:left w:val="none" w:sz="0" w:space="0" w:color="auto"/>
        <w:bottom w:val="none" w:sz="0" w:space="0" w:color="auto"/>
        <w:right w:val="none" w:sz="0" w:space="0" w:color="auto"/>
      </w:divBdr>
    </w:div>
    <w:div w:id="1624117435">
      <w:bodyDiv w:val="1"/>
      <w:marLeft w:val="0"/>
      <w:marRight w:val="0"/>
      <w:marTop w:val="0"/>
      <w:marBottom w:val="0"/>
      <w:divBdr>
        <w:top w:val="none" w:sz="0" w:space="0" w:color="auto"/>
        <w:left w:val="none" w:sz="0" w:space="0" w:color="auto"/>
        <w:bottom w:val="none" w:sz="0" w:space="0" w:color="auto"/>
        <w:right w:val="none" w:sz="0" w:space="0" w:color="auto"/>
      </w:divBdr>
    </w:div>
    <w:div w:id="1624726409">
      <w:bodyDiv w:val="1"/>
      <w:marLeft w:val="0"/>
      <w:marRight w:val="0"/>
      <w:marTop w:val="0"/>
      <w:marBottom w:val="0"/>
      <w:divBdr>
        <w:top w:val="none" w:sz="0" w:space="0" w:color="auto"/>
        <w:left w:val="none" w:sz="0" w:space="0" w:color="auto"/>
        <w:bottom w:val="none" w:sz="0" w:space="0" w:color="auto"/>
        <w:right w:val="none" w:sz="0" w:space="0" w:color="auto"/>
      </w:divBdr>
    </w:div>
    <w:div w:id="1624842227">
      <w:bodyDiv w:val="1"/>
      <w:marLeft w:val="0"/>
      <w:marRight w:val="0"/>
      <w:marTop w:val="0"/>
      <w:marBottom w:val="0"/>
      <w:divBdr>
        <w:top w:val="none" w:sz="0" w:space="0" w:color="auto"/>
        <w:left w:val="none" w:sz="0" w:space="0" w:color="auto"/>
        <w:bottom w:val="none" w:sz="0" w:space="0" w:color="auto"/>
        <w:right w:val="none" w:sz="0" w:space="0" w:color="auto"/>
      </w:divBdr>
    </w:div>
    <w:div w:id="1627202498">
      <w:bodyDiv w:val="1"/>
      <w:marLeft w:val="0"/>
      <w:marRight w:val="0"/>
      <w:marTop w:val="0"/>
      <w:marBottom w:val="0"/>
      <w:divBdr>
        <w:top w:val="none" w:sz="0" w:space="0" w:color="auto"/>
        <w:left w:val="none" w:sz="0" w:space="0" w:color="auto"/>
        <w:bottom w:val="none" w:sz="0" w:space="0" w:color="auto"/>
        <w:right w:val="none" w:sz="0" w:space="0" w:color="auto"/>
      </w:divBdr>
    </w:div>
    <w:div w:id="1627660488">
      <w:bodyDiv w:val="1"/>
      <w:marLeft w:val="0"/>
      <w:marRight w:val="0"/>
      <w:marTop w:val="0"/>
      <w:marBottom w:val="0"/>
      <w:divBdr>
        <w:top w:val="none" w:sz="0" w:space="0" w:color="auto"/>
        <w:left w:val="none" w:sz="0" w:space="0" w:color="auto"/>
        <w:bottom w:val="none" w:sz="0" w:space="0" w:color="auto"/>
        <w:right w:val="none" w:sz="0" w:space="0" w:color="auto"/>
      </w:divBdr>
    </w:div>
    <w:div w:id="1628968464">
      <w:bodyDiv w:val="1"/>
      <w:marLeft w:val="0"/>
      <w:marRight w:val="0"/>
      <w:marTop w:val="0"/>
      <w:marBottom w:val="0"/>
      <w:divBdr>
        <w:top w:val="none" w:sz="0" w:space="0" w:color="auto"/>
        <w:left w:val="none" w:sz="0" w:space="0" w:color="auto"/>
        <w:bottom w:val="none" w:sz="0" w:space="0" w:color="auto"/>
        <w:right w:val="none" w:sz="0" w:space="0" w:color="auto"/>
      </w:divBdr>
    </w:div>
    <w:div w:id="1629630216">
      <w:bodyDiv w:val="1"/>
      <w:marLeft w:val="0"/>
      <w:marRight w:val="0"/>
      <w:marTop w:val="0"/>
      <w:marBottom w:val="0"/>
      <w:divBdr>
        <w:top w:val="none" w:sz="0" w:space="0" w:color="auto"/>
        <w:left w:val="none" w:sz="0" w:space="0" w:color="auto"/>
        <w:bottom w:val="none" w:sz="0" w:space="0" w:color="auto"/>
        <w:right w:val="none" w:sz="0" w:space="0" w:color="auto"/>
      </w:divBdr>
    </w:div>
    <w:div w:id="1629893112">
      <w:bodyDiv w:val="1"/>
      <w:marLeft w:val="0"/>
      <w:marRight w:val="0"/>
      <w:marTop w:val="0"/>
      <w:marBottom w:val="0"/>
      <w:divBdr>
        <w:top w:val="none" w:sz="0" w:space="0" w:color="auto"/>
        <w:left w:val="none" w:sz="0" w:space="0" w:color="auto"/>
        <w:bottom w:val="none" w:sz="0" w:space="0" w:color="auto"/>
        <w:right w:val="none" w:sz="0" w:space="0" w:color="auto"/>
      </w:divBdr>
    </w:div>
    <w:div w:id="1630167265">
      <w:bodyDiv w:val="1"/>
      <w:marLeft w:val="0"/>
      <w:marRight w:val="0"/>
      <w:marTop w:val="0"/>
      <w:marBottom w:val="0"/>
      <w:divBdr>
        <w:top w:val="none" w:sz="0" w:space="0" w:color="auto"/>
        <w:left w:val="none" w:sz="0" w:space="0" w:color="auto"/>
        <w:bottom w:val="none" w:sz="0" w:space="0" w:color="auto"/>
        <w:right w:val="none" w:sz="0" w:space="0" w:color="auto"/>
      </w:divBdr>
    </w:div>
    <w:div w:id="1633091920">
      <w:bodyDiv w:val="1"/>
      <w:marLeft w:val="0"/>
      <w:marRight w:val="0"/>
      <w:marTop w:val="0"/>
      <w:marBottom w:val="0"/>
      <w:divBdr>
        <w:top w:val="none" w:sz="0" w:space="0" w:color="auto"/>
        <w:left w:val="none" w:sz="0" w:space="0" w:color="auto"/>
        <w:bottom w:val="none" w:sz="0" w:space="0" w:color="auto"/>
        <w:right w:val="none" w:sz="0" w:space="0" w:color="auto"/>
      </w:divBdr>
    </w:div>
    <w:div w:id="1634434728">
      <w:bodyDiv w:val="1"/>
      <w:marLeft w:val="0"/>
      <w:marRight w:val="0"/>
      <w:marTop w:val="0"/>
      <w:marBottom w:val="0"/>
      <w:divBdr>
        <w:top w:val="none" w:sz="0" w:space="0" w:color="auto"/>
        <w:left w:val="none" w:sz="0" w:space="0" w:color="auto"/>
        <w:bottom w:val="none" w:sz="0" w:space="0" w:color="auto"/>
        <w:right w:val="none" w:sz="0" w:space="0" w:color="auto"/>
      </w:divBdr>
    </w:div>
    <w:div w:id="1635018810">
      <w:bodyDiv w:val="1"/>
      <w:marLeft w:val="0"/>
      <w:marRight w:val="0"/>
      <w:marTop w:val="0"/>
      <w:marBottom w:val="0"/>
      <w:divBdr>
        <w:top w:val="none" w:sz="0" w:space="0" w:color="auto"/>
        <w:left w:val="none" w:sz="0" w:space="0" w:color="auto"/>
        <w:bottom w:val="none" w:sz="0" w:space="0" w:color="auto"/>
        <w:right w:val="none" w:sz="0" w:space="0" w:color="auto"/>
      </w:divBdr>
    </w:div>
    <w:div w:id="1636333329">
      <w:bodyDiv w:val="1"/>
      <w:marLeft w:val="0"/>
      <w:marRight w:val="0"/>
      <w:marTop w:val="0"/>
      <w:marBottom w:val="0"/>
      <w:divBdr>
        <w:top w:val="none" w:sz="0" w:space="0" w:color="auto"/>
        <w:left w:val="none" w:sz="0" w:space="0" w:color="auto"/>
        <w:bottom w:val="none" w:sz="0" w:space="0" w:color="auto"/>
        <w:right w:val="none" w:sz="0" w:space="0" w:color="auto"/>
      </w:divBdr>
    </w:div>
    <w:div w:id="1637906731">
      <w:bodyDiv w:val="1"/>
      <w:marLeft w:val="0"/>
      <w:marRight w:val="0"/>
      <w:marTop w:val="0"/>
      <w:marBottom w:val="0"/>
      <w:divBdr>
        <w:top w:val="none" w:sz="0" w:space="0" w:color="auto"/>
        <w:left w:val="none" w:sz="0" w:space="0" w:color="auto"/>
        <w:bottom w:val="none" w:sz="0" w:space="0" w:color="auto"/>
        <w:right w:val="none" w:sz="0" w:space="0" w:color="auto"/>
      </w:divBdr>
    </w:div>
    <w:div w:id="1646885143">
      <w:bodyDiv w:val="1"/>
      <w:marLeft w:val="0"/>
      <w:marRight w:val="0"/>
      <w:marTop w:val="0"/>
      <w:marBottom w:val="0"/>
      <w:divBdr>
        <w:top w:val="none" w:sz="0" w:space="0" w:color="auto"/>
        <w:left w:val="none" w:sz="0" w:space="0" w:color="auto"/>
        <w:bottom w:val="none" w:sz="0" w:space="0" w:color="auto"/>
        <w:right w:val="none" w:sz="0" w:space="0" w:color="auto"/>
      </w:divBdr>
    </w:div>
    <w:div w:id="1646885172">
      <w:bodyDiv w:val="1"/>
      <w:marLeft w:val="0"/>
      <w:marRight w:val="0"/>
      <w:marTop w:val="0"/>
      <w:marBottom w:val="0"/>
      <w:divBdr>
        <w:top w:val="none" w:sz="0" w:space="0" w:color="auto"/>
        <w:left w:val="none" w:sz="0" w:space="0" w:color="auto"/>
        <w:bottom w:val="none" w:sz="0" w:space="0" w:color="auto"/>
        <w:right w:val="none" w:sz="0" w:space="0" w:color="auto"/>
      </w:divBdr>
    </w:div>
    <w:div w:id="1647126473">
      <w:bodyDiv w:val="1"/>
      <w:marLeft w:val="0"/>
      <w:marRight w:val="0"/>
      <w:marTop w:val="0"/>
      <w:marBottom w:val="0"/>
      <w:divBdr>
        <w:top w:val="none" w:sz="0" w:space="0" w:color="auto"/>
        <w:left w:val="none" w:sz="0" w:space="0" w:color="auto"/>
        <w:bottom w:val="none" w:sz="0" w:space="0" w:color="auto"/>
        <w:right w:val="none" w:sz="0" w:space="0" w:color="auto"/>
      </w:divBdr>
    </w:div>
    <w:div w:id="1647975708">
      <w:bodyDiv w:val="1"/>
      <w:marLeft w:val="0"/>
      <w:marRight w:val="0"/>
      <w:marTop w:val="0"/>
      <w:marBottom w:val="0"/>
      <w:divBdr>
        <w:top w:val="none" w:sz="0" w:space="0" w:color="auto"/>
        <w:left w:val="none" w:sz="0" w:space="0" w:color="auto"/>
        <w:bottom w:val="none" w:sz="0" w:space="0" w:color="auto"/>
        <w:right w:val="none" w:sz="0" w:space="0" w:color="auto"/>
      </w:divBdr>
    </w:div>
    <w:div w:id="1649750292">
      <w:bodyDiv w:val="1"/>
      <w:marLeft w:val="0"/>
      <w:marRight w:val="0"/>
      <w:marTop w:val="0"/>
      <w:marBottom w:val="0"/>
      <w:divBdr>
        <w:top w:val="none" w:sz="0" w:space="0" w:color="auto"/>
        <w:left w:val="none" w:sz="0" w:space="0" w:color="auto"/>
        <w:bottom w:val="none" w:sz="0" w:space="0" w:color="auto"/>
        <w:right w:val="none" w:sz="0" w:space="0" w:color="auto"/>
      </w:divBdr>
    </w:div>
    <w:div w:id="1650205476">
      <w:bodyDiv w:val="1"/>
      <w:marLeft w:val="0"/>
      <w:marRight w:val="0"/>
      <w:marTop w:val="0"/>
      <w:marBottom w:val="0"/>
      <w:divBdr>
        <w:top w:val="none" w:sz="0" w:space="0" w:color="auto"/>
        <w:left w:val="none" w:sz="0" w:space="0" w:color="auto"/>
        <w:bottom w:val="none" w:sz="0" w:space="0" w:color="auto"/>
        <w:right w:val="none" w:sz="0" w:space="0" w:color="auto"/>
      </w:divBdr>
    </w:div>
    <w:div w:id="1651715338">
      <w:bodyDiv w:val="1"/>
      <w:marLeft w:val="0"/>
      <w:marRight w:val="0"/>
      <w:marTop w:val="0"/>
      <w:marBottom w:val="0"/>
      <w:divBdr>
        <w:top w:val="none" w:sz="0" w:space="0" w:color="auto"/>
        <w:left w:val="none" w:sz="0" w:space="0" w:color="auto"/>
        <w:bottom w:val="none" w:sz="0" w:space="0" w:color="auto"/>
        <w:right w:val="none" w:sz="0" w:space="0" w:color="auto"/>
      </w:divBdr>
    </w:div>
    <w:div w:id="1675767115">
      <w:bodyDiv w:val="1"/>
      <w:marLeft w:val="0"/>
      <w:marRight w:val="0"/>
      <w:marTop w:val="0"/>
      <w:marBottom w:val="0"/>
      <w:divBdr>
        <w:top w:val="none" w:sz="0" w:space="0" w:color="auto"/>
        <w:left w:val="none" w:sz="0" w:space="0" w:color="auto"/>
        <w:bottom w:val="none" w:sz="0" w:space="0" w:color="auto"/>
        <w:right w:val="none" w:sz="0" w:space="0" w:color="auto"/>
      </w:divBdr>
    </w:div>
    <w:div w:id="1676298966">
      <w:bodyDiv w:val="1"/>
      <w:marLeft w:val="0"/>
      <w:marRight w:val="0"/>
      <w:marTop w:val="0"/>
      <w:marBottom w:val="0"/>
      <w:divBdr>
        <w:top w:val="none" w:sz="0" w:space="0" w:color="auto"/>
        <w:left w:val="none" w:sz="0" w:space="0" w:color="auto"/>
        <w:bottom w:val="none" w:sz="0" w:space="0" w:color="auto"/>
        <w:right w:val="none" w:sz="0" w:space="0" w:color="auto"/>
      </w:divBdr>
    </w:div>
    <w:div w:id="1676762554">
      <w:bodyDiv w:val="1"/>
      <w:marLeft w:val="0"/>
      <w:marRight w:val="0"/>
      <w:marTop w:val="0"/>
      <w:marBottom w:val="0"/>
      <w:divBdr>
        <w:top w:val="none" w:sz="0" w:space="0" w:color="auto"/>
        <w:left w:val="none" w:sz="0" w:space="0" w:color="auto"/>
        <w:bottom w:val="none" w:sz="0" w:space="0" w:color="auto"/>
        <w:right w:val="none" w:sz="0" w:space="0" w:color="auto"/>
      </w:divBdr>
    </w:div>
    <w:div w:id="1676876503">
      <w:bodyDiv w:val="1"/>
      <w:marLeft w:val="0"/>
      <w:marRight w:val="0"/>
      <w:marTop w:val="0"/>
      <w:marBottom w:val="0"/>
      <w:divBdr>
        <w:top w:val="none" w:sz="0" w:space="0" w:color="auto"/>
        <w:left w:val="none" w:sz="0" w:space="0" w:color="auto"/>
        <w:bottom w:val="none" w:sz="0" w:space="0" w:color="auto"/>
        <w:right w:val="none" w:sz="0" w:space="0" w:color="auto"/>
      </w:divBdr>
    </w:div>
    <w:div w:id="1678146114">
      <w:bodyDiv w:val="1"/>
      <w:marLeft w:val="0"/>
      <w:marRight w:val="0"/>
      <w:marTop w:val="0"/>
      <w:marBottom w:val="0"/>
      <w:divBdr>
        <w:top w:val="none" w:sz="0" w:space="0" w:color="auto"/>
        <w:left w:val="none" w:sz="0" w:space="0" w:color="auto"/>
        <w:bottom w:val="none" w:sz="0" w:space="0" w:color="auto"/>
        <w:right w:val="none" w:sz="0" w:space="0" w:color="auto"/>
      </w:divBdr>
    </w:div>
    <w:div w:id="1679237261">
      <w:bodyDiv w:val="1"/>
      <w:marLeft w:val="0"/>
      <w:marRight w:val="0"/>
      <w:marTop w:val="0"/>
      <w:marBottom w:val="0"/>
      <w:divBdr>
        <w:top w:val="none" w:sz="0" w:space="0" w:color="auto"/>
        <w:left w:val="none" w:sz="0" w:space="0" w:color="auto"/>
        <w:bottom w:val="none" w:sz="0" w:space="0" w:color="auto"/>
        <w:right w:val="none" w:sz="0" w:space="0" w:color="auto"/>
      </w:divBdr>
    </w:div>
    <w:div w:id="1680158360">
      <w:bodyDiv w:val="1"/>
      <w:marLeft w:val="0"/>
      <w:marRight w:val="0"/>
      <w:marTop w:val="0"/>
      <w:marBottom w:val="0"/>
      <w:divBdr>
        <w:top w:val="none" w:sz="0" w:space="0" w:color="auto"/>
        <w:left w:val="none" w:sz="0" w:space="0" w:color="auto"/>
        <w:bottom w:val="none" w:sz="0" w:space="0" w:color="auto"/>
        <w:right w:val="none" w:sz="0" w:space="0" w:color="auto"/>
      </w:divBdr>
    </w:div>
    <w:div w:id="1684673540">
      <w:bodyDiv w:val="1"/>
      <w:marLeft w:val="0"/>
      <w:marRight w:val="0"/>
      <w:marTop w:val="0"/>
      <w:marBottom w:val="0"/>
      <w:divBdr>
        <w:top w:val="none" w:sz="0" w:space="0" w:color="auto"/>
        <w:left w:val="none" w:sz="0" w:space="0" w:color="auto"/>
        <w:bottom w:val="none" w:sz="0" w:space="0" w:color="auto"/>
        <w:right w:val="none" w:sz="0" w:space="0" w:color="auto"/>
      </w:divBdr>
    </w:div>
    <w:div w:id="1685132343">
      <w:bodyDiv w:val="1"/>
      <w:marLeft w:val="0"/>
      <w:marRight w:val="0"/>
      <w:marTop w:val="0"/>
      <w:marBottom w:val="0"/>
      <w:divBdr>
        <w:top w:val="none" w:sz="0" w:space="0" w:color="auto"/>
        <w:left w:val="none" w:sz="0" w:space="0" w:color="auto"/>
        <w:bottom w:val="none" w:sz="0" w:space="0" w:color="auto"/>
        <w:right w:val="none" w:sz="0" w:space="0" w:color="auto"/>
      </w:divBdr>
    </w:div>
    <w:div w:id="1685864466">
      <w:bodyDiv w:val="1"/>
      <w:marLeft w:val="0"/>
      <w:marRight w:val="0"/>
      <w:marTop w:val="0"/>
      <w:marBottom w:val="0"/>
      <w:divBdr>
        <w:top w:val="none" w:sz="0" w:space="0" w:color="auto"/>
        <w:left w:val="none" w:sz="0" w:space="0" w:color="auto"/>
        <w:bottom w:val="none" w:sz="0" w:space="0" w:color="auto"/>
        <w:right w:val="none" w:sz="0" w:space="0" w:color="auto"/>
      </w:divBdr>
    </w:div>
    <w:div w:id="1690645112">
      <w:bodyDiv w:val="1"/>
      <w:marLeft w:val="0"/>
      <w:marRight w:val="0"/>
      <w:marTop w:val="0"/>
      <w:marBottom w:val="0"/>
      <w:divBdr>
        <w:top w:val="none" w:sz="0" w:space="0" w:color="auto"/>
        <w:left w:val="none" w:sz="0" w:space="0" w:color="auto"/>
        <w:bottom w:val="none" w:sz="0" w:space="0" w:color="auto"/>
        <w:right w:val="none" w:sz="0" w:space="0" w:color="auto"/>
      </w:divBdr>
    </w:div>
    <w:div w:id="1691419353">
      <w:bodyDiv w:val="1"/>
      <w:marLeft w:val="0"/>
      <w:marRight w:val="0"/>
      <w:marTop w:val="0"/>
      <w:marBottom w:val="0"/>
      <w:divBdr>
        <w:top w:val="none" w:sz="0" w:space="0" w:color="auto"/>
        <w:left w:val="none" w:sz="0" w:space="0" w:color="auto"/>
        <w:bottom w:val="none" w:sz="0" w:space="0" w:color="auto"/>
        <w:right w:val="none" w:sz="0" w:space="0" w:color="auto"/>
      </w:divBdr>
    </w:div>
    <w:div w:id="1691759184">
      <w:bodyDiv w:val="1"/>
      <w:marLeft w:val="0"/>
      <w:marRight w:val="0"/>
      <w:marTop w:val="0"/>
      <w:marBottom w:val="0"/>
      <w:divBdr>
        <w:top w:val="none" w:sz="0" w:space="0" w:color="auto"/>
        <w:left w:val="none" w:sz="0" w:space="0" w:color="auto"/>
        <w:bottom w:val="none" w:sz="0" w:space="0" w:color="auto"/>
        <w:right w:val="none" w:sz="0" w:space="0" w:color="auto"/>
      </w:divBdr>
    </w:div>
    <w:div w:id="1692225409">
      <w:bodyDiv w:val="1"/>
      <w:marLeft w:val="0"/>
      <w:marRight w:val="0"/>
      <w:marTop w:val="0"/>
      <w:marBottom w:val="0"/>
      <w:divBdr>
        <w:top w:val="none" w:sz="0" w:space="0" w:color="auto"/>
        <w:left w:val="none" w:sz="0" w:space="0" w:color="auto"/>
        <w:bottom w:val="none" w:sz="0" w:space="0" w:color="auto"/>
        <w:right w:val="none" w:sz="0" w:space="0" w:color="auto"/>
      </w:divBdr>
    </w:div>
    <w:div w:id="1697583043">
      <w:bodyDiv w:val="1"/>
      <w:marLeft w:val="0"/>
      <w:marRight w:val="0"/>
      <w:marTop w:val="0"/>
      <w:marBottom w:val="0"/>
      <w:divBdr>
        <w:top w:val="none" w:sz="0" w:space="0" w:color="auto"/>
        <w:left w:val="none" w:sz="0" w:space="0" w:color="auto"/>
        <w:bottom w:val="none" w:sz="0" w:space="0" w:color="auto"/>
        <w:right w:val="none" w:sz="0" w:space="0" w:color="auto"/>
      </w:divBdr>
    </w:div>
    <w:div w:id="1701397839">
      <w:bodyDiv w:val="1"/>
      <w:marLeft w:val="0"/>
      <w:marRight w:val="0"/>
      <w:marTop w:val="0"/>
      <w:marBottom w:val="0"/>
      <w:divBdr>
        <w:top w:val="none" w:sz="0" w:space="0" w:color="auto"/>
        <w:left w:val="none" w:sz="0" w:space="0" w:color="auto"/>
        <w:bottom w:val="none" w:sz="0" w:space="0" w:color="auto"/>
        <w:right w:val="none" w:sz="0" w:space="0" w:color="auto"/>
      </w:divBdr>
    </w:div>
    <w:div w:id="1702392633">
      <w:bodyDiv w:val="1"/>
      <w:marLeft w:val="0"/>
      <w:marRight w:val="0"/>
      <w:marTop w:val="0"/>
      <w:marBottom w:val="0"/>
      <w:divBdr>
        <w:top w:val="none" w:sz="0" w:space="0" w:color="auto"/>
        <w:left w:val="none" w:sz="0" w:space="0" w:color="auto"/>
        <w:bottom w:val="none" w:sz="0" w:space="0" w:color="auto"/>
        <w:right w:val="none" w:sz="0" w:space="0" w:color="auto"/>
      </w:divBdr>
    </w:div>
    <w:div w:id="1705979733">
      <w:bodyDiv w:val="1"/>
      <w:marLeft w:val="0"/>
      <w:marRight w:val="0"/>
      <w:marTop w:val="0"/>
      <w:marBottom w:val="0"/>
      <w:divBdr>
        <w:top w:val="none" w:sz="0" w:space="0" w:color="auto"/>
        <w:left w:val="none" w:sz="0" w:space="0" w:color="auto"/>
        <w:bottom w:val="none" w:sz="0" w:space="0" w:color="auto"/>
        <w:right w:val="none" w:sz="0" w:space="0" w:color="auto"/>
      </w:divBdr>
    </w:div>
    <w:div w:id="1706632225">
      <w:bodyDiv w:val="1"/>
      <w:marLeft w:val="0"/>
      <w:marRight w:val="0"/>
      <w:marTop w:val="0"/>
      <w:marBottom w:val="0"/>
      <w:divBdr>
        <w:top w:val="none" w:sz="0" w:space="0" w:color="auto"/>
        <w:left w:val="none" w:sz="0" w:space="0" w:color="auto"/>
        <w:bottom w:val="none" w:sz="0" w:space="0" w:color="auto"/>
        <w:right w:val="none" w:sz="0" w:space="0" w:color="auto"/>
      </w:divBdr>
    </w:div>
    <w:div w:id="1714496661">
      <w:bodyDiv w:val="1"/>
      <w:marLeft w:val="0"/>
      <w:marRight w:val="0"/>
      <w:marTop w:val="0"/>
      <w:marBottom w:val="0"/>
      <w:divBdr>
        <w:top w:val="none" w:sz="0" w:space="0" w:color="auto"/>
        <w:left w:val="none" w:sz="0" w:space="0" w:color="auto"/>
        <w:bottom w:val="none" w:sz="0" w:space="0" w:color="auto"/>
        <w:right w:val="none" w:sz="0" w:space="0" w:color="auto"/>
      </w:divBdr>
    </w:div>
    <w:div w:id="1721368619">
      <w:bodyDiv w:val="1"/>
      <w:marLeft w:val="0"/>
      <w:marRight w:val="0"/>
      <w:marTop w:val="0"/>
      <w:marBottom w:val="0"/>
      <w:divBdr>
        <w:top w:val="none" w:sz="0" w:space="0" w:color="auto"/>
        <w:left w:val="none" w:sz="0" w:space="0" w:color="auto"/>
        <w:bottom w:val="none" w:sz="0" w:space="0" w:color="auto"/>
        <w:right w:val="none" w:sz="0" w:space="0" w:color="auto"/>
      </w:divBdr>
    </w:div>
    <w:div w:id="1721899001">
      <w:bodyDiv w:val="1"/>
      <w:marLeft w:val="0"/>
      <w:marRight w:val="0"/>
      <w:marTop w:val="0"/>
      <w:marBottom w:val="0"/>
      <w:divBdr>
        <w:top w:val="none" w:sz="0" w:space="0" w:color="auto"/>
        <w:left w:val="none" w:sz="0" w:space="0" w:color="auto"/>
        <w:bottom w:val="none" w:sz="0" w:space="0" w:color="auto"/>
        <w:right w:val="none" w:sz="0" w:space="0" w:color="auto"/>
      </w:divBdr>
    </w:div>
    <w:div w:id="1724064901">
      <w:bodyDiv w:val="1"/>
      <w:marLeft w:val="0"/>
      <w:marRight w:val="0"/>
      <w:marTop w:val="0"/>
      <w:marBottom w:val="0"/>
      <w:divBdr>
        <w:top w:val="none" w:sz="0" w:space="0" w:color="auto"/>
        <w:left w:val="none" w:sz="0" w:space="0" w:color="auto"/>
        <w:bottom w:val="none" w:sz="0" w:space="0" w:color="auto"/>
        <w:right w:val="none" w:sz="0" w:space="0" w:color="auto"/>
      </w:divBdr>
    </w:div>
    <w:div w:id="1726950360">
      <w:bodyDiv w:val="1"/>
      <w:marLeft w:val="0"/>
      <w:marRight w:val="0"/>
      <w:marTop w:val="0"/>
      <w:marBottom w:val="0"/>
      <w:divBdr>
        <w:top w:val="none" w:sz="0" w:space="0" w:color="auto"/>
        <w:left w:val="none" w:sz="0" w:space="0" w:color="auto"/>
        <w:bottom w:val="none" w:sz="0" w:space="0" w:color="auto"/>
        <w:right w:val="none" w:sz="0" w:space="0" w:color="auto"/>
      </w:divBdr>
    </w:div>
    <w:div w:id="1727340112">
      <w:bodyDiv w:val="1"/>
      <w:marLeft w:val="0"/>
      <w:marRight w:val="0"/>
      <w:marTop w:val="0"/>
      <w:marBottom w:val="0"/>
      <w:divBdr>
        <w:top w:val="none" w:sz="0" w:space="0" w:color="auto"/>
        <w:left w:val="none" w:sz="0" w:space="0" w:color="auto"/>
        <w:bottom w:val="none" w:sz="0" w:space="0" w:color="auto"/>
        <w:right w:val="none" w:sz="0" w:space="0" w:color="auto"/>
      </w:divBdr>
    </w:div>
    <w:div w:id="1727876218">
      <w:bodyDiv w:val="1"/>
      <w:marLeft w:val="0"/>
      <w:marRight w:val="0"/>
      <w:marTop w:val="0"/>
      <w:marBottom w:val="0"/>
      <w:divBdr>
        <w:top w:val="none" w:sz="0" w:space="0" w:color="auto"/>
        <w:left w:val="none" w:sz="0" w:space="0" w:color="auto"/>
        <w:bottom w:val="none" w:sz="0" w:space="0" w:color="auto"/>
        <w:right w:val="none" w:sz="0" w:space="0" w:color="auto"/>
      </w:divBdr>
    </w:div>
    <w:div w:id="1728987655">
      <w:bodyDiv w:val="1"/>
      <w:marLeft w:val="0"/>
      <w:marRight w:val="0"/>
      <w:marTop w:val="0"/>
      <w:marBottom w:val="0"/>
      <w:divBdr>
        <w:top w:val="none" w:sz="0" w:space="0" w:color="auto"/>
        <w:left w:val="none" w:sz="0" w:space="0" w:color="auto"/>
        <w:bottom w:val="none" w:sz="0" w:space="0" w:color="auto"/>
        <w:right w:val="none" w:sz="0" w:space="0" w:color="auto"/>
      </w:divBdr>
    </w:div>
    <w:div w:id="1729766733">
      <w:bodyDiv w:val="1"/>
      <w:marLeft w:val="0"/>
      <w:marRight w:val="0"/>
      <w:marTop w:val="0"/>
      <w:marBottom w:val="0"/>
      <w:divBdr>
        <w:top w:val="none" w:sz="0" w:space="0" w:color="auto"/>
        <w:left w:val="none" w:sz="0" w:space="0" w:color="auto"/>
        <w:bottom w:val="none" w:sz="0" w:space="0" w:color="auto"/>
        <w:right w:val="none" w:sz="0" w:space="0" w:color="auto"/>
      </w:divBdr>
    </w:div>
    <w:div w:id="1735471459">
      <w:bodyDiv w:val="1"/>
      <w:marLeft w:val="0"/>
      <w:marRight w:val="0"/>
      <w:marTop w:val="0"/>
      <w:marBottom w:val="0"/>
      <w:divBdr>
        <w:top w:val="none" w:sz="0" w:space="0" w:color="auto"/>
        <w:left w:val="none" w:sz="0" w:space="0" w:color="auto"/>
        <w:bottom w:val="none" w:sz="0" w:space="0" w:color="auto"/>
        <w:right w:val="none" w:sz="0" w:space="0" w:color="auto"/>
      </w:divBdr>
    </w:div>
    <w:div w:id="1737439035">
      <w:bodyDiv w:val="1"/>
      <w:marLeft w:val="0"/>
      <w:marRight w:val="0"/>
      <w:marTop w:val="0"/>
      <w:marBottom w:val="0"/>
      <w:divBdr>
        <w:top w:val="none" w:sz="0" w:space="0" w:color="auto"/>
        <w:left w:val="none" w:sz="0" w:space="0" w:color="auto"/>
        <w:bottom w:val="none" w:sz="0" w:space="0" w:color="auto"/>
        <w:right w:val="none" w:sz="0" w:space="0" w:color="auto"/>
      </w:divBdr>
    </w:div>
    <w:div w:id="1746413130">
      <w:bodyDiv w:val="1"/>
      <w:marLeft w:val="0"/>
      <w:marRight w:val="0"/>
      <w:marTop w:val="0"/>
      <w:marBottom w:val="0"/>
      <w:divBdr>
        <w:top w:val="none" w:sz="0" w:space="0" w:color="auto"/>
        <w:left w:val="none" w:sz="0" w:space="0" w:color="auto"/>
        <w:bottom w:val="none" w:sz="0" w:space="0" w:color="auto"/>
        <w:right w:val="none" w:sz="0" w:space="0" w:color="auto"/>
      </w:divBdr>
    </w:div>
    <w:div w:id="1752577039">
      <w:bodyDiv w:val="1"/>
      <w:marLeft w:val="0"/>
      <w:marRight w:val="0"/>
      <w:marTop w:val="0"/>
      <w:marBottom w:val="0"/>
      <w:divBdr>
        <w:top w:val="none" w:sz="0" w:space="0" w:color="auto"/>
        <w:left w:val="none" w:sz="0" w:space="0" w:color="auto"/>
        <w:bottom w:val="none" w:sz="0" w:space="0" w:color="auto"/>
        <w:right w:val="none" w:sz="0" w:space="0" w:color="auto"/>
      </w:divBdr>
    </w:div>
    <w:div w:id="1753429266">
      <w:bodyDiv w:val="1"/>
      <w:marLeft w:val="0"/>
      <w:marRight w:val="0"/>
      <w:marTop w:val="0"/>
      <w:marBottom w:val="0"/>
      <w:divBdr>
        <w:top w:val="none" w:sz="0" w:space="0" w:color="auto"/>
        <w:left w:val="none" w:sz="0" w:space="0" w:color="auto"/>
        <w:bottom w:val="none" w:sz="0" w:space="0" w:color="auto"/>
        <w:right w:val="none" w:sz="0" w:space="0" w:color="auto"/>
      </w:divBdr>
    </w:div>
    <w:div w:id="1753548168">
      <w:bodyDiv w:val="1"/>
      <w:marLeft w:val="0"/>
      <w:marRight w:val="0"/>
      <w:marTop w:val="0"/>
      <w:marBottom w:val="0"/>
      <w:divBdr>
        <w:top w:val="none" w:sz="0" w:space="0" w:color="auto"/>
        <w:left w:val="none" w:sz="0" w:space="0" w:color="auto"/>
        <w:bottom w:val="none" w:sz="0" w:space="0" w:color="auto"/>
        <w:right w:val="none" w:sz="0" w:space="0" w:color="auto"/>
      </w:divBdr>
    </w:div>
    <w:div w:id="1761683399">
      <w:bodyDiv w:val="1"/>
      <w:marLeft w:val="0"/>
      <w:marRight w:val="0"/>
      <w:marTop w:val="0"/>
      <w:marBottom w:val="0"/>
      <w:divBdr>
        <w:top w:val="none" w:sz="0" w:space="0" w:color="auto"/>
        <w:left w:val="none" w:sz="0" w:space="0" w:color="auto"/>
        <w:bottom w:val="none" w:sz="0" w:space="0" w:color="auto"/>
        <w:right w:val="none" w:sz="0" w:space="0" w:color="auto"/>
      </w:divBdr>
    </w:div>
    <w:div w:id="1764303337">
      <w:bodyDiv w:val="1"/>
      <w:marLeft w:val="0"/>
      <w:marRight w:val="0"/>
      <w:marTop w:val="0"/>
      <w:marBottom w:val="0"/>
      <w:divBdr>
        <w:top w:val="none" w:sz="0" w:space="0" w:color="auto"/>
        <w:left w:val="none" w:sz="0" w:space="0" w:color="auto"/>
        <w:bottom w:val="none" w:sz="0" w:space="0" w:color="auto"/>
        <w:right w:val="none" w:sz="0" w:space="0" w:color="auto"/>
      </w:divBdr>
    </w:div>
    <w:div w:id="1765494122">
      <w:bodyDiv w:val="1"/>
      <w:marLeft w:val="0"/>
      <w:marRight w:val="0"/>
      <w:marTop w:val="0"/>
      <w:marBottom w:val="0"/>
      <w:divBdr>
        <w:top w:val="none" w:sz="0" w:space="0" w:color="auto"/>
        <w:left w:val="none" w:sz="0" w:space="0" w:color="auto"/>
        <w:bottom w:val="none" w:sz="0" w:space="0" w:color="auto"/>
        <w:right w:val="none" w:sz="0" w:space="0" w:color="auto"/>
      </w:divBdr>
    </w:div>
    <w:div w:id="1766613670">
      <w:bodyDiv w:val="1"/>
      <w:marLeft w:val="0"/>
      <w:marRight w:val="0"/>
      <w:marTop w:val="0"/>
      <w:marBottom w:val="0"/>
      <w:divBdr>
        <w:top w:val="none" w:sz="0" w:space="0" w:color="auto"/>
        <w:left w:val="none" w:sz="0" w:space="0" w:color="auto"/>
        <w:bottom w:val="none" w:sz="0" w:space="0" w:color="auto"/>
        <w:right w:val="none" w:sz="0" w:space="0" w:color="auto"/>
      </w:divBdr>
    </w:div>
    <w:div w:id="1771780331">
      <w:bodyDiv w:val="1"/>
      <w:marLeft w:val="0"/>
      <w:marRight w:val="0"/>
      <w:marTop w:val="0"/>
      <w:marBottom w:val="0"/>
      <w:divBdr>
        <w:top w:val="none" w:sz="0" w:space="0" w:color="auto"/>
        <w:left w:val="none" w:sz="0" w:space="0" w:color="auto"/>
        <w:bottom w:val="none" w:sz="0" w:space="0" w:color="auto"/>
        <w:right w:val="none" w:sz="0" w:space="0" w:color="auto"/>
      </w:divBdr>
    </w:div>
    <w:div w:id="1773280451">
      <w:bodyDiv w:val="1"/>
      <w:marLeft w:val="0"/>
      <w:marRight w:val="0"/>
      <w:marTop w:val="0"/>
      <w:marBottom w:val="0"/>
      <w:divBdr>
        <w:top w:val="none" w:sz="0" w:space="0" w:color="auto"/>
        <w:left w:val="none" w:sz="0" w:space="0" w:color="auto"/>
        <w:bottom w:val="none" w:sz="0" w:space="0" w:color="auto"/>
        <w:right w:val="none" w:sz="0" w:space="0" w:color="auto"/>
      </w:divBdr>
    </w:div>
    <w:div w:id="1774203898">
      <w:bodyDiv w:val="1"/>
      <w:marLeft w:val="0"/>
      <w:marRight w:val="0"/>
      <w:marTop w:val="0"/>
      <w:marBottom w:val="0"/>
      <w:divBdr>
        <w:top w:val="none" w:sz="0" w:space="0" w:color="auto"/>
        <w:left w:val="none" w:sz="0" w:space="0" w:color="auto"/>
        <w:bottom w:val="none" w:sz="0" w:space="0" w:color="auto"/>
        <w:right w:val="none" w:sz="0" w:space="0" w:color="auto"/>
      </w:divBdr>
    </w:div>
    <w:div w:id="1775780968">
      <w:bodyDiv w:val="1"/>
      <w:marLeft w:val="0"/>
      <w:marRight w:val="0"/>
      <w:marTop w:val="0"/>
      <w:marBottom w:val="0"/>
      <w:divBdr>
        <w:top w:val="none" w:sz="0" w:space="0" w:color="auto"/>
        <w:left w:val="none" w:sz="0" w:space="0" w:color="auto"/>
        <w:bottom w:val="none" w:sz="0" w:space="0" w:color="auto"/>
        <w:right w:val="none" w:sz="0" w:space="0" w:color="auto"/>
      </w:divBdr>
    </w:div>
    <w:div w:id="1780644510">
      <w:bodyDiv w:val="1"/>
      <w:marLeft w:val="0"/>
      <w:marRight w:val="0"/>
      <w:marTop w:val="0"/>
      <w:marBottom w:val="0"/>
      <w:divBdr>
        <w:top w:val="none" w:sz="0" w:space="0" w:color="auto"/>
        <w:left w:val="none" w:sz="0" w:space="0" w:color="auto"/>
        <w:bottom w:val="none" w:sz="0" w:space="0" w:color="auto"/>
        <w:right w:val="none" w:sz="0" w:space="0" w:color="auto"/>
      </w:divBdr>
    </w:div>
    <w:div w:id="1784305815">
      <w:bodyDiv w:val="1"/>
      <w:marLeft w:val="0"/>
      <w:marRight w:val="0"/>
      <w:marTop w:val="0"/>
      <w:marBottom w:val="0"/>
      <w:divBdr>
        <w:top w:val="none" w:sz="0" w:space="0" w:color="auto"/>
        <w:left w:val="none" w:sz="0" w:space="0" w:color="auto"/>
        <w:bottom w:val="none" w:sz="0" w:space="0" w:color="auto"/>
        <w:right w:val="none" w:sz="0" w:space="0" w:color="auto"/>
      </w:divBdr>
    </w:div>
    <w:div w:id="1785465233">
      <w:bodyDiv w:val="1"/>
      <w:marLeft w:val="0"/>
      <w:marRight w:val="0"/>
      <w:marTop w:val="0"/>
      <w:marBottom w:val="0"/>
      <w:divBdr>
        <w:top w:val="none" w:sz="0" w:space="0" w:color="auto"/>
        <w:left w:val="none" w:sz="0" w:space="0" w:color="auto"/>
        <w:bottom w:val="none" w:sz="0" w:space="0" w:color="auto"/>
        <w:right w:val="none" w:sz="0" w:space="0" w:color="auto"/>
      </w:divBdr>
    </w:div>
    <w:div w:id="1786121591">
      <w:bodyDiv w:val="1"/>
      <w:marLeft w:val="0"/>
      <w:marRight w:val="0"/>
      <w:marTop w:val="0"/>
      <w:marBottom w:val="0"/>
      <w:divBdr>
        <w:top w:val="none" w:sz="0" w:space="0" w:color="auto"/>
        <w:left w:val="none" w:sz="0" w:space="0" w:color="auto"/>
        <w:bottom w:val="none" w:sz="0" w:space="0" w:color="auto"/>
        <w:right w:val="none" w:sz="0" w:space="0" w:color="auto"/>
      </w:divBdr>
    </w:div>
    <w:div w:id="1786315333">
      <w:bodyDiv w:val="1"/>
      <w:marLeft w:val="0"/>
      <w:marRight w:val="0"/>
      <w:marTop w:val="0"/>
      <w:marBottom w:val="0"/>
      <w:divBdr>
        <w:top w:val="none" w:sz="0" w:space="0" w:color="auto"/>
        <w:left w:val="none" w:sz="0" w:space="0" w:color="auto"/>
        <w:bottom w:val="none" w:sz="0" w:space="0" w:color="auto"/>
        <w:right w:val="none" w:sz="0" w:space="0" w:color="auto"/>
      </w:divBdr>
    </w:div>
    <w:div w:id="1791238467">
      <w:bodyDiv w:val="1"/>
      <w:marLeft w:val="0"/>
      <w:marRight w:val="0"/>
      <w:marTop w:val="0"/>
      <w:marBottom w:val="0"/>
      <w:divBdr>
        <w:top w:val="none" w:sz="0" w:space="0" w:color="auto"/>
        <w:left w:val="none" w:sz="0" w:space="0" w:color="auto"/>
        <w:bottom w:val="none" w:sz="0" w:space="0" w:color="auto"/>
        <w:right w:val="none" w:sz="0" w:space="0" w:color="auto"/>
      </w:divBdr>
    </w:div>
    <w:div w:id="1794597749">
      <w:bodyDiv w:val="1"/>
      <w:marLeft w:val="0"/>
      <w:marRight w:val="0"/>
      <w:marTop w:val="0"/>
      <w:marBottom w:val="0"/>
      <w:divBdr>
        <w:top w:val="none" w:sz="0" w:space="0" w:color="auto"/>
        <w:left w:val="none" w:sz="0" w:space="0" w:color="auto"/>
        <w:bottom w:val="none" w:sz="0" w:space="0" w:color="auto"/>
        <w:right w:val="none" w:sz="0" w:space="0" w:color="auto"/>
      </w:divBdr>
    </w:div>
    <w:div w:id="1794982060">
      <w:bodyDiv w:val="1"/>
      <w:marLeft w:val="0"/>
      <w:marRight w:val="0"/>
      <w:marTop w:val="0"/>
      <w:marBottom w:val="0"/>
      <w:divBdr>
        <w:top w:val="none" w:sz="0" w:space="0" w:color="auto"/>
        <w:left w:val="none" w:sz="0" w:space="0" w:color="auto"/>
        <w:bottom w:val="none" w:sz="0" w:space="0" w:color="auto"/>
        <w:right w:val="none" w:sz="0" w:space="0" w:color="auto"/>
      </w:divBdr>
    </w:div>
    <w:div w:id="1796633063">
      <w:bodyDiv w:val="1"/>
      <w:marLeft w:val="0"/>
      <w:marRight w:val="0"/>
      <w:marTop w:val="0"/>
      <w:marBottom w:val="0"/>
      <w:divBdr>
        <w:top w:val="none" w:sz="0" w:space="0" w:color="auto"/>
        <w:left w:val="none" w:sz="0" w:space="0" w:color="auto"/>
        <w:bottom w:val="none" w:sz="0" w:space="0" w:color="auto"/>
        <w:right w:val="none" w:sz="0" w:space="0" w:color="auto"/>
      </w:divBdr>
    </w:div>
    <w:div w:id="1796680619">
      <w:bodyDiv w:val="1"/>
      <w:marLeft w:val="0"/>
      <w:marRight w:val="0"/>
      <w:marTop w:val="0"/>
      <w:marBottom w:val="0"/>
      <w:divBdr>
        <w:top w:val="none" w:sz="0" w:space="0" w:color="auto"/>
        <w:left w:val="none" w:sz="0" w:space="0" w:color="auto"/>
        <w:bottom w:val="none" w:sz="0" w:space="0" w:color="auto"/>
        <w:right w:val="none" w:sz="0" w:space="0" w:color="auto"/>
      </w:divBdr>
    </w:div>
    <w:div w:id="1797403347">
      <w:bodyDiv w:val="1"/>
      <w:marLeft w:val="0"/>
      <w:marRight w:val="0"/>
      <w:marTop w:val="0"/>
      <w:marBottom w:val="0"/>
      <w:divBdr>
        <w:top w:val="none" w:sz="0" w:space="0" w:color="auto"/>
        <w:left w:val="none" w:sz="0" w:space="0" w:color="auto"/>
        <w:bottom w:val="none" w:sz="0" w:space="0" w:color="auto"/>
        <w:right w:val="none" w:sz="0" w:space="0" w:color="auto"/>
      </w:divBdr>
    </w:div>
    <w:div w:id="1800685979">
      <w:bodyDiv w:val="1"/>
      <w:marLeft w:val="0"/>
      <w:marRight w:val="0"/>
      <w:marTop w:val="0"/>
      <w:marBottom w:val="0"/>
      <w:divBdr>
        <w:top w:val="none" w:sz="0" w:space="0" w:color="auto"/>
        <w:left w:val="none" w:sz="0" w:space="0" w:color="auto"/>
        <w:bottom w:val="none" w:sz="0" w:space="0" w:color="auto"/>
        <w:right w:val="none" w:sz="0" w:space="0" w:color="auto"/>
      </w:divBdr>
    </w:div>
    <w:div w:id="1807963898">
      <w:bodyDiv w:val="1"/>
      <w:marLeft w:val="0"/>
      <w:marRight w:val="0"/>
      <w:marTop w:val="0"/>
      <w:marBottom w:val="0"/>
      <w:divBdr>
        <w:top w:val="none" w:sz="0" w:space="0" w:color="auto"/>
        <w:left w:val="none" w:sz="0" w:space="0" w:color="auto"/>
        <w:bottom w:val="none" w:sz="0" w:space="0" w:color="auto"/>
        <w:right w:val="none" w:sz="0" w:space="0" w:color="auto"/>
      </w:divBdr>
    </w:div>
    <w:div w:id="1808550457">
      <w:bodyDiv w:val="1"/>
      <w:marLeft w:val="0"/>
      <w:marRight w:val="0"/>
      <w:marTop w:val="0"/>
      <w:marBottom w:val="0"/>
      <w:divBdr>
        <w:top w:val="none" w:sz="0" w:space="0" w:color="auto"/>
        <w:left w:val="none" w:sz="0" w:space="0" w:color="auto"/>
        <w:bottom w:val="none" w:sz="0" w:space="0" w:color="auto"/>
        <w:right w:val="none" w:sz="0" w:space="0" w:color="auto"/>
      </w:divBdr>
    </w:div>
    <w:div w:id="1812477810">
      <w:bodyDiv w:val="1"/>
      <w:marLeft w:val="0"/>
      <w:marRight w:val="0"/>
      <w:marTop w:val="0"/>
      <w:marBottom w:val="0"/>
      <w:divBdr>
        <w:top w:val="none" w:sz="0" w:space="0" w:color="auto"/>
        <w:left w:val="none" w:sz="0" w:space="0" w:color="auto"/>
        <w:bottom w:val="none" w:sz="0" w:space="0" w:color="auto"/>
        <w:right w:val="none" w:sz="0" w:space="0" w:color="auto"/>
      </w:divBdr>
    </w:div>
    <w:div w:id="1813449027">
      <w:bodyDiv w:val="1"/>
      <w:marLeft w:val="0"/>
      <w:marRight w:val="0"/>
      <w:marTop w:val="0"/>
      <w:marBottom w:val="0"/>
      <w:divBdr>
        <w:top w:val="none" w:sz="0" w:space="0" w:color="auto"/>
        <w:left w:val="none" w:sz="0" w:space="0" w:color="auto"/>
        <w:bottom w:val="none" w:sz="0" w:space="0" w:color="auto"/>
        <w:right w:val="none" w:sz="0" w:space="0" w:color="auto"/>
      </w:divBdr>
    </w:div>
    <w:div w:id="1813910613">
      <w:bodyDiv w:val="1"/>
      <w:marLeft w:val="0"/>
      <w:marRight w:val="0"/>
      <w:marTop w:val="0"/>
      <w:marBottom w:val="0"/>
      <w:divBdr>
        <w:top w:val="none" w:sz="0" w:space="0" w:color="auto"/>
        <w:left w:val="none" w:sz="0" w:space="0" w:color="auto"/>
        <w:bottom w:val="none" w:sz="0" w:space="0" w:color="auto"/>
        <w:right w:val="none" w:sz="0" w:space="0" w:color="auto"/>
      </w:divBdr>
    </w:div>
    <w:div w:id="1815027474">
      <w:bodyDiv w:val="1"/>
      <w:marLeft w:val="0"/>
      <w:marRight w:val="0"/>
      <w:marTop w:val="0"/>
      <w:marBottom w:val="0"/>
      <w:divBdr>
        <w:top w:val="none" w:sz="0" w:space="0" w:color="auto"/>
        <w:left w:val="none" w:sz="0" w:space="0" w:color="auto"/>
        <w:bottom w:val="none" w:sz="0" w:space="0" w:color="auto"/>
        <w:right w:val="none" w:sz="0" w:space="0" w:color="auto"/>
      </w:divBdr>
    </w:div>
    <w:div w:id="1821188801">
      <w:bodyDiv w:val="1"/>
      <w:marLeft w:val="0"/>
      <w:marRight w:val="0"/>
      <w:marTop w:val="0"/>
      <w:marBottom w:val="0"/>
      <w:divBdr>
        <w:top w:val="none" w:sz="0" w:space="0" w:color="auto"/>
        <w:left w:val="none" w:sz="0" w:space="0" w:color="auto"/>
        <w:bottom w:val="none" w:sz="0" w:space="0" w:color="auto"/>
        <w:right w:val="none" w:sz="0" w:space="0" w:color="auto"/>
      </w:divBdr>
    </w:div>
    <w:div w:id="1825119431">
      <w:bodyDiv w:val="1"/>
      <w:marLeft w:val="0"/>
      <w:marRight w:val="0"/>
      <w:marTop w:val="0"/>
      <w:marBottom w:val="0"/>
      <w:divBdr>
        <w:top w:val="none" w:sz="0" w:space="0" w:color="auto"/>
        <w:left w:val="none" w:sz="0" w:space="0" w:color="auto"/>
        <w:bottom w:val="none" w:sz="0" w:space="0" w:color="auto"/>
        <w:right w:val="none" w:sz="0" w:space="0" w:color="auto"/>
      </w:divBdr>
    </w:div>
    <w:div w:id="1828089845">
      <w:bodyDiv w:val="1"/>
      <w:marLeft w:val="0"/>
      <w:marRight w:val="0"/>
      <w:marTop w:val="0"/>
      <w:marBottom w:val="0"/>
      <w:divBdr>
        <w:top w:val="none" w:sz="0" w:space="0" w:color="auto"/>
        <w:left w:val="none" w:sz="0" w:space="0" w:color="auto"/>
        <w:bottom w:val="none" w:sz="0" w:space="0" w:color="auto"/>
        <w:right w:val="none" w:sz="0" w:space="0" w:color="auto"/>
      </w:divBdr>
    </w:div>
    <w:div w:id="1828133903">
      <w:bodyDiv w:val="1"/>
      <w:marLeft w:val="0"/>
      <w:marRight w:val="0"/>
      <w:marTop w:val="0"/>
      <w:marBottom w:val="0"/>
      <w:divBdr>
        <w:top w:val="none" w:sz="0" w:space="0" w:color="auto"/>
        <w:left w:val="none" w:sz="0" w:space="0" w:color="auto"/>
        <w:bottom w:val="none" w:sz="0" w:space="0" w:color="auto"/>
        <w:right w:val="none" w:sz="0" w:space="0" w:color="auto"/>
      </w:divBdr>
    </w:div>
    <w:div w:id="1829318415">
      <w:bodyDiv w:val="1"/>
      <w:marLeft w:val="0"/>
      <w:marRight w:val="0"/>
      <w:marTop w:val="0"/>
      <w:marBottom w:val="0"/>
      <w:divBdr>
        <w:top w:val="none" w:sz="0" w:space="0" w:color="auto"/>
        <w:left w:val="none" w:sz="0" w:space="0" w:color="auto"/>
        <w:bottom w:val="none" w:sz="0" w:space="0" w:color="auto"/>
        <w:right w:val="none" w:sz="0" w:space="0" w:color="auto"/>
      </w:divBdr>
    </w:div>
    <w:div w:id="1829470103">
      <w:bodyDiv w:val="1"/>
      <w:marLeft w:val="0"/>
      <w:marRight w:val="0"/>
      <w:marTop w:val="0"/>
      <w:marBottom w:val="0"/>
      <w:divBdr>
        <w:top w:val="none" w:sz="0" w:space="0" w:color="auto"/>
        <w:left w:val="none" w:sz="0" w:space="0" w:color="auto"/>
        <w:bottom w:val="none" w:sz="0" w:space="0" w:color="auto"/>
        <w:right w:val="none" w:sz="0" w:space="0" w:color="auto"/>
      </w:divBdr>
    </w:div>
    <w:div w:id="1831285472">
      <w:bodyDiv w:val="1"/>
      <w:marLeft w:val="0"/>
      <w:marRight w:val="0"/>
      <w:marTop w:val="0"/>
      <w:marBottom w:val="0"/>
      <w:divBdr>
        <w:top w:val="none" w:sz="0" w:space="0" w:color="auto"/>
        <w:left w:val="none" w:sz="0" w:space="0" w:color="auto"/>
        <w:bottom w:val="none" w:sz="0" w:space="0" w:color="auto"/>
        <w:right w:val="none" w:sz="0" w:space="0" w:color="auto"/>
      </w:divBdr>
    </w:div>
    <w:div w:id="1832139998">
      <w:bodyDiv w:val="1"/>
      <w:marLeft w:val="0"/>
      <w:marRight w:val="0"/>
      <w:marTop w:val="0"/>
      <w:marBottom w:val="0"/>
      <w:divBdr>
        <w:top w:val="none" w:sz="0" w:space="0" w:color="auto"/>
        <w:left w:val="none" w:sz="0" w:space="0" w:color="auto"/>
        <w:bottom w:val="none" w:sz="0" w:space="0" w:color="auto"/>
        <w:right w:val="none" w:sz="0" w:space="0" w:color="auto"/>
      </w:divBdr>
    </w:div>
    <w:div w:id="1832285723">
      <w:bodyDiv w:val="1"/>
      <w:marLeft w:val="0"/>
      <w:marRight w:val="0"/>
      <w:marTop w:val="0"/>
      <w:marBottom w:val="0"/>
      <w:divBdr>
        <w:top w:val="none" w:sz="0" w:space="0" w:color="auto"/>
        <w:left w:val="none" w:sz="0" w:space="0" w:color="auto"/>
        <w:bottom w:val="none" w:sz="0" w:space="0" w:color="auto"/>
        <w:right w:val="none" w:sz="0" w:space="0" w:color="auto"/>
      </w:divBdr>
    </w:div>
    <w:div w:id="1833450273">
      <w:bodyDiv w:val="1"/>
      <w:marLeft w:val="0"/>
      <w:marRight w:val="0"/>
      <w:marTop w:val="0"/>
      <w:marBottom w:val="0"/>
      <w:divBdr>
        <w:top w:val="none" w:sz="0" w:space="0" w:color="auto"/>
        <w:left w:val="none" w:sz="0" w:space="0" w:color="auto"/>
        <w:bottom w:val="none" w:sz="0" w:space="0" w:color="auto"/>
        <w:right w:val="none" w:sz="0" w:space="0" w:color="auto"/>
      </w:divBdr>
    </w:div>
    <w:div w:id="1833569479">
      <w:bodyDiv w:val="1"/>
      <w:marLeft w:val="0"/>
      <w:marRight w:val="0"/>
      <w:marTop w:val="0"/>
      <w:marBottom w:val="0"/>
      <w:divBdr>
        <w:top w:val="none" w:sz="0" w:space="0" w:color="auto"/>
        <w:left w:val="none" w:sz="0" w:space="0" w:color="auto"/>
        <w:bottom w:val="none" w:sz="0" w:space="0" w:color="auto"/>
        <w:right w:val="none" w:sz="0" w:space="0" w:color="auto"/>
      </w:divBdr>
    </w:div>
    <w:div w:id="1834056170">
      <w:bodyDiv w:val="1"/>
      <w:marLeft w:val="0"/>
      <w:marRight w:val="0"/>
      <w:marTop w:val="0"/>
      <w:marBottom w:val="0"/>
      <w:divBdr>
        <w:top w:val="none" w:sz="0" w:space="0" w:color="auto"/>
        <w:left w:val="none" w:sz="0" w:space="0" w:color="auto"/>
        <w:bottom w:val="none" w:sz="0" w:space="0" w:color="auto"/>
        <w:right w:val="none" w:sz="0" w:space="0" w:color="auto"/>
      </w:divBdr>
    </w:div>
    <w:div w:id="1835145158">
      <w:bodyDiv w:val="1"/>
      <w:marLeft w:val="0"/>
      <w:marRight w:val="0"/>
      <w:marTop w:val="0"/>
      <w:marBottom w:val="0"/>
      <w:divBdr>
        <w:top w:val="none" w:sz="0" w:space="0" w:color="auto"/>
        <w:left w:val="none" w:sz="0" w:space="0" w:color="auto"/>
        <w:bottom w:val="none" w:sz="0" w:space="0" w:color="auto"/>
        <w:right w:val="none" w:sz="0" w:space="0" w:color="auto"/>
      </w:divBdr>
    </w:div>
    <w:div w:id="1839997639">
      <w:bodyDiv w:val="1"/>
      <w:marLeft w:val="0"/>
      <w:marRight w:val="0"/>
      <w:marTop w:val="0"/>
      <w:marBottom w:val="0"/>
      <w:divBdr>
        <w:top w:val="none" w:sz="0" w:space="0" w:color="auto"/>
        <w:left w:val="none" w:sz="0" w:space="0" w:color="auto"/>
        <w:bottom w:val="none" w:sz="0" w:space="0" w:color="auto"/>
        <w:right w:val="none" w:sz="0" w:space="0" w:color="auto"/>
      </w:divBdr>
    </w:div>
    <w:div w:id="1840651375">
      <w:bodyDiv w:val="1"/>
      <w:marLeft w:val="0"/>
      <w:marRight w:val="0"/>
      <w:marTop w:val="0"/>
      <w:marBottom w:val="0"/>
      <w:divBdr>
        <w:top w:val="none" w:sz="0" w:space="0" w:color="auto"/>
        <w:left w:val="none" w:sz="0" w:space="0" w:color="auto"/>
        <w:bottom w:val="none" w:sz="0" w:space="0" w:color="auto"/>
        <w:right w:val="none" w:sz="0" w:space="0" w:color="auto"/>
      </w:divBdr>
    </w:div>
    <w:div w:id="1843158270">
      <w:bodyDiv w:val="1"/>
      <w:marLeft w:val="0"/>
      <w:marRight w:val="0"/>
      <w:marTop w:val="0"/>
      <w:marBottom w:val="0"/>
      <w:divBdr>
        <w:top w:val="none" w:sz="0" w:space="0" w:color="auto"/>
        <w:left w:val="none" w:sz="0" w:space="0" w:color="auto"/>
        <w:bottom w:val="none" w:sz="0" w:space="0" w:color="auto"/>
        <w:right w:val="none" w:sz="0" w:space="0" w:color="auto"/>
      </w:divBdr>
    </w:div>
    <w:div w:id="1851798249">
      <w:bodyDiv w:val="1"/>
      <w:marLeft w:val="0"/>
      <w:marRight w:val="0"/>
      <w:marTop w:val="0"/>
      <w:marBottom w:val="0"/>
      <w:divBdr>
        <w:top w:val="none" w:sz="0" w:space="0" w:color="auto"/>
        <w:left w:val="none" w:sz="0" w:space="0" w:color="auto"/>
        <w:bottom w:val="none" w:sz="0" w:space="0" w:color="auto"/>
        <w:right w:val="none" w:sz="0" w:space="0" w:color="auto"/>
      </w:divBdr>
    </w:div>
    <w:div w:id="1852380001">
      <w:bodyDiv w:val="1"/>
      <w:marLeft w:val="0"/>
      <w:marRight w:val="0"/>
      <w:marTop w:val="0"/>
      <w:marBottom w:val="0"/>
      <w:divBdr>
        <w:top w:val="none" w:sz="0" w:space="0" w:color="auto"/>
        <w:left w:val="none" w:sz="0" w:space="0" w:color="auto"/>
        <w:bottom w:val="none" w:sz="0" w:space="0" w:color="auto"/>
        <w:right w:val="none" w:sz="0" w:space="0" w:color="auto"/>
      </w:divBdr>
    </w:div>
    <w:div w:id="1853688182">
      <w:bodyDiv w:val="1"/>
      <w:marLeft w:val="0"/>
      <w:marRight w:val="0"/>
      <w:marTop w:val="0"/>
      <w:marBottom w:val="0"/>
      <w:divBdr>
        <w:top w:val="none" w:sz="0" w:space="0" w:color="auto"/>
        <w:left w:val="none" w:sz="0" w:space="0" w:color="auto"/>
        <w:bottom w:val="none" w:sz="0" w:space="0" w:color="auto"/>
        <w:right w:val="none" w:sz="0" w:space="0" w:color="auto"/>
      </w:divBdr>
    </w:div>
    <w:div w:id="1854807198">
      <w:bodyDiv w:val="1"/>
      <w:marLeft w:val="0"/>
      <w:marRight w:val="0"/>
      <w:marTop w:val="0"/>
      <w:marBottom w:val="0"/>
      <w:divBdr>
        <w:top w:val="none" w:sz="0" w:space="0" w:color="auto"/>
        <w:left w:val="none" w:sz="0" w:space="0" w:color="auto"/>
        <w:bottom w:val="none" w:sz="0" w:space="0" w:color="auto"/>
        <w:right w:val="none" w:sz="0" w:space="0" w:color="auto"/>
      </w:divBdr>
    </w:div>
    <w:div w:id="1855807028">
      <w:bodyDiv w:val="1"/>
      <w:marLeft w:val="0"/>
      <w:marRight w:val="0"/>
      <w:marTop w:val="0"/>
      <w:marBottom w:val="0"/>
      <w:divBdr>
        <w:top w:val="none" w:sz="0" w:space="0" w:color="auto"/>
        <w:left w:val="none" w:sz="0" w:space="0" w:color="auto"/>
        <w:bottom w:val="none" w:sz="0" w:space="0" w:color="auto"/>
        <w:right w:val="none" w:sz="0" w:space="0" w:color="auto"/>
      </w:divBdr>
    </w:div>
    <w:div w:id="1858932241">
      <w:bodyDiv w:val="1"/>
      <w:marLeft w:val="0"/>
      <w:marRight w:val="0"/>
      <w:marTop w:val="0"/>
      <w:marBottom w:val="0"/>
      <w:divBdr>
        <w:top w:val="none" w:sz="0" w:space="0" w:color="auto"/>
        <w:left w:val="none" w:sz="0" w:space="0" w:color="auto"/>
        <w:bottom w:val="none" w:sz="0" w:space="0" w:color="auto"/>
        <w:right w:val="none" w:sz="0" w:space="0" w:color="auto"/>
      </w:divBdr>
    </w:div>
    <w:div w:id="1861508852">
      <w:bodyDiv w:val="1"/>
      <w:marLeft w:val="0"/>
      <w:marRight w:val="0"/>
      <w:marTop w:val="0"/>
      <w:marBottom w:val="0"/>
      <w:divBdr>
        <w:top w:val="none" w:sz="0" w:space="0" w:color="auto"/>
        <w:left w:val="none" w:sz="0" w:space="0" w:color="auto"/>
        <w:bottom w:val="none" w:sz="0" w:space="0" w:color="auto"/>
        <w:right w:val="none" w:sz="0" w:space="0" w:color="auto"/>
      </w:divBdr>
    </w:div>
    <w:div w:id="1868323859">
      <w:bodyDiv w:val="1"/>
      <w:marLeft w:val="0"/>
      <w:marRight w:val="0"/>
      <w:marTop w:val="0"/>
      <w:marBottom w:val="0"/>
      <w:divBdr>
        <w:top w:val="none" w:sz="0" w:space="0" w:color="auto"/>
        <w:left w:val="none" w:sz="0" w:space="0" w:color="auto"/>
        <w:bottom w:val="none" w:sz="0" w:space="0" w:color="auto"/>
        <w:right w:val="none" w:sz="0" w:space="0" w:color="auto"/>
      </w:divBdr>
    </w:div>
    <w:div w:id="1868450615">
      <w:bodyDiv w:val="1"/>
      <w:marLeft w:val="0"/>
      <w:marRight w:val="0"/>
      <w:marTop w:val="0"/>
      <w:marBottom w:val="0"/>
      <w:divBdr>
        <w:top w:val="none" w:sz="0" w:space="0" w:color="auto"/>
        <w:left w:val="none" w:sz="0" w:space="0" w:color="auto"/>
        <w:bottom w:val="none" w:sz="0" w:space="0" w:color="auto"/>
        <w:right w:val="none" w:sz="0" w:space="0" w:color="auto"/>
      </w:divBdr>
    </w:div>
    <w:div w:id="1869100621">
      <w:bodyDiv w:val="1"/>
      <w:marLeft w:val="0"/>
      <w:marRight w:val="0"/>
      <w:marTop w:val="0"/>
      <w:marBottom w:val="0"/>
      <w:divBdr>
        <w:top w:val="none" w:sz="0" w:space="0" w:color="auto"/>
        <w:left w:val="none" w:sz="0" w:space="0" w:color="auto"/>
        <w:bottom w:val="none" w:sz="0" w:space="0" w:color="auto"/>
        <w:right w:val="none" w:sz="0" w:space="0" w:color="auto"/>
      </w:divBdr>
    </w:div>
    <w:div w:id="1874534750">
      <w:bodyDiv w:val="1"/>
      <w:marLeft w:val="0"/>
      <w:marRight w:val="0"/>
      <w:marTop w:val="0"/>
      <w:marBottom w:val="0"/>
      <w:divBdr>
        <w:top w:val="none" w:sz="0" w:space="0" w:color="auto"/>
        <w:left w:val="none" w:sz="0" w:space="0" w:color="auto"/>
        <w:bottom w:val="none" w:sz="0" w:space="0" w:color="auto"/>
        <w:right w:val="none" w:sz="0" w:space="0" w:color="auto"/>
      </w:divBdr>
    </w:div>
    <w:div w:id="1880312150">
      <w:bodyDiv w:val="1"/>
      <w:marLeft w:val="0"/>
      <w:marRight w:val="0"/>
      <w:marTop w:val="0"/>
      <w:marBottom w:val="0"/>
      <w:divBdr>
        <w:top w:val="none" w:sz="0" w:space="0" w:color="auto"/>
        <w:left w:val="none" w:sz="0" w:space="0" w:color="auto"/>
        <w:bottom w:val="none" w:sz="0" w:space="0" w:color="auto"/>
        <w:right w:val="none" w:sz="0" w:space="0" w:color="auto"/>
      </w:divBdr>
    </w:div>
    <w:div w:id="1885213740">
      <w:bodyDiv w:val="1"/>
      <w:marLeft w:val="0"/>
      <w:marRight w:val="0"/>
      <w:marTop w:val="0"/>
      <w:marBottom w:val="0"/>
      <w:divBdr>
        <w:top w:val="none" w:sz="0" w:space="0" w:color="auto"/>
        <w:left w:val="none" w:sz="0" w:space="0" w:color="auto"/>
        <w:bottom w:val="none" w:sz="0" w:space="0" w:color="auto"/>
        <w:right w:val="none" w:sz="0" w:space="0" w:color="auto"/>
      </w:divBdr>
    </w:div>
    <w:div w:id="1886024661">
      <w:bodyDiv w:val="1"/>
      <w:marLeft w:val="0"/>
      <w:marRight w:val="0"/>
      <w:marTop w:val="0"/>
      <w:marBottom w:val="0"/>
      <w:divBdr>
        <w:top w:val="none" w:sz="0" w:space="0" w:color="auto"/>
        <w:left w:val="none" w:sz="0" w:space="0" w:color="auto"/>
        <w:bottom w:val="none" w:sz="0" w:space="0" w:color="auto"/>
        <w:right w:val="none" w:sz="0" w:space="0" w:color="auto"/>
      </w:divBdr>
    </w:div>
    <w:div w:id="1886140899">
      <w:bodyDiv w:val="1"/>
      <w:marLeft w:val="0"/>
      <w:marRight w:val="0"/>
      <w:marTop w:val="0"/>
      <w:marBottom w:val="0"/>
      <w:divBdr>
        <w:top w:val="none" w:sz="0" w:space="0" w:color="auto"/>
        <w:left w:val="none" w:sz="0" w:space="0" w:color="auto"/>
        <w:bottom w:val="none" w:sz="0" w:space="0" w:color="auto"/>
        <w:right w:val="none" w:sz="0" w:space="0" w:color="auto"/>
      </w:divBdr>
    </w:div>
    <w:div w:id="1887715585">
      <w:bodyDiv w:val="1"/>
      <w:marLeft w:val="0"/>
      <w:marRight w:val="0"/>
      <w:marTop w:val="0"/>
      <w:marBottom w:val="0"/>
      <w:divBdr>
        <w:top w:val="none" w:sz="0" w:space="0" w:color="auto"/>
        <w:left w:val="none" w:sz="0" w:space="0" w:color="auto"/>
        <w:bottom w:val="none" w:sz="0" w:space="0" w:color="auto"/>
        <w:right w:val="none" w:sz="0" w:space="0" w:color="auto"/>
      </w:divBdr>
    </w:div>
    <w:div w:id="1888832299">
      <w:bodyDiv w:val="1"/>
      <w:marLeft w:val="0"/>
      <w:marRight w:val="0"/>
      <w:marTop w:val="0"/>
      <w:marBottom w:val="0"/>
      <w:divBdr>
        <w:top w:val="none" w:sz="0" w:space="0" w:color="auto"/>
        <w:left w:val="none" w:sz="0" w:space="0" w:color="auto"/>
        <w:bottom w:val="none" w:sz="0" w:space="0" w:color="auto"/>
        <w:right w:val="none" w:sz="0" w:space="0" w:color="auto"/>
      </w:divBdr>
    </w:div>
    <w:div w:id="1889880351">
      <w:bodyDiv w:val="1"/>
      <w:marLeft w:val="0"/>
      <w:marRight w:val="0"/>
      <w:marTop w:val="0"/>
      <w:marBottom w:val="0"/>
      <w:divBdr>
        <w:top w:val="none" w:sz="0" w:space="0" w:color="auto"/>
        <w:left w:val="none" w:sz="0" w:space="0" w:color="auto"/>
        <w:bottom w:val="none" w:sz="0" w:space="0" w:color="auto"/>
        <w:right w:val="none" w:sz="0" w:space="0" w:color="auto"/>
      </w:divBdr>
    </w:div>
    <w:div w:id="1896045078">
      <w:bodyDiv w:val="1"/>
      <w:marLeft w:val="0"/>
      <w:marRight w:val="0"/>
      <w:marTop w:val="0"/>
      <w:marBottom w:val="0"/>
      <w:divBdr>
        <w:top w:val="none" w:sz="0" w:space="0" w:color="auto"/>
        <w:left w:val="none" w:sz="0" w:space="0" w:color="auto"/>
        <w:bottom w:val="none" w:sz="0" w:space="0" w:color="auto"/>
        <w:right w:val="none" w:sz="0" w:space="0" w:color="auto"/>
      </w:divBdr>
    </w:div>
    <w:div w:id="1897037284">
      <w:bodyDiv w:val="1"/>
      <w:marLeft w:val="0"/>
      <w:marRight w:val="0"/>
      <w:marTop w:val="0"/>
      <w:marBottom w:val="0"/>
      <w:divBdr>
        <w:top w:val="none" w:sz="0" w:space="0" w:color="auto"/>
        <w:left w:val="none" w:sz="0" w:space="0" w:color="auto"/>
        <w:bottom w:val="none" w:sz="0" w:space="0" w:color="auto"/>
        <w:right w:val="none" w:sz="0" w:space="0" w:color="auto"/>
      </w:divBdr>
    </w:div>
    <w:div w:id="1897625537">
      <w:bodyDiv w:val="1"/>
      <w:marLeft w:val="0"/>
      <w:marRight w:val="0"/>
      <w:marTop w:val="0"/>
      <w:marBottom w:val="0"/>
      <w:divBdr>
        <w:top w:val="none" w:sz="0" w:space="0" w:color="auto"/>
        <w:left w:val="none" w:sz="0" w:space="0" w:color="auto"/>
        <w:bottom w:val="none" w:sz="0" w:space="0" w:color="auto"/>
        <w:right w:val="none" w:sz="0" w:space="0" w:color="auto"/>
      </w:divBdr>
    </w:div>
    <w:div w:id="1897811445">
      <w:bodyDiv w:val="1"/>
      <w:marLeft w:val="0"/>
      <w:marRight w:val="0"/>
      <w:marTop w:val="0"/>
      <w:marBottom w:val="0"/>
      <w:divBdr>
        <w:top w:val="none" w:sz="0" w:space="0" w:color="auto"/>
        <w:left w:val="none" w:sz="0" w:space="0" w:color="auto"/>
        <w:bottom w:val="none" w:sz="0" w:space="0" w:color="auto"/>
        <w:right w:val="none" w:sz="0" w:space="0" w:color="auto"/>
      </w:divBdr>
    </w:div>
    <w:div w:id="1900364651">
      <w:bodyDiv w:val="1"/>
      <w:marLeft w:val="0"/>
      <w:marRight w:val="0"/>
      <w:marTop w:val="0"/>
      <w:marBottom w:val="0"/>
      <w:divBdr>
        <w:top w:val="none" w:sz="0" w:space="0" w:color="auto"/>
        <w:left w:val="none" w:sz="0" w:space="0" w:color="auto"/>
        <w:bottom w:val="none" w:sz="0" w:space="0" w:color="auto"/>
        <w:right w:val="none" w:sz="0" w:space="0" w:color="auto"/>
      </w:divBdr>
    </w:div>
    <w:div w:id="1904370209">
      <w:bodyDiv w:val="1"/>
      <w:marLeft w:val="0"/>
      <w:marRight w:val="0"/>
      <w:marTop w:val="0"/>
      <w:marBottom w:val="0"/>
      <w:divBdr>
        <w:top w:val="none" w:sz="0" w:space="0" w:color="auto"/>
        <w:left w:val="none" w:sz="0" w:space="0" w:color="auto"/>
        <w:bottom w:val="none" w:sz="0" w:space="0" w:color="auto"/>
        <w:right w:val="none" w:sz="0" w:space="0" w:color="auto"/>
      </w:divBdr>
    </w:div>
    <w:div w:id="1905142928">
      <w:bodyDiv w:val="1"/>
      <w:marLeft w:val="0"/>
      <w:marRight w:val="0"/>
      <w:marTop w:val="0"/>
      <w:marBottom w:val="0"/>
      <w:divBdr>
        <w:top w:val="none" w:sz="0" w:space="0" w:color="auto"/>
        <w:left w:val="none" w:sz="0" w:space="0" w:color="auto"/>
        <w:bottom w:val="none" w:sz="0" w:space="0" w:color="auto"/>
        <w:right w:val="none" w:sz="0" w:space="0" w:color="auto"/>
      </w:divBdr>
    </w:div>
    <w:div w:id="1906648225">
      <w:bodyDiv w:val="1"/>
      <w:marLeft w:val="0"/>
      <w:marRight w:val="0"/>
      <w:marTop w:val="0"/>
      <w:marBottom w:val="0"/>
      <w:divBdr>
        <w:top w:val="none" w:sz="0" w:space="0" w:color="auto"/>
        <w:left w:val="none" w:sz="0" w:space="0" w:color="auto"/>
        <w:bottom w:val="none" w:sz="0" w:space="0" w:color="auto"/>
        <w:right w:val="none" w:sz="0" w:space="0" w:color="auto"/>
      </w:divBdr>
    </w:div>
    <w:div w:id="1908761008">
      <w:bodyDiv w:val="1"/>
      <w:marLeft w:val="0"/>
      <w:marRight w:val="0"/>
      <w:marTop w:val="0"/>
      <w:marBottom w:val="0"/>
      <w:divBdr>
        <w:top w:val="none" w:sz="0" w:space="0" w:color="auto"/>
        <w:left w:val="none" w:sz="0" w:space="0" w:color="auto"/>
        <w:bottom w:val="none" w:sz="0" w:space="0" w:color="auto"/>
        <w:right w:val="none" w:sz="0" w:space="0" w:color="auto"/>
      </w:divBdr>
    </w:div>
    <w:div w:id="1909530167">
      <w:bodyDiv w:val="1"/>
      <w:marLeft w:val="0"/>
      <w:marRight w:val="0"/>
      <w:marTop w:val="0"/>
      <w:marBottom w:val="0"/>
      <w:divBdr>
        <w:top w:val="none" w:sz="0" w:space="0" w:color="auto"/>
        <w:left w:val="none" w:sz="0" w:space="0" w:color="auto"/>
        <w:bottom w:val="none" w:sz="0" w:space="0" w:color="auto"/>
        <w:right w:val="none" w:sz="0" w:space="0" w:color="auto"/>
      </w:divBdr>
    </w:div>
    <w:div w:id="1912231111">
      <w:bodyDiv w:val="1"/>
      <w:marLeft w:val="0"/>
      <w:marRight w:val="0"/>
      <w:marTop w:val="0"/>
      <w:marBottom w:val="0"/>
      <w:divBdr>
        <w:top w:val="none" w:sz="0" w:space="0" w:color="auto"/>
        <w:left w:val="none" w:sz="0" w:space="0" w:color="auto"/>
        <w:bottom w:val="none" w:sz="0" w:space="0" w:color="auto"/>
        <w:right w:val="none" w:sz="0" w:space="0" w:color="auto"/>
      </w:divBdr>
    </w:div>
    <w:div w:id="1915311082">
      <w:bodyDiv w:val="1"/>
      <w:marLeft w:val="0"/>
      <w:marRight w:val="0"/>
      <w:marTop w:val="0"/>
      <w:marBottom w:val="0"/>
      <w:divBdr>
        <w:top w:val="none" w:sz="0" w:space="0" w:color="auto"/>
        <w:left w:val="none" w:sz="0" w:space="0" w:color="auto"/>
        <w:bottom w:val="none" w:sz="0" w:space="0" w:color="auto"/>
        <w:right w:val="none" w:sz="0" w:space="0" w:color="auto"/>
      </w:divBdr>
    </w:div>
    <w:div w:id="1915627494">
      <w:bodyDiv w:val="1"/>
      <w:marLeft w:val="0"/>
      <w:marRight w:val="0"/>
      <w:marTop w:val="0"/>
      <w:marBottom w:val="0"/>
      <w:divBdr>
        <w:top w:val="none" w:sz="0" w:space="0" w:color="auto"/>
        <w:left w:val="none" w:sz="0" w:space="0" w:color="auto"/>
        <w:bottom w:val="none" w:sz="0" w:space="0" w:color="auto"/>
        <w:right w:val="none" w:sz="0" w:space="0" w:color="auto"/>
      </w:divBdr>
    </w:div>
    <w:div w:id="1917279309">
      <w:bodyDiv w:val="1"/>
      <w:marLeft w:val="0"/>
      <w:marRight w:val="0"/>
      <w:marTop w:val="0"/>
      <w:marBottom w:val="0"/>
      <w:divBdr>
        <w:top w:val="none" w:sz="0" w:space="0" w:color="auto"/>
        <w:left w:val="none" w:sz="0" w:space="0" w:color="auto"/>
        <w:bottom w:val="none" w:sz="0" w:space="0" w:color="auto"/>
        <w:right w:val="none" w:sz="0" w:space="0" w:color="auto"/>
      </w:divBdr>
    </w:div>
    <w:div w:id="1920165689">
      <w:bodyDiv w:val="1"/>
      <w:marLeft w:val="0"/>
      <w:marRight w:val="0"/>
      <w:marTop w:val="0"/>
      <w:marBottom w:val="0"/>
      <w:divBdr>
        <w:top w:val="none" w:sz="0" w:space="0" w:color="auto"/>
        <w:left w:val="none" w:sz="0" w:space="0" w:color="auto"/>
        <w:bottom w:val="none" w:sz="0" w:space="0" w:color="auto"/>
        <w:right w:val="none" w:sz="0" w:space="0" w:color="auto"/>
      </w:divBdr>
    </w:div>
    <w:div w:id="1921870493">
      <w:bodyDiv w:val="1"/>
      <w:marLeft w:val="0"/>
      <w:marRight w:val="0"/>
      <w:marTop w:val="0"/>
      <w:marBottom w:val="0"/>
      <w:divBdr>
        <w:top w:val="none" w:sz="0" w:space="0" w:color="auto"/>
        <w:left w:val="none" w:sz="0" w:space="0" w:color="auto"/>
        <w:bottom w:val="none" w:sz="0" w:space="0" w:color="auto"/>
        <w:right w:val="none" w:sz="0" w:space="0" w:color="auto"/>
      </w:divBdr>
    </w:div>
    <w:div w:id="1922835393">
      <w:bodyDiv w:val="1"/>
      <w:marLeft w:val="0"/>
      <w:marRight w:val="0"/>
      <w:marTop w:val="0"/>
      <w:marBottom w:val="0"/>
      <w:divBdr>
        <w:top w:val="none" w:sz="0" w:space="0" w:color="auto"/>
        <w:left w:val="none" w:sz="0" w:space="0" w:color="auto"/>
        <w:bottom w:val="none" w:sz="0" w:space="0" w:color="auto"/>
        <w:right w:val="none" w:sz="0" w:space="0" w:color="auto"/>
      </w:divBdr>
    </w:div>
    <w:div w:id="1926962072">
      <w:bodyDiv w:val="1"/>
      <w:marLeft w:val="0"/>
      <w:marRight w:val="0"/>
      <w:marTop w:val="0"/>
      <w:marBottom w:val="0"/>
      <w:divBdr>
        <w:top w:val="none" w:sz="0" w:space="0" w:color="auto"/>
        <w:left w:val="none" w:sz="0" w:space="0" w:color="auto"/>
        <w:bottom w:val="none" w:sz="0" w:space="0" w:color="auto"/>
        <w:right w:val="none" w:sz="0" w:space="0" w:color="auto"/>
      </w:divBdr>
    </w:div>
    <w:div w:id="1927421498">
      <w:bodyDiv w:val="1"/>
      <w:marLeft w:val="0"/>
      <w:marRight w:val="0"/>
      <w:marTop w:val="0"/>
      <w:marBottom w:val="0"/>
      <w:divBdr>
        <w:top w:val="none" w:sz="0" w:space="0" w:color="auto"/>
        <w:left w:val="none" w:sz="0" w:space="0" w:color="auto"/>
        <w:bottom w:val="none" w:sz="0" w:space="0" w:color="auto"/>
        <w:right w:val="none" w:sz="0" w:space="0" w:color="auto"/>
      </w:divBdr>
    </w:div>
    <w:div w:id="1931963891">
      <w:bodyDiv w:val="1"/>
      <w:marLeft w:val="0"/>
      <w:marRight w:val="0"/>
      <w:marTop w:val="0"/>
      <w:marBottom w:val="0"/>
      <w:divBdr>
        <w:top w:val="none" w:sz="0" w:space="0" w:color="auto"/>
        <w:left w:val="none" w:sz="0" w:space="0" w:color="auto"/>
        <w:bottom w:val="none" w:sz="0" w:space="0" w:color="auto"/>
        <w:right w:val="none" w:sz="0" w:space="0" w:color="auto"/>
      </w:divBdr>
    </w:div>
    <w:div w:id="1938249117">
      <w:bodyDiv w:val="1"/>
      <w:marLeft w:val="0"/>
      <w:marRight w:val="0"/>
      <w:marTop w:val="0"/>
      <w:marBottom w:val="0"/>
      <w:divBdr>
        <w:top w:val="none" w:sz="0" w:space="0" w:color="auto"/>
        <w:left w:val="none" w:sz="0" w:space="0" w:color="auto"/>
        <w:bottom w:val="none" w:sz="0" w:space="0" w:color="auto"/>
        <w:right w:val="none" w:sz="0" w:space="0" w:color="auto"/>
      </w:divBdr>
    </w:div>
    <w:div w:id="1939874775">
      <w:bodyDiv w:val="1"/>
      <w:marLeft w:val="0"/>
      <w:marRight w:val="0"/>
      <w:marTop w:val="0"/>
      <w:marBottom w:val="0"/>
      <w:divBdr>
        <w:top w:val="none" w:sz="0" w:space="0" w:color="auto"/>
        <w:left w:val="none" w:sz="0" w:space="0" w:color="auto"/>
        <w:bottom w:val="none" w:sz="0" w:space="0" w:color="auto"/>
        <w:right w:val="none" w:sz="0" w:space="0" w:color="auto"/>
      </w:divBdr>
    </w:div>
    <w:div w:id="1944923476">
      <w:bodyDiv w:val="1"/>
      <w:marLeft w:val="0"/>
      <w:marRight w:val="0"/>
      <w:marTop w:val="0"/>
      <w:marBottom w:val="0"/>
      <w:divBdr>
        <w:top w:val="none" w:sz="0" w:space="0" w:color="auto"/>
        <w:left w:val="none" w:sz="0" w:space="0" w:color="auto"/>
        <w:bottom w:val="none" w:sz="0" w:space="0" w:color="auto"/>
        <w:right w:val="none" w:sz="0" w:space="0" w:color="auto"/>
      </w:divBdr>
    </w:div>
    <w:div w:id="1947035099">
      <w:bodyDiv w:val="1"/>
      <w:marLeft w:val="0"/>
      <w:marRight w:val="0"/>
      <w:marTop w:val="0"/>
      <w:marBottom w:val="0"/>
      <w:divBdr>
        <w:top w:val="none" w:sz="0" w:space="0" w:color="auto"/>
        <w:left w:val="none" w:sz="0" w:space="0" w:color="auto"/>
        <w:bottom w:val="none" w:sz="0" w:space="0" w:color="auto"/>
        <w:right w:val="none" w:sz="0" w:space="0" w:color="auto"/>
      </w:divBdr>
    </w:div>
    <w:div w:id="1947468136">
      <w:bodyDiv w:val="1"/>
      <w:marLeft w:val="0"/>
      <w:marRight w:val="0"/>
      <w:marTop w:val="0"/>
      <w:marBottom w:val="0"/>
      <w:divBdr>
        <w:top w:val="none" w:sz="0" w:space="0" w:color="auto"/>
        <w:left w:val="none" w:sz="0" w:space="0" w:color="auto"/>
        <w:bottom w:val="none" w:sz="0" w:space="0" w:color="auto"/>
        <w:right w:val="none" w:sz="0" w:space="0" w:color="auto"/>
      </w:divBdr>
    </w:div>
    <w:div w:id="1949390935">
      <w:bodyDiv w:val="1"/>
      <w:marLeft w:val="0"/>
      <w:marRight w:val="0"/>
      <w:marTop w:val="0"/>
      <w:marBottom w:val="0"/>
      <w:divBdr>
        <w:top w:val="none" w:sz="0" w:space="0" w:color="auto"/>
        <w:left w:val="none" w:sz="0" w:space="0" w:color="auto"/>
        <w:bottom w:val="none" w:sz="0" w:space="0" w:color="auto"/>
        <w:right w:val="none" w:sz="0" w:space="0" w:color="auto"/>
      </w:divBdr>
    </w:div>
    <w:div w:id="1954824411">
      <w:bodyDiv w:val="1"/>
      <w:marLeft w:val="0"/>
      <w:marRight w:val="0"/>
      <w:marTop w:val="0"/>
      <w:marBottom w:val="0"/>
      <w:divBdr>
        <w:top w:val="none" w:sz="0" w:space="0" w:color="auto"/>
        <w:left w:val="none" w:sz="0" w:space="0" w:color="auto"/>
        <w:bottom w:val="none" w:sz="0" w:space="0" w:color="auto"/>
        <w:right w:val="none" w:sz="0" w:space="0" w:color="auto"/>
      </w:divBdr>
    </w:div>
    <w:div w:id="1955555067">
      <w:bodyDiv w:val="1"/>
      <w:marLeft w:val="0"/>
      <w:marRight w:val="0"/>
      <w:marTop w:val="0"/>
      <w:marBottom w:val="0"/>
      <w:divBdr>
        <w:top w:val="none" w:sz="0" w:space="0" w:color="auto"/>
        <w:left w:val="none" w:sz="0" w:space="0" w:color="auto"/>
        <w:bottom w:val="none" w:sz="0" w:space="0" w:color="auto"/>
        <w:right w:val="none" w:sz="0" w:space="0" w:color="auto"/>
      </w:divBdr>
    </w:div>
    <w:div w:id="1956406651">
      <w:bodyDiv w:val="1"/>
      <w:marLeft w:val="0"/>
      <w:marRight w:val="0"/>
      <w:marTop w:val="0"/>
      <w:marBottom w:val="0"/>
      <w:divBdr>
        <w:top w:val="none" w:sz="0" w:space="0" w:color="auto"/>
        <w:left w:val="none" w:sz="0" w:space="0" w:color="auto"/>
        <w:bottom w:val="none" w:sz="0" w:space="0" w:color="auto"/>
        <w:right w:val="none" w:sz="0" w:space="0" w:color="auto"/>
      </w:divBdr>
    </w:div>
    <w:div w:id="1956979162">
      <w:bodyDiv w:val="1"/>
      <w:marLeft w:val="0"/>
      <w:marRight w:val="0"/>
      <w:marTop w:val="0"/>
      <w:marBottom w:val="0"/>
      <w:divBdr>
        <w:top w:val="none" w:sz="0" w:space="0" w:color="auto"/>
        <w:left w:val="none" w:sz="0" w:space="0" w:color="auto"/>
        <w:bottom w:val="none" w:sz="0" w:space="0" w:color="auto"/>
        <w:right w:val="none" w:sz="0" w:space="0" w:color="auto"/>
      </w:divBdr>
    </w:div>
    <w:div w:id="1960452146">
      <w:bodyDiv w:val="1"/>
      <w:marLeft w:val="0"/>
      <w:marRight w:val="0"/>
      <w:marTop w:val="0"/>
      <w:marBottom w:val="0"/>
      <w:divBdr>
        <w:top w:val="none" w:sz="0" w:space="0" w:color="auto"/>
        <w:left w:val="none" w:sz="0" w:space="0" w:color="auto"/>
        <w:bottom w:val="none" w:sz="0" w:space="0" w:color="auto"/>
        <w:right w:val="none" w:sz="0" w:space="0" w:color="auto"/>
      </w:divBdr>
    </w:div>
    <w:div w:id="1960601889">
      <w:bodyDiv w:val="1"/>
      <w:marLeft w:val="0"/>
      <w:marRight w:val="0"/>
      <w:marTop w:val="0"/>
      <w:marBottom w:val="0"/>
      <w:divBdr>
        <w:top w:val="none" w:sz="0" w:space="0" w:color="auto"/>
        <w:left w:val="none" w:sz="0" w:space="0" w:color="auto"/>
        <w:bottom w:val="none" w:sz="0" w:space="0" w:color="auto"/>
        <w:right w:val="none" w:sz="0" w:space="0" w:color="auto"/>
      </w:divBdr>
    </w:div>
    <w:div w:id="1961262910">
      <w:bodyDiv w:val="1"/>
      <w:marLeft w:val="0"/>
      <w:marRight w:val="0"/>
      <w:marTop w:val="0"/>
      <w:marBottom w:val="0"/>
      <w:divBdr>
        <w:top w:val="none" w:sz="0" w:space="0" w:color="auto"/>
        <w:left w:val="none" w:sz="0" w:space="0" w:color="auto"/>
        <w:bottom w:val="none" w:sz="0" w:space="0" w:color="auto"/>
        <w:right w:val="none" w:sz="0" w:space="0" w:color="auto"/>
      </w:divBdr>
    </w:div>
    <w:div w:id="1962415261">
      <w:bodyDiv w:val="1"/>
      <w:marLeft w:val="0"/>
      <w:marRight w:val="0"/>
      <w:marTop w:val="0"/>
      <w:marBottom w:val="0"/>
      <w:divBdr>
        <w:top w:val="none" w:sz="0" w:space="0" w:color="auto"/>
        <w:left w:val="none" w:sz="0" w:space="0" w:color="auto"/>
        <w:bottom w:val="none" w:sz="0" w:space="0" w:color="auto"/>
        <w:right w:val="none" w:sz="0" w:space="0" w:color="auto"/>
      </w:divBdr>
    </w:div>
    <w:div w:id="1964266461">
      <w:bodyDiv w:val="1"/>
      <w:marLeft w:val="0"/>
      <w:marRight w:val="0"/>
      <w:marTop w:val="0"/>
      <w:marBottom w:val="0"/>
      <w:divBdr>
        <w:top w:val="none" w:sz="0" w:space="0" w:color="auto"/>
        <w:left w:val="none" w:sz="0" w:space="0" w:color="auto"/>
        <w:bottom w:val="none" w:sz="0" w:space="0" w:color="auto"/>
        <w:right w:val="none" w:sz="0" w:space="0" w:color="auto"/>
      </w:divBdr>
    </w:div>
    <w:div w:id="1968581934">
      <w:bodyDiv w:val="1"/>
      <w:marLeft w:val="0"/>
      <w:marRight w:val="0"/>
      <w:marTop w:val="0"/>
      <w:marBottom w:val="0"/>
      <w:divBdr>
        <w:top w:val="none" w:sz="0" w:space="0" w:color="auto"/>
        <w:left w:val="none" w:sz="0" w:space="0" w:color="auto"/>
        <w:bottom w:val="none" w:sz="0" w:space="0" w:color="auto"/>
        <w:right w:val="none" w:sz="0" w:space="0" w:color="auto"/>
      </w:divBdr>
    </w:div>
    <w:div w:id="1975789619">
      <w:bodyDiv w:val="1"/>
      <w:marLeft w:val="0"/>
      <w:marRight w:val="0"/>
      <w:marTop w:val="0"/>
      <w:marBottom w:val="0"/>
      <w:divBdr>
        <w:top w:val="none" w:sz="0" w:space="0" w:color="auto"/>
        <w:left w:val="none" w:sz="0" w:space="0" w:color="auto"/>
        <w:bottom w:val="none" w:sz="0" w:space="0" w:color="auto"/>
        <w:right w:val="none" w:sz="0" w:space="0" w:color="auto"/>
      </w:divBdr>
    </w:div>
    <w:div w:id="1978685301">
      <w:bodyDiv w:val="1"/>
      <w:marLeft w:val="0"/>
      <w:marRight w:val="0"/>
      <w:marTop w:val="0"/>
      <w:marBottom w:val="0"/>
      <w:divBdr>
        <w:top w:val="none" w:sz="0" w:space="0" w:color="auto"/>
        <w:left w:val="none" w:sz="0" w:space="0" w:color="auto"/>
        <w:bottom w:val="none" w:sz="0" w:space="0" w:color="auto"/>
        <w:right w:val="none" w:sz="0" w:space="0" w:color="auto"/>
      </w:divBdr>
    </w:div>
    <w:div w:id="1980988683">
      <w:bodyDiv w:val="1"/>
      <w:marLeft w:val="0"/>
      <w:marRight w:val="0"/>
      <w:marTop w:val="0"/>
      <w:marBottom w:val="0"/>
      <w:divBdr>
        <w:top w:val="none" w:sz="0" w:space="0" w:color="auto"/>
        <w:left w:val="none" w:sz="0" w:space="0" w:color="auto"/>
        <w:bottom w:val="none" w:sz="0" w:space="0" w:color="auto"/>
        <w:right w:val="none" w:sz="0" w:space="0" w:color="auto"/>
      </w:divBdr>
    </w:div>
    <w:div w:id="1982419351">
      <w:bodyDiv w:val="1"/>
      <w:marLeft w:val="0"/>
      <w:marRight w:val="0"/>
      <w:marTop w:val="0"/>
      <w:marBottom w:val="0"/>
      <w:divBdr>
        <w:top w:val="none" w:sz="0" w:space="0" w:color="auto"/>
        <w:left w:val="none" w:sz="0" w:space="0" w:color="auto"/>
        <w:bottom w:val="none" w:sz="0" w:space="0" w:color="auto"/>
        <w:right w:val="none" w:sz="0" w:space="0" w:color="auto"/>
      </w:divBdr>
    </w:div>
    <w:div w:id="1983463886">
      <w:bodyDiv w:val="1"/>
      <w:marLeft w:val="0"/>
      <w:marRight w:val="0"/>
      <w:marTop w:val="0"/>
      <w:marBottom w:val="0"/>
      <w:divBdr>
        <w:top w:val="none" w:sz="0" w:space="0" w:color="auto"/>
        <w:left w:val="none" w:sz="0" w:space="0" w:color="auto"/>
        <w:bottom w:val="none" w:sz="0" w:space="0" w:color="auto"/>
        <w:right w:val="none" w:sz="0" w:space="0" w:color="auto"/>
      </w:divBdr>
    </w:div>
    <w:div w:id="1993828308">
      <w:bodyDiv w:val="1"/>
      <w:marLeft w:val="0"/>
      <w:marRight w:val="0"/>
      <w:marTop w:val="0"/>
      <w:marBottom w:val="0"/>
      <w:divBdr>
        <w:top w:val="none" w:sz="0" w:space="0" w:color="auto"/>
        <w:left w:val="none" w:sz="0" w:space="0" w:color="auto"/>
        <w:bottom w:val="none" w:sz="0" w:space="0" w:color="auto"/>
        <w:right w:val="none" w:sz="0" w:space="0" w:color="auto"/>
      </w:divBdr>
    </w:div>
    <w:div w:id="1995641108">
      <w:bodyDiv w:val="1"/>
      <w:marLeft w:val="0"/>
      <w:marRight w:val="0"/>
      <w:marTop w:val="0"/>
      <w:marBottom w:val="0"/>
      <w:divBdr>
        <w:top w:val="none" w:sz="0" w:space="0" w:color="auto"/>
        <w:left w:val="none" w:sz="0" w:space="0" w:color="auto"/>
        <w:bottom w:val="none" w:sz="0" w:space="0" w:color="auto"/>
        <w:right w:val="none" w:sz="0" w:space="0" w:color="auto"/>
      </w:divBdr>
    </w:div>
    <w:div w:id="2006476337">
      <w:bodyDiv w:val="1"/>
      <w:marLeft w:val="0"/>
      <w:marRight w:val="0"/>
      <w:marTop w:val="0"/>
      <w:marBottom w:val="0"/>
      <w:divBdr>
        <w:top w:val="none" w:sz="0" w:space="0" w:color="auto"/>
        <w:left w:val="none" w:sz="0" w:space="0" w:color="auto"/>
        <w:bottom w:val="none" w:sz="0" w:space="0" w:color="auto"/>
        <w:right w:val="none" w:sz="0" w:space="0" w:color="auto"/>
      </w:divBdr>
    </w:div>
    <w:div w:id="2007973691">
      <w:bodyDiv w:val="1"/>
      <w:marLeft w:val="0"/>
      <w:marRight w:val="0"/>
      <w:marTop w:val="0"/>
      <w:marBottom w:val="0"/>
      <w:divBdr>
        <w:top w:val="none" w:sz="0" w:space="0" w:color="auto"/>
        <w:left w:val="none" w:sz="0" w:space="0" w:color="auto"/>
        <w:bottom w:val="none" w:sz="0" w:space="0" w:color="auto"/>
        <w:right w:val="none" w:sz="0" w:space="0" w:color="auto"/>
      </w:divBdr>
    </w:div>
    <w:div w:id="2010716348">
      <w:bodyDiv w:val="1"/>
      <w:marLeft w:val="0"/>
      <w:marRight w:val="0"/>
      <w:marTop w:val="0"/>
      <w:marBottom w:val="0"/>
      <w:divBdr>
        <w:top w:val="none" w:sz="0" w:space="0" w:color="auto"/>
        <w:left w:val="none" w:sz="0" w:space="0" w:color="auto"/>
        <w:bottom w:val="none" w:sz="0" w:space="0" w:color="auto"/>
        <w:right w:val="none" w:sz="0" w:space="0" w:color="auto"/>
      </w:divBdr>
    </w:div>
    <w:div w:id="2016610987">
      <w:bodyDiv w:val="1"/>
      <w:marLeft w:val="0"/>
      <w:marRight w:val="0"/>
      <w:marTop w:val="0"/>
      <w:marBottom w:val="0"/>
      <w:divBdr>
        <w:top w:val="none" w:sz="0" w:space="0" w:color="auto"/>
        <w:left w:val="none" w:sz="0" w:space="0" w:color="auto"/>
        <w:bottom w:val="none" w:sz="0" w:space="0" w:color="auto"/>
        <w:right w:val="none" w:sz="0" w:space="0" w:color="auto"/>
      </w:divBdr>
    </w:div>
    <w:div w:id="2018652284">
      <w:bodyDiv w:val="1"/>
      <w:marLeft w:val="0"/>
      <w:marRight w:val="0"/>
      <w:marTop w:val="0"/>
      <w:marBottom w:val="0"/>
      <w:divBdr>
        <w:top w:val="none" w:sz="0" w:space="0" w:color="auto"/>
        <w:left w:val="none" w:sz="0" w:space="0" w:color="auto"/>
        <w:bottom w:val="none" w:sz="0" w:space="0" w:color="auto"/>
        <w:right w:val="none" w:sz="0" w:space="0" w:color="auto"/>
      </w:divBdr>
    </w:div>
    <w:div w:id="2019892256">
      <w:bodyDiv w:val="1"/>
      <w:marLeft w:val="0"/>
      <w:marRight w:val="0"/>
      <w:marTop w:val="0"/>
      <w:marBottom w:val="0"/>
      <w:divBdr>
        <w:top w:val="none" w:sz="0" w:space="0" w:color="auto"/>
        <w:left w:val="none" w:sz="0" w:space="0" w:color="auto"/>
        <w:bottom w:val="none" w:sz="0" w:space="0" w:color="auto"/>
        <w:right w:val="none" w:sz="0" w:space="0" w:color="auto"/>
      </w:divBdr>
    </w:div>
    <w:div w:id="2020738391">
      <w:bodyDiv w:val="1"/>
      <w:marLeft w:val="0"/>
      <w:marRight w:val="0"/>
      <w:marTop w:val="0"/>
      <w:marBottom w:val="0"/>
      <w:divBdr>
        <w:top w:val="none" w:sz="0" w:space="0" w:color="auto"/>
        <w:left w:val="none" w:sz="0" w:space="0" w:color="auto"/>
        <w:bottom w:val="none" w:sz="0" w:space="0" w:color="auto"/>
        <w:right w:val="none" w:sz="0" w:space="0" w:color="auto"/>
      </w:divBdr>
    </w:div>
    <w:div w:id="2022312360">
      <w:bodyDiv w:val="1"/>
      <w:marLeft w:val="0"/>
      <w:marRight w:val="0"/>
      <w:marTop w:val="0"/>
      <w:marBottom w:val="0"/>
      <w:divBdr>
        <w:top w:val="none" w:sz="0" w:space="0" w:color="auto"/>
        <w:left w:val="none" w:sz="0" w:space="0" w:color="auto"/>
        <w:bottom w:val="none" w:sz="0" w:space="0" w:color="auto"/>
        <w:right w:val="none" w:sz="0" w:space="0" w:color="auto"/>
      </w:divBdr>
    </w:div>
    <w:div w:id="2022659001">
      <w:bodyDiv w:val="1"/>
      <w:marLeft w:val="0"/>
      <w:marRight w:val="0"/>
      <w:marTop w:val="0"/>
      <w:marBottom w:val="0"/>
      <w:divBdr>
        <w:top w:val="none" w:sz="0" w:space="0" w:color="auto"/>
        <w:left w:val="none" w:sz="0" w:space="0" w:color="auto"/>
        <w:bottom w:val="none" w:sz="0" w:space="0" w:color="auto"/>
        <w:right w:val="none" w:sz="0" w:space="0" w:color="auto"/>
      </w:divBdr>
    </w:div>
    <w:div w:id="2024285889">
      <w:bodyDiv w:val="1"/>
      <w:marLeft w:val="0"/>
      <w:marRight w:val="0"/>
      <w:marTop w:val="0"/>
      <w:marBottom w:val="0"/>
      <w:divBdr>
        <w:top w:val="none" w:sz="0" w:space="0" w:color="auto"/>
        <w:left w:val="none" w:sz="0" w:space="0" w:color="auto"/>
        <w:bottom w:val="none" w:sz="0" w:space="0" w:color="auto"/>
        <w:right w:val="none" w:sz="0" w:space="0" w:color="auto"/>
      </w:divBdr>
    </w:div>
    <w:div w:id="2024476546">
      <w:bodyDiv w:val="1"/>
      <w:marLeft w:val="0"/>
      <w:marRight w:val="0"/>
      <w:marTop w:val="0"/>
      <w:marBottom w:val="0"/>
      <w:divBdr>
        <w:top w:val="none" w:sz="0" w:space="0" w:color="auto"/>
        <w:left w:val="none" w:sz="0" w:space="0" w:color="auto"/>
        <w:bottom w:val="none" w:sz="0" w:space="0" w:color="auto"/>
        <w:right w:val="none" w:sz="0" w:space="0" w:color="auto"/>
      </w:divBdr>
    </w:div>
    <w:div w:id="2024818439">
      <w:bodyDiv w:val="1"/>
      <w:marLeft w:val="0"/>
      <w:marRight w:val="0"/>
      <w:marTop w:val="0"/>
      <w:marBottom w:val="0"/>
      <w:divBdr>
        <w:top w:val="none" w:sz="0" w:space="0" w:color="auto"/>
        <w:left w:val="none" w:sz="0" w:space="0" w:color="auto"/>
        <w:bottom w:val="none" w:sz="0" w:space="0" w:color="auto"/>
        <w:right w:val="none" w:sz="0" w:space="0" w:color="auto"/>
      </w:divBdr>
    </w:div>
    <w:div w:id="2024819618">
      <w:bodyDiv w:val="1"/>
      <w:marLeft w:val="0"/>
      <w:marRight w:val="0"/>
      <w:marTop w:val="0"/>
      <w:marBottom w:val="0"/>
      <w:divBdr>
        <w:top w:val="none" w:sz="0" w:space="0" w:color="auto"/>
        <w:left w:val="none" w:sz="0" w:space="0" w:color="auto"/>
        <w:bottom w:val="none" w:sz="0" w:space="0" w:color="auto"/>
        <w:right w:val="none" w:sz="0" w:space="0" w:color="auto"/>
      </w:divBdr>
    </w:div>
    <w:div w:id="2027363181">
      <w:bodyDiv w:val="1"/>
      <w:marLeft w:val="0"/>
      <w:marRight w:val="0"/>
      <w:marTop w:val="0"/>
      <w:marBottom w:val="0"/>
      <w:divBdr>
        <w:top w:val="none" w:sz="0" w:space="0" w:color="auto"/>
        <w:left w:val="none" w:sz="0" w:space="0" w:color="auto"/>
        <w:bottom w:val="none" w:sz="0" w:space="0" w:color="auto"/>
        <w:right w:val="none" w:sz="0" w:space="0" w:color="auto"/>
      </w:divBdr>
    </w:div>
    <w:div w:id="2027975966">
      <w:bodyDiv w:val="1"/>
      <w:marLeft w:val="0"/>
      <w:marRight w:val="0"/>
      <w:marTop w:val="0"/>
      <w:marBottom w:val="0"/>
      <w:divBdr>
        <w:top w:val="none" w:sz="0" w:space="0" w:color="auto"/>
        <w:left w:val="none" w:sz="0" w:space="0" w:color="auto"/>
        <w:bottom w:val="none" w:sz="0" w:space="0" w:color="auto"/>
        <w:right w:val="none" w:sz="0" w:space="0" w:color="auto"/>
      </w:divBdr>
    </w:div>
    <w:div w:id="2032871467">
      <w:bodyDiv w:val="1"/>
      <w:marLeft w:val="0"/>
      <w:marRight w:val="0"/>
      <w:marTop w:val="0"/>
      <w:marBottom w:val="0"/>
      <w:divBdr>
        <w:top w:val="none" w:sz="0" w:space="0" w:color="auto"/>
        <w:left w:val="none" w:sz="0" w:space="0" w:color="auto"/>
        <w:bottom w:val="none" w:sz="0" w:space="0" w:color="auto"/>
        <w:right w:val="none" w:sz="0" w:space="0" w:color="auto"/>
      </w:divBdr>
    </w:div>
    <w:div w:id="2037729578">
      <w:bodyDiv w:val="1"/>
      <w:marLeft w:val="0"/>
      <w:marRight w:val="0"/>
      <w:marTop w:val="0"/>
      <w:marBottom w:val="0"/>
      <w:divBdr>
        <w:top w:val="none" w:sz="0" w:space="0" w:color="auto"/>
        <w:left w:val="none" w:sz="0" w:space="0" w:color="auto"/>
        <w:bottom w:val="none" w:sz="0" w:space="0" w:color="auto"/>
        <w:right w:val="none" w:sz="0" w:space="0" w:color="auto"/>
      </w:divBdr>
    </w:div>
    <w:div w:id="2042046870">
      <w:bodyDiv w:val="1"/>
      <w:marLeft w:val="0"/>
      <w:marRight w:val="0"/>
      <w:marTop w:val="0"/>
      <w:marBottom w:val="0"/>
      <w:divBdr>
        <w:top w:val="none" w:sz="0" w:space="0" w:color="auto"/>
        <w:left w:val="none" w:sz="0" w:space="0" w:color="auto"/>
        <w:bottom w:val="none" w:sz="0" w:space="0" w:color="auto"/>
        <w:right w:val="none" w:sz="0" w:space="0" w:color="auto"/>
      </w:divBdr>
    </w:div>
    <w:div w:id="2043313877">
      <w:bodyDiv w:val="1"/>
      <w:marLeft w:val="0"/>
      <w:marRight w:val="0"/>
      <w:marTop w:val="0"/>
      <w:marBottom w:val="0"/>
      <w:divBdr>
        <w:top w:val="none" w:sz="0" w:space="0" w:color="auto"/>
        <w:left w:val="none" w:sz="0" w:space="0" w:color="auto"/>
        <w:bottom w:val="none" w:sz="0" w:space="0" w:color="auto"/>
        <w:right w:val="none" w:sz="0" w:space="0" w:color="auto"/>
      </w:divBdr>
    </w:div>
    <w:div w:id="2044360527">
      <w:bodyDiv w:val="1"/>
      <w:marLeft w:val="0"/>
      <w:marRight w:val="0"/>
      <w:marTop w:val="0"/>
      <w:marBottom w:val="0"/>
      <w:divBdr>
        <w:top w:val="none" w:sz="0" w:space="0" w:color="auto"/>
        <w:left w:val="none" w:sz="0" w:space="0" w:color="auto"/>
        <w:bottom w:val="none" w:sz="0" w:space="0" w:color="auto"/>
        <w:right w:val="none" w:sz="0" w:space="0" w:color="auto"/>
      </w:divBdr>
    </w:div>
    <w:div w:id="2048525862">
      <w:bodyDiv w:val="1"/>
      <w:marLeft w:val="0"/>
      <w:marRight w:val="0"/>
      <w:marTop w:val="0"/>
      <w:marBottom w:val="0"/>
      <w:divBdr>
        <w:top w:val="none" w:sz="0" w:space="0" w:color="auto"/>
        <w:left w:val="none" w:sz="0" w:space="0" w:color="auto"/>
        <w:bottom w:val="none" w:sz="0" w:space="0" w:color="auto"/>
        <w:right w:val="none" w:sz="0" w:space="0" w:color="auto"/>
      </w:divBdr>
    </w:div>
    <w:div w:id="2056149914">
      <w:bodyDiv w:val="1"/>
      <w:marLeft w:val="0"/>
      <w:marRight w:val="0"/>
      <w:marTop w:val="0"/>
      <w:marBottom w:val="0"/>
      <w:divBdr>
        <w:top w:val="none" w:sz="0" w:space="0" w:color="auto"/>
        <w:left w:val="none" w:sz="0" w:space="0" w:color="auto"/>
        <w:bottom w:val="none" w:sz="0" w:space="0" w:color="auto"/>
        <w:right w:val="none" w:sz="0" w:space="0" w:color="auto"/>
      </w:divBdr>
    </w:div>
    <w:div w:id="2057118098">
      <w:bodyDiv w:val="1"/>
      <w:marLeft w:val="0"/>
      <w:marRight w:val="0"/>
      <w:marTop w:val="0"/>
      <w:marBottom w:val="0"/>
      <w:divBdr>
        <w:top w:val="none" w:sz="0" w:space="0" w:color="auto"/>
        <w:left w:val="none" w:sz="0" w:space="0" w:color="auto"/>
        <w:bottom w:val="none" w:sz="0" w:space="0" w:color="auto"/>
        <w:right w:val="none" w:sz="0" w:space="0" w:color="auto"/>
      </w:divBdr>
    </w:div>
    <w:div w:id="2065061051">
      <w:bodyDiv w:val="1"/>
      <w:marLeft w:val="0"/>
      <w:marRight w:val="0"/>
      <w:marTop w:val="0"/>
      <w:marBottom w:val="0"/>
      <w:divBdr>
        <w:top w:val="none" w:sz="0" w:space="0" w:color="auto"/>
        <w:left w:val="none" w:sz="0" w:space="0" w:color="auto"/>
        <w:bottom w:val="none" w:sz="0" w:space="0" w:color="auto"/>
        <w:right w:val="none" w:sz="0" w:space="0" w:color="auto"/>
      </w:divBdr>
    </w:div>
    <w:div w:id="2066641568">
      <w:bodyDiv w:val="1"/>
      <w:marLeft w:val="0"/>
      <w:marRight w:val="0"/>
      <w:marTop w:val="0"/>
      <w:marBottom w:val="0"/>
      <w:divBdr>
        <w:top w:val="none" w:sz="0" w:space="0" w:color="auto"/>
        <w:left w:val="none" w:sz="0" w:space="0" w:color="auto"/>
        <w:bottom w:val="none" w:sz="0" w:space="0" w:color="auto"/>
        <w:right w:val="none" w:sz="0" w:space="0" w:color="auto"/>
      </w:divBdr>
    </w:div>
    <w:div w:id="2066834303">
      <w:bodyDiv w:val="1"/>
      <w:marLeft w:val="0"/>
      <w:marRight w:val="0"/>
      <w:marTop w:val="0"/>
      <w:marBottom w:val="0"/>
      <w:divBdr>
        <w:top w:val="none" w:sz="0" w:space="0" w:color="auto"/>
        <w:left w:val="none" w:sz="0" w:space="0" w:color="auto"/>
        <w:bottom w:val="none" w:sz="0" w:space="0" w:color="auto"/>
        <w:right w:val="none" w:sz="0" w:space="0" w:color="auto"/>
      </w:divBdr>
    </w:div>
    <w:div w:id="2067412186">
      <w:bodyDiv w:val="1"/>
      <w:marLeft w:val="0"/>
      <w:marRight w:val="0"/>
      <w:marTop w:val="0"/>
      <w:marBottom w:val="0"/>
      <w:divBdr>
        <w:top w:val="none" w:sz="0" w:space="0" w:color="auto"/>
        <w:left w:val="none" w:sz="0" w:space="0" w:color="auto"/>
        <w:bottom w:val="none" w:sz="0" w:space="0" w:color="auto"/>
        <w:right w:val="none" w:sz="0" w:space="0" w:color="auto"/>
      </w:divBdr>
    </w:div>
    <w:div w:id="2069180330">
      <w:bodyDiv w:val="1"/>
      <w:marLeft w:val="0"/>
      <w:marRight w:val="0"/>
      <w:marTop w:val="0"/>
      <w:marBottom w:val="0"/>
      <w:divBdr>
        <w:top w:val="none" w:sz="0" w:space="0" w:color="auto"/>
        <w:left w:val="none" w:sz="0" w:space="0" w:color="auto"/>
        <w:bottom w:val="none" w:sz="0" w:space="0" w:color="auto"/>
        <w:right w:val="none" w:sz="0" w:space="0" w:color="auto"/>
      </w:divBdr>
    </w:div>
    <w:div w:id="2076780621">
      <w:bodyDiv w:val="1"/>
      <w:marLeft w:val="0"/>
      <w:marRight w:val="0"/>
      <w:marTop w:val="0"/>
      <w:marBottom w:val="0"/>
      <w:divBdr>
        <w:top w:val="none" w:sz="0" w:space="0" w:color="auto"/>
        <w:left w:val="none" w:sz="0" w:space="0" w:color="auto"/>
        <w:bottom w:val="none" w:sz="0" w:space="0" w:color="auto"/>
        <w:right w:val="none" w:sz="0" w:space="0" w:color="auto"/>
      </w:divBdr>
    </w:div>
    <w:div w:id="2078356001">
      <w:bodyDiv w:val="1"/>
      <w:marLeft w:val="0"/>
      <w:marRight w:val="0"/>
      <w:marTop w:val="0"/>
      <w:marBottom w:val="0"/>
      <w:divBdr>
        <w:top w:val="none" w:sz="0" w:space="0" w:color="auto"/>
        <w:left w:val="none" w:sz="0" w:space="0" w:color="auto"/>
        <w:bottom w:val="none" w:sz="0" w:space="0" w:color="auto"/>
        <w:right w:val="none" w:sz="0" w:space="0" w:color="auto"/>
      </w:divBdr>
    </w:div>
    <w:div w:id="2082831318">
      <w:bodyDiv w:val="1"/>
      <w:marLeft w:val="0"/>
      <w:marRight w:val="0"/>
      <w:marTop w:val="0"/>
      <w:marBottom w:val="0"/>
      <w:divBdr>
        <w:top w:val="none" w:sz="0" w:space="0" w:color="auto"/>
        <w:left w:val="none" w:sz="0" w:space="0" w:color="auto"/>
        <w:bottom w:val="none" w:sz="0" w:space="0" w:color="auto"/>
        <w:right w:val="none" w:sz="0" w:space="0" w:color="auto"/>
      </w:divBdr>
    </w:div>
    <w:div w:id="2090689488">
      <w:bodyDiv w:val="1"/>
      <w:marLeft w:val="0"/>
      <w:marRight w:val="0"/>
      <w:marTop w:val="0"/>
      <w:marBottom w:val="0"/>
      <w:divBdr>
        <w:top w:val="none" w:sz="0" w:space="0" w:color="auto"/>
        <w:left w:val="none" w:sz="0" w:space="0" w:color="auto"/>
        <w:bottom w:val="none" w:sz="0" w:space="0" w:color="auto"/>
        <w:right w:val="none" w:sz="0" w:space="0" w:color="auto"/>
      </w:divBdr>
    </w:div>
    <w:div w:id="2092657519">
      <w:bodyDiv w:val="1"/>
      <w:marLeft w:val="0"/>
      <w:marRight w:val="0"/>
      <w:marTop w:val="0"/>
      <w:marBottom w:val="0"/>
      <w:divBdr>
        <w:top w:val="none" w:sz="0" w:space="0" w:color="auto"/>
        <w:left w:val="none" w:sz="0" w:space="0" w:color="auto"/>
        <w:bottom w:val="none" w:sz="0" w:space="0" w:color="auto"/>
        <w:right w:val="none" w:sz="0" w:space="0" w:color="auto"/>
      </w:divBdr>
    </w:div>
    <w:div w:id="2094544363">
      <w:bodyDiv w:val="1"/>
      <w:marLeft w:val="0"/>
      <w:marRight w:val="0"/>
      <w:marTop w:val="0"/>
      <w:marBottom w:val="0"/>
      <w:divBdr>
        <w:top w:val="none" w:sz="0" w:space="0" w:color="auto"/>
        <w:left w:val="none" w:sz="0" w:space="0" w:color="auto"/>
        <w:bottom w:val="none" w:sz="0" w:space="0" w:color="auto"/>
        <w:right w:val="none" w:sz="0" w:space="0" w:color="auto"/>
      </w:divBdr>
    </w:div>
    <w:div w:id="2096048860">
      <w:bodyDiv w:val="1"/>
      <w:marLeft w:val="0"/>
      <w:marRight w:val="0"/>
      <w:marTop w:val="0"/>
      <w:marBottom w:val="0"/>
      <w:divBdr>
        <w:top w:val="none" w:sz="0" w:space="0" w:color="auto"/>
        <w:left w:val="none" w:sz="0" w:space="0" w:color="auto"/>
        <w:bottom w:val="none" w:sz="0" w:space="0" w:color="auto"/>
        <w:right w:val="none" w:sz="0" w:space="0" w:color="auto"/>
      </w:divBdr>
    </w:div>
    <w:div w:id="2096321646">
      <w:bodyDiv w:val="1"/>
      <w:marLeft w:val="0"/>
      <w:marRight w:val="0"/>
      <w:marTop w:val="0"/>
      <w:marBottom w:val="0"/>
      <w:divBdr>
        <w:top w:val="none" w:sz="0" w:space="0" w:color="auto"/>
        <w:left w:val="none" w:sz="0" w:space="0" w:color="auto"/>
        <w:bottom w:val="none" w:sz="0" w:space="0" w:color="auto"/>
        <w:right w:val="none" w:sz="0" w:space="0" w:color="auto"/>
      </w:divBdr>
    </w:div>
    <w:div w:id="2097704452">
      <w:bodyDiv w:val="1"/>
      <w:marLeft w:val="0"/>
      <w:marRight w:val="0"/>
      <w:marTop w:val="0"/>
      <w:marBottom w:val="0"/>
      <w:divBdr>
        <w:top w:val="none" w:sz="0" w:space="0" w:color="auto"/>
        <w:left w:val="none" w:sz="0" w:space="0" w:color="auto"/>
        <w:bottom w:val="none" w:sz="0" w:space="0" w:color="auto"/>
        <w:right w:val="none" w:sz="0" w:space="0" w:color="auto"/>
      </w:divBdr>
    </w:div>
    <w:div w:id="2102136625">
      <w:bodyDiv w:val="1"/>
      <w:marLeft w:val="0"/>
      <w:marRight w:val="0"/>
      <w:marTop w:val="0"/>
      <w:marBottom w:val="0"/>
      <w:divBdr>
        <w:top w:val="none" w:sz="0" w:space="0" w:color="auto"/>
        <w:left w:val="none" w:sz="0" w:space="0" w:color="auto"/>
        <w:bottom w:val="none" w:sz="0" w:space="0" w:color="auto"/>
        <w:right w:val="none" w:sz="0" w:space="0" w:color="auto"/>
      </w:divBdr>
    </w:div>
    <w:div w:id="2103450285">
      <w:bodyDiv w:val="1"/>
      <w:marLeft w:val="0"/>
      <w:marRight w:val="0"/>
      <w:marTop w:val="0"/>
      <w:marBottom w:val="0"/>
      <w:divBdr>
        <w:top w:val="none" w:sz="0" w:space="0" w:color="auto"/>
        <w:left w:val="none" w:sz="0" w:space="0" w:color="auto"/>
        <w:bottom w:val="none" w:sz="0" w:space="0" w:color="auto"/>
        <w:right w:val="none" w:sz="0" w:space="0" w:color="auto"/>
      </w:divBdr>
    </w:div>
    <w:div w:id="2104570641">
      <w:bodyDiv w:val="1"/>
      <w:marLeft w:val="0"/>
      <w:marRight w:val="0"/>
      <w:marTop w:val="0"/>
      <w:marBottom w:val="0"/>
      <w:divBdr>
        <w:top w:val="none" w:sz="0" w:space="0" w:color="auto"/>
        <w:left w:val="none" w:sz="0" w:space="0" w:color="auto"/>
        <w:bottom w:val="none" w:sz="0" w:space="0" w:color="auto"/>
        <w:right w:val="none" w:sz="0" w:space="0" w:color="auto"/>
      </w:divBdr>
    </w:div>
    <w:div w:id="2105370417">
      <w:bodyDiv w:val="1"/>
      <w:marLeft w:val="0"/>
      <w:marRight w:val="0"/>
      <w:marTop w:val="0"/>
      <w:marBottom w:val="0"/>
      <w:divBdr>
        <w:top w:val="none" w:sz="0" w:space="0" w:color="auto"/>
        <w:left w:val="none" w:sz="0" w:space="0" w:color="auto"/>
        <w:bottom w:val="none" w:sz="0" w:space="0" w:color="auto"/>
        <w:right w:val="none" w:sz="0" w:space="0" w:color="auto"/>
      </w:divBdr>
    </w:div>
    <w:div w:id="2115439449">
      <w:bodyDiv w:val="1"/>
      <w:marLeft w:val="0"/>
      <w:marRight w:val="0"/>
      <w:marTop w:val="0"/>
      <w:marBottom w:val="0"/>
      <w:divBdr>
        <w:top w:val="none" w:sz="0" w:space="0" w:color="auto"/>
        <w:left w:val="none" w:sz="0" w:space="0" w:color="auto"/>
        <w:bottom w:val="none" w:sz="0" w:space="0" w:color="auto"/>
        <w:right w:val="none" w:sz="0" w:space="0" w:color="auto"/>
      </w:divBdr>
    </w:div>
    <w:div w:id="2116096710">
      <w:bodyDiv w:val="1"/>
      <w:marLeft w:val="0"/>
      <w:marRight w:val="0"/>
      <w:marTop w:val="0"/>
      <w:marBottom w:val="0"/>
      <w:divBdr>
        <w:top w:val="none" w:sz="0" w:space="0" w:color="auto"/>
        <w:left w:val="none" w:sz="0" w:space="0" w:color="auto"/>
        <w:bottom w:val="none" w:sz="0" w:space="0" w:color="auto"/>
        <w:right w:val="none" w:sz="0" w:space="0" w:color="auto"/>
      </w:divBdr>
    </w:div>
    <w:div w:id="2116637081">
      <w:bodyDiv w:val="1"/>
      <w:marLeft w:val="0"/>
      <w:marRight w:val="0"/>
      <w:marTop w:val="0"/>
      <w:marBottom w:val="0"/>
      <w:divBdr>
        <w:top w:val="none" w:sz="0" w:space="0" w:color="auto"/>
        <w:left w:val="none" w:sz="0" w:space="0" w:color="auto"/>
        <w:bottom w:val="none" w:sz="0" w:space="0" w:color="auto"/>
        <w:right w:val="none" w:sz="0" w:space="0" w:color="auto"/>
      </w:divBdr>
    </w:div>
    <w:div w:id="2121609668">
      <w:bodyDiv w:val="1"/>
      <w:marLeft w:val="0"/>
      <w:marRight w:val="0"/>
      <w:marTop w:val="0"/>
      <w:marBottom w:val="0"/>
      <w:divBdr>
        <w:top w:val="none" w:sz="0" w:space="0" w:color="auto"/>
        <w:left w:val="none" w:sz="0" w:space="0" w:color="auto"/>
        <w:bottom w:val="none" w:sz="0" w:space="0" w:color="auto"/>
        <w:right w:val="none" w:sz="0" w:space="0" w:color="auto"/>
      </w:divBdr>
    </w:div>
    <w:div w:id="2122797745">
      <w:bodyDiv w:val="1"/>
      <w:marLeft w:val="0"/>
      <w:marRight w:val="0"/>
      <w:marTop w:val="0"/>
      <w:marBottom w:val="0"/>
      <w:divBdr>
        <w:top w:val="none" w:sz="0" w:space="0" w:color="auto"/>
        <w:left w:val="none" w:sz="0" w:space="0" w:color="auto"/>
        <w:bottom w:val="none" w:sz="0" w:space="0" w:color="auto"/>
        <w:right w:val="none" w:sz="0" w:space="0" w:color="auto"/>
      </w:divBdr>
    </w:div>
    <w:div w:id="2122872383">
      <w:bodyDiv w:val="1"/>
      <w:marLeft w:val="0"/>
      <w:marRight w:val="0"/>
      <w:marTop w:val="0"/>
      <w:marBottom w:val="0"/>
      <w:divBdr>
        <w:top w:val="none" w:sz="0" w:space="0" w:color="auto"/>
        <w:left w:val="none" w:sz="0" w:space="0" w:color="auto"/>
        <w:bottom w:val="none" w:sz="0" w:space="0" w:color="auto"/>
        <w:right w:val="none" w:sz="0" w:space="0" w:color="auto"/>
      </w:divBdr>
    </w:div>
    <w:div w:id="2127308171">
      <w:bodyDiv w:val="1"/>
      <w:marLeft w:val="0"/>
      <w:marRight w:val="0"/>
      <w:marTop w:val="0"/>
      <w:marBottom w:val="0"/>
      <w:divBdr>
        <w:top w:val="none" w:sz="0" w:space="0" w:color="auto"/>
        <w:left w:val="none" w:sz="0" w:space="0" w:color="auto"/>
        <w:bottom w:val="none" w:sz="0" w:space="0" w:color="auto"/>
        <w:right w:val="none" w:sz="0" w:space="0" w:color="auto"/>
      </w:divBdr>
    </w:div>
    <w:div w:id="2131194795">
      <w:bodyDiv w:val="1"/>
      <w:marLeft w:val="0"/>
      <w:marRight w:val="0"/>
      <w:marTop w:val="0"/>
      <w:marBottom w:val="0"/>
      <w:divBdr>
        <w:top w:val="none" w:sz="0" w:space="0" w:color="auto"/>
        <w:left w:val="none" w:sz="0" w:space="0" w:color="auto"/>
        <w:bottom w:val="none" w:sz="0" w:space="0" w:color="auto"/>
        <w:right w:val="none" w:sz="0" w:space="0" w:color="auto"/>
      </w:divBdr>
    </w:div>
    <w:div w:id="2133863883">
      <w:bodyDiv w:val="1"/>
      <w:marLeft w:val="0"/>
      <w:marRight w:val="0"/>
      <w:marTop w:val="0"/>
      <w:marBottom w:val="0"/>
      <w:divBdr>
        <w:top w:val="none" w:sz="0" w:space="0" w:color="auto"/>
        <w:left w:val="none" w:sz="0" w:space="0" w:color="auto"/>
        <w:bottom w:val="none" w:sz="0" w:space="0" w:color="auto"/>
        <w:right w:val="none" w:sz="0" w:space="0" w:color="auto"/>
      </w:divBdr>
    </w:div>
    <w:div w:id="2134135472">
      <w:bodyDiv w:val="1"/>
      <w:marLeft w:val="0"/>
      <w:marRight w:val="0"/>
      <w:marTop w:val="0"/>
      <w:marBottom w:val="0"/>
      <w:divBdr>
        <w:top w:val="none" w:sz="0" w:space="0" w:color="auto"/>
        <w:left w:val="none" w:sz="0" w:space="0" w:color="auto"/>
        <w:bottom w:val="none" w:sz="0" w:space="0" w:color="auto"/>
        <w:right w:val="none" w:sz="0" w:space="0" w:color="auto"/>
      </w:divBdr>
    </w:div>
    <w:div w:id="2137405352">
      <w:bodyDiv w:val="1"/>
      <w:marLeft w:val="0"/>
      <w:marRight w:val="0"/>
      <w:marTop w:val="0"/>
      <w:marBottom w:val="0"/>
      <w:divBdr>
        <w:top w:val="none" w:sz="0" w:space="0" w:color="auto"/>
        <w:left w:val="none" w:sz="0" w:space="0" w:color="auto"/>
        <w:bottom w:val="none" w:sz="0" w:space="0" w:color="auto"/>
        <w:right w:val="none" w:sz="0" w:space="0" w:color="auto"/>
      </w:divBdr>
    </w:div>
    <w:div w:id="214322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eader" Target="header7.xml"/><Relationship Id="rId42" Type="http://schemas.openxmlformats.org/officeDocument/2006/relationships/image" Target="media/image23.webp"/><Relationship Id="rId47" Type="http://schemas.openxmlformats.org/officeDocument/2006/relationships/header" Target="header8.xml"/><Relationship Id="rId63" Type="http://schemas.openxmlformats.org/officeDocument/2006/relationships/image" Target="media/image39.jpe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5.png"/><Relationship Id="rId16" Type="http://schemas.openxmlformats.org/officeDocument/2006/relationships/header" Target="header3.xml"/><Relationship Id="rId11" Type="http://schemas.openxmlformats.org/officeDocument/2006/relationships/image" Target="media/image5.png"/><Relationship Id="rId32" Type="http://schemas.openxmlformats.org/officeDocument/2006/relationships/image" Target="media/image17.png"/><Relationship Id="rId37" Type="http://schemas.openxmlformats.org/officeDocument/2006/relationships/image" Target="media/image20.png"/><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50.png"/><Relationship Id="rId79" Type="http://schemas.openxmlformats.org/officeDocument/2006/relationships/image" Target="media/image55.png"/><Relationship Id="rId5" Type="http://schemas.openxmlformats.org/officeDocument/2006/relationships/webSettings" Target="webSettings.xml"/><Relationship Id="rId90" Type="http://schemas.openxmlformats.org/officeDocument/2006/relationships/image" Target="media/image66.png"/><Relationship Id="rId95" Type="http://schemas.openxmlformats.org/officeDocument/2006/relationships/image" Target="media/image71.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hyperlink" Target="https://www.sortlist.fr/blog/taux-de-penetration/" TargetMode="External"/><Relationship Id="rId48" Type="http://schemas.openxmlformats.org/officeDocument/2006/relationships/header" Target="header9.xml"/><Relationship Id="rId64" Type="http://schemas.openxmlformats.org/officeDocument/2006/relationships/image" Target="media/image40.png"/><Relationship Id="rId69" Type="http://schemas.openxmlformats.org/officeDocument/2006/relationships/image" Target="media/image45.png"/><Relationship Id="rId80" Type="http://schemas.openxmlformats.org/officeDocument/2006/relationships/image" Target="media/image56.png"/><Relationship Id="rId85"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1.jpeg"/><Relationship Id="rId46" Type="http://schemas.openxmlformats.org/officeDocument/2006/relationships/image" Target="media/image25.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eader" Target="header6.xml"/><Relationship Id="rId41" Type="http://schemas.openxmlformats.org/officeDocument/2006/relationships/hyperlink" Target="https://www.saa.dz/templates/default/assets/files/RAPPORT%20ANNUEL%202022.pdf" TargetMode="External"/><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83" Type="http://schemas.openxmlformats.org/officeDocument/2006/relationships/image" Target="media/image59.png"/><Relationship Id="rId88" Type="http://schemas.openxmlformats.org/officeDocument/2006/relationships/image" Target="media/image64.png"/><Relationship Id="rId91" Type="http://schemas.openxmlformats.org/officeDocument/2006/relationships/image" Target="media/image67.png"/><Relationship Id="rId96" Type="http://schemas.openxmlformats.org/officeDocument/2006/relationships/image" Target="media/image7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19.png"/><Relationship Id="rId49" Type="http://schemas.openxmlformats.org/officeDocument/2006/relationships/header" Target="header10.xml"/><Relationship Id="rId57" Type="http://schemas.openxmlformats.org/officeDocument/2006/relationships/image" Target="media/image33.png"/><Relationship Id="rId10" Type="http://schemas.openxmlformats.org/officeDocument/2006/relationships/image" Target="media/image4.jpeg"/><Relationship Id="rId31" Type="http://schemas.openxmlformats.org/officeDocument/2006/relationships/image" Target="media/image16.png"/><Relationship Id="rId44" Type="http://schemas.openxmlformats.org/officeDocument/2006/relationships/image" Target="media/image24.jpe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image" Target="media/image62.png"/><Relationship Id="rId94" Type="http://schemas.openxmlformats.org/officeDocument/2006/relationships/image" Target="media/image70.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hyperlink" Target="https://www.saa.dz/templates/default/assets/files/RAPPORT%20ANNUEL%202022.pdf" TargetMode="External"/><Relationship Id="rId34" Type="http://schemas.openxmlformats.org/officeDocument/2006/relationships/hyperlink" Target="https://cna.dz/encyclopedia/conseil-national-des-assurances-cna/" TargetMode="External"/><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image" Target="media/image52.png"/><Relationship Id="rId97" Type="http://schemas.openxmlformats.org/officeDocument/2006/relationships/image" Target="media/image73.pn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68.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2.jpeg"/><Relationship Id="rId45" Type="http://schemas.openxmlformats.org/officeDocument/2006/relationships/hyperlink" Target="https://www.bing.com/ck/a?!&amp;&amp;p=a7e3eeaf9adf4a7a5a09424c13e4ca82e417e2f421f6a6bcc036b491ac02db04JmltdHM9MTc3NDc0MjQwMA&amp;ptn=3&amp;ver=2&amp;hsh=4&amp;fclid=294773e8-1c30-6f5e-0e32-66f21d496e74&amp;psq=Taux+de+satisfaction+client+&amp;u=a1aHR0cHM6Ly93d3cucXVhbHRyaWNzLmNvbS9mci9hcnRpY2xlcy9jdXN0b21lci1leHBlcmllbmNlL2NzYXQv&amp;ntb=1" TargetMode="External"/><Relationship Id="rId66" Type="http://schemas.openxmlformats.org/officeDocument/2006/relationships/image" Target="media/image42.jpeg"/><Relationship Id="rId87" Type="http://schemas.openxmlformats.org/officeDocument/2006/relationships/image" Target="media/image63.png"/><Relationship Id="rId61" Type="http://schemas.openxmlformats.org/officeDocument/2006/relationships/image" Target="media/image37.png"/><Relationship Id="rId82" Type="http://schemas.openxmlformats.org/officeDocument/2006/relationships/image" Target="media/image58.png"/><Relationship Id="rId19" Type="http://schemas.openxmlformats.org/officeDocument/2006/relationships/header" Target="header5.xml"/><Relationship Id="rId14" Type="http://schemas.openxmlformats.org/officeDocument/2006/relationships/hyperlink" Target="https://cna.dz/encyclopedia/conseil-national-des-assurances-cna/" TargetMode="External"/><Relationship Id="rId30" Type="http://schemas.openxmlformats.org/officeDocument/2006/relationships/image" Target="media/image15.png"/><Relationship Id="rId35" Type="http://schemas.openxmlformats.org/officeDocument/2006/relationships/hyperlink" Target="https://cna.dz/note-de-conjoncture-du-4eme-trimestre-2025-du-marche-national-des-assurances/29/03/2026/" TargetMode="External"/><Relationship Id="rId56" Type="http://schemas.openxmlformats.org/officeDocument/2006/relationships/image" Target="media/image32.png"/><Relationship Id="rId77" Type="http://schemas.openxmlformats.org/officeDocument/2006/relationships/image" Target="media/image53.png"/><Relationship Id="rId100"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27.png"/><Relationship Id="rId72" Type="http://schemas.openxmlformats.org/officeDocument/2006/relationships/image" Target="media/image48.png"/><Relationship Id="rId93" Type="http://schemas.openxmlformats.org/officeDocument/2006/relationships/image" Target="media/image69.png"/><Relationship Id="rId98" Type="http://schemas.openxmlformats.org/officeDocument/2006/relationships/image" Target="media/image7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Hoo06</b:Tag>
    <b:SourceType>Book</b:SourceType>
    <b:Guid>{21ED1397-D44F-40B9-BD75-80EDCA6A65F0}</b:Guid>
    <b:Author>
      <b:Author>
        <b:NameList>
          <b:Person>
            <b:Last>Hood</b:Last>
            <b:First>C</b:First>
          </b:Person>
          <b:Person>
            <b:First>Heald,</b:First>
            <b:Middle>D</b:Middle>
          </b:Person>
        </b:NameList>
      </b:Author>
    </b:Author>
    <b:Title>Transparency: The Key to Better Governance?</b:Title>
    <b:Year>2006</b:Year>
    <b:City>Oxford</b:City>
    <b:Publisher>Oxford University Press</b:Publisher>
    <b:RefOrder>1</b:RefOrder>
  </b:Source>
  <b:Source>
    <b:Tag>OCD04</b:Tag>
    <b:SourceType>Book</b:SourceType>
    <b:Guid>{D00B4A44-03C5-48FE-95DB-D428263D5752}</b:Guid>
    <b:Author>
      <b:Author>
        <b:Corporate>OCDE</b:Corporate>
      </b:Author>
    </b:Author>
    <b:Title>Principes de gouvernance d’entreprise</b:Title>
    <b:Year>2004</b:Year>
    <b:City>Paris</b:City>
    <b:Publisher>OCDE</b:Publisher>
    <b:RefOrder>2</b:RefOrder>
  </b:Source>
  <b:Source>
    <b:Tag>Hea06</b:Tag>
    <b:SourceType>BookSection</b:SourceType>
    <b:Guid>{D5918CCE-9E9B-46CE-93BD-DA91BA2B9C4D}</b:Guid>
    <b:Title>Transparency as an instrumental value</b:Title>
    <b:Year>2006</b:Year>
    <b:City>Oxford</b:City>
    <b:Publisher>Oxford University Press</b:Publisher>
    <b:Author>
      <b:Author>
        <b:NameList>
          <b:Person>
            <b:Last>Heald</b:Last>
            <b:First>David</b:First>
          </b:Person>
        </b:NameList>
      </b:Author>
      <b:BookAuthor>
        <b:NameList>
          <b:Person>
            <b:Last>Heald</b:Last>
            <b:First>David</b:First>
          </b:Person>
        </b:NameList>
      </b:BookAuthor>
    </b:Author>
    <b:BookTitle>Transparency: The Key to Better Governance?</b:BookTitle>
    <b:Pages>59–74</b:Pages>
    <b:RefOrder>46</b:RefOrder>
  </b:Source>
  <b:Source>
    <b:Tag>IAS18</b:Tag>
    <b:SourceType>Report</b:SourceType>
    <b:Guid>{7B5EB80E-46DC-439B-987F-2511B91BAF9D}</b:Guid>
    <b:Title>Conceptual Framework for Financial Reporting</b:Title>
    <b:Year>2018</b:Year>
    <b:City>London</b:City>
    <b:Publisher>International Accounting Standards Board</b:Publisher>
    <b:Author>
      <b:Author>
        <b:Corporate>IASB</b:Corporate>
      </b:Author>
    </b:Author>
    <b:RefOrder>3</b:RefOrder>
  </b:Source>
  <b:Source>
    <b:Tag>Hea01</b:Tag>
    <b:SourceType>JournalArticle</b:SourceType>
    <b:Guid>{D565F165-0A7C-418C-8538-FBE9B560292A}</b:Guid>
    <b:Title>Information asymmetry, corporate disclosure, and the capital markets</b:Title>
    <b:Year>2001</b:Year>
    <b:Author>
      <b:Author>
        <b:NameList>
          <b:Person>
            <b:Last>Healy</b:Last>
            <b:First>Palepu</b:First>
          </b:Person>
        </b:NameList>
      </b:Author>
    </b:Author>
    <b:JournalName>Journal of Accounting and Economics</b:JournalName>
    <b:Pages>405-440</b:Pages>
    <b:RefOrder>4</b:RefOrder>
  </b:Source>
  <b:Source>
    <b:Tag>Cum06</b:Tag>
    <b:SourceType>JournalArticle</b:SourceType>
    <b:Guid>{E3E575AC-BD75-4B4A-BECF-18935C7F3D86}</b:Guid>
    <b:Author>
      <b:Author>
        <b:NameList>
          <b:Person>
            <b:Last>Cummins</b:Last>
          </b:Person>
          <b:Person>
            <b:Last>Doherty</b:Last>
          </b:Person>
        </b:NameList>
      </b:Author>
    </b:Author>
    <b:Title>The economics of insurance intermediation</b:Title>
    <b:JournalName>Journal of Risk and Insurance</b:JournalName>
    <b:Year>2006</b:Year>
    <b:Pages>359-395</b:Pages>
    <b:RefOrder>5</b:RefOrder>
  </b:Source>
  <b:Source>
    <b:Tag>OEC20</b:Tag>
    <b:SourceType>Report</b:SourceType>
    <b:Guid>{3BC21652-2620-4533-8164-A6E1EAC3291C}</b:Guid>
    <b:Author>
      <b:Author>
        <b:Corporate>OECD</b:Corporate>
      </b:Author>
    </b:Author>
    <b:Title>Insurance and Private Pensions Outlook 2020</b:Title>
    <b:Year>2020</b:Year>
    <b:Publisher>OECD</b:Publisher>
    <b:City>Paris</b:City>
    <b:RefOrder>6</b:RefOrder>
  </b:Source>
  <b:Source>
    <b:Tag>Kap92</b:Tag>
    <b:SourceType>JournalArticle</b:SourceType>
    <b:Guid>{020C429B-9D58-4145-832A-7F7F2D293F58}</b:Guid>
    <b:Author>
      <b:Author>
        <b:NameList>
          <b:Person>
            <b:Last>Kaplan</b:Last>
            <b:First>Robert</b:First>
            <b:Middle>S.</b:Middle>
          </b:Person>
          <b:Person>
            <b:Last>Norton</b:Last>
            <b:First>David</b:First>
            <b:Middle>P.</b:Middle>
          </b:Person>
        </b:NameList>
      </b:Author>
    </b:Author>
    <b:Title>The Balanced Scorecard: Measures that Drive Performance</b:Title>
    <b:JournalName>Harvard Business Review</b:JournalName>
    <b:Year>1992</b:Year>
    <b:Pages>71-79</b:Pages>
    <b:RefOrder>11</b:RefOrder>
  </b:Source>
  <b:Source>
    <b:Tag>Mab23</b:Tag>
    <b:SourceType>Book</b:SourceType>
    <b:Guid>{F6CDEE04-6DB4-4D9E-8F06-57EE8341600E}</b:Guid>
    <b:Title>La transparence dans l’espace numérique : Principes, développements, enjeux</b:Title>
    <b:Year>2023</b:Year>
    <b:Author>
      <b:Author>
        <b:NameList>
          <b:Person>
            <b:Last>Mabillard</b:Last>
            <b:First>Vincent</b:First>
          </b:Person>
          <b:Person>
            <b:Last>Villeneuve</b:Last>
            <b:First>Jean-Patrick</b:First>
          </b:Person>
        </b:NameList>
      </b:Author>
    </b:Author>
    <b:City>Québec</b:City>
    <b:Publisher>Presses de l’Université du Québec</b:Publisher>
    <b:RefOrder>13</b:RefOrder>
  </b:Source>
  <b:Source>
    <b:Tag>Con23</b:Tag>
    <b:SourceType>Report</b:SourceType>
    <b:Guid>{6F42A11D-1C64-4EF3-9A14-7DF48B456F81}</b:Guid>
    <b:Title>Rapport annuel sur le secteur des assurances en Algérie</b:Title>
    <b:Year>2023</b:Year>
    <b:City>Alger</b:City>
    <b:Publisher>CNA</b:Publisher>
    <b:Author>
      <b:Author>
        <b:Corporate>Conseil National des Assurances</b:Corporate>
      </b:Author>
    </b:Author>
    <b:RefOrder>15</b:RefOrder>
  </b:Source>
  <b:Source>
    <b:Tag>Cai22</b:Tag>
    <b:SourceType>Report</b:SourceType>
    <b:Guid>{457B8E3E-6F4D-4250-8ADA-25E96CED82B9}</b:Guid>
    <b:Author>
      <b:Author>
        <b:Corporate>Caisse Centrale de Réassurance</b:Corporate>
      </b:Author>
    </b:Author>
    <b:Title>Rapport d’activité et analyse du marché des assurances</b:Title>
    <b:Year>2022</b:Year>
    <b:Publisher>CCR</b:Publisher>
    <b:City>Alger</b:City>
    <b:RefOrder>16</b:RefOrder>
  </b:Source>
  <b:Source>
    <b:Tag>Min21</b:Tag>
    <b:SourceType>Report</b:SourceType>
    <b:Guid>{44828003-6191-4396-88DC-279AF70D255A}</b:Guid>
    <b:Author>
      <b:Author>
        <b:Corporate>Ministère des Finances</b:Corporate>
      </b:Author>
    </b:Author>
    <b:Title>Rapport sur la réforme et la modernisation du secteur financier</b:Title>
    <b:Year>2021</b:Year>
    <b:Publisher>Ministère des Finances</b:Publisher>
    <b:City>Alger</b:City>
    <b:RefOrder>17</b:RefOrder>
  </b:Source>
  <b:Source>
    <b:Tag>Bou95</b:Tag>
    <b:SourceType>ArticleInAPeriodical</b:SourceType>
    <b:Guid>{1AB2F77E-8AE2-41DF-95A9-8B2B09024CEC}</b:Guid>
    <b:Author>
      <b:Author>
        <b:NameList>
          <b:Person>
            <b:Last>Bourguignon</b:Last>
            <b:First>Anne</b:First>
          </b:Person>
        </b:NameList>
      </b:Author>
    </b:Author>
    <b:Title>Peut-on définir la performance ?</b:Title>
    <b:Year>1995</b:Year>
    <b:PeriodicalTitle>Revue Française de Comptabilité</b:PeriodicalTitle>
    <b:Pages>61–66</b:Pages>
    <b:Issue>n°269</b:Issue>
    <b:RefOrder>47</b:RefOrder>
  </b:Source>
  <b:Source>
    <b:Tag>Bou951</b:Tag>
    <b:SourceType>ArticleInAPeriodical</b:SourceType>
    <b:Guid>{4093DFDD-E9D8-4764-9097-50FCAEF138EB}</b:Guid>
    <b:Author>
      <b:Author>
        <b:NameList>
          <b:Person>
            <b:Last>Bourguignon</b:Last>
            <b:First>Anne</b:First>
          </b:Person>
        </b:NameList>
      </b:Author>
    </b:Author>
    <b:Title>Peut-on définir la performance ? </b:Title>
    <b:PeriodicalTitle>Revue Française de Comptabilité</b:PeriodicalTitle>
    <b:Year>1995</b:Year>
    <b:Pages>61–66</b:Pages>
    <b:Issue>269</b:Issue>
    <b:RefOrder>48</b:RefOrder>
  </b:Source>
  <b:Source>
    <b:Tag>Pes04</b:Tag>
    <b:SourceType>ArticleInAPeriodical</b:SourceType>
    <b:Guid>{14B722A8-D341-477B-90CC-AD0D04FA7580}</b:Guid>
    <b:Author>
      <b:Author>
        <b:NameList>
          <b:Person>
            <b:Last>Pesqueux</b:Last>
            <b:First>Yvon</b:First>
          </b:Person>
        </b:NameList>
      </b:Author>
    </b:Author>
    <b:Title>« La notion de performance globale »</b:Title>
    <b:PeriodicalTitle>5° Forum international ETHICS</b:PeriodicalTitle>
    <b:Year>2004</b:Year>
    <b:Month>décembre</b:Month>
    <b:Pages>6-7</b:Pages>
    <b:City>Tunis</b:City>
    <b:Comments>10 :27</b:Comments>
    <b:YearAccessed>2026</b:YearAccessed>
    <b:MonthAccessed>03</b:MonthAccessed>
    <b:DayAccessed>25</b:DayAccessed>
    <b:URL>https://shs.hal.science/halshs-00004006/document</b:URL>
    <b:RefOrder>18</b:RefOrder>
  </b:Source>
  <b:Source>
    <b:Tag>Ang07</b:Tag>
    <b:SourceType>ArticleInAPeriodical</b:SourceType>
    <b:Guid>{DB2B58DB-BDD0-4B65-9FAA-4F2729A3CB42}</b:Guid>
    <b:Author>
      <b:Author>
        <b:NameList>
          <b:Person>
            <b:Last>Angèle Renaud</b:Last>
          </b:Person>
          <b:Person>
            <b:Last>Nicolas Berland</b:Last>
          </b:Person>
        </b:NameList>
      </b:Author>
    </b:Author>
    <b:Title>MESUREDELAPERFORMANCEGLOBALEDESENTREPRISES</b:Title>
    <b:PeriodicalTitle>“COMPTABILITE ET ENVIRONNEMENT“</b:PeriodicalTitle>
    <b:Year>2007</b:Year>
    <b:Month>May</b:Month>
    <b:Pages>3</b:Pages>
    <b:City>Poitiers, France</b:City>
    <b:YearAccessed>2026</b:YearAccessed>
    <b:MonthAccessed>03</b:MonthAccessed>
    <b:DayAccessed>25</b:DayAccessed>
    <b:URL>https://shs.hal.science/halshs-00544875/file/p154.pdf</b:URL>
    <b:RefOrder>19</b:RefOrder>
  </b:Source>
  <b:Source>
    <b:Tag>Sal13</b:Tag>
    <b:SourceType>ArticleInAPeriodical</b:SourceType>
    <b:Guid>{E08E72EB-F3BE-4352-985A-11B6A44A84F2}</b:Guid>
    <b:Title>Analyse des fondamentaux de la performance et de sa valorisation</b:Title>
    <b:Year>2013</b:Year>
    <b:City>LION</b:City>
    <b:Author>
      <b:Author>
        <b:NameList>
          <b:Person>
            <b:Last>Salgado</b:Last>
            <b:First>Melchior</b:First>
          </b:Person>
        </b:NameList>
      </b:Author>
    </b:Author>
    <b:PeriodicalTitle>Sciences de Gestion - Section 06 Maître de Conférences HDR</b:PeriodicalTitle>
    <b:Pages>2</b:Pages>
    <b:YearAccessed>2026</b:YearAccessed>
    <b:MonthAccessed>03</b:MonthAccessed>
    <b:DayAccessed>25</b:DayAccessed>
    <b:URL>https://hal.science/hal-00842228/document</b:URL>
    <b:RefOrder>24</b:RefOrder>
  </b:Source>
  <b:Source>
    <b:Tag>Mar21</b:Tag>
    <b:SourceType>ArticleInAPeriodical</b:SourceType>
    <b:Guid>{149EF028-9F86-44A2-BA38-75485CE1D688}</b:Guid>
    <b:Title>Perception de la performance par les femmes entrepreneures</b:Title>
    <b:Year>2021</b:Year>
    <b:Author>
      <b:Author>
        <b:NameList>
          <b:Person>
            <b:Last>Marcelle</b:Last>
            <b:First>BELINGA</b:First>
            <b:Middle>MOULI Yannick</b:Middle>
          </b:Person>
          <b:Person>
            <b:Last>MVOGO MEYOBEME Michèle </b:Last>
          </b:Person>
        </b:NameList>
      </b:Author>
    </b:Author>
    <b:PeriodicalTitle>Revue Internationale des Sciences de Gestion</b:PeriodicalTitle>
    <b:Pages>1202 - 1222 </b:Pages>
    <b:Volume>Volume 4</b:Volume>
    <b:Issue>Numéro 4</b:Issue>
    <b:YearAccessed>2026</b:YearAccessed>
    <b:MonthAccessed>03</b:MonthAccessed>
    <b:DayAccessed>25</b:DayAccessed>
    <b:URL>file:///C:/Users/DELL/Downloads/813-Article%20Text-2914-1-10-20211110.pdf</b:URL>
    <b:RefOrder>25</b:RefOrder>
  </b:Source>
  <b:Source>
    <b:Tag>Boc101</b:Tag>
    <b:SourceType>ArticleInAPeriodical</b:SourceType>
    <b:Guid>{B026BED1-51C1-413F-9B37-8C79D1EF0A84}</b:Guid>
    <b:Author>
      <b:Author>
        <b:NameList>
          <b:Person>
            <b:Last>Bocco</b:Last>
            <b:First>Bertrand</b:First>
            <b:Middle>Sogbossi</b:Middle>
          </b:Person>
        </b:NameList>
      </b:Author>
    </b:Author>
    <b:Title>Perception de la notion de performance par les dirigeants de petites entreprises en Afrique</b:Title>
    <b:PeriodicalTitle>La Revue des Sciences de Gestion</b:PeriodicalTitle>
    <b:Year>2010</b:Year>
    <b:Pages>117-124</b:Pages>
    <b:YearAccessed>2026</b:YearAccessed>
    <b:MonthAccessed>03</b:MonthAccessed>
    <b:DayAccessed>25</b:DayAccessed>
    <b:URL>https://shs.cairn.info/revue-des-sciences-de-gestion-2010-1-page-117?lang=fr&amp;tab=texte-integral</b:URL>
    <b:RefOrder>20</b:RefOrder>
  </b:Source>
  <b:Source>
    <b:Tag>LAH08</b:Tag>
    <b:SourceType>ArticleInAPeriodical</b:SourceType>
    <b:Guid>{C95B46FB-DF51-42E0-9895-6190A25DF886}</b:Guid>
    <b:Author>
      <b:Author>
        <b:NameList>
          <b:Person>
            <b:Last>LAHLOU</b:Last>
            <b:First>Cherif</b:First>
          </b:Person>
        </b:NameList>
      </b:Author>
    </b:Author>
    <b:Title>Actionnariat et performances</b:Title>
    <b:PeriodicalTitle>Revue Economie &amp; Management</b:PeriodicalTitle>
    <b:Year>2008</b:Year>
    <b:Month>AVRIL</b:Month>
    <b:Day>07</b:Day>
    <b:Pages>267-275</b:Pages>
    <b:YearAccessed>2026</b:YearAccessed>
    <b:MonthAccessed>03</b:MonthAccessed>
    <b:DayAccessed>25</b:DayAccessed>
    <b:URL>file:///C:/Users/DELL/Downloads/actionnariat-et-performances.pdf</b:URL>
    <b:RefOrder>28</b:RefOrder>
  </b:Source>
  <b:Source>
    <b:Tag>Nwa06</b:Tag>
    <b:SourceType>ArticleInAPeriodical</b:SourceType>
    <b:Guid>{9420A2C3-1BD9-4B39-9CF6-08534904108F}</b:Guid>
    <b:Title>impact des technologies de l'information et de la communication sur la performance commerciale des entreprises</b:Title>
    <b:Year>2006</b:Year>
    <b:Author>
      <b:Author>
        <b:NameList>
          <b:Person>
            <b:Last>Nwamen</b:Last>
            <b:First>Fidèle</b:First>
          </b:Person>
        </b:NameList>
      </b:Author>
    </b:Author>
    <b:PeriodicalTitle>La Revue des Sciences de Gestion</b:PeriodicalTitle>
    <b:Month>février</b:Month>
    <b:Pages>111-121</b:Pages>
    <b:Issue>218</b:Issue>
    <b:YearAccessed>2026</b:YearAccessed>
    <b:MonthAccessed>03</b:MonthAccessed>
    <b:DayAccessed>26</b:DayAccessed>
    <b:URL>https://shs.cairn.info/article/RSG_218_0111?tab=texte-integral#s2n2</b:URL>
    <b:RefOrder>29</b:RefOrder>
  </b:Source>
  <b:Source>
    <b:Tag>Has23</b:Tag>
    <b:SourceType>Report</b:SourceType>
    <b:Guid>{54DD9684-5272-4448-BC76-2CCD59BE4A72}</b:Guid>
    <b:Title>L’impact des pratiques de la Supply Chain Management sur la performance opérationnelle de l’entreprise</b:Title>
    <b:Year>2022/2023</b:Year>
    <b:Author>
      <b:Author>
        <b:NameList>
          <b:Person>
            <b:Last>Hassiba</b:Last>
            <b:First>LOUZANI</b:First>
          </b:Person>
        </b:NameList>
      </b:Author>
    </b:Author>
    <b:City>Alger</b:City>
    <b:Institution>ÉCOLE SUPERIEURE DE COMMERCE</b:Institution>
    <b:ThesisType>Thèse de doctorat</b:ThesisType>
    <b:RefOrder>27</b:RefOrder>
  </b:Source>
  <b:Source>
    <b:Tag>Fai19</b:Tag>
    <b:SourceType>Misc</b:SourceType>
    <b:Guid>{84AED211-7D6B-4012-8298-676A90086868}</b:Guid>
    <b:PeriodicalTitle>revue international de management  d"entreprenariat et de comunication</b:PeriodicalTitle>
    <b:RefOrder>49</b:RefOrder>
  </b:Source>
  <b:Source>
    <b:Tag>Pil22</b:Tag>
    <b:SourceType>ArticleInAPeriodical</b:SourceType>
    <b:Guid>{AC78DE2A-0DB9-41BF-91B0-1D72F8154B44}</b:Guid>
    <b:Title>Dictionnaire économique et financier</b:Title>
    <b:Year>2022</b:Year>
    <b:Author>
      <b:Author>
        <b:NameList>
          <b:Person>
            <b:Last>Pilard</b:Last>
            <b:First>Ingrid</b:First>
          </b:Person>
        </b:NameList>
      </b:Author>
    </b:Author>
    <b:Month>Décembre</b:Month>
    <b:Day>13</b:Day>
    <b:YearAccessed>2026</b:YearAccessed>
    <b:MonthAccessed>03</b:MonthAccessed>
    <b:DayAccessed>28</b:DayAccessed>
    <b:URL>https://www.journaldunet.com/business/dictionnaire-economique-et-financier/1199057-taux-de-croissance-definition-signification-formules/</b:URL>
    <b:RefOrder>31</b:RefOrder>
  </b:Source>
  <b:Source>
    <b:Tag>Par25</b:Tag>
    <b:SourceType>InternetSite</b:SourceType>
    <b:Guid>{6DD30323-FA99-4F4F-8112-2F71A5E65613}</b:Guid>
    <b:Title>Part de marché : définition, calcul et interprétation</b:Title>
    <b:Year>2025</b:Year>
    <b:InternetSiteTitle>legalstrat</b:InternetSiteTitle>
    <b:Month>octobre</b:Month>
    <b:Day>25</b:Day>
    <b:URL>https://www.legalstart.fr/fiches-pratiques/business-plan/part-de-marche/</b:URL>
    <b:RefOrder>32</b:RefOrder>
  </b:Source>
  <b:Source>
    <b:Tag>Gup14</b:Tag>
    <b:SourceType>ArticleInAPeriodical</b:SourceType>
    <b:Guid>{7CEBDF84-7477-4100-8FD5-14FAE2EDC676}</b:Guid>
    <b:Title>Defining Return on Assets (ROA) in Empirical Corporate Finance Research: A Critical Review</b:Title>
    <b:Year>2014</b:Year>
    <b:URL>https://papers.ssrn.com/sol3/papers.cfm?abstract_id=4638078</b:URL>
    <b:Author>
      <b:Author>
        <b:NameList>
          <b:Person>
            <b:Last>Gupta</b:Last>
            <b:First>Chandra</b:First>
            <b:Middle>Prakash</b:Middle>
          </b:Person>
          <b:Person>
            <b:Last>Ravinder Singh</b:Last>
          </b:Person>
          <b:Person>
            <b:Last>Pankaj Chaudhary</b:Last>
          </b:Person>
        </b:NameList>
      </b:Author>
    </b:Author>
    <b:PeriodicalTitle>Empirical Economics Letters</b:PeriodicalTitle>
    <b:Pages>12</b:Pages>
    <b:YearAccessed>2026</b:YearAccessed>
    <b:MonthAccessed>03</b:MonthAccessed>
    <b:DayAccessed>28</b:DayAccessed>
    <b:RefOrder>33</b:RefOrder>
  </b:Source>
  <b:Source>
    <b:Tag>Era22</b:Tag>
    <b:SourceType>ArticleInAPeriodical</b:SourceType>
    <b:Guid>{7A08F17E-10AE-4D2B-AB36-3D285FF45FC1}</b:Guid>
    <b:Author>
      <b:Author>
        <b:NameList>
          <b:Person>
            <b:Last>Erawati</b:Last>
            <b:First>Desyi</b:First>
          </b:Person>
          <b:Person>
            <b:Last> Elloni Shenurti</b:Last>
          </b:Person>
          <b:Person>
            <b:Last> Sutanti Nur Kholifah</b:Last>
          </b:Person>
        </b:NameList>
      </b:Author>
    </b:Author>
    <b:Title>Analisis Return on Asset (ROA) , Return on Equity (ROE)  dan Corporate Social Responsibility (CSR) yang mempengaruhi Nilai Perusahaan pada Perusahaan Manufaktur</b:Title>
    <b:PeriodicalTitle>Jurnal Akuntansi dan Manajemen (JAM)</b:PeriodicalTitle>
    <b:Year>2022</b:Year>
    <b:Month>Avril</b:Month>
    <b:Pages>2-3</b:Pages>
    <b:Volume> 19</b:Volume>
    <b:Issue>01</b:Issue>
    <b:RefOrder>34</b:RefOrder>
  </b:Source>
  <b:Source>
    <b:Tag>Her22</b:Tag>
    <b:SourceType>ArticleInAPeriodical</b:SourceType>
    <b:Guid>{03AAFA60-4163-46F8-A8C0-F4E42DA192E0}</b:Guid>
    <b:Author>
      <b:Author>
        <b:NameList>
          <b:Person>
            <b:Last>Hervé</b:Last>
            <b:First>AGBOUSSOU</b:First>
            <b:Middle>Tally Desiré</b:Middle>
          </b:Person>
        </b:NameList>
      </b:Author>
    </b:Author>
    <b:Title>Quelssontlesfacteurs qui influencent la marge nette d’intérêt des institutions bancaires de l’UMOA?</b:Title>
    <b:PeriodicalTitle>revue international des siences de gestion</b:PeriodicalTitle>
    <b:Year>12/09/2022</b:Year>
    <b:Pages>70 –89</b:Pages>
    <b:Volume>Volume 5</b:Volume>
    <b:Issue> Numéro 4</b:Issue>
    <b:YearAccessed>2026</b:YearAccessed>
    <b:MonthAccessed>03</b:MonthAccessed>
    <b:DayAccessed>29</b:DayAccessed>
    <b:URL>https://www.revue-isg.com/index.php/home/article/view/1091/908</b:URL>
    <b:RefOrder>35</b:RefOrder>
  </b:Source>
  <b:Source>
    <b:Tag>Sab17</b:Tag>
    <b:SourceType>ArticleInAPeriodical</b:SourceType>
    <b:Guid>{619FA363-ED9B-4A00-87A4-F99E02D463BE}</b:Guid>
    <b:Author>
      <b:Author>
        <b:NameList>
          <b:Person>
            <b:Last>Sabol</b:Last>
          </b:Person>
          <b:Person>
            <b:Last> Andrija</b:Last>
          </b:Person>
          <b:Person>
            <b:Last>Sverer</b:Last>
          </b:Person>
          <b:Person>
            <b:Last> Filip</b:Last>
          </b:Person>
        </b:NameList>
      </b:Author>
    </b:Author>
    <b:Title>A review of the economic value added literature and application</b:Title>
    <b:PeriodicalTitle>UTMS Journal of Economics</b:PeriodicalTitle>
    <b:Year>2017</b:Year>
    <b:Pages>19-27</b:Pages>
    <b:Volume>8</b:Volume>
    <b:Issue>01</b:Issue>
    <b:YearAccessed>2026</b:YearAccessed>
    <b:MonthAccessed>03</b:MonthAccessed>
    <b:DayAccessed>29</b:DayAccessed>
    <b:URL>https://www.econstor.eu/bitstream/10419/174163/1/886552672.pdf</b:URL>
    <b:RefOrder>36</b:RefOrder>
  </b:Source>
  <b:Source>
    <b:Tag>fas25</b:Tag>
    <b:SourceType>InternetSite</b:SourceType>
    <b:Guid>{867E9DCD-B4F8-44DD-A087-3060F3EA1182}</b:Guid>
    <b:Title>fastercapital</b:Title>
    <b:Year>2025</b:Year>
    <b:Month>Décembre</b:Month>
    <b:Day>10</b:Day>
    <b:InternetSiteTitle>Taux de fidelisation des clients comment le calculer et l ameliorer</b:InternetSiteTitle>
    <b:URL>https://fastercapital.com/fr/contenu/Taux-de-fidelisation-des-clients---comment-le-calculer-et-l-ameliorer.html#formule-et-statistiques</b:URL>
    <b:YearAccessed>2026</b:YearAccessed>
    <b:MonthAccessed>03</b:MonthAccessed>
    <b:DayAccessed>29</b:DayAccessed>
    <b:RefOrder>37</b:RefOrder>
  </b:Source>
  <b:Source>
    <b:Tag>WIL25</b:Tag>
    <b:SourceType>ArticleInAPeriodical</b:SourceType>
    <b:Guid>{5C05261E-5C6B-403F-BCC9-E4B74A505DED}</b:Guid>
    <b:Title>Expérience digitale et recommandation client dans les banquesau Maroc : Le rôle du NPS à l’ère phygitale</b:Title>
    <b:Year>2025</b:Year>
    <b:URL>https://revue-mcfr.com/index.php/mcafr/article/view/142/85</b:URL>
    <b:Author>
      <b:Author>
        <b:NameList>
          <b:Person>
            <b:Last>WILSONN LABOSSIERE</b:Last>
          </b:Person>
          <b:Person>
            <b:Last>BERHIL OMAR</b:Last>
          </b:Person>
        </b:NameList>
      </b:Author>
    </b:Author>
    <b:PeriodicalTitle>Management Control, Auditing and Finance Review (MCAFR)</b:PeriodicalTitle>
    <b:Pages>23-38</b:Pages>
    <b:Volume>2</b:Volume>
    <b:YearAccessed>2026</b:YearAccessed>
    <b:MonthAccessed>03</b:MonthAccessed>
    <b:DayAccessed>29</b:DayAccessed>
    <b:RefOrder>38</b:RefOrder>
  </b:Source>
  <b:Source>
    <b:Tag>Saf19</b:Tag>
    <b:SourceType>ArticleInAPeriodical</b:SourceType>
    <b:Guid>{6A886E9A-280C-401A-AA18-B68DC976CF2E}</b:Guid>
    <b:Title>Tableaux de bord, outils de pilotage de la performance cas de la SONELGAZ</b:Title>
    <b:PeriodicalTitle>revue finance et marchés</b:PeriodicalTitle>
    <b:Year>2019</b:Year>
    <b:Pages>39-58</b:Pages>
    <b:Author>
      <b:Author>
        <b:NameList>
          <b:Person>
            <b:Last>Safia</b:Last>
            <b:First>Mellah</b:First>
          </b:Person>
          <b:Person>
            <b:Last>Dr. MERHOUM Mohamed El Habib</b:Last>
          </b:Person>
        </b:NameList>
      </b:Author>
    </b:Author>
    <b:Volume>5</b:Volume>
    <b:Issue>1</b:Issue>
    <b:Month>05</b:Month>
    <b:Day>20</b:Day>
    <b:RefOrder>39</b:RefOrder>
  </b:Source>
  <b:Source>
    <b:Tag>Cru10</b:Tag>
    <b:SourceType>ArticleInAPeriodical</b:SourceType>
    <b:Guid>{37DAAC4B-A8F6-4E1B-BF16-2870E0CE57BD}</b:Guid>
    <b:Author>
      <b:Author>
        <b:NameList>
          <b:Person>
            <b:Last>Crutzen</b:Last>
            <b:First>Nathalie</b:First>
          </b:Person>
          <b:Person>
            <b:Last>Didier van Caillie</b:Last>
          </b:Person>
        </b:NameList>
      </b:Author>
    </b:Author>
    <b:Title>Le pilotage et la mesure de la performance globale de</b:Title>
    <b:PeriodicalTitle>HUMANISME &amp; ENTREPRISE -</b:PeriodicalTitle>
    <b:Year>2010</b:Year>
    <b:Month>AVRIL</b:Month>
    <b:Pages> 13 - 32</b:Pages>
    <b:Publisher>A.A.E.L.S.H.U.P</b:Publisher>
    <b:Issue>297</b:Issue>
    <b:YearAccessed>2026</b:YearAccessed>
    <b:MonthAccessed>03</b:MonthAccessed>
    <b:DayAccessed>29</b:DayAccessed>
    <b:URL>file:///C:/Users/DELL/Downloads/crutzen-2010-le-pilotage-et-la-mesure-de-la-performance-globale-de-lentreprise.pdf</b:URL>
    <b:RefOrder>41</b:RefOrder>
  </b:Source>
  <b:Source>
    <b:Tag>JSA08</b:Tag>
    <b:SourceType>ArticleInAPeriodical</b:SourceType>
    <b:Guid>{538459A1-CE44-4DE1-8659-A71CE89F0891}</b:Guid>
    <b:Author>
      <b:Author>
        <b:NameList>
          <b:Person>
            <b:Last>J.SAULOU</b:Last>
          </b:Person>
        </b:NameList>
      </b:Author>
    </b:Author>
    <b:Title>tableaux de bord pour décideurs qualité</b:Title>
    <b:Year>2008</b:Year>
    <b:Month>Janvier </b:Month>
    <b:Pages> 31-33. </b:Pages>
    <b:City>France</b:City>
    <b:Publisher>AFNOR</b:Publisher>
    <b:Edition> 2éme édition</b:Edition>
    <b:RefOrder>40</b:RefOrder>
  </b:Source>
  <b:Source>
    <b:Tag>ben05</b:Tag>
    <b:SourceType>JournalArticle</b:SourceType>
    <b:Guid>{89437355-4949-4E66-A342-31771BA724DE}</b:Guid>
    <b:Title>FRFRF</b:Title>
    <b:Year>2005</b:Year>
    <b:JournalName>NUJUJ</b:JournalName>
    <b:Pages>23</b:Pages>
    <b:Author>
      <b:Author>
        <b:NameList>
          <b:Person>
            <b:Last>benali</b:Last>
            <b:First>assiba</b:First>
          </b:Person>
          <b:Person>
            <b:Last>qrek</b:Last>
            <b:First>ndir</b:First>
          </b:Person>
        </b:NameList>
      </b:Author>
    </b:Author>
    <b:RefOrder>50</b:RefOrder>
  </b:Source>
  <b:Source>
    <b:Tag>Espace_réservé1</b:Tag>
    <b:SourceType>JournalArticle</b:SourceType>
    <b:Guid>{D835C5D8-5330-48F8-B6EA-3445563C2966}</b:Guid>
    <b:RefOrder>51</b:RefOrder>
  </b:Source>
  <b:Source>
    <b:Tag>Wei14</b:Tag>
    <b:SourceType>JournalArticle</b:SourceType>
    <b:Guid>{C88E62BA-16A1-4F6F-A746-050AD0DE0476}</b:Guid>
    <b:Title>Systemic risk and the U.S. insurance sector</b:Title>
    <b:Year>2014</b:Year>
    <b:Author>
      <b:Author>
        <b:NameList>
          <b:Person>
            <b:Last>Weiss</b:Last>
            <b:First>Mary A</b:First>
          </b:Person>
        </b:NameList>
      </b:Author>
    </b:Author>
    <b:JournalName>Journal of Risk and Insurance</b:JournalName>
    <b:Pages>490-528</b:Pages>
    <b:RefOrder>9</b:RefOrder>
  </b:Source>
  <b:Source>
    <b:Tag>Yan22</b:Tag>
    <b:SourceType>Report</b:SourceType>
    <b:Guid>{CB6D4034-14A7-4044-A868-668DA1355CCC}</b:Guid>
    <b:Title>Pilotage de la performance de l’entreprise : Proposition d’une démarche d’évaluation de la contribution des centres de responsabilité</b:Title>
    <b:Year>le 11 juin 2022</b:Year>
    <b:Pages>17</b:Pages>
    <b:City>Chariaa</b:City>
    <b:Author>
      <b:Author>
        <b:NameList>
          <b:Person>
            <b:Last>El Yanboiy</b:Last>
            <b:First> Najia</b:First>
          </b:Person>
        </b:NameList>
      </b:Author>
    </b:Author>
    <b:Institution>Université Sidi Mohamed Ben Abdellah de Fès</b:Institution>
    <b:ThesisType>Thèse  de DOCTORAT</b:ThesisType>
    <b:RefOrder>21</b:RefOrder>
  </b:Source>
  <b:Source>
    <b:Tag>Eur23</b:Tag>
    <b:SourceType>Report</b:SourceType>
    <b:Guid>{307D8077-8ED3-4D13-830F-D566FC810652}</b:Guid>
    <b:Author>
      <b:Author>
        <b:Corporate>European Insurance and Occupational Pensions Authority</b:Corporate>
      </b:Author>
    </b:Author>
    <b:Title>Financial Stability</b:Title>
    <b:Year>2023</b:Year>
    <b:Publisher>European Insurance and Occupational Pensions Authority</b:Publisher>
    <b:City>Frankfurt am Main</b:City>
    <b:RefOrder>7</b:RefOrder>
  </b:Source>
  <b:Source>
    <b:Tag>Eur16</b:Tag>
    <b:SourceType>Report</b:SourceType>
    <b:Guid>{A6F0FD99-F9F4-492D-862F-9749D01A5F62}</b:Guid>
    <b:Author>
      <b:Author>
        <b:Corporate>European Insurance and Occupational Pensions Authority</b:Corporate>
      </b:Author>
    </b:Author>
    <b:Title>Solvency II Directive (Directive 2009/138/EC)</b:Title>
    <b:Year>2009</b:Year>
    <b:Publisher>European Insurance and Occupational Pensions Authority</b:Publisher>
    <b:City>Frankfurt am Main</b:City>
    <b:RefOrder>8</b:RefOrder>
  </b:Source>
  <b:Source>
    <b:Tag>Placeholder1</b:Tag>
    <b:SourceType>JournalArticle</b:SourceType>
    <b:Guid>{83713AD2-BCE5-4DE0-8011-760315AFDFB0}</b:Guid>
    <b:Title>Systemic risk and the U.S. insurance sector</b:Title>
    <b:Year>2014</b:Year>
    <b:Author>
      <b:Author>
        <b:NameList>
          <b:Person>
            <b:Last>A</b:Last>
            <b:First>Weiss</b:First>
          </b:Person>
        </b:NameList>
      </b:Author>
    </b:Author>
    <b:JournalName>Journal of Risk and Insurance</b:JournalName>
    <b:Pages>490-528</b:Pages>
    <b:RefOrder>52</b:RefOrder>
  </b:Source>
  <b:Source>
    <b:Tag>Con26</b:Tag>
    <b:SourceType>Report</b:SourceType>
    <b:Guid>{852FF5EF-FC6D-4A65-AA28-99A5DD24A560}</b:Guid>
    <b:Author>
      <b:Author>
        <b:Corporate>Conseil National des Assurances (CNA)</b:Corporate>
      </b:Author>
    </b:Author>
    <b:Title>Note de conjoncture du marché national des assurances du 4ème trimestre et de l’exercice 2025</b:Title>
    <b:Year>2026</b:Year>
    <b:Publisher>Conseil National des Assurances</b:Publisher>
    <b:City>Alger</b:City>
    <b:RefOrder>10</b:RefOrder>
  </b:Source>
  <b:Source>
    <b:Tag>Ben03</b:Tag>
    <b:SourceType>Book</b:SourceType>
    <b:Guid>{9D42DEC2-E7F2-4D37-BD70-B95E4AE937D9}</b:Guid>
    <b:Title>Reporting et contrôle budgétaire</b:Title>
    <b:Year>2003</b:Year>
    <b:Publisher>Management et Société</b:Publisher>
    <b:Author>
      <b:Author>
        <b:NameList>
          <b:Person>
            <b:Last>Benoit</b:Last>
            <b:First>P</b:First>
          </b:Person>
          <b:Person>
            <b:Last>Philippe</b:Last>
            <b:First>L</b:First>
          </b:Person>
        </b:NameList>
      </b:Author>
    </b:Author>
    <b:RefOrder>12</b:RefOrder>
  </b:Source>
  <b:Source>
    <b:Tag>Ban08</b:Tag>
    <b:SourceType>Report</b:SourceType>
    <b:Guid>{228AA442-510D-4D74-85F1-FA0419BE88EF}</b:Guid>
    <b:Title>La transparence a-t-elle des limites ?</b:Title>
    <b:Year>2008</b:Year>
    <b:City>Montréal</b:City>
    <b:Publisher>Banque du Canada</b:Publisher>
    <b:Author>
      <b:Author>
        <b:Corporate>Banque du Canada</b:Corporate>
      </b:Author>
    </b:Author>
    <b:RefOrder>14</b:RefOrder>
  </b:Source>
  <b:Source xmlns:b="http://schemas.openxmlformats.org/officeDocument/2006/bibliography">
    <b:Tag>Han22</b:Tag>
    <b:SourceType>ArticleInAPeriodical</b:SourceType>
    <b:Guid>{E76075FB-B85F-47FB-8C58-A6159EBA6481}</b:Guid>
    <b:Title>La performance de l’entreprise : Histoire d’un concept (1950 – 2020)</b:Title>
    <b:Year>2022</b:Year>
    <b:Author>
      <b:Author>
        <b:NameList>
          <b:Person>
            <b:Last>El Amraoui</b:Last>
            <b:First>Hanane</b:First>
          </b:Person>
          <b:Person>
            <b:Last>Hinti</b:Last>
            <b:First>Said</b:First>
          </b:Person>
        </b:NameList>
      </b:Author>
    </b:Author>
    <b:PeriodicalTitle>Revue Française d’Economie et de Gestion</b:PeriodicalTitle>
    <b:Pages>341-354.</b:Pages>
    <b:Volume>Volume 3</b:Volume>
    <b:Issue>Numéro 5</b:Issue>
    <b:RefOrder>22</b:RefOrder>
  </b:Source>
  <b:Source>
    <b:Tag>Att26</b:Tag>
    <b:SourceType>ArticleInAPeriodical</b:SourceType>
    <b:Guid>{5973E00C-8A13-4969-BF95-B3371D1B97DB}</b:Guid>
    <b:Title>La performance globale de l’entreprise revisitée</b:Title>
    <b:PeriodicalTitle>REVUE Des économies</b:PeriodicalTitle>
    <b:Pages>49-70</b:Pages>
    <b:Author>
      <b:Author>
        <b:NameList>
          <b:Person>
            <b:Last>Attouch</b:Last>
            <b:First>Hicham </b:First>
          </b:Person>
        </b:NameList>
      </b:Author>
    </b:Author>
    <b:Volume>5</b:Volume>
    <b:YearAccessed>2026</b:YearAccessed>
    <b:MonthAccessed>17</b:MonthAccessed>
    <b:DayAccessed>04</b:DayAccessed>
    <b:URL>https://d1wqtxts1xzle7.cloudfront.net/43634109/Attouch_RENA_5-libre.pdf?1457726218=&amp;response-content-disposition=inline%3B+filename%3DLa_performance_globale_de_l_entreprise_r.pdf&amp;Expires=1776446201&amp;Signature=YjyqLd5VOCkL4b020JdDPy1m0uY2jS2HM1eaH2BWtSGvUbz</b:URL>
    <b:Year>2007</b:Year>
    <b:RefOrder>23</b:RefOrder>
  </b:Source>
  <b:Source>
    <b:Tag>Jac26</b:Tag>
    <b:SourceType>ArticleInAPeriodical</b:SourceType>
    <b:Guid>{8C91614D-448F-4F9E-A8B8-4974F1B27C15}</b:Guid>
    <b:Title>Management de la performance : des concepts aux outils</b:Title>
    <b:Author>
      <b:Author>
        <b:NameList>
          <b:Person>
            <b:Last>Jacquet</b:Last>
            <b:First>Stéphane</b:First>
          </b:Person>
        </b:NameList>
      </b:Author>
    </b:Author>
    <b:YearAccessed>2026</b:YearAccessed>
    <b:MonthAccessed>26</b:MonthAccessed>
    <b:DayAccessed>03</b:DayAccessed>
    <b:URL>https://creg.ac-versailles.fr/IMG/pdf/Management_de_la_performance_-_des_concepts_aux_outils.pdf</b:URL>
    <b:Year> 2011</b:Year>
    <b:RefOrder>30</b:RefOrder>
  </b:Source>
  <b:Source xmlns:b="http://schemas.openxmlformats.org/officeDocument/2006/bibliography">
    <b:Tag>Ben25</b:Tag>
    <b:SourceType>ArticleInAPeriodical</b:SourceType>
    <b:Guid>{9D2427AF-59CB-4516-8C77-B7745F3CFBCA}</b:Guid>
    <b:Title>Exploration conceptuelle de la performance : Définition, mesure et évolution</b:Title>
    <b:PeriodicalTitle>International Journal of Accounting, Finance, Auditing, Management and Economics</b:PeriodicalTitle>
    <b:Year>2025</b:Year>
    <b:Month>01</b:Month>
    <b:Pages>530-545</b:Pages>
    <b:Author>
      <b:Author>
        <b:NameList>
          <b:Person>
            <b:Last>Benyousef</b:Last>
            <b:First>Nizar</b:First>
          </b:Person>
          <b:Person>
            <b:Last>Benghazala</b:Last>
            <b:First>Zakaria</b:First>
          </b:Person>
        </b:NameList>
      </b:Author>
    </b:Author>
    <b:Publisher>IJAFAME</b:Publisher>
    <b:Volume>6</b:Volume>
    <b:YearAccessed>2026</b:YearAccessed>
    <b:MonthAccessed>04</b:MonthAccessed>
    <b:DayAccessed>17</b:DayAccessed>
    <b:URL>https://revue.ijafame.com/index.php/home/article/view/1707/1707</b:URL>
    <b:RefOrder>26</b:RefOrder>
  </b:Source>
  <b:Source>
    <b:Tag>IFI24</b:Tag>
    <b:SourceType>ArticleInAPeriodical</b:SourceType>
    <b:Guid>{897BA215-4A23-4250-A3F5-7C1F3DBF5036}</b:Guid>
    <b:Title>Transparence et performance organisationnelle : une étude des principes de la lettre 53 du Nahj al-Balāgha dans le secteur public Marocain</b:Title>
    <b:PeriodicalTitle>Revue Internationale des Sciences de Gestion</b:PeriodicalTitle>
    <b:Year>2024</b:Year>
    <b:Month>08</b:Month>
    <b:Day>19</b:Day>
    <b:Author>
      <b:Author>
        <b:NameList>
          <b:Person>
            <b:Last>IFISS </b:Last>
            <b:First>Saida</b:First>
          </b:Person>
          <b:Person>
            <b:Last>MSSASSI </b:Last>
            <b:First>Said</b:First>
          </b:Person>
        </b:NameList>
      </b:Author>
    </b:Author>
    <b:Volume>7</b:Volume>
    <b:Issue>3</b:Issue>
    <b:YearAccessed>2026</b:YearAccessed>
    <b:MonthAccessed>04</b:MonthAccessed>
    <b:DayAccessed>24</b:DayAccessed>
    <b:URL>https://revue-isg.com/index.php/home/article/view/1722/1363</b:URL>
    <b:RefOrder>42</b:RefOrder>
  </b:Source>
  <b:Source>
    <b:Tag>Asr25</b:Tag>
    <b:SourceType>ArticleInAPeriodical</b:SourceType>
    <b:Guid>{8CF7B89D-B076-430D-A627-A9A980C1118D}</b:Guid>
    <b:Title>The Good, the Bad and the Ineffective: An Appraisal of Performance Appraisals</b:Title>
    <b:PeriodicalTitle>Cognitive Sciences and Human Development</b:PeriodicalTitle>
    <b:Year>2025</b:Year>
    <b:Month>March</b:Month>
    <b:Pages>53-67</b:Pages>
    <b:Author>
      <b:Author>
        <b:NameList>
          <b:Person>
            <b:Last>Asrif </b:Last>
            <b:First>Yusoff </b:First>
          </b:Person>
        </b:NameList>
      </b:Author>
    </b:Author>
    <b:LCID>en-US</b:LCID>
    <b:RefOrder>43</b:RefOrder>
  </b:Source>
  <b:Source>
    <b:Tag>Max17</b:Tag>
    <b:SourceType>ArticleInAPeriodical</b:SourceType>
    <b:Guid>{B8572AB2-8484-49D2-A552-6867ECF43A47}</b:Guid>
    <b:Title>Les impacts de la transparence dans la gestion des talents sur les attitudes et réactions des employés</b:Title>
    <b:PeriodicalTitle>Sciences de la gestion </b:PeriodicalTitle>
    <b:Year>2017</b:Year>
    <b:Month>Décembre</b:Month>
    <b:Author>
      <b:Author>
        <b:NameList>
          <b:Person>
            <b:Last>Maxime </b:Last>
            <b:First>Durocher </b:First>
          </b:Person>
        </b:NameList>
      </b:Author>
    </b:Author>
    <b:RefOrder>44</b:RefOrder>
  </b:Source>
  <b:Source>
    <b:Tag>Den09</b:Tag>
    <b:SourceType>ArticleInAPeriodical</b:SourceType>
    <b:Guid>{95942758-1EB8-48AF-A7A6-B67011489968}</b:Guid>
    <b:Title>L'entreprise entre transparence et secret</b:Title>
    <b:PeriodicalTitle>Pouvoirs </b:PeriodicalTitle>
    <b:Year>2009</b:Year>
    <b:Month>Février </b:Month>
    <b:Pages>33-46</b:Pages>
    <b:Author>
      <b:Author>
        <b:NameList>
          <b:Person>
            <b:Last>Denis </b:Last>
            <b:First>Kessler</b:First>
          </b:Person>
        </b:NameList>
      </b:Author>
    </b:Author>
    <b:RefOrder>45</b:RefOrder>
  </b:Source>
</b:Sources>
</file>

<file path=customXml/itemProps1.xml><?xml version="1.0" encoding="utf-8"?>
<ds:datastoreItem xmlns:ds="http://schemas.openxmlformats.org/officeDocument/2006/customXml" ds:itemID="{69D59410-6175-4F6B-9971-42D2A5AE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160</Pages>
  <Words>41344</Words>
  <Characters>227397</Characters>
  <Application>Microsoft Office Word</Application>
  <DocSecurity>0</DocSecurity>
  <Lines>1894</Lines>
  <Paragraphs>536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Partie I : L’effet de la transparence sur la performance des compagnies d’assurance</vt:lpstr>
      <vt:lpstr>Partie I : L’effet de la transparence sur la performance des compagnies d’assurance</vt:lpstr>
    </vt:vector>
  </TitlesOfParts>
  <Company/>
  <LinksUpToDate>false</LinksUpToDate>
  <CharactersWithSpaces>268205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Partie I : L’effet de la transparence sur la performance des compagnies d’assurance</dc:title>
  <dc:subject/>
  <dc:creator>habes ayoub</dc:creator>
  <cp:keywords/>
  <dc:description/>
  <cp:lastModifiedBy>habes ayoub</cp:lastModifiedBy>
  <cp:revision>4</cp:revision>
  <dcterms:created xsi:type="dcterms:W3CDTF">2026-06-26T18:55:00Z</dcterms:created>
  <dcterms:modified xsi:type="dcterms:W3CDTF">2026-06-26T21:06:00Z</dcterms:modified>
</cp:coreProperties>
</file>