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C5A8FF" w14:textId="77777777" w:rsidR="004E2613" w:rsidRDefault="00A66076" w:rsidP="00834F92">
      <w:pPr>
        <w:jc w:val="both"/>
      </w:pPr>
      <w:bookmarkStart w:id="0" w:name="_GoBack"/>
      <w:bookmarkEnd w:id="0"/>
      <w:r>
        <w:rPr>
          <w:noProof/>
          <w:lang w:eastAsia="fr-FR"/>
        </w:rPr>
        <w:drawing>
          <wp:inline distT="0" distB="0" distL="0" distR="0" wp14:anchorId="6E8EF1D4" wp14:editId="7CE03FA2">
            <wp:extent cx="5772287" cy="3248526"/>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éléchargement.jpg"/>
                    <pic:cNvPicPr/>
                  </pic:nvPicPr>
                  <pic:blipFill>
                    <a:blip r:embed="rId10">
                      <a:extLst>
                        <a:ext uri="{28A0092B-C50C-407E-A947-70E740481C1C}">
                          <a14:useLocalDpi xmlns:a14="http://schemas.microsoft.com/office/drawing/2010/main" val="0"/>
                        </a:ext>
                      </a:extLst>
                    </a:blip>
                    <a:stretch>
                      <a:fillRect/>
                    </a:stretch>
                  </pic:blipFill>
                  <pic:spPr>
                    <a:xfrm>
                      <a:off x="0" y="0"/>
                      <a:ext cx="5864007" cy="3300144"/>
                    </a:xfrm>
                    <a:prstGeom prst="rect">
                      <a:avLst/>
                    </a:prstGeom>
                  </pic:spPr>
                </pic:pic>
              </a:graphicData>
            </a:graphic>
          </wp:inline>
        </w:drawing>
      </w:r>
    </w:p>
    <w:sdt>
      <w:sdtPr>
        <w:id w:val="272985201"/>
        <w:docPartObj>
          <w:docPartGallery w:val="Cover Pages"/>
          <w:docPartUnique/>
        </w:docPartObj>
      </w:sdtPr>
      <w:sdtEndPr/>
      <w:sdtContent>
        <w:p w14:paraId="0DF13C85" w14:textId="77777777" w:rsidR="004E2613" w:rsidRDefault="004E2613" w:rsidP="00834F92">
          <w:pPr>
            <w:jc w:val="both"/>
          </w:pPr>
          <w:r>
            <w:rPr>
              <w:noProof/>
              <w:lang w:eastAsia="fr-FR"/>
            </w:rPr>
            <mc:AlternateContent>
              <mc:Choice Requires="wpg">
                <w:drawing>
                  <wp:anchor distT="0" distB="0" distL="114300" distR="114300" simplePos="0" relativeHeight="251660288" behindDoc="1" locked="0" layoutInCell="1" allowOverlap="1" wp14:anchorId="41F6202A" wp14:editId="1A3CBDE8">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6858000" cy="7068185"/>
                    <wp:effectExtent l="0" t="0" r="0" b="0"/>
                    <wp:wrapNone/>
                    <wp:docPr id="125" name="Group 12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858000" cy="7068312"/>
                              <a:chOff x="0" y="0"/>
                              <a:chExt cx="5561330" cy="5404485"/>
                            </a:xfrm>
                          </wpg:grpSpPr>
                          <wps:wsp>
                            <wps:cNvPr id="126" name="Freeform 10"/>
                            <wps:cNvSpPr>
                              <a:spLocks/>
                            </wps:cNvSpPr>
                            <wps:spPr bwMode="auto">
                              <a:xfrm>
                                <a:off x="0" y="0"/>
                                <a:ext cx="5557520" cy="5404485"/>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ln>
                                <a:noFill/>
                              </a:ln>
                            </wps:spPr>
                            <wps:style>
                              <a:lnRef idx="0">
                                <a:scrgbClr r="0" g="0" b="0"/>
                              </a:lnRef>
                              <a:fillRef idx="1003">
                                <a:schemeClr val="dk2"/>
                              </a:fillRef>
                              <a:effectRef idx="0">
                                <a:scrgbClr r="0" g="0" b="0"/>
                              </a:effectRef>
                              <a:fontRef idx="major"/>
                            </wps:style>
                            <wps:txbx>
                              <w:txbxContent>
                                <w:p w14:paraId="59B8309D" w14:textId="77777777" w:rsidR="005B7299" w:rsidRPr="00FC159F" w:rsidRDefault="005C5BF4" w:rsidP="00904B42">
                                  <w:pPr>
                                    <w:rPr>
                                      <w:rFonts w:ascii="Algerian" w:hAnsi="Algerian"/>
                                      <w:color w:val="FFFFFF" w:themeColor="background1"/>
                                      <w:sz w:val="180"/>
                                      <w:szCs w:val="180"/>
                                    </w:rPr>
                                  </w:pPr>
                                  <w:sdt>
                                    <w:sdtPr>
                                      <w:rPr>
                                        <w:rFonts w:ascii="Algerian" w:hAnsi="Algerian"/>
                                        <w:color w:val="FFFFFF" w:themeColor="background1"/>
                                        <w:sz w:val="40"/>
                                        <w:szCs w:val="36"/>
                                      </w:rPr>
                                      <w:alias w:val="Title"/>
                                      <w:tag w:val=""/>
                                      <w:id w:val="-198087460"/>
                                      <w:dataBinding w:prefixMappings="xmlns:ns0='http://purl.org/dc/elements/1.1/' xmlns:ns1='http://schemas.openxmlformats.org/package/2006/metadata/core-properties' " w:xpath="/ns1:coreProperties[1]/ns0:title[1]" w:storeItemID="{6C3C8BC8-F283-45AE-878A-BAB7291924A1}"/>
                                      <w:text/>
                                    </w:sdtPr>
                                    <w:sdtEndPr/>
                                    <w:sdtContent>
                                      <w:r w:rsidR="005B7299" w:rsidRPr="00FC159F">
                                        <w:rPr>
                                          <w:rFonts w:ascii="Algerian" w:hAnsi="Algerian"/>
                                          <w:color w:val="FFFFFF" w:themeColor="background1"/>
                                          <w:sz w:val="40"/>
                                          <w:szCs w:val="36"/>
                                        </w:rPr>
                                        <w:t>Les marchés publics hospitaliers</w:t>
                                      </w:r>
                                      <w:r w:rsidR="005B7299">
                                        <w:rPr>
                                          <w:rFonts w:ascii="Algerian" w:hAnsi="Algerian"/>
                                          <w:color w:val="FFFFFF" w:themeColor="background1"/>
                                          <w:sz w:val="40"/>
                                          <w:szCs w:val="36"/>
                                        </w:rPr>
                                        <w:t xml:space="preserve"> en Algérie </w:t>
                                      </w:r>
                                      <w:r w:rsidR="005B7299" w:rsidRPr="00FC159F">
                                        <w:rPr>
                                          <w:rFonts w:ascii="Algerian" w:hAnsi="Algerian"/>
                                          <w:color w:val="FFFFFF" w:themeColor="background1"/>
                                          <w:sz w:val="40"/>
                                          <w:szCs w:val="36"/>
                                        </w:rPr>
                                        <w:t xml:space="preserve"> face à la digitalis</w:t>
                                      </w:r>
                                      <w:r w:rsidR="005B7299" w:rsidRPr="00FC159F">
                                        <w:rPr>
                                          <w:rFonts w:ascii="Algerian" w:hAnsi="Algerian"/>
                                          <w:color w:val="FFFFFF" w:themeColor="background1"/>
                                          <w:sz w:val="40"/>
                                          <w:szCs w:val="36"/>
                                        </w:rPr>
                                        <w:t>a</w:t>
                                      </w:r>
                                      <w:r w:rsidR="005B7299" w:rsidRPr="00FC159F">
                                        <w:rPr>
                                          <w:rFonts w:ascii="Algerian" w:hAnsi="Algerian"/>
                                          <w:color w:val="FFFFFF" w:themeColor="background1"/>
                                          <w:sz w:val="40"/>
                                          <w:szCs w:val="36"/>
                                        </w:rPr>
                                        <w:t>tion : entre ambitions technol</w:t>
                                      </w:r>
                                      <w:r w:rsidR="005B7299" w:rsidRPr="00FC159F">
                                        <w:rPr>
                                          <w:rFonts w:ascii="Algerian" w:hAnsi="Algerian"/>
                                          <w:color w:val="FFFFFF" w:themeColor="background1"/>
                                          <w:sz w:val="40"/>
                                          <w:szCs w:val="36"/>
                                        </w:rPr>
                                        <w:t>o</w:t>
                                      </w:r>
                                      <w:r w:rsidR="005B7299" w:rsidRPr="00FC159F">
                                        <w:rPr>
                                          <w:rFonts w:ascii="Algerian" w:hAnsi="Algerian"/>
                                          <w:color w:val="FFFFFF" w:themeColor="background1"/>
                                          <w:sz w:val="40"/>
                                          <w:szCs w:val="36"/>
                                        </w:rPr>
                                        <w:t>giques et contraintes pratiques</w:t>
                                      </w:r>
                                    </w:sdtContent>
                                  </w:sdt>
                                </w:p>
                              </w:txbxContent>
                            </wps:txbx>
                            <wps:bodyPr rot="0" vert="horz" wrap="square" lIns="914400" tIns="1097280" rIns="1097280" bIns="1097280" anchor="b" anchorCtr="0" upright="1">
                              <a:noAutofit/>
                            </wps:bodyPr>
                          </wps:wsp>
                          <wps:wsp>
                            <wps:cNvPr id="127" name="Freeform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115400</wp14:pctWidth>
                    </wp14:sizeRelH>
                    <wp14:sizeRelV relativeFrom="page">
                      <wp14:pctHeight>67000</wp14:pctHeight>
                    </wp14:sizeRelV>
                  </wp:anchor>
                </w:drawing>
              </mc:Choice>
              <mc:Fallback>
                <w:pict>
                  <v:group id="Group 125" o:spid="_x0000_s1026" style="position:absolute;left:0;text-align:left;margin-left:0;margin-top:0;width:540pt;height:556.55pt;z-index:-251656192;mso-width-percent:1154;mso-height-percent:670;mso-top-percent:45;mso-position-horizontal:center;mso-position-horizontal-relative:margin;mso-position-vertical-relative:page;mso-width-percent:1154;mso-height-percent:670;mso-top-percent:45;mso-width-relative:margin" coordsize="55613,5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">
                    <o:lock v:ext="edit" aspectratio="t"/>
                    <v:shape id="Freeform 10" o:spid="_x0000_s1027" style="position:absolute;width:55575;height:54044;visibility:visible;mso-wrap-style:square;v-text-anchor:bottom" coordsize="720,7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dFj8MA&#10;AADcAAAADwAAAGRycy9kb3ducmV2LnhtbERP22rCQBB9F/yHZQTf6sagYlNXKQVvoHhpP2DMjkkw&#10;Oxuyq0a/vlso+DaHc53JrDGluFHtCssK+r0IBHFqdcGZgp/v+dsYhPPIGkvLpOBBDmbTdmuCibZ3&#10;PtDt6DMRQtglqCD3vkqkdGlOBl3PVsSBO9vaoA+wzqSu8R7CTSnjKBpJgwWHhhwr+sopvRyvRsFS&#10;L4pFvN5WvBs+T+/7webMp41S3U7z+QHCU+Nf4n/3Sof58Qj+ngkXyO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dFj8MAAADcAAAADwAAAAAAAAAAAAAAAACYAgAAZHJzL2Rv&#10;d25yZXYueG1sUEsFBgAAAAAEAAQA9QAAAIgDAAAAAA==&#10;" adj="-11796480,,5400" path="m,c,644,,644,,644v23,6,62,14,113,21c250,685,476,700,720,644v,-27,,-27,,-27c720,,720,,720,,,,,,,e" fillcolor="black [34]" stroked="f">
                      <v:fill color2="#2a3442 [2018]" rotate="t" colors="0 #5d6d85;.5 #485972;1 #334258" focus="100%" type="gradient">
                        <o:fill v:ext="view" type="gradientUnscaled"/>
                      </v:fill>
                      <v:stroke joinstyle="miter"/>
                      <v:formulas/>
                      <v:path arrowok="t" o:connecttype="custom" o:connectlocs="0,0;0,4972126;872222,5134261;5557520,4972126;5557520,4763667;5557520,0;0,0" o:connectangles="0,0,0,0,0,0,0" textboxrect="0,0,720,700"/>
                      <v:textbox inset="1in,86.4pt,86.4pt,86.4pt">
                        <w:txbxContent>
                          <w:p w14:paraId="59B8309D" w14:textId="77777777" w:rsidR="005B7299" w:rsidRPr="00FC159F" w:rsidRDefault="005C5BF4" w:rsidP="00904B42">
                            <w:pPr>
                              <w:rPr>
                                <w:rFonts w:ascii="Algerian" w:hAnsi="Algerian"/>
                                <w:color w:val="FFFFFF" w:themeColor="background1"/>
                                <w:sz w:val="180"/>
                                <w:szCs w:val="180"/>
                              </w:rPr>
                            </w:pPr>
                            <w:sdt>
                              <w:sdtPr>
                                <w:rPr>
                                  <w:rFonts w:ascii="Algerian" w:hAnsi="Algerian"/>
                                  <w:color w:val="FFFFFF" w:themeColor="background1"/>
                                  <w:sz w:val="40"/>
                                  <w:szCs w:val="36"/>
                                </w:rPr>
                                <w:alias w:val="Title"/>
                                <w:tag w:val=""/>
                                <w:id w:val="-198087460"/>
                                <w:dataBinding w:prefixMappings="xmlns:ns0='http://purl.org/dc/elements/1.1/' xmlns:ns1='http://schemas.openxmlformats.org/package/2006/metadata/core-properties' " w:xpath="/ns1:coreProperties[1]/ns0:title[1]" w:storeItemID="{6C3C8BC8-F283-45AE-878A-BAB7291924A1}"/>
                                <w:text/>
                              </w:sdtPr>
                              <w:sdtEndPr/>
                              <w:sdtContent>
                                <w:r w:rsidR="005B7299" w:rsidRPr="00FC159F">
                                  <w:rPr>
                                    <w:rFonts w:ascii="Algerian" w:hAnsi="Algerian"/>
                                    <w:color w:val="FFFFFF" w:themeColor="background1"/>
                                    <w:sz w:val="40"/>
                                    <w:szCs w:val="36"/>
                                  </w:rPr>
                                  <w:t>Les marchés publics hospitaliers</w:t>
                                </w:r>
                                <w:r w:rsidR="005B7299">
                                  <w:rPr>
                                    <w:rFonts w:ascii="Algerian" w:hAnsi="Algerian"/>
                                    <w:color w:val="FFFFFF" w:themeColor="background1"/>
                                    <w:sz w:val="40"/>
                                    <w:szCs w:val="36"/>
                                  </w:rPr>
                                  <w:t xml:space="preserve"> en Algérie </w:t>
                                </w:r>
                                <w:r w:rsidR="005B7299" w:rsidRPr="00FC159F">
                                  <w:rPr>
                                    <w:rFonts w:ascii="Algerian" w:hAnsi="Algerian"/>
                                    <w:color w:val="FFFFFF" w:themeColor="background1"/>
                                    <w:sz w:val="40"/>
                                    <w:szCs w:val="36"/>
                                  </w:rPr>
                                  <w:t xml:space="preserve"> face à la digitalis</w:t>
                                </w:r>
                                <w:r w:rsidR="005B7299" w:rsidRPr="00FC159F">
                                  <w:rPr>
                                    <w:rFonts w:ascii="Algerian" w:hAnsi="Algerian"/>
                                    <w:color w:val="FFFFFF" w:themeColor="background1"/>
                                    <w:sz w:val="40"/>
                                    <w:szCs w:val="36"/>
                                  </w:rPr>
                                  <w:t>a</w:t>
                                </w:r>
                                <w:r w:rsidR="005B7299" w:rsidRPr="00FC159F">
                                  <w:rPr>
                                    <w:rFonts w:ascii="Algerian" w:hAnsi="Algerian"/>
                                    <w:color w:val="FFFFFF" w:themeColor="background1"/>
                                    <w:sz w:val="40"/>
                                    <w:szCs w:val="36"/>
                                  </w:rPr>
                                  <w:t>tion : entre ambitions technol</w:t>
                                </w:r>
                                <w:r w:rsidR="005B7299" w:rsidRPr="00FC159F">
                                  <w:rPr>
                                    <w:rFonts w:ascii="Algerian" w:hAnsi="Algerian"/>
                                    <w:color w:val="FFFFFF" w:themeColor="background1"/>
                                    <w:sz w:val="40"/>
                                    <w:szCs w:val="36"/>
                                  </w:rPr>
                                  <w:t>o</w:t>
                                </w:r>
                                <w:r w:rsidR="005B7299" w:rsidRPr="00FC159F">
                                  <w:rPr>
                                    <w:rFonts w:ascii="Algerian" w:hAnsi="Algerian"/>
                                    <w:color w:val="FFFFFF" w:themeColor="background1"/>
                                    <w:sz w:val="40"/>
                                    <w:szCs w:val="36"/>
                                  </w:rPr>
                                  <w:t>giques et contraintes pratiques</w:t>
                                </w:r>
                              </w:sdtContent>
                            </w:sdt>
                          </w:p>
                        </w:txbxContent>
                      </v:textbox>
                    </v:shape>
                    <v:shape id="Freeform 11" o:spid="_x0000_s1028" style="position:absolute;left:8763;top:47697;width:46850;height:5099;visibility:visible;mso-wrap-style:square;v-text-anchor:bottom" coordsize="60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83cIA&#10;AADcAAAADwAAAGRycy9kb3ducmV2LnhtbERPTYvCMBC9L/gfwgje1rQeXOkaRQRhD4torQu9Dc3Y&#10;FptJaWKt/34jCN7m8T5nuR5MI3rqXG1ZQTyNQBAXVtdcKshOu88FCOeRNTaWScGDHKxXo48lJtre&#10;+Uh96ksRQtglqKDyvk2kdEVFBt3UtsSBu9jOoA+wK6Xu8B7CTSNnUTSXBmsODRW2tK2ouKY3o2Cz&#10;yP9uv9Se8/6Q7/fH9JzFWazUZDxsvkF4Gvxb/HL/6DB/9gXPZ8IF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7/zdwgAAANwAAAAPAAAAAAAAAAAAAAAAAJgCAABkcnMvZG93&#10;bnJldi54bWxQSwUGAAAAAAQABAD1AAAAhwMAAAAA&#10;" path="m607,c450,44,300,57,176,57,109,57,49,53,,48,66,58,152,66,251,66,358,66,480,56,607,27,607,,607,,607,e" fillcolor="white [3212]" stroked="f">
                      <v:fill opacity="19789f"/>
                      <v:path arrowok="t" o:connecttype="custom" o:connectlocs="4685030,0;1358427,440373;0,370840;1937302,509905;4685030,208598;4685030,0" o:connectangles="0,0,0,0,0,0"/>
                    </v:shape>
                    <w10:wrap anchorx="margin" anchory="page"/>
                  </v:group>
                </w:pict>
              </mc:Fallback>
            </mc:AlternateContent>
          </w:r>
          <w:r>
            <w:rPr>
              <w:noProof/>
              <w:lang w:eastAsia="fr-FR"/>
            </w:rPr>
            <mc:AlternateContent>
              <mc:Choice Requires="wps">
                <w:drawing>
                  <wp:anchor distT="0" distB="0" distL="114300" distR="114300" simplePos="0" relativeHeight="251663360" behindDoc="0" locked="0" layoutInCell="1" allowOverlap="1" wp14:anchorId="274E2E2C" wp14:editId="7D4E0CFF">
                    <wp:simplePos x="0" y="0"/>
                    <wp:positionH relativeFrom="page">
                      <wp:align>center</wp:align>
                    </wp:positionH>
                    <wp:positionV relativeFrom="margin">
                      <wp:align>bottom</wp:align>
                    </wp:positionV>
                    <wp:extent cx="5753100" cy="146304"/>
                    <wp:effectExtent l="0" t="0" r="0" b="5715"/>
                    <wp:wrapSquare wrapText="bothSides"/>
                    <wp:docPr id="128" name="Text Box 128"/>
                    <wp:cNvGraphicFramePr/>
                    <a:graphic xmlns:a="http://schemas.openxmlformats.org/drawingml/2006/main">
                      <a:graphicData uri="http://schemas.microsoft.com/office/word/2010/wordprocessingShape">
                        <wps:wsp>
                          <wps:cNvSpPr txBox="1"/>
                          <wps:spPr>
                            <a:xfrm>
                              <a:off x="0" y="0"/>
                              <a:ext cx="5753100" cy="1463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AA7EF3" w14:textId="77777777" w:rsidR="005B7299" w:rsidRDefault="005C5BF4" w:rsidP="003F5771">
                                <w:pPr>
                                  <w:pStyle w:val="Sansinterligne"/>
                                  <w:rPr>
                                    <w:color w:val="7F7F7F" w:themeColor="text1" w:themeTint="80"/>
                                    <w:sz w:val="18"/>
                                    <w:szCs w:val="18"/>
                                  </w:rPr>
                                </w:pPr>
                                <w:sdt>
                                  <w:sdtPr>
                                    <w:rPr>
                                      <w:caps/>
                                      <w:color w:val="7F7F7F" w:themeColor="text1" w:themeTint="80"/>
                                      <w:sz w:val="18"/>
                                      <w:szCs w:val="18"/>
                                    </w:rPr>
                                    <w:alias w:val="Company"/>
                                    <w:tag w:val=""/>
                                    <w:id w:val="2054193743"/>
                                    <w:dataBinding w:prefixMappings="xmlns:ns0='http://schemas.openxmlformats.org/officeDocument/2006/extended-properties' " w:xpath="/ns0:Properties[1]/ns0:Company[1]" w:storeItemID="{6668398D-A668-4E3E-A5EB-62B293D839F1}"/>
                                    <w:text/>
                                  </w:sdtPr>
                                  <w:sdtEndPr/>
                                  <w:sdtContent>
                                    <w:r w:rsidR="005B7299">
                                      <w:rPr>
                                        <w:caps/>
                                        <w:color w:val="7F7F7F" w:themeColor="text1" w:themeTint="80"/>
                                        <w:sz w:val="18"/>
                                        <w:szCs w:val="18"/>
                                      </w:rPr>
                                      <w:t>école supérieur de management</w:t>
                                    </w:r>
                                  </w:sdtContent>
                                </w:sdt>
                                <w:r w:rsidR="005B7299">
                                  <w:rPr>
                                    <w:caps/>
                                    <w:color w:val="7F7F7F" w:themeColor="text1" w:themeTint="80"/>
                                    <w:sz w:val="18"/>
                                    <w:szCs w:val="18"/>
                                  </w:rPr>
                                  <w:t> </w:t>
                                </w:r>
                                <w:r w:rsidR="005B7299">
                                  <w:rPr>
                                    <w:color w:val="7F7F7F" w:themeColor="text1" w:themeTint="80"/>
                                    <w:sz w:val="18"/>
                                    <w:szCs w:val="18"/>
                                  </w:rPr>
                                  <w:t>| </w:t>
                                </w:r>
                                <w:proofErr w:type="spellStart"/>
                                <w:sdt>
                                  <w:sdtPr>
                                    <w:rPr>
                                      <w:color w:val="7F7F7F" w:themeColor="text1" w:themeTint="80"/>
                                      <w:sz w:val="18"/>
                                      <w:szCs w:val="18"/>
                                    </w:rPr>
                                    <w:alias w:val="Address"/>
                                    <w:tag w:val=""/>
                                    <w:id w:val="2066595175"/>
                                    <w:dataBinding w:prefixMappings="xmlns:ns0='http://schemas.microsoft.com/office/2006/coverPageProps' " w:xpath="/ns0:CoverPageProperties[1]/ns0:CompanyAddress[1]" w:storeItemID="{55AF091B-3C7A-41E3-B477-F2FDAA23CFDA}"/>
                                    <w:text/>
                                  </w:sdtPr>
                                  <w:sdtEndPr/>
                                  <w:sdtContent>
                                    <w:r w:rsidR="005B7299">
                                      <w:rPr>
                                        <w:color w:val="7F7F7F" w:themeColor="text1" w:themeTint="80"/>
                                        <w:sz w:val="18"/>
                                        <w:szCs w:val="18"/>
                                      </w:rPr>
                                      <w:t>tlemcen</w:t>
                                    </w:r>
                                    <w:proofErr w:type="spellEnd"/>
                                  </w:sdtContent>
                                </w:sdt>
                              </w:p>
                            </w:txbxContent>
                          </wps:txbx>
                          <wps:bodyPr rot="0" spcFirstLastPara="0" vertOverflow="overflow" horzOverflow="overflow" vert="horz" wrap="square" lIns="914400" tIns="0" rIns="1097280" bIns="0" numCol="1" spcCol="0" rtlCol="0" fromWordArt="0" anchor="b"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8" o:spid="_x0000_s1029" type="#_x0000_t202" style="position:absolute;left:0;text-align:left;margin-left:0;margin-top:0;width:453pt;height:11.5pt;z-index:251663360;visibility:visible;mso-wrap-style:square;mso-width-percent:1154;mso-height-percent:0;mso-wrap-distance-left:9pt;mso-wrap-distance-top:0;mso-wrap-distance-right:9pt;mso-wrap-distance-bottom:0;mso-position-horizontal:center;mso-position-horizontal-relative:page;mso-position-vertical:bottom;mso-position-vertical-relative:margin;mso-width-percent:1154;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" filled="f" stroked="f" strokeweight=".5pt">
                    <v:textbox style="mso-fit-shape-to-text:t" inset="1in,0,86.4pt,0">
                      <w:txbxContent>
                        <w:p w14:paraId="19AA7EF3" w14:textId="77777777" w:rsidR="005B7299" w:rsidRDefault="005C5BF4" w:rsidP="003F5771">
                          <w:pPr>
                            <w:pStyle w:val="Sansinterligne"/>
                            <w:rPr>
                              <w:color w:val="7F7F7F" w:themeColor="text1" w:themeTint="80"/>
                              <w:sz w:val="18"/>
                              <w:szCs w:val="18"/>
                            </w:rPr>
                          </w:pPr>
                          <w:sdt>
                            <w:sdtPr>
                              <w:rPr>
                                <w:caps/>
                                <w:color w:val="7F7F7F" w:themeColor="text1" w:themeTint="80"/>
                                <w:sz w:val="18"/>
                                <w:szCs w:val="18"/>
                              </w:rPr>
                              <w:alias w:val="Company"/>
                              <w:tag w:val=""/>
                              <w:id w:val="2054193743"/>
                              <w:dataBinding w:prefixMappings="xmlns:ns0='http://schemas.openxmlformats.org/officeDocument/2006/extended-properties' " w:xpath="/ns0:Properties[1]/ns0:Company[1]" w:storeItemID="{6668398D-A668-4E3E-A5EB-62B293D839F1}"/>
                              <w:text/>
                            </w:sdtPr>
                            <w:sdtEndPr/>
                            <w:sdtContent>
                              <w:r w:rsidR="005B7299">
                                <w:rPr>
                                  <w:caps/>
                                  <w:color w:val="7F7F7F" w:themeColor="text1" w:themeTint="80"/>
                                  <w:sz w:val="18"/>
                                  <w:szCs w:val="18"/>
                                </w:rPr>
                                <w:t>école supérieur de management</w:t>
                              </w:r>
                            </w:sdtContent>
                          </w:sdt>
                          <w:r w:rsidR="005B7299">
                            <w:rPr>
                              <w:caps/>
                              <w:color w:val="7F7F7F" w:themeColor="text1" w:themeTint="80"/>
                              <w:sz w:val="18"/>
                              <w:szCs w:val="18"/>
                            </w:rPr>
                            <w:t> </w:t>
                          </w:r>
                          <w:r w:rsidR="005B7299">
                            <w:rPr>
                              <w:color w:val="7F7F7F" w:themeColor="text1" w:themeTint="80"/>
                              <w:sz w:val="18"/>
                              <w:szCs w:val="18"/>
                            </w:rPr>
                            <w:t>| </w:t>
                          </w:r>
                          <w:proofErr w:type="spellStart"/>
                          <w:sdt>
                            <w:sdtPr>
                              <w:rPr>
                                <w:color w:val="7F7F7F" w:themeColor="text1" w:themeTint="80"/>
                                <w:sz w:val="18"/>
                                <w:szCs w:val="18"/>
                              </w:rPr>
                              <w:alias w:val="Address"/>
                              <w:tag w:val=""/>
                              <w:id w:val="2066595175"/>
                              <w:dataBinding w:prefixMappings="xmlns:ns0='http://schemas.microsoft.com/office/2006/coverPageProps' " w:xpath="/ns0:CoverPageProperties[1]/ns0:CompanyAddress[1]" w:storeItemID="{55AF091B-3C7A-41E3-B477-F2FDAA23CFDA}"/>
                              <w:text/>
                            </w:sdtPr>
                            <w:sdtEndPr/>
                            <w:sdtContent>
                              <w:r w:rsidR="005B7299">
                                <w:rPr>
                                  <w:color w:val="7F7F7F" w:themeColor="text1" w:themeTint="80"/>
                                  <w:sz w:val="18"/>
                                  <w:szCs w:val="18"/>
                                </w:rPr>
                                <w:t>tlemcen</w:t>
                              </w:r>
                              <w:proofErr w:type="spellEnd"/>
                            </w:sdtContent>
                          </w:sdt>
                        </w:p>
                      </w:txbxContent>
                    </v:textbox>
                    <w10:wrap type="square" anchorx="page" anchory="margin"/>
                  </v:shape>
                </w:pict>
              </mc:Fallback>
            </mc:AlternateContent>
          </w:r>
          <w:r>
            <w:rPr>
              <w:noProof/>
              <w:lang w:eastAsia="fr-FR"/>
            </w:rPr>
            <mc:AlternateContent>
              <mc:Choice Requires="wps">
                <w:drawing>
                  <wp:anchor distT="0" distB="0" distL="114300" distR="114300" simplePos="0" relativeHeight="251662336" behindDoc="0" locked="0" layoutInCell="1" allowOverlap="1" wp14:anchorId="365589A0" wp14:editId="0A8D83B0">
                    <wp:simplePos x="0" y="0"/>
                    <wp:positionH relativeFrom="page">
                      <wp:align>center</wp:align>
                    </wp:positionH>
                    <mc:AlternateContent>
                      <mc:Choice Requires="wp14">
                        <wp:positionV relativeFrom="page">
                          <wp14:pctPosVOffset>79000</wp14:pctPosVOffset>
                        </wp:positionV>
                      </mc:Choice>
                      <mc:Fallback>
                        <wp:positionV relativeFrom="page">
                          <wp:posOffset>8446770</wp:posOffset>
                        </wp:positionV>
                      </mc:Fallback>
                    </mc:AlternateContent>
                    <wp:extent cx="5753100" cy="484632"/>
                    <wp:effectExtent l="0" t="0" r="0" b="7620"/>
                    <wp:wrapSquare wrapText="bothSides"/>
                    <wp:docPr id="129" name="Text Box 129"/>
                    <wp:cNvGraphicFramePr/>
                    <a:graphic xmlns:a="http://schemas.openxmlformats.org/drawingml/2006/main">
                      <a:graphicData uri="http://schemas.microsoft.com/office/word/2010/wordprocessingShape">
                        <wps:wsp>
                          <wps:cNvSpPr txBox="1"/>
                          <wps:spPr>
                            <a:xfrm>
                              <a:off x="0" y="0"/>
                              <a:ext cx="5753100" cy="48463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lang w:val="fr-FR"/>
                                  </w:rPr>
                                  <w:alias w:val="Subtitle"/>
                                  <w:tag w:val=""/>
                                  <w:id w:val="-2068408442"/>
                                  <w:dataBinding w:prefixMappings="xmlns:ns0='http://purl.org/dc/elements/1.1/' xmlns:ns1='http://schemas.openxmlformats.org/package/2006/metadata/core-properties' " w:xpath="/ns1:coreProperties[1]/ns0:subject[1]" w:storeItemID="{6C3C8BC8-F283-45AE-878A-BAB7291924A1}"/>
                                  <w:text/>
                                </w:sdtPr>
                                <w:sdtEndPr/>
                                <w:sdtContent>
                                  <w:p w14:paraId="4D747D52" w14:textId="77777777" w:rsidR="005B7299" w:rsidRPr="00FC159F" w:rsidRDefault="005B7299" w:rsidP="00FC159F">
                                    <w:pPr>
                                      <w:pStyle w:val="Sansinterligne"/>
                                      <w:spacing w:before="40" w:after="40"/>
                                      <w:rPr>
                                        <w:caps/>
                                        <w:color w:val="5B9BD5" w:themeColor="accent1"/>
                                        <w:sz w:val="28"/>
                                        <w:szCs w:val="28"/>
                                        <w:lang w:val="fr-FR"/>
                                      </w:rPr>
                                    </w:pPr>
                                    <w:r w:rsidRPr="00FC159F">
                                      <w:rPr>
                                        <w:lang w:val="fr-FR"/>
                                      </w:rPr>
                                      <w:t xml:space="preserve">Étude de cas : EPH 19 Mars Beni </w:t>
                                    </w:r>
                                    <w:proofErr w:type="spellStart"/>
                                    <w:r w:rsidRPr="00FC159F">
                                      <w:rPr>
                                        <w:lang w:val="fr-FR"/>
                                      </w:rPr>
                                      <w:t>Saf</w:t>
                                    </w:r>
                                    <w:proofErr w:type="spellEnd"/>
                                    <w:r w:rsidRPr="00FC159F">
                                      <w:rPr>
                                        <w:lang w:val="fr-FR"/>
                                      </w:rPr>
                                      <w:t xml:space="preserve"> (Algérie)</w:t>
                                    </w:r>
                                  </w:p>
                                </w:sdtContent>
                              </w:sdt>
                              <w:sdt>
                                <w:sdtPr>
                                  <w:rPr>
                                    <w:caps/>
                                    <w:color w:val="4472C4" w:themeColor="accent5"/>
                                    <w:sz w:val="24"/>
                                    <w:szCs w:val="24"/>
                                  </w:rPr>
                                  <w:alias w:val="Author"/>
                                  <w:tag w:val=""/>
                                  <w:id w:val="1100060615"/>
                                  <w:dataBinding w:prefixMappings="xmlns:ns0='http://purl.org/dc/elements/1.1/' xmlns:ns1='http://schemas.openxmlformats.org/package/2006/metadata/core-properties' " w:xpath="/ns1:coreProperties[1]/ns0:creator[1]" w:storeItemID="{6C3C8BC8-F283-45AE-878A-BAB7291924A1}"/>
                                  <w:text/>
                                </w:sdtPr>
                                <w:sdtEndPr/>
                                <w:sdtContent>
                                  <w:p w14:paraId="08F88FA1" w14:textId="77777777" w:rsidR="005B7299" w:rsidRPr="00FC159F" w:rsidRDefault="005B7299" w:rsidP="003F5771">
                                    <w:pPr>
                                      <w:pStyle w:val="Sansinterligne"/>
                                      <w:spacing w:before="40" w:after="40"/>
                                      <w:rPr>
                                        <w:caps/>
                                        <w:color w:val="4472C4" w:themeColor="accent5"/>
                                        <w:sz w:val="24"/>
                                        <w:szCs w:val="24"/>
                                        <w:lang w:val="fr-FR"/>
                                      </w:rPr>
                                    </w:pPr>
                                    <w:r>
                                      <w:rPr>
                                        <w:caps/>
                                        <w:color w:val="4472C4" w:themeColor="accent5"/>
                                        <w:sz w:val="24"/>
                                        <w:szCs w:val="24"/>
                                        <w:lang w:val="fr-FR"/>
                                      </w:rPr>
                                      <w:t>amar bensaber mohammed el amine</w:t>
                                    </w:r>
                                  </w:p>
                                </w:sdtContent>
                              </w:sdt>
                            </w:txbxContent>
                          </wps:txbx>
                          <wps:bodyPr rot="0" spcFirstLastPara="0" vertOverflow="overflow" horzOverflow="overflow" vert="horz" wrap="square" lIns="914400" tIns="0" rIns="1097280" bIns="0" numCol="1" spcCol="0" rtlCol="0" fromWordArt="0" anchor="t"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 id="Text Box 129" o:spid="_x0000_s1030" type="#_x0000_t202" style="position:absolute;left:0;text-align:left;margin-left:0;margin-top:0;width:453pt;height:38.15pt;z-index:251662336;visibility:visible;mso-wrap-style:square;mso-width-percent:1154;mso-height-percent:0;mso-top-percent:790;mso-wrap-distance-left:9pt;mso-wrap-distance-top:0;mso-wrap-distance-right:9pt;mso-wrap-distance-bottom:0;mso-position-horizontal:center;mso-position-horizontal-relative:page;mso-position-vertical-relative:page;mso-width-percent:1154;mso-height-percent:0;mso-top-percent:79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" filled="f" stroked="f" strokeweight=".5pt">
                    <v:textbox style="mso-fit-shape-to-text:t" inset="1in,0,86.4pt,0">
                      <w:txbxContent>
                        <w:sdt>
                          <w:sdtPr>
                            <w:rPr>
                              <w:lang w:val="fr-FR"/>
                            </w:rPr>
                            <w:alias w:val="Subtitle"/>
                            <w:tag w:val=""/>
                            <w:id w:val="-2068408442"/>
                            <w:dataBinding w:prefixMappings="xmlns:ns0='http://purl.org/dc/elements/1.1/' xmlns:ns1='http://schemas.openxmlformats.org/package/2006/metadata/core-properties' " w:xpath="/ns1:coreProperties[1]/ns0:subject[1]" w:storeItemID="{6C3C8BC8-F283-45AE-878A-BAB7291924A1}"/>
                            <w:text/>
                          </w:sdtPr>
                          <w:sdtEndPr/>
                          <w:sdtContent>
                            <w:p w14:paraId="4D747D52" w14:textId="77777777" w:rsidR="005B7299" w:rsidRPr="00FC159F" w:rsidRDefault="005B7299" w:rsidP="00FC159F">
                              <w:pPr>
                                <w:pStyle w:val="Sansinterligne"/>
                                <w:spacing w:before="40" w:after="40"/>
                                <w:rPr>
                                  <w:caps/>
                                  <w:color w:val="5B9BD5" w:themeColor="accent1"/>
                                  <w:sz w:val="28"/>
                                  <w:szCs w:val="28"/>
                                  <w:lang w:val="fr-FR"/>
                                </w:rPr>
                              </w:pPr>
                              <w:r w:rsidRPr="00FC159F">
                                <w:rPr>
                                  <w:lang w:val="fr-FR"/>
                                </w:rPr>
                                <w:t xml:space="preserve">Étude de cas : EPH 19 Mars Beni </w:t>
                              </w:r>
                              <w:proofErr w:type="spellStart"/>
                              <w:r w:rsidRPr="00FC159F">
                                <w:rPr>
                                  <w:lang w:val="fr-FR"/>
                                </w:rPr>
                                <w:t>Saf</w:t>
                              </w:r>
                              <w:proofErr w:type="spellEnd"/>
                              <w:r w:rsidRPr="00FC159F">
                                <w:rPr>
                                  <w:lang w:val="fr-FR"/>
                                </w:rPr>
                                <w:t xml:space="preserve"> (Algérie)</w:t>
                              </w:r>
                            </w:p>
                          </w:sdtContent>
                        </w:sdt>
                        <w:sdt>
                          <w:sdtPr>
                            <w:rPr>
                              <w:caps/>
                              <w:color w:val="4472C4" w:themeColor="accent5"/>
                              <w:sz w:val="24"/>
                              <w:szCs w:val="24"/>
                            </w:rPr>
                            <w:alias w:val="Author"/>
                            <w:tag w:val=""/>
                            <w:id w:val="1100060615"/>
                            <w:dataBinding w:prefixMappings="xmlns:ns0='http://purl.org/dc/elements/1.1/' xmlns:ns1='http://schemas.openxmlformats.org/package/2006/metadata/core-properties' " w:xpath="/ns1:coreProperties[1]/ns0:creator[1]" w:storeItemID="{6C3C8BC8-F283-45AE-878A-BAB7291924A1}"/>
                            <w:text/>
                          </w:sdtPr>
                          <w:sdtEndPr/>
                          <w:sdtContent>
                            <w:p w14:paraId="08F88FA1" w14:textId="77777777" w:rsidR="005B7299" w:rsidRPr="00FC159F" w:rsidRDefault="005B7299" w:rsidP="003F5771">
                              <w:pPr>
                                <w:pStyle w:val="Sansinterligne"/>
                                <w:spacing w:before="40" w:after="40"/>
                                <w:rPr>
                                  <w:caps/>
                                  <w:color w:val="4472C4" w:themeColor="accent5"/>
                                  <w:sz w:val="24"/>
                                  <w:szCs w:val="24"/>
                                  <w:lang w:val="fr-FR"/>
                                </w:rPr>
                              </w:pPr>
                              <w:r>
                                <w:rPr>
                                  <w:caps/>
                                  <w:color w:val="4472C4" w:themeColor="accent5"/>
                                  <w:sz w:val="24"/>
                                  <w:szCs w:val="24"/>
                                  <w:lang w:val="fr-FR"/>
                                </w:rPr>
                                <w:t>amar bensaber mohammed el amine</w:t>
                              </w:r>
                            </w:p>
                          </w:sdtContent>
                        </w:sdt>
                      </w:txbxContent>
                    </v:textbox>
                    <w10:wrap type="square" anchorx="page" anchory="page"/>
                  </v:shape>
                </w:pict>
              </mc:Fallback>
            </mc:AlternateContent>
          </w:r>
          <w:r>
            <w:rPr>
              <w:noProof/>
              <w:lang w:eastAsia="fr-FR"/>
            </w:rPr>
            <mc:AlternateContent>
              <mc:Choice Requires="wps">
                <w:drawing>
                  <wp:anchor distT="0" distB="0" distL="114300" distR="114300" simplePos="0" relativeHeight="251661312" behindDoc="0" locked="0" layoutInCell="1" allowOverlap="1" wp14:anchorId="7201B221" wp14:editId="461B88DC">
                    <wp:simplePos x="0" y="0"/>
                    <wp:positionH relativeFrom="margin">
                      <wp:align>right</wp:align>
                    </wp:positionH>
                    <mc:AlternateContent>
                      <mc:Choice Requires="wp14">
                        <wp:positionV relativeFrom="page">
                          <wp14:pctPosVOffset>2300</wp14:pctPosVOffset>
                        </wp:positionV>
                      </mc:Choice>
                      <mc:Fallback>
                        <wp:positionV relativeFrom="page">
                          <wp:posOffset>245745</wp:posOffset>
                        </wp:positionV>
                      </mc:Fallback>
                    </mc:AlternateContent>
                    <wp:extent cx="594360" cy="987552"/>
                    <wp:effectExtent l="0" t="0" r="0" b="5080"/>
                    <wp:wrapNone/>
                    <wp:docPr id="130" name="Rectangle 1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9436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4"/>
                                    <w:szCs w:val="24"/>
                                  </w:rPr>
                                  <w:alias w:val="Year"/>
                                  <w:tag w:val=""/>
                                  <w:id w:val="338123583"/>
                                  <w:dataBinding w:prefixMappings="xmlns:ns0='http://schemas.microsoft.com/office/2006/coverPageProps' " w:xpath="/ns0:CoverPageProperties[1]/ns0:PublishDate[1]" w:storeItemID="{55AF091B-3C7A-41E3-B477-F2FDAA23CFDA}"/>
                                  <w:date w:fullDate="2025-01-01T00:00:00Z">
                                    <w:dateFormat w:val="yyyy"/>
                                    <w:lid w:val="en-US"/>
                                    <w:storeMappedDataAs w:val="dateTime"/>
                                    <w:calendar w:val="gregorian"/>
                                  </w:date>
                                </w:sdtPr>
                                <w:sdtEndPr/>
                                <w:sdtContent>
                                  <w:p w14:paraId="2CED5FE9" w14:textId="77777777" w:rsidR="005B7299" w:rsidRDefault="005B7299" w:rsidP="004E2613">
                                    <w:pPr>
                                      <w:pStyle w:val="Sansinterligne"/>
                                      <w:jc w:val="right"/>
                                      <w:rPr>
                                        <w:color w:val="FFFFFF" w:themeColor="background1"/>
                                        <w:sz w:val="24"/>
                                        <w:szCs w:val="24"/>
                                      </w:rPr>
                                    </w:pPr>
                                    <w:r>
                                      <w:rPr>
                                        <w:color w:val="FFFFFF" w:themeColor="background1"/>
                                        <w:sz w:val="24"/>
                                        <w:szCs w:val="24"/>
                                      </w:rPr>
                                      <w:t>2025</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7600</wp14:pctWidth>
                    </wp14:sizeRelH>
                    <wp14:sizeRelV relativeFrom="page">
                      <wp14:pctHeight>9800</wp14:pctHeight>
                    </wp14:sizeRelV>
                  </wp:anchor>
                </w:drawing>
              </mc:Choice>
              <mc:Fallback>
                <w:pict>
                  <v:rect id="Rectangle 130" o:spid="_x0000_s1031" style="position:absolute;left:0;text-align:left;margin-left:-4.4pt;margin-top:0;width:46.8pt;height:77.75pt;z-index:251661312;visibility:visible;mso-wrap-style:square;mso-width-percent:76;mso-height-percent:98;mso-top-percent:23;mso-wrap-distance-left:9pt;mso-wrap-distance-top:0;mso-wrap-distance-right:9pt;mso-wrap-distance-bottom:0;mso-position-horizontal:right;mso-position-horizontal-relative:margin;mso-position-vertical-relative:page;mso-width-percent:76;mso-height-percent:98;mso-top-percent:2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" fillcolor="#5b9bd5 [3204]" stroked="f" strokeweight="1pt">
                    <v:path arrowok="t"/>
                    <o:lock v:ext="edit" aspectratio="t"/>
                    <v:textbox inset="3.6pt,,3.6pt">
                      <w:txbxContent>
                        <w:sdt>
                          <w:sdtPr>
                            <w:rPr>
                              <w:color w:val="FFFFFF" w:themeColor="background1"/>
                              <w:sz w:val="24"/>
                              <w:szCs w:val="24"/>
                            </w:rPr>
                            <w:alias w:val="Year"/>
                            <w:tag w:val=""/>
                            <w:id w:val="338123583"/>
                            <w:dataBinding w:prefixMappings="xmlns:ns0='http://schemas.microsoft.com/office/2006/coverPageProps' " w:xpath="/ns0:CoverPageProperties[1]/ns0:PublishDate[1]" w:storeItemID="{55AF091B-3C7A-41E3-B477-F2FDAA23CFDA}"/>
                            <w:date w:fullDate="2025-01-01T00:00:00Z">
                              <w:dateFormat w:val="yyyy"/>
                              <w:lid w:val="en-US"/>
                              <w:storeMappedDataAs w:val="dateTime"/>
                              <w:calendar w:val="gregorian"/>
                            </w:date>
                          </w:sdtPr>
                          <w:sdtEndPr/>
                          <w:sdtContent>
                            <w:p w14:paraId="2CED5FE9" w14:textId="77777777" w:rsidR="005B7299" w:rsidRDefault="005B7299" w:rsidP="004E2613">
                              <w:pPr>
                                <w:pStyle w:val="Sansinterligne"/>
                                <w:jc w:val="right"/>
                                <w:rPr>
                                  <w:color w:val="FFFFFF" w:themeColor="background1"/>
                                  <w:sz w:val="24"/>
                                  <w:szCs w:val="24"/>
                                </w:rPr>
                              </w:pPr>
                              <w:r>
                                <w:rPr>
                                  <w:color w:val="FFFFFF" w:themeColor="background1"/>
                                  <w:sz w:val="24"/>
                                  <w:szCs w:val="24"/>
                                </w:rPr>
                                <w:t>2025</w:t>
                              </w:r>
                            </w:p>
                          </w:sdtContent>
                        </w:sdt>
                      </w:txbxContent>
                    </v:textbox>
                    <w10:wrap anchorx="margin" anchory="page"/>
                  </v:rect>
                </w:pict>
              </mc:Fallback>
            </mc:AlternateContent>
          </w:r>
          <w:r>
            <w:br w:type="page"/>
          </w:r>
        </w:p>
      </w:sdtContent>
    </w:sdt>
    <w:p w14:paraId="7AAB73C8" w14:textId="4A4279A8" w:rsidR="00B269C4" w:rsidRPr="00A1717D" w:rsidRDefault="00115528" w:rsidP="00834F92">
      <w:pPr>
        <w:jc w:val="both"/>
        <w:rPr>
          <w:rStyle w:val="Titre1Car"/>
          <w:rFonts w:ascii="Baskerville Old Face" w:hAnsi="Baskerville Old Face"/>
          <w:sz w:val="40"/>
          <w:szCs w:val="40"/>
        </w:rPr>
      </w:pPr>
      <w:r w:rsidRPr="00A1717D">
        <w:rPr>
          <w:rFonts w:ascii="Baskerville Old Face" w:eastAsiaTheme="majorEastAsia" w:hAnsi="Baskerville Old Face" w:cstheme="majorBidi"/>
          <w:b/>
          <w:bCs/>
          <w:noProof/>
          <w:spacing w:val="-10"/>
          <w:kern w:val="28"/>
          <w:sz w:val="40"/>
          <w:szCs w:val="40"/>
          <w:lang w:eastAsia="fr-FR"/>
        </w:rPr>
        <w:lastRenderedPageBreak/>
        <mc:AlternateContent>
          <mc:Choice Requires="wps">
            <w:drawing>
              <wp:anchor distT="0" distB="0" distL="114300" distR="114300" simplePos="0" relativeHeight="251664384" behindDoc="0" locked="0" layoutInCell="1" allowOverlap="1" wp14:anchorId="357EF3E0" wp14:editId="4684FEE1">
                <wp:simplePos x="0" y="0"/>
                <wp:positionH relativeFrom="page">
                  <wp:posOffset>-327660</wp:posOffset>
                </wp:positionH>
                <wp:positionV relativeFrom="paragraph">
                  <wp:posOffset>-554355</wp:posOffset>
                </wp:positionV>
                <wp:extent cx="1691005" cy="1021715"/>
                <wp:effectExtent l="0" t="8255" r="34290" b="53340"/>
                <wp:wrapNone/>
                <wp:docPr id="10" name="Right Triangle 10"/>
                <wp:cNvGraphicFramePr/>
                <a:graphic xmlns:a="http://schemas.openxmlformats.org/drawingml/2006/main">
                  <a:graphicData uri="http://schemas.microsoft.com/office/word/2010/wordprocessingShape">
                    <wps:wsp>
                      <wps:cNvSpPr/>
                      <wps:spPr>
                        <a:xfrm rot="5400000">
                          <a:off x="0" y="0"/>
                          <a:ext cx="1691005" cy="1021715"/>
                        </a:xfrm>
                        <a:prstGeom prst="rtTriangle">
                          <a:avLst/>
                        </a:prstGeom>
                        <a:solidFill>
                          <a:schemeClr val="tx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1745A4C" id="_x0000_t6" coordsize="21600,21600" o:spt="6" path="m,l,21600r21600,xe">
                <v:stroke joinstyle="miter"/>
                <v:path gradientshapeok="t" o:connecttype="custom" o:connectlocs="0,0;0,10800;0,21600;10800,21600;21600,21600;10800,10800" textboxrect="1800,12600,12600,19800"/>
              </v:shapetype>
              <v:shape id="Right Triangle 10" o:spid="_x0000_s1026" type="#_x0000_t6" style="position:absolute;margin-left:-25.8pt;margin-top:-43.65pt;width:133.15pt;height:80.45pt;rotation:90;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" fillcolor="#323e4f [2415]" strokecolor="#1f4d78 [1604]" strokeweight="1pt">
                <w10:wrap anchorx="page"/>
              </v:shape>
            </w:pict>
          </mc:Fallback>
        </mc:AlternateContent>
      </w:r>
      <w:r>
        <w:rPr>
          <w:rFonts w:ascii="Baskerville Old Face" w:eastAsiaTheme="majorEastAsia" w:hAnsi="Baskerville Old Face" w:cstheme="majorBidi"/>
          <w:b/>
          <w:bCs/>
          <w:noProof/>
          <w:spacing w:val="-10"/>
          <w:kern w:val="28"/>
          <w:sz w:val="40"/>
          <w:szCs w:val="40"/>
          <w:lang w:eastAsia="fr-FR"/>
        </w:rPr>
        <mc:AlternateContent>
          <mc:Choice Requires="wps">
            <w:drawing>
              <wp:anchor distT="0" distB="0" distL="114300" distR="114300" simplePos="0" relativeHeight="251682816" behindDoc="0" locked="0" layoutInCell="1" allowOverlap="1" wp14:anchorId="46729AC9" wp14:editId="071E685D">
                <wp:simplePos x="0" y="0"/>
                <wp:positionH relativeFrom="margin">
                  <wp:posOffset>-42545</wp:posOffset>
                </wp:positionH>
                <wp:positionV relativeFrom="paragraph">
                  <wp:posOffset>-569595</wp:posOffset>
                </wp:positionV>
                <wp:extent cx="5822950" cy="457200"/>
                <wp:effectExtent l="0" t="0" r="6350" b="6350"/>
                <wp:wrapNone/>
                <wp:docPr id="460339283" name="Rectangle 19"/>
                <wp:cNvGraphicFramePr/>
                <a:graphic xmlns:a="http://schemas.openxmlformats.org/drawingml/2006/main">
                  <a:graphicData uri="http://schemas.microsoft.com/office/word/2010/wordprocessingShape">
                    <wps:wsp>
                      <wps:cNvSpPr/>
                      <wps:spPr>
                        <a:xfrm>
                          <a:off x="0" y="0"/>
                          <a:ext cx="5822950" cy="45720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6AD66BC" id="Rectangle 19" o:spid="_x0000_s1026" style="position:absolute;margin-left:-3.35pt;margin-top:-44.85pt;width:458.5pt;height:36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" fillcolor="white [3212]" stroked="f" strokeweight="1pt">
                <w10:wrap anchorx="margin"/>
              </v:rect>
            </w:pict>
          </mc:Fallback>
        </mc:AlternateContent>
      </w:r>
      <w:r w:rsidR="00814E15" w:rsidRPr="00A1717D">
        <w:rPr>
          <w:rFonts w:ascii="Baskerville Old Face" w:eastAsiaTheme="majorEastAsia" w:hAnsi="Baskerville Old Face" w:cstheme="majorBidi"/>
          <w:b/>
          <w:bCs/>
          <w:noProof/>
          <w:spacing w:val="-10"/>
          <w:kern w:val="28"/>
          <w:sz w:val="40"/>
          <w:szCs w:val="40"/>
          <w:lang w:eastAsia="fr-FR"/>
        </w:rPr>
        <mc:AlternateContent>
          <mc:Choice Requires="wps">
            <w:drawing>
              <wp:anchor distT="0" distB="0" distL="114300" distR="114300" simplePos="0" relativeHeight="251669504" behindDoc="0" locked="0" layoutInCell="1" allowOverlap="1" wp14:anchorId="295E36EA" wp14:editId="1E6D846E">
                <wp:simplePos x="0" y="0"/>
                <wp:positionH relativeFrom="column">
                  <wp:posOffset>2066925</wp:posOffset>
                </wp:positionH>
                <wp:positionV relativeFrom="paragraph">
                  <wp:posOffset>8828739</wp:posOffset>
                </wp:positionV>
                <wp:extent cx="1636295" cy="296779"/>
                <wp:effectExtent l="0" t="0" r="21590" b="27305"/>
                <wp:wrapNone/>
                <wp:docPr id="23" name="Text Box 23"/>
                <wp:cNvGraphicFramePr/>
                <a:graphic xmlns:a="http://schemas.openxmlformats.org/drawingml/2006/main">
                  <a:graphicData uri="http://schemas.microsoft.com/office/word/2010/wordprocessingShape">
                    <wps:wsp>
                      <wps:cNvSpPr txBox="1"/>
                      <wps:spPr>
                        <a:xfrm>
                          <a:off x="0" y="0"/>
                          <a:ext cx="1636295" cy="29677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9958BE5" w14:textId="789204AE" w:rsidR="005B7299" w:rsidRPr="00BA328E" w:rsidRDefault="005B7299" w:rsidP="00814E15">
                            <w:pPr>
                              <w:jc w:val="center"/>
                            </w:pPr>
                            <w:r w:rsidRPr="00BF558A">
                              <w:t xml:space="preserve">Année : </w:t>
                            </w:r>
                            <w:r>
                              <w:t>2024/</w:t>
                            </w:r>
                            <w:r w:rsidRPr="00BF558A">
                              <w:t>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3" o:spid="_x0000_s1032" type="#_x0000_t202" style="position:absolute;left:0;text-align:left;margin-left:162.75pt;margin-top:695.2pt;width:128.85pt;height:23.3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" fillcolor="white [3201]" strokeweight=".5pt">
                <v:textbox>
                  <w:txbxContent>
                    <w:p w14:paraId="79958BE5" w14:textId="789204AE" w:rsidR="005B7299" w:rsidRPr="00BA328E" w:rsidRDefault="005B7299" w:rsidP="00814E15">
                      <w:pPr>
                        <w:jc w:val="center"/>
                      </w:pPr>
                      <w:r w:rsidRPr="00BF558A">
                        <w:t xml:space="preserve">Année : </w:t>
                      </w:r>
                      <w:r>
                        <w:t>2024/</w:t>
                      </w:r>
                      <w:r w:rsidRPr="00BF558A">
                        <w:t>2025</w:t>
                      </w:r>
                    </w:p>
                  </w:txbxContent>
                </v:textbox>
              </v:shape>
            </w:pict>
          </mc:Fallback>
        </mc:AlternateContent>
      </w:r>
      <w:r w:rsidR="005444E1" w:rsidRPr="00A1717D">
        <w:rPr>
          <w:rFonts w:ascii="Baskerville Old Face" w:eastAsiaTheme="majorEastAsia" w:hAnsi="Baskerville Old Face" w:cstheme="majorBidi"/>
          <w:b/>
          <w:bCs/>
          <w:noProof/>
          <w:spacing w:val="-10"/>
          <w:kern w:val="28"/>
          <w:sz w:val="40"/>
          <w:szCs w:val="40"/>
          <w:lang w:eastAsia="fr-FR"/>
        </w:rPr>
        <mc:AlternateContent>
          <mc:Choice Requires="wps">
            <w:drawing>
              <wp:anchor distT="0" distB="0" distL="114300" distR="114300" simplePos="0" relativeHeight="251667456" behindDoc="0" locked="0" layoutInCell="1" allowOverlap="1" wp14:anchorId="6A7E2622" wp14:editId="61330C7A">
                <wp:simplePos x="0" y="0"/>
                <wp:positionH relativeFrom="page">
                  <wp:align>right</wp:align>
                </wp:positionH>
                <wp:positionV relativeFrom="paragraph">
                  <wp:posOffset>7530165</wp:posOffset>
                </wp:positionV>
                <wp:extent cx="2386750" cy="2072958"/>
                <wp:effectExtent l="23495" t="14605" r="18415" b="18415"/>
                <wp:wrapNone/>
                <wp:docPr id="17" name="Right Triangle 17"/>
                <wp:cNvGraphicFramePr/>
                <a:graphic xmlns:a="http://schemas.openxmlformats.org/drawingml/2006/main">
                  <a:graphicData uri="http://schemas.microsoft.com/office/word/2010/wordprocessingShape">
                    <wps:wsp>
                      <wps:cNvSpPr/>
                      <wps:spPr>
                        <a:xfrm rot="16200000">
                          <a:off x="0" y="0"/>
                          <a:ext cx="2386750" cy="2072958"/>
                        </a:xfrm>
                        <a:prstGeom prst="rtTriangle">
                          <a:avLst/>
                        </a:prstGeom>
                        <a:solidFill>
                          <a:schemeClr val="tx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7AF1D50" id="Right Triangle 17" o:spid="_x0000_s1026" type="#_x0000_t6" style="position:absolute;margin-left:136.75pt;margin-top:592.95pt;width:187.95pt;height:163.25pt;rotation:-90;z-index:25166745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" fillcolor="#323e4f [2415]" strokecolor="#1f4d78 [1604]" strokeweight="1pt">
                <w10:wrap anchorx="page"/>
              </v:shape>
            </w:pict>
          </mc:Fallback>
        </mc:AlternateContent>
      </w:r>
      <w:bookmarkStart w:id="1" w:name="_Toc200402747"/>
      <w:bookmarkStart w:id="2" w:name="_Toc200489807"/>
      <w:bookmarkStart w:id="3" w:name="_Toc200490029"/>
      <w:bookmarkStart w:id="4" w:name="_Toc201356869"/>
      <w:r w:rsidR="00CF02CD" w:rsidRPr="00A1717D">
        <w:rPr>
          <w:rStyle w:val="Titre1Car"/>
          <w:rFonts w:ascii="Baskerville Old Face" w:hAnsi="Baskerville Old Face"/>
          <w:sz w:val="40"/>
          <w:szCs w:val="40"/>
        </w:rPr>
        <w:t>République</w:t>
      </w:r>
      <w:r w:rsidR="00BF558A" w:rsidRPr="00A1717D">
        <w:rPr>
          <w:rStyle w:val="Titre1Car"/>
          <w:rFonts w:ascii="Baskerville Old Face" w:hAnsi="Baskerville Old Face"/>
          <w:sz w:val="40"/>
          <w:szCs w:val="40"/>
        </w:rPr>
        <w:t xml:space="preserve"> algérienne</w:t>
      </w:r>
      <w:bookmarkEnd w:id="1"/>
      <w:bookmarkEnd w:id="2"/>
      <w:bookmarkEnd w:id="3"/>
      <w:bookmarkEnd w:id="4"/>
      <w:r w:rsidR="00BF558A" w:rsidRPr="00A1717D">
        <w:rPr>
          <w:rStyle w:val="Titre1Car"/>
          <w:rFonts w:ascii="Baskerville Old Face" w:hAnsi="Baskerville Old Face"/>
          <w:sz w:val="40"/>
          <w:szCs w:val="40"/>
        </w:rPr>
        <w:t xml:space="preserve"> </w:t>
      </w:r>
      <w:r w:rsidR="00A1717D" w:rsidRPr="00A1717D">
        <w:rPr>
          <w:rFonts w:ascii="Baskerville Old Face" w:hAnsi="Baskerville Old Face" w:cs="Times New Roman"/>
          <w:b/>
          <w:bCs/>
          <w:sz w:val="40"/>
          <w:szCs w:val="40"/>
        </w:rPr>
        <w:t>démocratique et populaire</w:t>
      </w:r>
    </w:p>
    <w:p w14:paraId="1E85CC13" w14:textId="73420349" w:rsidR="00B269C4" w:rsidRDefault="00834F92" w:rsidP="00834F92">
      <w:pPr>
        <w:jc w:val="both"/>
        <w:rPr>
          <w:rStyle w:val="Titre1Car"/>
          <w:rFonts w:ascii="Baskerville Old Face" w:hAnsi="Baskerville Old Face"/>
        </w:rPr>
      </w:pPr>
      <w:r>
        <w:rPr>
          <w:rFonts w:ascii="Times New Roman" w:hAnsi="Times New Roman" w:cs="Times New Roman"/>
          <w:b/>
          <w:bCs/>
          <w:noProof/>
          <w:sz w:val="32"/>
          <w:szCs w:val="32"/>
          <w:lang w:eastAsia="fr-FR"/>
        </w:rPr>
        <w:drawing>
          <wp:anchor distT="0" distB="0" distL="114300" distR="114300" simplePos="0" relativeHeight="251670528" behindDoc="1" locked="0" layoutInCell="1" allowOverlap="1" wp14:anchorId="2445DE96" wp14:editId="52A91E56">
            <wp:simplePos x="0" y="0"/>
            <wp:positionH relativeFrom="margin">
              <wp:posOffset>-204622</wp:posOffset>
            </wp:positionH>
            <wp:positionV relativeFrom="paragraph">
              <wp:posOffset>70282</wp:posOffset>
            </wp:positionV>
            <wp:extent cx="950400" cy="95040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téléchargement (1).jpg"/>
                    <pic:cNvPicPr/>
                  </pic:nvPicPr>
                  <pic:blipFill>
                    <a:blip r:embed="rId11">
                      <a:extLst>
                        <a:ext uri="{28A0092B-C50C-407E-A947-70E740481C1C}">
                          <a14:useLocalDpi xmlns:a14="http://schemas.microsoft.com/office/drawing/2010/main" val="0"/>
                        </a:ext>
                      </a:extLst>
                    </a:blip>
                    <a:stretch>
                      <a:fillRect/>
                    </a:stretch>
                  </pic:blipFill>
                  <pic:spPr>
                    <a:xfrm>
                      <a:off x="0" y="0"/>
                      <a:ext cx="950400" cy="9504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noProof/>
          <w:sz w:val="32"/>
          <w:szCs w:val="32"/>
          <w:lang w:eastAsia="fr-FR"/>
        </w:rPr>
        <w:drawing>
          <wp:anchor distT="0" distB="0" distL="114300" distR="114300" simplePos="0" relativeHeight="251672576" behindDoc="1" locked="0" layoutInCell="1" allowOverlap="1" wp14:anchorId="070A83BF" wp14:editId="6572B2F8">
            <wp:simplePos x="0" y="0"/>
            <wp:positionH relativeFrom="margin">
              <wp:align>right</wp:align>
            </wp:positionH>
            <wp:positionV relativeFrom="paragraph">
              <wp:posOffset>3633</wp:posOffset>
            </wp:positionV>
            <wp:extent cx="950400" cy="950400"/>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téléchargement (1).jpg"/>
                    <pic:cNvPicPr/>
                  </pic:nvPicPr>
                  <pic:blipFill>
                    <a:blip r:embed="rId11">
                      <a:extLst>
                        <a:ext uri="{28A0092B-C50C-407E-A947-70E740481C1C}">
                          <a14:useLocalDpi xmlns:a14="http://schemas.microsoft.com/office/drawing/2010/main" val="0"/>
                        </a:ext>
                      </a:extLst>
                    </a:blip>
                    <a:stretch>
                      <a:fillRect/>
                    </a:stretch>
                  </pic:blipFill>
                  <pic:spPr>
                    <a:xfrm>
                      <a:off x="0" y="0"/>
                      <a:ext cx="950400" cy="950400"/>
                    </a:xfrm>
                    <a:prstGeom prst="rect">
                      <a:avLst/>
                    </a:prstGeom>
                  </pic:spPr>
                </pic:pic>
              </a:graphicData>
            </a:graphic>
            <wp14:sizeRelH relativeFrom="page">
              <wp14:pctWidth>0</wp14:pctWidth>
            </wp14:sizeRelH>
            <wp14:sizeRelV relativeFrom="page">
              <wp14:pctHeight>0</wp14:pctHeight>
            </wp14:sizeRelV>
          </wp:anchor>
        </w:drawing>
      </w:r>
      <w:r w:rsidR="00A1717D">
        <w:rPr>
          <w:rFonts w:ascii="Times New Roman" w:hAnsi="Times New Roman" w:cs="Times New Roman"/>
          <w:b/>
          <w:bCs/>
          <w:sz w:val="32"/>
          <w:szCs w:val="32"/>
        </w:rPr>
        <w:t>Ministère de l’enseignement supérieur et de la recherche</w:t>
      </w:r>
    </w:p>
    <w:p w14:paraId="5525BFBA" w14:textId="77777777" w:rsidR="009835CB" w:rsidRDefault="009835CB" w:rsidP="00834F92">
      <w:pPr>
        <w:jc w:val="center"/>
        <w:rPr>
          <w:rFonts w:ascii="Times New Roman" w:hAnsi="Times New Roman" w:cs="Times New Roman"/>
          <w:b/>
          <w:bCs/>
          <w:sz w:val="32"/>
          <w:szCs w:val="32"/>
        </w:rPr>
      </w:pPr>
      <w:bookmarkStart w:id="5" w:name="_Hlk197637536"/>
      <w:r>
        <w:rPr>
          <w:rFonts w:ascii="Times New Roman" w:hAnsi="Times New Roman" w:cs="Times New Roman"/>
          <w:b/>
          <w:bCs/>
          <w:sz w:val="32"/>
          <w:szCs w:val="32"/>
        </w:rPr>
        <w:t>École supérieure de management Tlemcen</w:t>
      </w:r>
      <w:bookmarkEnd w:id="5"/>
    </w:p>
    <w:p w14:paraId="243936DC" w14:textId="77777777" w:rsidR="009835CB" w:rsidRDefault="009835CB" w:rsidP="00834F92">
      <w:pPr>
        <w:jc w:val="center"/>
        <w:rPr>
          <w:rFonts w:ascii="Times New Roman" w:hAnsi="Times New Roman" w:cs="Times New Roman"/>
          <w:b/>
          <w:bCs/>
          <w:sz w:val="32"/>
          <w:szCs w:val="32"/>
        </w:rPr>
      </w:pPr>
      <w:bookmarkStart w:id="6" w:name="_Hlk197637575"/>
      <w:r>
        <w:rPr>
          <w:rFonts w:ascii="Times New Roman" w:hAnsi="Times New Roman" w:cs="Times New Roman"/>
          <w:b/>
          <w:bCs/>
          <w:sz w:val="32"/>
          <w:szCs w:val="32"/>
        </w:rPr>
        <w:t>Spécialité : Management des services de santé</w:t>
      </w:r>
      <w:bookmarkEnd w:id="6"/>
    </w:p>
    <w:p w14:paraId="41FA6C2A" w14:textId="09978EB7" w:rsidR="00B269C4" w:rsidRPr="00050C7B" w:rsidRDefault="00834F92" w:rsidP="00834F92">
      <w:pPr>
        <w:tabs>
          <w:tab w:val="left" w:pos="3840"/>
        </w:tabs>
        <w:jc w:val="both"/>
        <w:rPr>
          <w:rStyle w:val="Titre1Car"/>
          <w:rFonts w:ascii="Baskerville Old Face" w:hAnsi="Baskerville Old Face"/>
        </w:rPr>
      </w:pPr>
      <w:r>
        <w:rPr>
          <w:rFonts w:eastAsiaTheme="majorEastAsia" w:cstheme="majorBidi"/>
          <w:noProof/>
          <w:spacing w:val="-10"/>
          <w:kern w:val="28"/>
          <w:sz w:val="48"/>
          <w:szCs w:val="24"/>
          <w:lang w:eastAsia="fr-FR"/>
        </w:rPr>
        <mc:AlternateContent>
          <mc:Choice Requires="wps">
            <w:drawing>
              <wp:anchor distT="0" distB="0" distL="114300" distR="114300" simplePos="0" relativeHeight="251673600" behindDoc="0" locked="0" layoutInCell="1" allowOverlap="1" wp14:anchorId="013FF96C" wp14:editId="0D1E12B5">
                <wp:simplePos x="0" y="0"/>
                <wp:positionH relativeFrom="margin">
                  <wp:posOffset>204800</wp:posOffset>
                </wp:positionH>
                <wp:positionV relativeFrom="paragraph">
                  <wp:posOffset>207137</wp:posOffset>
                </wp:positionV>
                <wp:extent cx="5135271" cy="2296973"/>
                <wp:effectExtent l="38100" t="38100" r="46355" b="46355"/>
                <wp:wrapNone/>
                <wp:docPr id="96" name="Snip Diagonal Corner Rectangle 96"/>
                <wp:cNvGraphicFramePr/>
                <a:graphic xmlns:a="http://schemas.openxmlformats.org/drawingml/2006/main">
                  <a:graphicData uri="http://schemas.microsoft.com/office/word/2010/wordprocessingShape">
                    <wps:wsp>
                      <wps:cNvSpPr/>
                      <wps:spPr>
                        <a:xfrm>
                          <a:off x="0" y="0"/>
                          <a:ext cx="5135271" cy="2296973"/>
                        </a:xfrm>
                        <a:prstGeom prst="snip2DiagRect">
                          <a:avLst/>
                        </a:prstGeom>
                        <a:noFill/>
                        <a:ln w="76200">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DEAAD8D" id="Snip Diagonal Corner Rectangle 96" o:spid="_x0000_s1026" style="position:absolute;margin-left:16.15pt;margin-top:16.3pt;width:404.35pt;height:180.8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135271,229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" path="m,l4752435,r382836,382836l5135271,2296973r,l382836,2296973,,1914137,,xe" filled="f" strokecolor="#323e4f [2415]" strokeweight="6pt">
                <v:stroke joinstyle="miter"/>
                <v:path arrowok="t" o:connecttype="custom" o:connectlocs="0,0;4752435,0;5135271,382836;5135271,2296973;5135271,2296973;382836,2296973;0,1914137;0,0" o:connectangles="0,0,0,0,0,0,0,0"/>
                <w10:wrap anchorx="margin"/>
              </v:shape>
            </w:pict>
          </mc:Fallback>
        </mc:AlternateContent>
      </w:r>
      <w:r w:rsidR="00AA06A3">
        <w:rPr>
          <w:rFonts w:eastAsiaTheme="majorEastAsia" w:cstheme="majorBidi"/>
          <w:noProof/>
          <w:spacing w:val="-10"/>
          <w:kern w:val="28"/>
          <w:sz w:val="48"/>
          <w:szCs w:val="24"/>
          <w:lang w:eastAsia="fr-FR"/>
        </w:rPr>
        <mc:AlternateContent>
          <mc:Choice Requires="wps">
            <w:drawing>
              <wp:anchor distT="0" distB="0" distL="114300" distR="114300" simplePos="0" relativeHeight="251674624" behindDoc="0" locked="0" layoutInCell="1" allowOverlap="1" wp14:anchorId="63BBA7FE" wp14:editId="164AB104">
                <wp:simplePos x="0" y="0"/>
                <wp:positionH relativeFrom="margin">
                  <wp:posOffset>651028</wp:posOffset>
                </wp:positionH>
                <wp:positionV relativeFrom="paragraph">
                  <wp:posOffset>470485</wp:posOffset>
                </wp:positionV>
                <wp:extent cx="4045306" cy="1975104"/>
                <wp:effectExtent l="0" t="0" r="0" b="6350"/>
                <wp:wrapNone/>
                <wp:docPr id="97" name="Text Box 97"/>
                <wp:cNvGraphicFramePr/>
                <a:graphic xmlns:a="http://schemas.openxmlformats.org/drawingml/2006/main">
                  <a:graphicData uri="http://schemas.microsoft.com/office/word/2010/wordprocessingShape">
                    <wps:wsp>
                      <wps:cNvSpPr txBox="1"/>
                      <wps:spPr>
                        <a:xfrm>
                          <a:off x="0" y="0"/>
                          <a:ext cx="4045306" cy="1975104"/>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53E9A4D" w14:textId="77777777" w:rsidR="005B7299" w:rsidRPr="00834F92" w:rsidRDefault="005B7299" w:rsidP="009F176E">
                            <w:pPr>
                              <w:jc w:val="center"/>
                              <w:rPr>
                                <w:rFonts w:ascii="Algerian" w:hAnsi="Algerian" w:cstheme="majorBidi"/>
                                <w:sz w:val="28"/>
                                <w:szCs w:val="28"/>
                              </w:rPr>
                            </w:pPr>
                            <w:r w:rsidRPr="00834F92">
                              <w:rPr>
                                <w:rFonts w:ascii="Algerian" w:hAnsi="Algerian" w:cstheme="majorBidi"/>
                                <w:sz w:val="28"/>
                                <w:szCs w:val="28"/>
                              </w:rPr>
                              <w:t>Les marchés publics hospitaliers en A</w:t>
                            </w:r>
                            <w:r w:rsidRPr="00834F92">
                              <w:rPr>
                                <w:rFonts w:ascii="Algerian" w:hAnsi="Algerian" w:cstheme="majorBidi"/>
                                <w:sz w:val="28"/>
                                <w:szCs w:val="28"/>
                              </w:rPr>
                              <w:t>l</w:t>
                            </w:r>
                            <w:r w:rsidRPr="00834F92">
                              <w:rPr>
                                <w:rFonts w:ascii="Algerian" w:hAnsi="Algerian" w:cstheme="majorBidi"/>
                                <w:sz w:val="28"/>
                                <w:szCs w:val="28"/>
                              </w:rPr>
                              <w:t>gérie face à la digitalisation : entre ambitions technologiques et co</w:t>
                            </w:r>
                            <w:r w:rsidRPr="00834F92">
                              <w:rPr>
                                <w:rFonts w:ascii="Algerian" w:hAnsi="Algerian" w:cstheme="majorBidi"/>
                                <w:sz w:val="28"/>
                                <w:szCs w:val="28"/>
                              </w:rPr>
                              <w:t>n</w:t>
                            </w:r>
                            <w:r w:rsidRPr="00834F92">
                              <w:rPr>
                                <w:rFonts w:ascii="Algerian" w:hAnsi="Algerian" w:cstheme="majorBidi"/>
                                <w:sz w:val="28"/>
                                <w:szCs w:val="28"/>
                              </w:rPr>
                              <w:t>traintes pratiques.</w:t>
                            </w:r>
                          </w:p>
                          <w:p w14:paraId="1DB22A5B" w14:textId="77777777" w:rsidR="005B7299" w:rsidRPr="00834F92" w:rsidRDefault="005B7299" w:rsidP="009F176E">
                            <w:pPr>
                              <w:jc w:val="center"/>
                              <w:rPr>
                                <w:rFonts w:ascii="Algerian" w:hAnsi="Algerian" w:cstheme="majorBidi"/>
                                <w:sz w:val="22"/>
                              </w:rPr>
                            </w:pPr>
                            <w:r w:rsidRPr="00834F92">
                              <w:rPr>
                                <w:rFonts w:ascii="Algerian" w:hAnsi="Algerian" w:cstheme="majorBidi"/>
                                <w:sz w:val="22"/>
                              </w:rPr>
                              <w:t xml:space="preserve">Étude de cas : EPH 19 Mars Beni </w:t>
                            </w:r>
                            <w:proofErr w:type="spellStart"/>
                            <w:r w:rsidRPr="00834F92">
                              <w:rPr>
                                <w:rFonts w:ascii="Algerian" w:hAnsi="Algerian" w:cstheme="majorBidi"/>
                                <w:sz w:val="22"/>
                              </w:rPr>
                              <w:t>Saf</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7" o:spid="_x0000_s1033" type="#_x0000_t202" style="position:absolute;left:0;text-align:left;margin-left:51.25pt;margin-top:37.05pt;width:318.55pt;height:155.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" fillcolor="white [3212]" stroked="f" strokeweight=".5pt">
                <v:textbox>
                  <w:txbxContent>
                    <w:p w14:paraId="153E9A4D" w14:textId="77777777" w:rsidR="005B7299" w:rsidRPr="00834F92" w:rsidRDefault="005B7299" w:rsidP="009F176E">
                      <w:pPr>
                        <w:jc w:val="center"/>
                        <w:rPr>
                          <w:rFonts w:ascii="Algerian" w:hAnsi="Algerian" w:cstheme="majorBidi"/>
                          <w:sz w:val="28"/>
                          <w:szCs w:val="28"/>
                        </w:rPr>
                      </w:pPr>
                      <w:r w:rsidRPr="00834F92">
                        <w:rPr>
                          <w:rFonts w:ascii="Algerian" w:hAnsi="Algerian" w:cstheme="majorBidi"/>
                          <w:sz w:val="28"/>
                          <w:szCs w:val="28"/>
                        </w:rPr>
                        <w:t>Les marchés publics hospitaliers en A</w:t>
                      </w:r>
                      <w:r w:rsidRPr="00834F92">
                        <w:rPr>
                          <w:rFonts w:ascii="Algerian" w:hAnsi="Algerian" w:cstheme="majorBidi"/>
                          <w:sz w:val="28"/>
                          <w:szCs w:val="28"/>
                        </w:rPr>
                        <w:t>l</w:t>
                      </w:r>
                      <w:r w:rsidRPr="00834F92">
                        <w:rPr>
                          <w:rFonts w:ascii="Algerian" w:hAnsi="Algerian" w:cstheme="majorBidi"/>
                          <w:sz w:val="28"/>
                          <w:szCs w:val="28"/>
                        </w:rPr>
                        <w:t>gérie face à la digitalisation : entre ambitions technologiques et co</w:t>
                      </w:r>
                      <w:r w:rsidRPr="00834F92">
                        <w:rPr>
                          <w:rFonts w:ascii="Algerian" w:hAnsi="Algerian" w:cstheme="majorBidi"/>
                          <w:sz w:val="28"/>
                          <w:szCs w:val="28"/>
                        </w:rPr>
                        <w:t>n</w:t>
                      </w:r>
                      <w:r w:rsidRPr="00834F92">
                        <w:rPr>
                          <w:rFonts w:ascii="Algerian" w:hAnsi="Algerian" w:cstheme="majorBidi"/>
                          <w:sz w:val="28"/>
                          <w:szCs w:val="28"/>
                        </w:rPr>
                        <w:t>traintes pratiques.</w:t>
                      </w:r>
                    </w:p>
                    <w:p w14:paraId="1DB22A5B" w14:textId="77777777" w:rsidR="005B7299" w:rsidRPr="00834F92" w:rsidRDefault="005B7299" w:rsidP="009F176E">
                      <w:pPr>
                        <w:jc w:val="center"/>
                        <w:rPr>
                          <w:rFonts w:ascii="Algerian" w:hAnsi="Algerian" w:cstheme="majorBidi"/>
                          <w:sz w:val="22"/>
                        </w:rPr>
                      </w:pPr>
                      <w:r w:rsidRPr="00834F92">
                        <w:rPr>
                          <w:rFonts w:ascii="Algerian" w:hAnsi="Algerian" w:cstheme="majorBidi"/>
                          <w:sz w:val="22"/>
                        </w:rPr>
                        <w:t xml:space="preserve">Étude de cas : EPH 19 Mars Beni </w:t>
                      </w:r>
                      <w:proofErr w:type="spellStart"/>
                      <w:r w:rsidRPr="00834F92">
                        <w:rPr>
                          <w:rFonts w:ascii="Algerian" w:hAnsi="Algerian" w:cstheme="majorBidi"/>
                          <w:sz w:val="22"/>
                        </w:rPr>
                        <w:t>Saf</w:t>
                      </w:r>
                      <w:proofErr w:type="spellEnd"/>
                    </w:p>
                  </w:txbxContent>
                </v:textbox>
                <w10:wrap anchorx="margin"/>
              </v:shape>
            </w:pict>
          </mc:Fallback>
        </mc:AlternateContent>
      </w:r>
    </w:p>
    <w:p w14:paraId="3F1463B8" w14:textId="20B2C838" w:rsidR="00834F92" w:rsidRDefault="00834F92" w:rsidP="00834F92">
      <w:pPr>
        <w:jc w:val="both"/>
        <w:rPr>
          <w:rStyle w:val="Titre1Car"/>
          <w:b w:val="0"/>
          <w:bCs w:val="0"/>
        </w:rPr>
      </w:pPr>
    </w:p>
    <w:p w14:paraId="0DB27B8E" w14:textId="77777777" w:rsidR="00834F92" w:rsidRPr="00834F92" w:rsidRDefault="00834F92" w:rsidP="00834F92">
      <w:pPr>
        <w:jc w:val="both"/>
        <w:rPr>
          <w:rFonts w:eastAsiaTheme="majorEastAsia" w:cstheme="majorBidi"/>
          <w:sz w:val="48"/>
          <w:szCs w:val="24"/>
        </w:rPr>
      </w:pPr>
    </w:p>
    <w:p w14:paraId="4C479D3C" w14:textId="059C8298" w:rsidR="00834F92" w:rsidRPr="00834F92" w:rsidRDefault="00834F92" w:rsidP="00834F92">
      <w:pPr>
        <w:jc w:val="both"/>
        <w:rPr>
          <w:rFonts w:eastAsiaTheme="majorEastAsia" w:cstheme="majorBidi"/>
          <w:sz w:val="48"/>
          <w:szCs w:val="24"/>
        </w:rPr>
      </w:pPr>
    </w:p>
    <w:p w14:paraId="16B9F809" w14:textId="604AA45C" w:rsidR="00834F92" w:rsidRPr="00834F92" w:rsidRDefault="00834F92" w:rsidP="00834F92">
      <w:pPr>
        <w:jc w:val="both"/>
        <w:rPr>
          <w:rFonts w:eastAsiaTheme="majorEastAsia" w:cstheme="majorBidi"/>
          <w:sz w:val="48"/>
          <w:szCs w:val="24"/>
        </w:rPr>
      </w:pPr>
      <w:r w:rsidRPr="00834F92">
        <w:rPr>
          <w:rFonts w:eastAsiaTheme="majorEastAsia" w:cstheme="majorBidi"/>
          <w:noProof/>
          <w:spacing w:val="-10"/>
          <w:kern w:val="28"/>
          <w:sz w:val="48"/>
          <w:szCs w:val="24"/>
          <w:lang w:eastAsia="fr-FR"/>
        </w:rPr>
        <mc:AlternateContent>
          <mc:Choice Requires="wps">
            <w:drawing>
              <wp:anchor distT="0" distB="0" distL="114300" distR="114300" simplePos="0" relativeHeight="251699200" behindDoc="0" locked="0" layoutInCell="1" allowOverlap="1" wp14:anchorId="45E12DF5" wp14:editId="06C89034">
                <wp:simplePos x="0" y="0"/>
                <wp:positionH relativeFrom="margin">
                  <wp:posOffset>-153645</wp:posOffset>
                </wp:positionH>
                <wp:positionV relativeFrom="paragraph">
                  <wp:posOffset>145339</wp:posOffset>
                </wp:positionV>
                <wp:extent cx="5745193" cy="1587398"/>
                <wp:effectExtent l="0" t="0" r="27305" b="13335"/>
                <wp:wrapNone/>
                <wp:docPr id="98" name="Text Box 98"/>
                <wp:cNvGraphicFramePr/>
                <a:graphic xmlns:a="http://schemas.openxmlformats.org/drawingml/2006/main">
                  <a:graphicData uri="http://schemas.microsoft.com/office/word/2010/wordprocessingShape">
                    <wps:wsp>
                      <wps:cNvSpPr txBox="1"/>
                      <wps:spPr>
                        <a:xfrm>
                          <a:off x="0" y="0"/>
                          <a:ext cx="5745193" cy="158739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8D53D2" w14:textId="77777777" w:rsidR="005B7299" w:rsidRPr="00EA511F" w:rsidRDefault="005B7299" w:rsidP="00CC3B60">
                            <w:pPr>
                              <w:jc w:val="center"/>
                              <w:rPr>
                                <w:rFonts w:ascii="Calibri" w:hAnsi="Calibri"/>
                                <w:sz w:val="28"/>
                                <w:szCs w:val="28"/>
                              </w:rPr>
                            </w:pPr>
                            <w:r w:rsidRPr="00EA511F">
                              <w:rPr>
                                <w:rFonts w:ascii="Times New Roman" w:hAnsi="Times New Roman" w:cs="Times New Roman"/>
                                <w:b/>
                                <w:bCs/>
                                <w:sz w:val="28"/>
                                <w:szCs w:val="28"/>
                              </w:rPr>
                              <w:t>Mémoire de fin d'études pour l'obtention d'un master</w:t>
                            </w:r>
                          </w:p>
                          <w:p w14:paraId="15D57276" w14:textId="77777777" w:rsidR="005B7299" w:rsidRDefault="005B7299" w:rsidP="00CC3B60">
                            <w:pPr>
                              <w:jc w:val="center"/>
                            </w:pPr>
                          </w:p>
                          <w:p w14:paraId="46A57F33" w14:textId="321FDF37" w:rsidR="005B7299" w:rsidRPr="00EA511F" w:rsidRDefault="005B7299" w:rsidP="00834F92">
                            <w:pPr>
                              <w:jc w:val="center"/>
                              <w:rPr>
                                <w:rFonts w:ascii="Times New Roman" w:hAnsi="Times New Roman" w:cs="Times New Roman"/>
                                <w:b/>
                                <w:bCs/>
                                <w:sz w:val="32"/>
                                <w:szCs w:val="32"/>
                              </w:rPr>
                            </w:pPr>
                            <w:r w:rsidRPr="00EA511F">
                              <w:rPr>
                                <w:rFonts w:ascii="Times New Roman" w:hAnsi="Times New Roman" w:cs="Times New Roman"/>
                                <w:b/>
                                <w:bCs/>
                                <w:sz w:val="32"/>
                                <w:szCs w:val="32"/>
                              </w:rPr>
                              <w:t>Rédigé et présenté par : AMAR BENSABER Mohammed El Amine</w:t>
                            </w:r>
                          </w:p>
                          <w:p w14:paraId="560D99CC" w14:textId="77777777" w:rsidR="005B7299" w:rsidRDefault="005B7299" w:rsidP="00CC3B60">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8" o:spid="_x0000_s1034" type="#_x0000_t202" style="position:absolute;left:0;text-align:left;margin-left:-12.1pt;margin-top:11.45pt;width:452.4pt;height:12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" fillcolor="white [3201]" strokeweight=".5pt">
                <v:textbox>
                  <w:txbxContent>
                    <w:p w14:paraId="318D53D2" w14:textId="77777777" w:rsidR="005B7299" w:rsidRPr="00EA511F" w:rsidRDefault="005B7299" w:rsidP="00CC3B60">
                      <w:pPr>
                        <w:jc w:val="center"/>
                        <w:rPr>
                          <w:rFonts w:ascii="Calibri" w:hAnsi="Calibri"/>
                          <w:sz w:val="28"/>
                          <w:szCs w:val="28"/>
                        </w:rPr>
                      </w:pPr>
                      <w:r w:rsidRPr="00EA511F">
                        <w:rPr>
                          <w:rFonts w:ascii="Times New Roman" w:hAnsi="Times New Roman" w:cs="Times New Roman"/>
                          <w:b/>
                          <w:bCs/>
                          <w:sz w:val="28"/>
                          <w:szCs w:val="28"/>
                        </w:rPr>
                        <w:t>Mémoire de fin d'études pour l'obtention d'un master</w:t>
                      </w:r>
                    </w:p>
                    <w:p w14:paraId="15D57276" w14:textId="77777777" w:rsidR="005B7299" w:rsidRDefault="005B7299" w:rsidP="00CC3B60">
                      <w:pPr>
                        <w:jc w:val="center"/>
                      </w:pPr>
                    </w:p>
                    <w:p w14:paraId="46A57F33" w14:textId="321FDF37" w:rsidR="005B7299" w:rsidRPr="00EA511F" w:rsidRDefault="005B7299" w:rsidP="00834F92">
                      <w:pPr>
                        <w:jc w:val="center"/>
                        <w:rPr>
                          <w:rFonts w:ascii="Times New Roman" w:hAnsi="Times New Roman" w:cs="Times New Roman"/>
                          <w:b/>
                          <w:bCs/>
                          <w:sz w:val="32"/>
                          <w:szCs w:val="32"/>
                        </w:rPr>
                      </w:pPr>
                      <w:r w:rsidRPr="00EA511F">
                        <w:rPr>
                          <w:rFonts w:ascii="Times New Roman" w:hAnsi="Times New Roman" w:cs="Times New Roman"/>
                          <w:b/>
                          <w:bCs/>
                          <w:sz w:val="32"/>
                          <w:szCs w:val="32"/>
                        </w:rPr>
                        <w:t>Rédigé et présenté par : AMAR BENSABER Mohammed El Amine</w:t>
                      </w:r>
                    </w:p>
                    <w:p w14:paraId="560D99CC" w14:textId="77777777" w:rsidR="005B7299" w:rsidRDefault="005B7299" w:rsidP="00CC3B60">
                      <w:pPr>
                        <w:jc w:val="center"/>
                      </w:pPr>
                    </w:p>
                  </w:txbxContent>
                </v:textbox>
                <w10:wrap anchorx="margin"/>
              </v:shape>
            </w:pict>
          </mc:Fallback>
        </mc:AlternateContent>
      </w:r>
    </w:p>
    <w:p w14:paraId="05B7D148" w14:textId="776D3022" w:rsidR="00834F92" w:rsidRDefault="00834F92" w:rsidP="00834F92">
      <w:pPr>
        <w:jc w:val="both"/>
        <w:rPr>
          <w:rFonts w:eastAsiaTheme="majorEastAsia" w:cstheme="majorBidi"/>
          <w:sz w:val="48"/>
          <w:szCs w:val="24"/>
        </w:rPr>
      </w:pPr>
    </w:p>
    <w:p w14:paraId="32DC7167" w14:textId="35A4DB80" w:rsidR="00834F92" w:rsidRDefault="00834F92" w:rsidP="00834F92">
      <w:pPr>
        <w:tabs>
          <w:tab w:val="left" w:pos="2108"/>
        </w:tabs>
        <w:jc w:val="both"/>
        <w:rPr>
          <w:rFonts w:eastAsiaTheme="majorEastAsia" w:cstheme="majorBidi"/>
          <w:sz w:val="48"/>
          <w:szCs w:val="24"/>
        </w:rPr>
      </w:pPr>
      <w:r>
        <w:rPr>
          <w:rFonts w:eastAsiaTheme="majorEastAsia" w:cstheme="majorBidi"/>
          <w:sz w:val="48"/>
          <w:szCs w:val="24"/>
        </w:rPr>
        <w:tab/>
      </w:r>
    </w:p>
    <w:p w14:paraId="02AB6B9D" w14:textId="250CE155" w:rsidR="00834F92" w:rsidRPr="00834F92" w:rsidRDefault="002F6D4E" w:rsidP="00834F92">
      <w:pPr>
        <w:tabs>
          <w:tab w:val="left" w:pos="2673"/>
        </w:tabs>
        <w:jc w:val="both"/>
        <w:rPr>
          <w:rFonts w:eastAsiaTheme="majorEastAsia" w:cstheme="majorBidi"/>
          <w:sz w:val="32"/>
          <w:szCs w:val="16"/>
        </w:rPr>
      </w:pPr>
      <w:r>
        <w:rPr>
          <w:rFonts w:eastAsiaTheme="majorEastAsia" w:cstheme="majorBidi"/>
          <w:sz w:val="32"/>
          <w:szCs w:val="16"/>
        </w:rPr>
        <w:t>Membre de jury</w:t>
      </w:r>
      <w:r w:rsidR="00834F92" w:rsidRPr="00834F92">
        <w:rPr>
          <w:rFonts w:eastAsiaTheme="majorEastAsia" w:cstheme="majorBidi"/>
          <w:sz w:val="32"/>
          <w:szCs w:val="16"/>
        </w:rPr>
        <w:t> :</w:t>
      </w:r>
      <w:r w:rsidR="00834F92" w:rsidRPr="00834F92">
        <w:rPr>
          <w:rFonts w:eastAsiaTheme="majorEastAsia" w:cstheme="majorBidi"/>
          <w:sz w:val="32"/>
          <w:szCs w:val="16"/>
        </w:rPr>
        <w:tab/>
      </w:r>
    </w:p>
    <w:tbl>
      <w:tblPr>
        <w:tblStyle w:val="Grilledutableau"/>
        <w:tblW w:w="0" w:type="auto"/>
        <w:tblLook w:val="04A0" w:firstRow="1" w:lastRow="0" w:firstColumn="1" w:lastColumn="0" w:noHBand="0" w:noVBand="1"/>
      </w:tblPr>
      <w:tblGrid>
        <w:gridCol w:w="4531"/>
        <w:gridCol w:w="2268"/>
      </w:tblGrid>
      <w:tr w:rsidR="00834F92" w14:paraId="62B18564" w14:textId="77777777" w:rsidTr="002F6D4E">
        <w:tc>
          <w:tcPr>
            <w:tcW w:w="4531" w:type="dxa"/>
          </w:tcPr>
          <w:p w14:paraId="192B22CC" w14:textId="120C3E90" w:rsidR="00834F92" w:rsidRPr="00834F92" w:rsidRDefault="005B7299" w:rsidP="00834F92">
            <w:pPr>
              <w:tabs>
                <w:tab w:val="left" w:pos="2673"/>
              </w:tabs>
              <w:jc w:val="both"/>
              <w:rPr>
                <w:rFonts w:eastAsiaTheme="majorEastAsia" w:cstheme="majorBidi"/>
                <w:sz w:val="36"/>
                <w:szCs w:val="18"/>
              </w:rPr>
            </w:pPr>
            <w:r>
              <w:rPr>
                <w:rFonts w:eastAsiaTheme="majorEastAsia" w:cstheme="majorBidi"/>
                <w:sz w:val="36"/>
                <w:szCs w:val="18"/>
              </w:rPr>
              <w:t xml:space="preserve">Dr. </w:t>
            </w:r>
            <w:proofErr w:type="spellStart"/>
            <w:r>
              <w:rPr>
                <w:rFonts w:eastAsiaTheme="majorEastAsia" w:cstheme="majorBidi"/>
                <w:sz w:val="36"/>
                <w:szCs w:val="18"/>
              </w:rPr>
              <w:t>Otmani</w:t>
            </w:r>
            <w:proofErr w:type="spellEnd"/>
            <w:r>
              <w:rPr>
                <w:rFonts w:eastAsiaTheme="majorEastAsia" w:cstheme="majorBidi"/>
                <w:sz w:val="36"/>
                <w:szCs w:val="18"/>
              </w:rPr>
              <w:t xml:space="preserve"> </w:t>
            </w:r>
            <w:proofErr w:type="spellStart"/>
            <w:r>
              <w:rPr>
                <w:rFonts w:eastAsiaTheme="majorEastAsia" w:cstheme="majorBidi"/>
                <w:sz w:val="36"/>
                <w:szCs w:val="18"/>
              </w:rPr>
              <w:t>habib</w:t>
            </w:r>
            <w:proofErr w:type="spellEnd"/>
          </w:p>
        </w:tc>
        <w:tc>
          <w:tcPr>
            <w:tcW w:w="2268" w:type="dxa"/>
          </w:tcPr>
          <w:p w14:paraId="26E2B7CA" w14:textId="652D4EC2" w:rsidR="00834F92" w:rsidRPr="00834F92" w:rsidRDefault="005B7299" w:rsidP="00834F92">
            <w:pPr>
              <w:tabs>
                <w:tab w:val="left" w:pos="2673"/>
              </w:tabs>
              <w:jc w:val="both"/>
              <w:rPr>
                <w:rFonts w:eastAsiaTheme="majorEastAsia" w:cstheme="majorBidi"/>
                <w:sz w:val="36"/>
                <w:szCs w:val="18"/>
              </w:rPr>
            </w:pPr>
            <w:r>
              <w:rPr>
                <w:rFonts w:eastAsiaTheme="majorEastAsia" w:cstheme="majorBidi"/>
                <w:sz w:val="36"/>
                <w:szCs w:val="18"/>
              </w:rPr>
              <w:t>Président</w:t>
            </w:r>
          </w:p>
        </w:tc>
      </w:tr>
      <w:tr w:rsidR="00834F92" w14:paraId="383DAE58" w14:textId="77777777" w:rsidTr="002F6D4E">
        <w:tc>
          <w:tcPr>
            <w:tcW w:w="4531" w:type="dxa"/>
          </w:tcPr>
          <w:p w14:paraId="4F573255" w14:textId="0A625D22" w:rsidR="00834F92" w:rsidRPr="00834F92" w:rsidRDefault="00834F92" w:rsidP="00834F92">
            <w:pPr>
              <w:tabs>
                <w:tab w:val="left" w:pos="2673"/>
              </w:tabs>
              <w:jc w:val="both"/>
              <w:rPr>
                <w:rFonts w:eastAsiaTheme="majorEastAsia" w:cstheme="majorBidi"/>
                <w:sz w:val="36"/>
                <w:szCs w:val="18"/>
              </w:rPr>
            </w:pPr>
            <w:r w:rsidRPr="00834F92">
              <w:rPr>
                <w:rFonts w:eastAsiaTheme="majorEastAsia" w:cstheme="majorBidi"/>
                <w:sz w:val="36"/>
                <w:szCs w:val="18"/>
              </w:rPr>
              <w:t xml:space="preserve">Pr, </w:t>
            </w:r>
            <w:proofErr w:type="spellStart"/>
            <w:r w:rsidRPr="00834F92">
              <w:rPr>
                <w:rFonts w:eastAsiaTheme="majorEastAsia" w:cstheme="majorBidi"/>
                <w:sz w:val="36"/>
                <w:szCs w:val="18"/>
              </w:rPr>
              <w:t>meziane</w:t>
            </w:r>
            <w:proofErr w:type="spellEnd"/>
            <w:r w:rsidRPr="00834F92">
              <w:rPr>
                <w:rFonts w:eastAsiaTheme="majorEastAsia" w:cstheme="majorBidi"/>
                <w:sz w:val="36"/>
                <w:szCs w:val="18"/>
              </w:rPr>
              <w:t xml:space="preserve"> </w:t>
            </w:r>
            <w:proofErr w:type="spellStart"/>
            <w:r w:rsidRPr="00834F92">
              <w:rPr>
                <w:rFonts w:eastAsiaTheme="majorEastAsia" w:cstheme="majorBidi"/>
                <w:sz w:val="36"/>
                <w:szCs w:val="18"/>
              </w:rPr>
              <w:t>tadj</w:t>
            </w:r>
            <w:proofErr w:type="spellEnd"/>
          </w:p>
        </w:tc>
        <w:tc>
          <w:tcPr>
            <w:tcW w:w="2268" w:type="dxa"/>
          </w:tcPr>
          <w:p w14:paraId="5F32BB06" w14:textId="286A913A" w:rsidR="00834F92" w:rsidRPr="00834F92" w:rsidRDefault="00834F92" w:rsidP="00834F92">
            <w:pPr>
              <w:tabs>
                <w:tab w:val="left" w:pos="2673"/>
              </w:tabs>
              <w:jc w:val="both"/>
              <w:rPr>
                <w:rFonts w:eastAsiaTheme="majorEastAsia" w:cstheme="majorBidi"/>
                <w:sz w:val="36"/>
                <w:szCs w:val="18"/>
              </w:rPr>
            </w:pPr>
            <w:r w:rsidRPr="00834F92">
              <w:rPr>
                <w:rFonts w:eastAsiaTheme="majorEastAsia" w:cstheme="majorBidi"/>
                <w:sz w:val="36"/>
                <w:szCs w:val="18"/>
              </w:rPr>
              <w:t xml:space="preserve">Encadreur </w:t>
            </w:r>
          </w:p>
        </w:tc>
      </w:tr>
      <w:tr w:rsidR="00834F92" w14:paraId="7F8DBCDF" w14:textId="77777777" w:rsidTr="002F6D4E">
        <w:tc>
          <w:tcPr>
            <w:tcW w:w="4531" w:type="dxa"/>
          </w:tcPr>
          <w:p w14:paraId="315645A7" w14:textId="7ED1EF8A" w:rsidR="00834F92" w:rsidRPr="00834F92" w:rsidRDefault="005B7299" w:rsidP="005B7299">
            <w:pPr>
              <w:tabs>
                <w:tab w:val="left" w:pos="2673"/>
              </w:tabs>
              <w:jc w:val="both"/>
              <w:rPr>
                <w:rFonts w:eastAsiaTheme="majorEastAsia" w:cstheme="majorBidi"/>
                <w:sz w:val="36"/>
                <w:szCs w:val="18"/>
              </w:rPr>
            </w:pPr>
            <w:r>
              <w:rPr>
                <w:rFonts w:eastAsiaTheme="majorEastAsia" w:cstheme="majorBidi"/>
                <w:sz w:val="36"/>
                <w:szCs w:val="18"/>
              </w:rPr>
              <w:t xml:space="preserve">Pr. </w:t>
            </w:r>
            <w:proofErr w:type="spellStart"/>
            <w:r>
              <w:rPr>
                <w:rFonts w:eastAsiaTheme="majorEastAsia" w:cstheme="majorBidi"/>
                <w:sz w:val="36"/>
                <w:szCs w:val="18"/>
              </w:rPr>
              <w:t>Khaldi</w:t>
            </w:r>
            <w:proofErr w:type="spellEnd"/>
            <w:r>
              <w:rPr>
                <w:rFonts w:eastAsiaTheme="majorEastAsia" w:cstheme="majorBidi"/>
                <w:sz w:val="36"/>
                <w:szCs w:val="18"/>
              </w:rPr>
              <w:t xml:space="preserve"> </w:t>
            </w:r>
            <w:proofErr w:type="spellStart"/>
            <w:r>
              <w:rPr>
                <w:rFonts w:eastAsiaTheme="majorEastAsia" w:cstheme="majorBidi"/>
                <w:sz w:val="36"/>
                <w:szCs w:val="18"/>
              </w:rPr>
              <w:t>mustapha</w:t>
            </w:r>
            <w:proofErr w:type="spellEnd"/>
          </w:p>
        </w:tc>
        <w:tc>
          <w:tcPr>
            <w:tcW w:w="2268" w:type="dxa"/>
          </w:tcPr>
          <w:p w14:paraId="55BAEFC8" w14:textId="6B2C66D9" w:rsidR="00834F92" w:rsidRPr="00834F92" w:rsidRDefault="00834F92" w:rsidP="00834F92">
            <w:pPr>
              <w:tabs>
                <w:tab w:val="left" w:pos="2673"/>
              </w:tabs>
              <w:jc w:val="both"/>
              <w:rPr>
                <w:rFonts w:eastAsiaTheme="majorEastAsia" w:cstheme="majorBidi"/>
                <w:sz w:val="36"/>
                <w:szCs w:val="18"/>
              </w:rPr>
            </w:pPr>
            <w:r w:rsidRPr="00834F92">
              <w:rPr>
                <w:rFonts w:eastAsiaTheme="majorEastAsia" w:cstheme="majorBidi"/>
                <w:sz w:val="36"/>
                <w:szCs w:val="18"/>
              </w:rPr>
              <w:t>E</w:t>
            </w:r>
            <w:r w:rsidR="005B7299">
              <w:rPr>
                <w:rFonts w:eastAsiaTheme="majorEastAsia" w:cstheme="majorBidi"/>
                <w:sz w:val="36"/>
                <w:szCs w:val="18"/>
              </w:rPr>
              <w:t>xaminateur</w:t>
            </w:r>
          </w:p>
        </w:tc>
      </w:tr>
    </w:tbl>
    <w:p w14:paraId="22C689E5" w14:textId="5ED0932F" w:rsidR="00834F92" w:rsidRDefault="00834F92" w:rsidP="00834F92">
      <w:pPr>
        <w:tabs>
          <w:tab w:val="left" w:pos="2673"/>
        </w:tabs>
        <w:jc w:val="both"/>
        <w:rPr>
          <w:rFonts w:eastAsiaTheme="majorEastAsia" w:cstheme="majorBidi"/>
          <w:sz w:val="48"/>
          <w:szCs w:val="24"/>
        </w:rPr>
      </w:pPr>
    </w:p>
    <w:p w14:paraId="7CBDE5DF" w14:textId="50EA4AC1" w:rsidR="00773926" w:rsidRPr="00834F92" w:rsidRDefault="00CC5352" w:rsidP="00834F92">
      <w:pPr>
        <w:tabs>
          <w:tab w:val="left" w:pos="2074"/>
        </w:tabs>
        <w:jc w:val="both"/>
        <w:rPr>
          <w:rStyle w:val="Titre1Car"/>
          <w:b w:val="0"/>
          <w:bCs w:val="0"/>
          <w:spacing w:val="0"/>
          <w:kern w:val="0"/>
        </w:rPr>
      </w:pPr>
      <w:r w:rsidRPr="00834F92">
        <w:rPr>
          <w:rFonts w:eastAsiaTheme="majorEastAsia" w:cstheme="majorBidi"/>
          <w:sz w:val="48"/>
          <w:szCs w:val="24"/>
        </w:rPr>
        <w:br w:type="page"/>
      </w:r>
      <w:r w:rsidR="0007306B">
        <w:rPr>
          <w:rFonts w:eastAsiaTheme="majorEastAsia" w:cstheme="majorBidi"/>
          <w:noProof/>
          <w:spacing w:val="-10"/>
          <w:kern w:val="28"/>
          <w:sz w:val="48"/>
          <w:szCs w:val="24"/>
          <w:lang w:eastAsia="fr-FR"/>
        </w:rPr>
        <w:lastRenderedPageBreak/>
        <mc:AlternateContent>
          <mc:Choice Requires="wps">
            <w:drawing>
              <wp:anchor distT="0" distB="0" distL="114300" distR="114300" simplePos="0" relativeHeight="251677696" behindDoc="0" locked="0" layoutInCell="1" allowOverlap="1" wp14:anchorId="47A927F1" wp14:editId="3EBEB889">
                <wp:simplePos x="0" y="0"/>
                <wp:positionH relativeFrom="page">
                  <wp:posOffset>155549</wp:posOffset>
                </wp:positionH>
                <wp:positionV relativeFrom="paragraph">
                  <wp:posOffset>1459357</wp:posOffset>
                </wp:positionV>
                <wp:extent cx="7123847" cy="4258101"/>
                <wp:effectExtent l="0" t="0" r="0" b="0"/>
                <wp:wrapNone/>
                <wp:docPr id="104" name="Text Box 104"/>
                <wp:cNvGraphicFramePr/>
                <a:graphic xmlns:a="http://schemas.openxmlformats.org/drawingml/2006/main">
                  <a:graphicData uri="http://schemas.microsoft.com/office/word/2010/wordprocessingShape">
                    <wps:wsp>
                      <wps:cNvSpPr txBox="1"/>
                      <wps:spPr>
                        <a:xfrm>
                          <a:off x="0" y="0"/>
                          <a:ext cx="7123847" cy="4258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63C157" w14:textId="77777777" w:rsidR="005B7299" w:rsidRPr="00B444AD" w:rsidRDefault="005B7299">
                            <w:pPr>
                              <w:rPr>
                                <w:rFonts w:cs="Al-Kharashi 20"/>
                                <w:color w:val="002060"/>
                                <w:sz w:val="220"/>
                                <w:szCs w:val="200"/>
                                <w:lang w:bidi="ar-DZ"/>
                              </w:rPr>
                            </w:pPr>
                            <w:r w:rsidRPr="00B444AD">
                              <w:rPr>
                                <w:rFonts w:cs="Al-Kharashi 20" w:hint="cs"/>
                                <w:color w:val="002060"/>
                                <w:sz w:val="220"/>
                                <w:szCs w:val="200"/>
                                <w:rtl/>
                                <w:lang w:bidi="ar-DZ"/>
                              </w:rPr>
                              <w:t>بسم الله الرحمن الرحيم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4" o:spid="_x0000_s1035" type="#_x0000_t202" style="position:absolute;left:0;text-align:left;margin-left:12.25pt;margin-top:114.9pt;width:560.95pt;height:335.3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" filled="f" stroked="f" strokeweight=".5pt">
                <v:textbox>
                  <w:txbxContent>
                    <w:p w14:paraId="1D63C157" w14:textId="77777777" w:rsidR="005B7299" w:rsidRPr="00B444AD" w:rsidRDefault="005B7299">
                      <w:pPr>
                        <w:rPr>
                          <w:rFonts w:cs="Al-Kharashi 20"/>
                          <w:color w:val="002060"/>
                          <w:sz w:val="220"/>
                          <w:szCs w:val="200"/>
                          <w:lang w:bidi="ar-DZ"/>
                        </w:rPr>
                      </w:pPr>
                      <w:r w:rsidRPr="00B444AD">
                        <w:rPr>
                          <w:rFonts w:cs="Al-Kharashi 20" w:hint="cs"/>
                          <w:color w:val="002060"/>
                          <w:sz w:val="220"/>
                          <w:szCs w:val="200"/>
                          <w:rtl/>
                          <w:lang w:bidi="ar-DZ"/>
                        </w:rPr>
                        <w:t>بسم الله الرحمن الرحيم</w:t>
                      </w:r>
                    </w:p>
                  </w:txbxContent>
                </v:textbox>
                <w10:wrap anchorx="page"/>
              </v:shape>
            </w:pict>
          </mc:Fallback>
        </mc:AlternateContent>
      </w:r>
      <w:r w:rsidR="00D96904">
        <w:rPr>
          <w:rFonts w:eastAsiaTheme="majorEastAsia" w:cstheme="majorBidi"/>
          <w:noProof/>
          <w:spacing w:val="-10"/>
          <w:kern w:val="28"/>
          <w:sz w:val="48"/>
          <w:szCs w:val="24"/>
          <w:lang w:eastAsia="fr-FR"/>
        </w:rPr>
        <w:drawing>
          <wp:anchor distT="0" distB="0" distL="114300" distR="114300" simplePos="0" relativeHeight="251676672" behindDoc="1" locked="0" layoutInCell="1" allowOverlap="1" wp14:anchorId="01800D1B" wp14:editId="28836AA6">
            <wp:simplePos x="0" y="0"/>
            <wp:positionH relativeFrom="column">
              <wp:posOffset>-852294</wp:posOffset>
            </wp:positionH>
            <wp:positionV relativeFrom="paragraph">
              <wp:posOffset>-876045</wp:posOffset>
            </wp:positionV>
            <wp:extent cx="7493000" cy="10628415"/>
            <wp:effectExtent l="0" t="0" r="0" b="1905"/>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s (1).jpg"/>
                    <pic:cNvPicPr/>
                  </pic:nvPicPr>
                  <pic:blipFill>
                    <a:blip r:embed="rId12">
                      <a:extLst>
                        <a:ext uri="{28A0092B-C50C-407E-A947-70E740481C1C}">
                          <a14:useLocalDpi xmlns:a14="http://schemas.microsoft.com/office/drawing/2010/main" val="0"/>
                        </a:ext>
                      </a:extLst>
                    </a:blip>
                    <a:stretch>
                      <a:fillRect/>
                    </a:stretch>
                  </pic:blipFill>
                  <pic:spPr>
                    <a:xfrm>
                      <a:off x="0" y="0"/>
                      <a:ext cx="7493000" cy="10628415"/>
                    </a:xfrm>
                    <a:prstGeom prst="rect">
                      <a:avLst/>
                    </a:prstGeom>
                  </pic:spPr>
                </pic:pic>
              </a:graphicData>
            </a:graphic>
            <wp14:sizeRelH relativeFrom="page">
              <wp14:pctWidth>0</wp14:pctWidth>
            </wp14:sizeRelH>
            <wp14:sizeRelV relativeFrom="page">
              <wp14:pctHeight>0</wp14:pctHeight>
            </wp14:sizeRelV>
          </wp:anchor>
        </w:drawing>
      </w:r>
      <w:r w:rsidR="00773926">
        <w:rPr>
          <w:rStyle w:val="Titre1Car"/>
          <w:b w:val="0"/>
          <w:bCs w:val="0"/>
        </w:rPr>
        <w:br w:type="page"/>
      </w:r>
    </w:p>
    <w:p w14:paraId="0C42693B" w14:textId="77777777" w:rsidR="006A1BA1" w:rsidRDefault="008A394E" w:rsidP="00834F92">
      <w:pPr>
        <w:jc w:val="both"/>
        <w:rPr>
          <w:rStyle w:val="Titre1Car"/>
        </w:rPr>
      </w:pPr>
      <w:r>
        <w:rPr>
          <w:rFonts w:eastAsiaTheme="majorEastAsia" w:cstheme="majorBidi"/>
          <w:b/>
          <w:bCs/>
          <w:noProof/>
          <w:spacing w:val="-10"/>
          <w:kern w:val="28"/>
          <w:sz w:val="48"/>
          <w:szCs w:val="24"/>
          <w:lang w:eastAsia="fr-FR"/>
        </w:rPr>
        <w:lastRenderedPageBreak/>
        <w:drawing>
          <wp:anchor distT="0" distB="0" distL="114300" distR="114300" simplePos="0" relativeHeight="251678720" behindDoc="1" locked="0" layoutInCell="1" allowOverlap="1" wp14:anchorId="549F31BB" wp14:editId="7A43A696">
            <wp:simplePos x="0" y="0"/>
            <wp:positionH relativeFrom="margin">
              <wp:align>center</wp:align>
            </wp:positionH>
            <wp:positionV relativeFrom="paragraph">
              <wp:posOffset>-981075</wp:posOffset>
            </wp:positionV>
            <wp:extent cx="7996948" cy="11532235"/>
            <wp:effectExtent l="0" t="0" r="4445"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ChatGPT Image 4 juin 2025, 16_47_33.png"/>
                    <pic:cNvPicPr/>
                  </pic:nvPicPr>
                  <pic:blipFill>
                    <a:blip r:embed="rId13">
                      <a:extLst>
                        <a:ext uri="{28A0092B-C50C-407E-A947-70E740481C1C}">
                          <a14:useLocalDpi xmlns:a14="http://schemas.microsoft.com/office/drawing/2010/main" val="0"/>
                        </a:ext>
                      </a:extLst>
                    </a:blip>
                    <a:stretch>
                      <a:fillRect/>
                    </a:stretch>
                  </pic:blipFill>
                  <pic:spPr>
                    <a:xfrm>
                      <a:off x="0" y="0"/>
                      <a:ext cx="7996948" cy="11532235"/>
                    </a:xfrm>
                    <a:prstGeom prst="rect">
                      <a:avLst/>
                    </a:prstGeom>
                  </pic:spPr>
                </pic:pic>
              </a:graphicData>
            </a:graphic>
            <wp14:sizeRelH relativeFrom="page">
              <wp14:pctWidth>0</wp14:pctWidth>
            </wp14:sizeRelH>
            <wp14:sizeRelV relativeFrom="page">
              <wp14:pctHeight>0</wp14:pctHeight>
            </wp14:sizeRelV>
          </wp:anchor>
        </w:drawing>
      </w:r>
      <w:r w:rsidR="00267785">
        <w:rPr>
          <w:rFonts w:eastAsiaTheme="majorEastAsia" w:cstheme="majorBidi"/>
          <w:b/>
          <w:bCs/>
          <w:noProof/>
          <w:spacing w:val="-10"/>
          <w:kern w:val="28"/>
          <w:sz w:val="48"/>
          <w:szCs w:val="24"/>
          <w:lang w:eastAsia="fr-FR"/>
        </w:rPr>
        <mc:AlternateContent>
          <mc:Choice Requires="wps">
            <w:drawing>
              <wp:anchor distT="0" distB="0" distL="114300" distR="114300" simplePos="0" relativeHeight="251679744" behindDoc="0" locked="0" layoutInCell="1" allowOverlap="1" wp14:anchorId="105AD450" wp14:editId="078FB272">
                <wp:simplePos x="0" y="0"/>
                <wp:positionH relativeFrom="margin">
                  <wp:align>right</wp:align>
                </wp:positionH>
                <wp:positionV relativeFrom="paragraph">
                  <wp:posOffset>-749669</wp:posOffset>
                </wp:positionV>
                <wp:extent cx="5663821" cy="8952354"/>
                <wp:effectExtent l="0" t="0" r="0" b="1270"/>
                <wp:wrapNone/>
                <wp:docPr id="106" name="Text Box 106"/>
                <wp:cNvGraphicFramePr/>
                <a:graphic xmlns:a="http://schemas.openxmlformats.org/drawingml/2006/main">
                  <a:graphicData uri="http://schemas.microsoft.com/office/word/2010/wordprocessingShape">
                    <wps:wsp>
                      <wps:cNvSpPr txBox="1"/>
                      <wps:spPr>
                        <a:xfrm>
                          <a:off x="0" y="0"/>
                          <a:ext cx="5663821" cy="895235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E18FFDB" w14:textId="77777777" w:rsidR="005B7299" w:rsidRDefault="005B7299" w:rsidP="00267785">
                            <w:pPr>
                              <w:jc w:val="center"/>
                              <w:rPr>
                                <w:color w:val="FFD966" w:themeColor="accent4" w:themeTint="99"/>
                                <w:sz w:val="44"/>
                                <w:szCs w:val="40"/>
                                <w:lang w:val="en-GB" w:bidi="ar-DZ"/>
                              </w:rPr>
                            </w:pPr>
                            <w:r w:rsidRPr="00CC2328">
                              <w:rPr>
                                <w:color w:val="FFD966" w:themeColor="accent4" w:themeTint="99"/>
                                <w:sz w:val="44"/>
                                <w:szCs w:val="40"/>
                                <w:lang w:val="en-GB" w:bidi="ar-DZ"/>
                              </w:rPr>
                              <w:t>REMERCIEMENT</w:t>
                            </w:r>
                          </w:p>
                          <w:p w14:paraId="201C7A62" w14:textId="77777777" w:rsidR="005B7299" w:rsidRPr="00071541" w:rsidRDefault="005B7299" w:rsidP="00DA1BC7">
                            <w:pPr>
                              <w:pStyle w:val="NormalWeb"/>
                              <w:jc w:val="center"/>
                              <w:rPr>
                                <w:rFonts w:ascii="Arial" w:hAnsi="Arial" w:cs="Sultan Medium"/>
                                <w:color w:val="FFD966" w:themeColor="accent4" w:themeTint="99"/>
                                <w:sz w:val="36"/>
                                <w:szCs w:val="36"/>
                                <w:rtl/>
                              </w:rPr>
                            </w:pPr>
                            <w:r w:rsidRPr="00071541">
                              <w:rPr>
                                <w:rFonts w:cs="Sultan Medium" w:hint="cs"/>
                                <w:color w:val="FFD966" w:themeColor="accent4" w:themeTint="99"/>
                                <w:sz w:val="36"/>
                                <w:szCs w:val="36"/>
                                <w:rtl/>
                                <w:lang w:val="en-GB" w:bidi="ar-DZ"/>
                              </w:rPr>
                              <w:t>قال الله تعالى :</w:t>
                            </w:r>
                            <w:r w:rsidRPr="00071541">
                              <w:rPr>
                                <w:rFonts w:ascii="Symbol" w:hAnsi="Symbol" w:cs="Sultan Medium"/>
                                <w:color w:val="FFD966" w:themeColor="accent4" w:themeTint="99"/>
                                <w:sz w:val="36"/>
                                <w:szCs w:val="36"/>
                                <w:rtl/>
                              </w:rPr>
                              <w:t>وَقُلِ اعْمَلُوا فَسَيَرَى اللَّهُ عَمَلَكُمْ وَرَسُولُهُ وَالْمُؤْمِنُو</w:t>
                            </w:r>
                            <w:r w:rsidRPr="00071541">
                              <w:rPr>
                                <w:rFonts w:ascii="Arial" w:hAnsi="Arial" w:cs="Sultan Medium" w:hint="cs"/>
                                <w:color w:val="FFD966" w:themeColor="accent4" w:themeTint="99"/>
                                <w:sz w:val="36"/>
                                <w:szCs w:val="36"/>
                                <w:rtl/>
                              </w:rPr>
                              <w:t>ن</w:t>
                            </w:r>
                          </w:p>
                          <w:p w14:paraId="7F8FC4F5" w14:textId="77777777" w:rsidR="005B7299" w:rsidRDefault="005B7299" w:rsidP="00DA1BC7">
                            <w:pPr>
                              <w:pStyle w:val="NormalWeb"/>
                              <w:jc w:val="center"/>
                              <w:rPr>
                                <w:rFonts w:cs="Sultan Medium"/>
                                <w:color w:val="FFD966" w:themeColor="accent4" w:themeTint="99"/>
                                <w:sz w:val="32"/>
                                <w:szCs w:val="32"/>
                                <w:rtl/>
                              </w:rPr>
                            </w:pPr>
                            <w:r>
                              <w:rPr>
                                <w:rFonts w:cs="Sultan Medium" w:hint="cs"/>
                                <w:color w:val="FFD966" w:themeColor="accent4" w:themeTint="99"/>
                                <w:sz w:val="32"/>
                                <w:szCs w:val="32"/>
                                <w:rtl/>
                              </w:rPr>
                              <w:t>الحمد لله الذي حمدا كثيرا ان ميزنا على كثير من خلقه بالعقل ،و ان اصطفا بعضنا بالعلم . فاللهم نسألك  ان تعلمنا علما ننتفع به و ننفع به .</w:t>
                            </w:r>
                          </w:p>
                          <w:p w14:paraId="4983F685" w14:textId="77777777" w:rsidR="005B7299" w:rsidRDefault="005B7299" w:rsidP="00DA1BC7">
                            <w:pPr>
                              <w:pStyle w:val="NormalWeb"/>
                              <w:jc w:val="center"/>
                              <w:rPr>
                                <w:rFonts w:cs="Sultan Medium"/>
                                <w:color w:val="FFD966" w:themeColor="accent4" w:themeTint="99"/>
                                <w:sz w:val="32"/>
                                <w:szCs w:val="32"/>
                                <w:rtl/>
                              </w:rPr>
                            </w:pPr>
                          </w:p>
                          <w:p w14:paraId="66952E8C" w14:textId="77777777" w:rsidR="005B7299" w:rsidRDefault="005B7299" w:rsidP="00DA1BC7">
                            <w:pPr>
                              <w:pStyle w:val="NormalWeb"/>
                              <w:jc w:val="center"/>
                              <w:rPr>
                                <w:color w:val="FFD966" w:themeColor="accent4" w:themeTint="99"/>
                                <w:sz w:val="32"/>
                                <w:szCs w:val="32"/>
                              </w:rPr>
                            </w:pPr>
                            <w:r w:rsidRPr="001E539B">
                              <w:rPr>
                                <w:color w:val="FFD966" w:themeColor="accent4" w:themeTint="99"/>
                                <w:sz w:val="32"/>
                                <w:szCs w:val="32"/>
                              </w:rPr>
                              <w:t xml:space="preserve">Je tiens à exprimer toute ma gratitude à </w:t>
                            </w:r>
                            <w:r w:rsidRPr="001E539B">
                              <w:rPr>
                                <w:rStyle w:val="lev"/>
                                <w:color w:val="FFD966" w:themeColor="accent4" w:themeTint="99"/>
                                <w:sz w:val="32"/>
                                <w:szCs w:val="32"/>
                              </w:rPr>
                              <w:t xml:space="preserve">Dr. Meziane </w:t>
                            </w:r>
                            <w:proofErr w:type="spellStart"/>
                            <w:r w:rsidRPr="001E539B">
                              <w:rPr>
                                <w:rStyle w:val="lev"/>
                                <w:color w:val="FFD966" w:themeColor="accent4" w:themeTint="99"/>
                                <w:sz w:val="32"/>
                                <w:szCs w:val="32"/>
                              </w:rPr>
                              <w:t>Tadj</w:t>
                            </w:r>
                            <w:proofErr w:type="spellEnd"/>
                            <w:r w:rsidRPr="001E539B">
                              <w:rPr>
                                <w:color w:val="FFD966" w:themeColor="accent4" w:themeTint="99"/>
                                <w:sz w:val="32"/>
                                <w:szCs w:val="32"/>
                              </w:rPr>
                              <w:t>, mon encadrant, pour son accompagnement précieux tout au long de ce travail. Par sa disponibilité, ses conseils éclairés, sa rigueur scient</w:t>
                            </w:r>
                            <w:r w:rsidRPr="001E539B">
                              <w:rPr>
                                <w:color w:val="FFD966" w:themeColor="accent4" w:themeTint="99"/>
                                <w:sz w:val="32"/>
                                <w:szCs w:val="32"/>
                              </w:rPr>
                              <w:t>i</w:t>
                            </w:r>
                            <w:r w:rsidRPr="001E539B">
                              <w:rPr>
                                <w:color w:val="FFD966" w:themeColor="accent4" w:themeTint="99"/>
                                <w:sz w:val="32"/>
                                <w:szCs w:val="32"/>
                              </w:rPr>
                              <w:t>fique et sa bienveillance, il a su m’orienter avec justesse à chaque étape de la réalisation de ce mémoire. Son encadrement a été pour moi une source d’enrichissement personnel et académique, et je lui adresse mes remerciements les plus sincères.</w:t>
                            </w:r>
                          </w:p>
                          <w:p w14:paraId="04278FB9" w14:textId="77777777" w:rsidR="005B7299" w:rsidRDefault="005B7299" w:rsidP="00DA1BC7">
                            <w:pPr>
                              <w:pStyle w:val="NormalWeb"/>
                              <w:jc w:val="center"/>
                              <w:rPr>
                                <w:color w:val="FFD966" w:themeColor="accent4" w:themeTint="99"/>
                                <w:sz w:val="32"/>
                                <w:szCs w:val="32"/>
                              </w:rPr>
                            </w:pPr>
                            <w:r w:rsidRPr="008C5E7D">
                              <w:rPr>
                                <w:color w:val="FFD966" w:themeColor="accent4" w:themeTint="99"/>
                                <w:sz w:val="32"/>
                                <w:szCs w:val="32"/>
                              </w:rPr>
                              <w:t>Je tiens à remercier chaleureusement l’ensemble du personnel de l’</w:t>
                            </w:r>
                            <w:r w:rsidRPr="008C5E7D">
                              <w:rPr>
                                <w:rStyle w:val="lev"/>
                                <w:color w:val="FFD966" w:themeColor="accent4" w:themeTint="99"/>
                                <w:sz w:val="32"/>
                                <w:szCs w:val="32"/>
                              </w:rPr>
                              <w:t xml:space="preserve">Établissement Public Hospitalier 19 Mars de Beni </w:t>
                            </w:r>
                            <w:proofErr w:type="spellStart"/>
                            <w:r w:rsidRPr="008C5E7D">
                              <w:rPr>
                                <w:rStyle w:val="lev"/>
                                <w:color w:val="FFD966" w:themeColor="accent4" w:themeTint="99"/>
                                <w:sz w:val="32"/>
                                <w:szCs w:val="32"/>
                              </w:rPr>
                              <w:t>Saf</w:t>
                            </w:r>
                            <w:proofErr w:type="spellEnd"/>
                            <w:r w:rsidRPr="008C5E7D">
                              <w:rPr>
                                <w:color w:val="FFD966" w:themeColor="accent4" w:themeTint="99"/>
                                <w:sz w:val="32"/>
                                <w:szCs w:val="32"/>
                              </w:rPr>
                              <w:t xml:space="preserve"> pour leur accueil, leur disponibilité et leur précieuse collaboration tout au long de cette étude. J’adresse une reconnaissance particulière à </w:t>
                            </w:r>
                            <w:r w:rsidRPr="008C5E7D">
                              <w:rPr>
                                <w:rStyle w:val="lev"/>
                                <w:color w:val="FFD966" w:themeColor="accent4" w:themeTint="99"/>
                                <w:sz w:val="32"/>
                                <w:szCs w:val="32"/>
                              </w:rPr>
                              <w:t xml:space="preserve">Monsieur Menacera </w:t>
                            </w:r>
                            <w:proofErr w:type="spellStart"/>
                            <w:r w:rsidRPr="008C5E7D">
                              <w:rPr>
                                <w:rStyle w:val="lev"/>
                                <w:color w:val="FFD966" w:themeColor="accent4" w:themeTint="99"/>
                                <w:sz w:val="32"/>
                                <w:szCs w:val="32"/>
                              </w:rPr>
                              <w:t>Raouf</w:t>
                            </w:r>
                            <w:proofErr w:type="spellEnd"/>
                            <w:r w:rsidRPr="008C5E7D">
                              <w:rPr>
                                <w:color w:val="FFD966" w:themeColor="accent4" w:themeTint="99"/>
                                <w:sz w:val="32"/>
                                <w:szCs w:val="32"/>
                              </w:rPr>
                              <w:t>, directeur des finances et des moyens, pour sa disponibilité, sa réactivité et l’aide précieuse qu’il m’a a</w:t>
                            </w:r>
                            <w:r w:rsidRPr="008C5E7D">
                              <w:rPr>
                                <w:color w:val="FFD966" w:themeColor="accent4" w:themeTint="99"/>
                                <w:sz w:val="32"/>
                                <w:szCs w:val="32"/>
                              </w:rPr>
                              <w:t>p</w:t>
                            </w:r>
                            <w:r w:rsidRPr="008C5E7D">
                              <w:rPr>
                                <w:color w:val="FFD966" w:themeColor="accent4" w:themeTint="99"/>
                                <w:sz w:val="32"/>
                                <w:szCs w:val="32"/>
                              </w:rPr>
                              <w:t>portée dans l’accès aux informations nécessaires à la réalisation de ce travail.</w:t>
                            </w:r>
                          </w:p>
                          <w:p w14:paraId="7CC15E08" w14:textId="77777777" w:rsidR="005B7299" w:rsidRPr="008A394E" w:rsidRDefault="005B7299" w:rsidP="00DA1BC7">
                            <w:pPr>
                              <w:pStyle w:val="NormalWeb"/>
                              <w:jc w:val="center"/>
                              <w:rPr>
                                <w:color w:val="FFD966" w:themeColor="accent4" w:themeTint="99"/>
                                <w:sz w:val="48"/>
                                <w:szCs w:val="48"/>
                              </w:rPr>
                            </w:pPr>
                            <w:r w:rsidRPr="008A394E">
                              <w:rPr>
                                <w:color w:val="FFD966" w:themeColor="accent4" w:themeTint="99"/>
                                <w:sz w:val="32"/>
                                <w:szCs w:val="32"/>
                              </w:rPr>
                              <w:t>Je remercie sincèrement les membres du jury pour le temps qu’ils ont consacré à l’évaluation de ce travail, ainsi que pour leurs r</w:t>
                            </w:r>
                            <w:r w:rsidRPr="008A394E">
                              <w:rPr>
                                <w:color w:val="FFD966" w:themeColor="accent4" w:themeTint="99"/>
                                <w:sz w:val="32"/>
                                <w:szCs w:val="32"/>
                              </w:rPr>
                              <w:t>e</w:t>
                            </w:r>
                            <w:r w:rsidRPr="008A394E">
                              <w:rPr>
                                <w:color w:val="FFD966" w:themeColor="accent4" w:themeTint="99"/>
                                <w:sz w:val="32"/>
                                <w:szCs w:val="32"/>
                              </w:rPr>
                              <w:t>marques et observations constructives qui contribueront, sans a</w:t>
                            </w:r>
                            <w:r w:rsidRPr="008A394E">
                              <w:rPr>
                                <w:color w:val="FFD966" w:themeColor="accent4" w:themeTint="99"/>
                                <w:sz w:val="32"/>
                                <w:szCs w:val="32"/>
                              </w:rPr>
                              <w:t>u</w:t>
                            </w:r>
                            <w:r w:rsidRPr="008A394E">
                              <w:rPr>
                                <w:color w:val="FFD966" w:themeColor="accent4" w:themeTint="99"/>
                                <w:sz w:val="32"/>
                                <w:szCs w:val="32"/>
                              </w:rPr>
                              <w:t>cun doute, à enrichir ma réflexion.</w:t>
                            </w:r>
                          </w:p>
                          <w:p w14:paraId="21415118" w14:textId="77777777" w:rsidR="005B7299" w:rsidRPr="00213BE3" w:rsidRDefault="005B7299" w:rsidP="00DA1BC7">
                            <w:pPr>
                              <w:pStyle w:val="NormalWeb"/>
                              <w:jc w:val="center"/>
                              <w:rPr>
                                <w:rFonts w:cs="Sultan Medium"/>
                                <w:color w:val="FFD966" w:themeColor="accent4" w:themeTint="99"/>
                                <w:sz w:val="48"/>
                                <w:szCs w:val="48"/>
                              </w:rPr>
                            </w:pPr>
                            <w:r w:rsidRPr="00213BE3">
                              <w:rPr>
                                <w:color w:val="FFD966" w:themeColor="accent4" w:themeTint="99"/>
                                <w:sz w:val="32"/>
                                <w:szCs w:val="32"/>
                              </w:rPr>
                              <w:t>Je tiens à remercier toutes les personnes qui m'ont soutenu(e) et encouragé(e) tout au long de la réalisation de ce mémoire. Je r</w:t>
                            </w:r>
                            <w:r w:rsidRPr="00213BE3">
                              <w:rPr>
                                <w:color w:val="FFD966" w:themeColor="accent4" w:themeTint="99"/>
                                <w:sz w:val="32"/>
                                <w:szCs w:val="32"/>
                              </w:rPr>
                              <w:t>e</w:t>
                            </w:r>
                            <w:r w:rsidRPr="00213BE3">
                              <w:rPr>
                                <w:color w:val="FFD966" w:themeColor="accent4" w:themeTint="99"/>
                                <w:sz w:val="32"/>
                                <w:szCs w:val="32"/>
                              </w:rPr>
                              <w:t>mercie ma famille, mes amis, ainsi que toutes celles et ceux qui m'ont offert leur aide, leurs conseils ou simplement leur présence durant ce parcours. Je souhaite également me remercier moi-même pour les efforts, la persévérance et la patience dont j’ai su faire preuve face aux difficultés rencontrées.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6" o:spid="_x0000_s1036" type="#_x0000_t202" style="position:absolute;left:0;text-align:left;margin-left:394.75pt;margin-top:-59.05pt;width:445.95pt;height:704.9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" filled="f" stroked="f" strokeweight=".5pt">
                <v:textbox>
                  <w:txbxContent>
                    <w:p w14:paraId="7E18FFDB" w14:textId="77777777" w:rsidR="005B7299" w:rsidRDefault="005B7299" w:rsidP="00267785">
                      <w:pPr>
                        <w:jc w:val="center"/>
                        <w:rPr>
                          <w:color w:val="FFD966" w:themeColor="accent4" w:themeTint="99"/>
                          <w:sz w:val="44"/>
                          <w:szCs w:val="40"/>
                          <w:lang w:val="en-GB" w:bidi="ar-DZ"/>
                        </w:rPr>
                      </w:pPr>
                      <w:r w:rsidRPr="00CC2328">
                        <w:rPr>
                          <w:color w:val="FFD966" w:themeColor="accent4" w:themeTint="99"/>
                          <w:sz w:val="44"/>
                          <w:szCs w:val="40"/>
                          <w:lang w:val="en-GB" w:bidi="ar-DZ"/>
                        </w:rPr>
                        <w:t>REMERCIEMENT</w:t>
                      </w:r>
                    </w:p>
                    <w:p w14:paraId="201C7A62" w14:textId="77777777" w:rsidR="005B7299" w:rsidRPr="00071541" w:rsidRDefault="005B7299" w:rsidP="00DA1BC7">
                      <w:pPr>
                        <w:pStyle w:val="NormalWeb"/>
                        <w:jc w:val="center"/>
                        <w:rPr>
                          <w:rFonts w:ascii="Arial" w:hAnsi="Arial" w:cs="Sultan Medium"/>
                          <w:color w:val="FFD966" w:themeColor="accent4" w:themeTint="99"/>
                          <w:sz w:val="36"/>
                          <w:szCs w:val="36"/>
                          <w:rtl/>
                        </w:rPr>
                      </w:pPr>
                      <w:r w:rsidRPr="00071541">
                        <w:rPr>
                          <w:rFonts w:cs="Sultan Medium" w:hint="cs"/>
                          <w:color w:val="FFD966" w:themeColor="accent4" w:themeTint="99"/>
                          <w:sz w:val="36"/>
                          <w:szCs w:val="36"/>
                          <w:rtl/>
                          <w:lang w:val="en-GB" w:bidi="ar-DZ"/>
                        </w:rPr>
                        <w:t>قال الله تعالى :</w:t>
                      </w:r>
                      <w:r w:rsidRPr="00071541">
                        <w:rPr>
                          <w:rFonts w:ascii="Symbol" w:hAnsi="Symbol" w:cs="Sultan Medium"/>
                          <w:color w:val="FFD966" w:themeColor="accent4" w:themeTint="99"/>
                          <w:sz w:val="36"/>
                          <w:szCs w:val="36"/>
                          <w:rtl/>
                        </w:rPr>
                        <w:t>وَقُلِ اعْمَلُوا فَسَيَرَى اللَّهُ عَمَلَكُمْ وَرَسُولُهُ وَالْمُؤْمِنُو</w:t>
                      </w:r>
                      <w:r w:rsidRPr="00071541">
                        <w:rPr>
                          <w:rFonts w:ascii="Arial" w:hAnsi="Arial" w:cs="Sultan Medium" w:hint="cs"/>
                          <w:color w:val="FFD966" w:themeColor="accent4" w:themeTint="99"/>
                          <w:sz w:val="36"/>
                          <w:szCs w:val="36"/>
                          <w:rtl/>
                        </w:rPr>
                        <w:t>ن</w:t>
                      </w:r>
                    </w:p>
                    <w:p w14:paraId="7F8FC4F5" w14:textId="77777777" w:rsidR="005B7299" w:rsidRDefault="005B7299" w:rsidP="00DA1BC7">
                      <w:pPr>
                        <w:pStyle w:val="NormalWeb"/>
                        <w:jc w:val="center"/>
                        <w:rPr>
                          <w:rFonts w:cs="Sultan Medium"/>
                          <w:color w:val="FFD966" w:themeColor="accent4" w:themeTint="99"/>
                          <w:sz w:val="32"/>
                          <w:szCs w:val="32"/>
                          <w:rtl/>
                        </w:rPr>
                      </w:pPr>
                      <w:r>
                        <w:rPr>
                          <w:rFonts w:cs="Sultan Medium" w:hint="cs"/>
                          <w:color w:val="FFD966" w:themeColor="accent4" w:themeTint="99"/>
                          <w:sz w:val="32"/>
                          <w:szCs w:val="32"/>
                          <w:rtl/>
                        </w:rPr>
                        <w:t>الحمد لله الذي حمدا كثيرا ان ميزنا على كثير من خلقه بالعقل ،و ان اصطفا بعضنا بالعلم . فاللهم نسألك  ان تعلمنا علما ننتفع به و ننفع به .</w:t>
                      </w:r>
                    </w:p>
                    <w:p w14:paraId="4983F685" w14:textId="77777777" w:rsidR="005B7299" w:rsidRDefault="005B7299" w:rsidP="00DA1BC7">
                      <w:pPr>
                        <w:pStyle w:val="NormalWeb"/>
                        <w:jc w:val="center"/>
                        <w:rPr>
                          <w:rFonts w:cs="Sultan Medium"/>
                          <w:color w:val="FFD966" w:themeColor="accent4" w:themeTint="99"/>
                          <w:sz w:val="32"/>
                          <w:szCs w:val="32"/>
                          <w:rtl/>
                        </w:rPr>
                      </w:pPr>
                    </w:p>
                    <w:p w14:paraId="66952E8C" w14:textId="77777777" w:rsidR="005B7299" w:rsidRDefault="005B7299" w:rsidP="00DA1BC7">
                      <w:pPr>
                        <w:pStyle w:val="NormalWeb"/>
                        <w:jc w:val="center"/>
                        <w:rPr>
                          <w:color w:val="FFD966" w:themeColor="accent4" w:themeTint="99"/>
                          <w:sz w:val="32"/>
                          <w:szCs w:val="32"/>
                        </w:rPr>
                      </w:pPr>
                      <w:r w:rsidRPr="001E539B">
                        <w:rPr>
                          <w:color w:val="FFD966" w:themeColor="accent4" w:themeTint="99"/>
                          <w:sz w:val="32"/>
                          <w:szCs w:val="32"/>
                        </w:rPr>
                        <w:t xml:space="preserve">Je tiens à exprimer toute ma gratitude à </w:t>
                      </w:r>
                      <w:r w:rsidRPr="001E539B">
                        <w:rPr>
                          <w:rStyle w:val="lev"/>
                          <w:color w:val="FFD966" w:themeColor="accent4" w:themeTint="99"/>
                          <w:sz w:val="32"/>
                          <w:szCs w:val="32"/>
                        </w:rPr>
                        <w:t xml:space="preserve">Dr. Meziane </w:t>
                      </w:r>
                      <w:proofErr w:type="spellStart"/>
                      <w:r w:rsidRPr="001E539B">
                        <w:rPr>
                          <w:rStyle w:val="lev"/>
                          <w:color w:val="FFD966" w:themeColor="accent4" w:themeTint="99"/>
                          <w:sz w:val="32"/>
                          <w:szCs w:val="32"/>
                        </w:rPr>
                        <w:t>Tadj</w:t>
                      </w:r>
                      <w:proofErr w:type="spellEnd"/>
                      <w:r w:rsidRPr="001E539B">
                        <w:rPr>
                          <w:color w:val="FFD966" w:themeColor="accent4" w:themeTint="99"/>
                          <w:sz w:val="32"/>
                          <w:szCs w:val="32"/>
                        </w:rPr>
                        <w:t>, mon encadrant, pour son accompagnement précieux tout au long de ce travail. Par sa disponibilité, ses conseils éclairés, sa rigueur scient</w:t>
                      </w:r>
                      <w:r w:rsidRPr="001E539B">
                        <w:rPr>
                          <w:color w:val="FFD966" w:themeColor="accent4" w:themeTint="99"/>
                          <w:sz w:val="32"/>
                          <w:szCs w:val="32"/>
                        </w:rPr>
                        <w:t>i</w:t>
                      </w:r>
                      <w:r w:rsidRPr="001E539B">
                        <w:rPr>
                          <w:color w:val="FFD966" w:themeColor="accent4" w:themeTint="99"/>
                          <w:sz w:val="32"/>
                          <w:szCs w:val="32"/>
                        </w:rPr>
                        <w:t>fique et sa bienveillance, il a su m’orienter avec justesse à chaque étape de la réalisation de ce mémoire. Son encadrement a été pour moi une source d’enrichissement personnel et académique, et je lui adresse mes remerciements les plus sincères.</w:t>
                      </w:r>
                    </w:p>
                    <w:p w14:paraId="04278FB9" w14:textId="77777777" w:rsidR="005B7299" w:rsidRDefault="005B7299" w:rsidP="00DA1BC7">
                      <w:pPr>
                        <w:pStyle w:val="NormalWeb"/>
                        <w:jc w:val="center"/>
                        <w:rPr>
                          <w:color w:val="FFD966" w:themeColor="accent4" w:themeTint="99"/>
                          <w:sz w:val="32"/>
                          <w:szCs w:val="32"/>
                        </w:rPr>
                      </w:pPr>
                      <w:r w:rsidRPr="008C5E7D">
                        <w:rPr>
                          <w:color w:val="FFD966" w:themeColor="accent4" w:themeTint="99"/>
                          <w:sz w:val="32"/>
                          <w:szCs w:val="32"/>
                        </w:rPr>
                        <w:t>Je tiens à remercier chaleureusement l’ensemble du personnel de l’</w:t>
                      </w:r>
                      <w:r w:rsidRPr="008C5E7D">
                        <w:rPr>
                          <w:rStyle w:val="lev"/>
                          <w:color w:val="FFD966" w:themeColor="accent4" w:themeTint="99"/>
                          <w:sz w:val="32"/>
                          <w:szCs w:val="32"/>
                        </w:rPr>
                        <w:t xml:space="preserve">Établissement Public Hospitalier 19 Mars de Beni </w:t>
                      </w:r>
                      <w:proofErr w:type="spellStart"/>
                      <w:r w:rsidRPr="008C5E7D">
                        <w:rPr>
                          <w:rStyle w:val="lev"/>
                          <w:color w:val="FFD966" w:themeColor="accent4" w:themeTint="99"/>
                          <w:sz w:val="32"/>
                          <w:szCs w:val="32"/>
                        </w:rPr>
                        <w:t>Saf</w:t>
                      </w:r>
                      <w:proofErr w:type="spellEnd"/>
                      <w:r w:rsidRPr="008C5E7D">
                        <w:rPr>
                          <w:color w:val="FFD966" w:themeColor="accent4" w:themeTint="99"/>
                          <w:sz w:val="32"/>
                          <w:szCs w:val="32"/>
                        </w:rPr>
                        <w:t xml:space="preserve"> pour leur accueil, leur disponibilité et leur précieuse collaboration tout au long de cette étude. J’adresse une reconnaissance particulière à </w:t>
                      </w:r>
                      <w:r w:rsidRPr="008C5E7D">
                        <w:rPr>
                          <w:rStyle w:val="lev"/>
                          <w:color w:val="FFD966" w:themeColor="accent4" w:themeTint="99"/>
                          <w:sz w:val="32"/>
                          <w:szCs w:val="32"/>
                        </w:rPr>
                        <w:t xml:space="preserve">Monsieur Menacera </w:t>
                      </w:r>
                      <w:proofErr w:type="spellStart"/>
                      <w:r w:rsidRPr="008C5E7D">
                        <w:rPr>
                          <w:rStyle w:val="lev"/>
                          <w:color w:val="FFD966" w:themeColor="accent4" w:themeTint="99"/>
                          <w:sz w:val="32"/>
                          <w:szCs w:val="32"/>
                        </w:rPr>
                        <w:t>Raouf</w:t>
                      </w:r>
                      <w:proofErr w:type="spellEnd"/>
                      <w:r w:rsidRPr="008C5E7D">
                        <w:rPr>
                          <w:color w:val="FFD966" w:themeColor="accent4" w:themeTint="99"/>
                          <w:sz w:val="32"/>
                          <w:szCs w:val="32"/>
                        </w:rPr>
                        <w:t>, directeur des finances et des moyens, pour sa disponibilité, sa réactivité et l’aide précieuse qu’il m’a a</w:t>
                      </w:r>
                      <w:r w:rsidRPr="008C5E7D">
                        <w:rPr>
                          <w:color w:val="FFD966" w:themeColor="accent4" w:themeTint="99"/>
                          <w:sz w:val="32"/>
                          <w:szCs w:val="32"/>
                        </w:rPr>
                        <w:t>p</w:t>
                      </w:r>
                      <w:r w:rsidRPr="008C5E7D">
                        <w:rPr>
                          <w:color w:val="FFD966" w:themeColor="accent4" w:themeTint="99"/>
                          <w:sz w:val="32"/>
                          <w:szCs w:val="32"/>
                        </w:rPr>
                        <w:t>portée dans l’accès aux informations nécessaires à la réalisation de ce travail.</w:t>
                      </w:r>
                    </w:p>
                    <w:p w14:paraId="7CC15E08" w14:textId="77777777" w:rsidR="005B7299" w:rsidRPr="008A394E" w:rsidRDefault="005B7299" w:rsidP="00DA1BC7">
                      <w:pPr>
                        <w:pStyle w:val="NormalWeb"/>
                        <w:jc w:val="center"/>
                        <w:rPr>
                          <w:color w:val="FFD966" w:themeColor="accent4" w:themeTint="99"/>
                          <w:sz w:val="48"/>
                          <w:szCs w:val="48"/>
                        </w:rPr>
                      </w:pPr>
                      <w:r w:rsidRPr="008A394E">
                        <w:rPr>
                          <w:color w:val="FFD966" w:themeColor="accent4" w:themeTint="99"/>
                          <w:sz w:val="32"/>
                          <w:szCs w:val="32"/>
                        </w:rPr>
                        <w:t>Je remercie sincèrement les membres du jury pour le temps qu’ils ont consacré à l’évaluation de ce travail, ainsi que pour leurs r</w:t>
                      </w:r>
                      <w:r w:rsidRPr="008A394E">
                        <w:rPr>
                          <w:color w:val="FFD966" w:themeColor="accent4" w:themeTint="99"/>
                          <w:sz w:val="32"/>
                          <w:szCs w:val="32"/>
                        </w:rPr>
                        <w:t>e</w:t>
                      </w:r>
                      <w:r w:rsidRPr="008A394E">
                        <w:rPr>
                          <w:color w:val="FFD966" w:themeColor="accent4" w:themeTint="99"/>
                          <w:sz w:val="32"/>
                          <w:szCs w:val="32"/>
                        </w:rPr>
                        <w:t>marques et observations constructives qui contribueront, sans a</w:t>
                      </w:r>
                      <w:r w:rsidRPr="008A394E">
                        <w:rPr>
                          <w:color w:val="FFD966" w:themeColor="accent4" w:themeTint="99"/>
                          <w:sz w:val="32"/>
                          <w:szCs w:val="32"/>
                        </w:rPr>
                        <w:t>u</w:t>
                      </w:r>
                      <w:r w:rsidRPr="008A394E">
                        <w:rPr>
                          <w:color w:val="FFD966" w:themeColor="accent4" w:themeTint="99"/>
                          <w:sz w:val="32"/>
                          <w:szCs w:val="32"/>
                        </w:rPr>
                        <w:t>cun doute, à enrichir ma réflexion.</w:t>
                      </w:r>
                    </w:p>
                    <w:p w14:paraId="21415118" w14:textId="77777777" w:rsidR="005B7299" w:rsidRPr="00213BE3" w:rsidRDefault="005B7299" w:rsidP="00DA1BC7">
                      <w:pPr>
                        <w:pStyle w:val="NormalWeb"/>
                        <w:jc w:val="center"/>
                        <w:rPr>
                          <w:rFonts w:cs="Sultan Medium"/>
                          <w:color w:val="FFD966" w:themeColor="accent4" w:themeTint="99"/>
                          <w:sz w:val="48"/>
                          <w:szCs w:val="48"/>
                        </w:rPr>
                      </w:pPr>
                      <w:r w:rsidRPr="00213BE3">
                        <w:rPr>
                          <w:color w:val="FFD966" w:themeColor="accent4" w:themeTint="99"/>
                          <w:sz w:val="32"/>
                          <w:szCs w:val="32"/>
                        </w:rPr>
                        <w:t>Je tiens à remercier toutes les personnes qui m'ont soutenu(e) et encouragé(e) tout au long de la réalisation de ce mémoire. Je r</w:t>
                      </w:r>
                      <w:r w:rsidRPr="00213BE3">
                        <w:rPr>
                          <w:color w:val="FFD966" w:themeColor="accent4" w:themeTint="99"/>
                          <w:sz w:val="32"/>
                          <w:szCs w:val="32"/>
                        </w:rPr>
                        <w:t>e</w:t>
                      </w:r>
                      <w:r w:rsidRPr="00213BE3">
                        <w:rPr>
                          <w:color w:val="FFD966" w:themeColor="accent4" w:themeTint="99"/>
                          <w:sz w:val="32"/>
                          <w:szCs w:val="32"/>
                        </w:rPr>
                        <w:t>mercie ma famille, mes amis, ainsi que toutes celles et ceux qui m'ont offert leur aide, leurs conseils ou simplement leur présence durant ce parcours. Je souhaite également me remercier moi-même pour les efforts, la persévérance et la patience dont j’ai su faire preuve face aux difficultés rencontrées.</w:t>
                      </w:r>
                    </w:p>
                  </w:txbxContent>
                </v:textbox>
                <w10:wrap anchorx="margin"/>
              </v:shape>
            </w:pict>
          </mc:Fallback>
        </mc:AlternateContent>
      </w:r>
      <w:r w:rsidR="006A1BA1">
        <w:rPr>
          <w:rStyle w:val="Titre1Car"/>
          <w:b w:val="0"/>
          <w:bCs w:val="0"/>
        </w:rPr>
        <w:br w:type="page"/>
      </w:r>
    </w:p>
    <w:p w14:paraId="6ACBB8AC" w14:textId="77777777" w:rsidR="00113F0C" w:rsidRDefault="00C4408B" w:rsidP="00834F92">
      <w:pPr>
        <w:jc w:val="both"/>
        <w:rPr>
          <w:rStyle w:val="Titre1Car"/>
        </w:rPr>
      </w:pPr>
      <w:r>
        <w:rPr>
          <w:rFonts w:eastAsiaTheme="majorEastAsia" w:cstheme="majorBidi"/>
          <w:b/>
          <w:bCs/>
          <w:noProof/>
          <w:spacing w:val="-10"/>
          <w:kern w:val="28"/>
          <w:sz w:val="48"/>
          <w:szCs w:val="24"/>
          <w:lang w:eastAsia="fr-FR"/>
        </w:rPr>
        <w:lastRenderedPageBreak/>
        <mc:AlternateContent>
          <mc:Choice Requires="wps">
            <w:drawing>
              <wp:anchor distT="0" distB="0" distL="114300" distR="114300" simplePos="0" relativeHeight="251681792" behindDoc="0" locked="0" layoutInCell="1" allowOverlap="1" wp14:anchorId="2EBD676D" wp14:editId="33359A4A">
                <wp:simplePos x="0" y="0"/>
                <wp:positionH relativeFrom="column">
                  <wp:posOffset>-667783</wp:posOffset>
                </wp:positionH>
                <wp:positionV relativeFrom="paragraph">
                  <wp:posOffset>328504</wp:posOffset>
                </wp:positionV>
                <wp:extent cx="7028597" cy="8516202"/>
                <wp:effectExtent l="0" t="0" r="20320" b="18415"/>
                <wp:wrapNone/>
                <wp:docPr id="108" name="Text Box 108"/>
                <wp:cNvGraphicFramePr/>
                <a:graphic xmlns:a="http://schemas.openxmlformats.org/drawingml/2006/main">
                  <a:graphicData uri="http://schemas.microsoft.com/office/word/2010/wordprocessingShape">
                    <wps:wsp>
                      <wps:cNvSpPr txBox="1"/>
                      <wps:spPr>
                        <a:xfrm>
                          <a:off x="0" y="0"/>
                          <a:ext cx="7028597" cy="8516202"/>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62ED8F" w14:textId="77777777" w:rsidR="005B7299" w:rsidRDefault="005B7299"/>
                          <w:p w14:paraId="6B405373" w14:textId="77777777" w:rsidR="005B7299" w:rsidRDefault="005B7299" w:rsidP="00DE48E3">
                            <w:pPr>
                              <w:jc w:val="center"/>
                              <w:rPr>
                                <w:color w:val="D0CECE" w:themeColor="background2" w:themeShade="E6"/>
                                <w:sz w:val="96"/>
                                <w:szCs w:val="72"/>
                              </w:rPr>
                            </w:pPr>
                            <w:r w:rsidRPr="00741DA7">
                              <w:rPr>
                                <w:color w:val="D0CECE" w:themeColor="background2" w:themeShade="E6"/>
                                <w:sz w:val="96"/>
                                <w:szCs w:val="72"/>
                              </w:rPr>
                              <w:t>Dédicaces</w:t>
                            </w:r>
                            <w:r>
                              <w:rPr>
                                <w:color w:val="D0CECE" w:themeColor="background2" w:themeShade="E6"/>
                                <w:sz w:val="96"/>
                                <w:szCs w:val="72"/>
                              </w:rPr>
                              <w:t xml:space="preserve"> </w:t>
                            </w:r>
                          </w:p>
                          <w:p w14:paraId="1DCE4E14" w14:textId="77777777" w:rsidR="005B7299" w:rsidRDefault="005B7299" w:rsidP="00056CD0">
                            <w:pPr>
                              <w:jc w:val="center"/>
                              <w:rPr>
                                <w:color w:val="D0CECE" w:themeColor="background2" w:themeShade="E6"/>
                                <w:sz w:val="36"/>
                                <w:szCs w:val="32"/>
                              </w:rPr>
                            </w:pPr>
                            <w:r w:rsidRPr="00174A52">
                              <w:rPr>
                                <w:color w:val="D0CECE" w:themeColor="background2" w:themeShade="E6"/>
                                <w:sz w:val="36"/>
                                <w:szCs w:val="32"/>
                              </w:rPr>
                              <w:t xml:space="preserve">Je dédie ce travail avec tout mon amour et ma profonde reconnaissance à </w:t>
                            </w:r>
                            <w:r w:rsidRPr="00174A52">
                              <w:rPr>
                                <w:rStyle w:val="lev"/>
                                <w:color w:val="FFC000" w:themeColor="accent4"/>
                                <w:sz w:val="36"/>
                                <w:szCs w:val="32"/>
                              </w:rPr>
                              <w:t>ma chère mère</w:t>
                            </w:r>
                            <w:r w:rsidRPr="00174A52">
                              <w:rPr>
                                <w:color w:val="D0CECE" w:themeColor="background2" w:themeShade="E6"/>
                                <w:sz w:val="36"/>
                                <w:szCs w:val="32"/>
                              </w:rPr>
                              <w:t>, source inépuisable de courage, de tendresse et de prières. Merci pour ton soutien inconditionnel, tes sacrifices silencieux et ta foi en moi, même dans les moments les plus difficiles. Cette étape, je la dois en grande partie à ta présence et à ton amour.</w:t>
                            </w:r>
                          </w:p>
                          <w:p w14:paraId="0E960CF1" w14:textId="77777777" w:rsidR="005B7299" w:rsidRDefault="005B7299" w:rsidP="00174A52">
                            <w:pPr>
                              <w:jc w:val="center"/>
                              <w:rPr>
                                <w:color w:val="D0CECE" w:themeColor="background2" w:themeShade="E6"/>
                                <w:sz w:val="36"/>
                                <w:szCs w:val="32"/>
                              </w:rPr>
                            </w:pPr>
                            <w:r w:rsidRPr="00CF3B81">
                              <w:rPr>
                                <w:color w:val="D0CECE" w:themeColor="background2" w:themeShade="E6"/>
                                <w:sz w:val="36"/>
                                <w:szCs w:val="32"/>
                              </w:rPr>
                              <w:t xml:space="preserve">Je dédie également ce travail à </w:t>
                            </w:r>
                            <w:r w:rsidRPr="00CF3B81">
                              <w:rPr>
                                <w:rStyle w:val="lev"/>
                                <w:color w:val="FFC000" w:themeColor="accent4"/>
                                <w:sz w:val="36"/>
                                <w:szCs w:val="32"/>
                              </w:rPr>
                              <w:t>mon cher père</w:t>
                            </w:r>
                            <w:r w:rsidRPr="00CF3B81">
                              <w:rPr>
                                <w:color w:val="D0CECE" w:themeColor="background2" w:themeShade="E6"/>
                                <w:sz w:val="36"/>
                                <w:szCs w:val="32"/>
                              </w:rPr>
                              <w:t>, symbole de sagesse, de persévérance et de dévouement. Merci pour ton soutien discret mais con</w:t>
                            </w:r>
                            <w:r w:rsidRPr="00CF3B81">
                              <w:rPr>
                                <w:color w:val="D0CECE" w:themeColor="background2" w:themeShade="E6"/>
                                <w:sz w:val="36"/>
                                <w:szCs w:val="32"/>
                              </w:rPr>
                              <w:t>s</w:t>
                            </w:r>
                            <w:r w:rsidRPr="00CF3B81">
                              <w:rPr>
                                <w:color w:val="D0CECE" w:themeColor="background2" w:themeShade="E6"/>
                                <w:sz w:val="36"/>
                                <w:szCs w:val="32"/>
                              </w:rPr>
                              <w:t>tant, tes conseils précieux, et ta confiance en moi. Ton exemple m’a to</w:t>
                            </w:r>
                            <w:r w:rsidRPr="00CF3B81">
                              <w:rPr>
                                <w:color w:val="D0CECE" w:themeColor="background2" w:themeShade="E6"/>
                                <w:sz w:val="36"/>
                                <w:szCs w:val="32"/>
                              </w:rPr>
                              <w:t>u</w:t>
                            </w:r>
                            <w:r w:rsidRPr="00CF3B81">
                              <w:rPr>
                                <w:color w:val="D0CECE" w:themeColor="background2" w:themeShade="E6"/>
                                <w:sz w:val="36"/>
                                <w:szCs w:val="32"/>
                              </w:rPr>
                              <w:t>jours inspiré à donner le meilleur de moi-même.</w:t>
                            </w:r>
                          </w:p>
                          <w:p w14:paraId="2D7B2B74" w14:textId="77777777" w:rsidR="005B7299" w:rsidRPr="00056CD0" w:rsidRDefault="005B7299" w:rsidP="00174A52">
                            <w:pPr>
                              <w:jc w:val="center"/>
                              <w:rPr>
                                <w:color w:val="D0CECE" w:themeColor="background2" w:themeShade="E6"/>
                                <w:sz w:val="32"/>
                                <w:szCs w:val="32"/>
                              </w:rPr>
                            </w:pPr>
                            <w:r w:rsidRPr="00056CD0">
                              <w:rPr>
                                <w:color w:val="D0CECE" w:themeColor="background2" w:themeShade="E6"/>
                                <w:sz w:val="32"/>
                                <w:szCs w:val="32"/>
                              </w:rPr>
                              <w:t xml:space="preserve">Je dédie aussi ce mémoire à </w:t>
                            </w:r>
                            <w:r w:rsidRPr="00056CD0">
                              <w:rPr>
                                <w:rStyle w:val="lev"/>
                                <w:color w:val="D0CECE" w:themeColor="background2" w:themeShade="E6"/>
                                <w:sz w:val="32"/>
                                <w:szCs w:val="32"/>
                              </w:rPr>
                              <w:t>mes deux petits frères jumeaux</w:t>
                            </w:r>
                            <w:r w:rsidRPr="00056CD0">
                              <w:rPr>
                                <w:color w:val="D0CECE" w:themeColor="background2" w:themeShade="E6"/>
                                <w:sz w:val="32"/>
                                <w:szCs w:val="32"/>
                              </w:rPr>
                              <w:t>, en pleine préparation du baccalauréat. Votre énergie, votre complicité et votre détermination sont une source de joie et de motivation pour moi. Je vous souhaite pleine réussite dans vos études, et j’espère que ce modeste travail vous inspirera à croire en vos capacités et à poursuivre vos rêves avec confiance.</w:t>
                            </w:r>
                          </w:p>
                          <w:p w14:paraId="693ED9EE" w14:textId="77777777" w:rsidR="005B7299" w:rsidRPr="00056CD0" w:rsidRDefault="005B7299" w:rsidP="00174A52">
                            <w:pPr>
                              <w:jc w:val="center"/>
                              <w:rPr>
                                <w:color w:val="D0CECE" w:themeColor="background2" w:themeShade="E6"/>
                                <w:sz w:val="32"/>
                                <w:szCs w:val="32"/>
                              </w:rPr>
                            </w:pPr>
                            <w:r w:rsidRPr="00056CD0">
                              <w:rPr>
                                <w:color w:val="D0CECE" w:themeColor="background2" w:themeShade="E6"/>
                                <w:sz w:val="32"/>
                                <w:szCs w:val="32"/>
                              </w:rPr>
                              <w:t xml:space="preserve">Sans oublier mes amis proches : </w:t>
                            </w:r>
                            <w:proofErr w:type="spellStart"/>
                            <w:r w:rsidRPr="00056CD0">
                              <w:rPr>
                                <w:color w:val="D0CECE" w:themeColor="background2" w:themeShade="E6"/>
                                <w:sz w:val="32"/>
                                <w:szCs w:val="32"/>
                              </w:rPr>
                              <w:t>fares</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rahmanou</w:t>
                            </w:r>
                            <w:proofErr w:type="spellEnd"/>
                            <w:r w:rsidRPr="00056CD0">
                              <w:rPr>
                                <w:color w:val="D0CECE" w:themeColor="background2" w:themeShade="E6"/>
                                <w:sz w:val="32"/>
                                <w:szCs w:val="32"/>
                              </w:rPr>
                              <w:t xml:space="preserve"> et </w:t>
                            </w:r>
                            <w:proofErr w:type="spellStart"/>
                            <w:r w:rsidRPr="00056CD0">
                              <w:rPr>
                                <w:color w:val="D0CECE" w:themeColor="background2" w:themeShade="E6"/>
                                <w:sz w:val="32"/>
                                <w:szCs w:val="32"/>
                              </w:rPr>
                              <w:t>boushori</w:t>
                            </w:r>
                            <w:proofErr w:type="spellEnd"/>
                          </w:p>
                          <w:p w14:paraId="2B3B62AB" w14:textId="77777777" w:rsidR="005B7299" w:rsidRPr="00056CD0" w:rsidRDefault="005B7299" w:rsidP="00174A52">
                            <w:pPr>
                              <w:jc w:val="center"/>
                              <w:rPr>
                                <w:color w:val="D0CECE" w:themeColor="background2" w:themeShade="E6"/>
                                <w:sz w:val="32"/>
                                <w:szCs w:val="32"/>
                              </w:rPr>
                            </w:pPr>
                            <w:r w:rsidRPr="00056CD0">
                              <w:rPr>
                                <w:color w:val="D0CECE" w:themeColor="background2" w:themeShade="E6"/>
                                <w:sz w:val="32"/>
                                <w:szCs w:val="32"/>
                              </w:rPr>
                              <w:t xml:space="preserve">Et ma </w:t>
                            </w:r>
                            <w:proofErr w:type="spellStart"/>
                            <w:r w:rsidRPr="00056CD0">
                              <w:rPr>
                                <w:color w:val="D0CECE" w:themeColor="background2" w:themeShade="E6"/>
                                <w:sz w:val="32"/>
                                <w:szCs w:val="32"/>
                              </w:rPr>
                              <w:t>deuxieme</w:t>
                            </w:r>
                            <w:proofErr w:type="spellEnd"/>
                            <w:r w:rsidRPr="00056CD0">
                              <w:rPr>
                                <w:color w:val="D0CECE" w:themeColor="background2" w:themeShade="E6"/>
                                <w:sz w:val="32"/>
                                <w:szCs w:val="32"/>
                              </w:rPr>
                              <w:t xml:space="preserve"> famille : </w:t>
                            </w:r>
                            <w:proofErr w:type="spellStart"/>
                            <w:proofErr w:type="gramStart"/>
                            <w:r w:rsidRPr="00056CD0">
                              <w:rPr>
                                <w:color w:val="D0CECE" w:themeColor="background2" w:themeShade="E6"/>
                                <w:sz w:val="32"/>
                                <w:szCs w:val="32"/>
                              </w:rPr>
                              <w:t>azzou</w:t>
                            </w:r>
                            <w:proofErr w:type="spellEnd"/>
                            <w:r w:rsidRPr="00056CD0">
                              <w:rPr>
                                <w:color w:val="D0CECE" w:themeColor="background2" w:themeShade="E6"/>
                                <w:sz w:val="32"/>
                                <w:szCs w:val="32"/>
                              </w:rPr>
                              <w:t xml:space="preserve"> ,</w:t>
                            </w:r>
                            <w:proofErr w:type="gramEnd"/>
                            <w:r w:rsidRPr="00056CD0">
                              <w:rPr>
                                <w:color w:val="D0CECE" w:themeColor="background2" w:themeShade="E6"/>
                                <w:sz w:val="32"/>
                                <w:szCs w:val="32"/>
                              </w:rPr>
                              <w:t xml:space="preserve"> </w:t>
                            </w:r>
                            <w:proofErr w:type="spellStart"/>
                            <w:r w:rsidRPr="00056CD0">
                              <w:rPr>
                                <w:color w:val="D0CECE" w:themeColor="background2" w:themeShade="E6"/>
                                <w:sz w:val="32"/>
                                <w:szCs w:val="32"/>
                              </w:rPr>
                              <w:t>sougri</w:t>
                            </w:r>
                            <w:proofErr w:type="spellEnd"/>
                            <w:r w:rsidRPr="00056CD0">
                              <w:rPr>
                                <w:color w:val="D0CECE" w:themeColor="background2" w:themeShade="E6"/>
                                <w:sz w:val="32"/>
                                <w:szCs w:val="32"/>
                              </w:rPr>
                              <w:t xml:space="preserve">, </w:t>
                            </w:r>
                            <w:proofErr w:type="spellStart"/>
                            <w:r w:rsidRPr="00056CD0">
                              <w:rPr>
                                <w:color w:val="D0CECE" w:themeColor="background2" w:themeShade="E6"/>
                                <w:sz w:val="32"/>
                                <w:szCs w:val="32"/>
                              </w:rPr>
                              <w:t>salah</w:t>
                            </w:r>
                            <w:proofErr w:type="spellEnd"/>
                            <w:r w:rsidRPr="00056CD0">
                              <w:rPr>
                                <w:color w:val="D0CECE" w:themeColor="background2" w:themeShade="E6"/>
                                <w:sz w:val="32"/>
                                <w:szCs w:val="32"/>
                              </w:rPr>
                              <w:t xml:space="preserve">, </w:t>
                            </w:r>
                            <w:proofErr w:type="spellStart"/>
                            <w:r w:rsidRPr="00056CD0">
                              <w:rPr>
                                <w:color w:val="D0CECE" w:themeColor="background2" w:themeShade="E6"/>
                                <w:sz w:val="32"/>
                                <w:szCs w:val="32"/>
                              </w:rPr>
                              <w:t>diyaa</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hamdi</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haithem</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ayoub</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hammoudi</w:t>
                            </w:r>
                            <w:proofErr w:type="spellEnd"/>
                            <w:r w:rsidRPr="00056CD0">
                              <w:rPr>
                                <w:color w:val="D0CECE" w:themeColor="background2" w:themeShade="E6"/>
                                <w:sz w:val="32"/>
                                <w:szCs w:val="32"/>
                              </w:rPr>
                              <w:t xml:space="preserve">, </w:t>
                            </w:r>
                            <w:proofErr w:type="spellStart"/>
                            <w:r w:rsidRPr="00056CD0">
                              <w:rPr>
                                <w:color w:val="D0CECE" w:themeColor="background2" w:themeShade="E6"/>
                                <w:sz w:val="32"/>
                                <w:szCs w:val="32"/>
                              </w:rPr>
                              <w:t>batni</w:t>
                            </w:r>
                            <w:proofErr w:type="spellEnd"/>
                          </w:p>
                          <w:p w14:paraId="2045007B" w14:textId="77777777" w:rsidR="005B7299" w:rsidRPr="00741DA7" w:rsidRDefault="005B7299" w:rsidP="00741DA7">
                            <w:pPr>
                              <w:jc w:val="center"/>
                              <w:rPr>
                                <w:color w:val="D0CECE" w:themeColor="background2" w:themeShade="E6"/>
                                <w:sz w:val="96"/>
                                <w:szCs w:val="7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8" o:spid="_x0000_s1037" type="#_x0000_t202" style="position:absolute;left:0;text-align:left;margin-left:-52.6pt;margin-top:25.85pt;width:553.45pt;height:670.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" filled="f" strokeweight=".5pt">
                <v:textbox>
                  <w:txbxContent>
                    <w:p w14:paraId="2162ED8F" w14:textId="77777777" w:rsidR="005B7299" w:rsidRDefault="005B7299"/>
                    <w:p w14:paraId="6B405373" w14:textId="77777777" w:rsidR="005B7299" w:rsidRDefault="005B7299" w:rsidP="00DE48E3">
                      <w:pPr>
                        <w:jc w:val="center"/>
                        <w:rPr>
                          <w:color w:val="D0CECE" w:themeColor="background2" w:themeShade="E6"/>
                          <w:sz w:val="96"/>
                          <w:szCs w:val="72"/>
                        </w:rPr>
                      </w:pPr>
                      <w:r w:rsidRPr="00741DA7">
                        <w:rPr>
                          <w:color w:val="D0CECE" w:themeColor="background2" w:themeShade="E6"/>
                          <w:sz w:val="96"/>
                          <w:szCs w:val="72"/>
                        </w:rPr>
                        <w:t>Dédicaces</w:t>
                      </w:r>
                      <w:r>
                        <w:rPr>
                          <w:color w:val="D0CECE" w:themeColor="background2" w:themeShade="E6"/>
                          <w:sz w:val="96"/>
                          <w:szCs w:val="72"/>
                        </w:rPr>
                        <w:t xml:space="preserve"> </w:t>
                      </w:r>
                    </w:p>
                    <w:p w14:paraId="1DCE4E14" w14:textId="77777777" w:rsidR="005B7299" w:rsidRDefault="005B7299" w:rsidP="00056CD0">
                      <w:pPr>
                        <w:jc w:val="center"/>
                        <w:rPr>
                          <w:color w:val="D0CECE" w:themeColor="background2" w:themeShade="E6"/>
                          <w:sz w:val="36"/>
                          <w:szCs w:val="32"/>
                        </w:rPr>
                      </w:pPr>
                      <w:r w:rsidRPr="00174A52">
                        <w:rPr>
                          <w:color w:val="D0CECE" w:themeColor="background2" w:themeShade="E6"/>
                          <w:sz w:val="36"/>
                          <w:szCs w:val="32"/>
                        </w:rPr>
                        <w:t xml:space="preserve">Je dédie ce travail avec tout mon amour et ma profonde reconnaissance à </w:t>
                      </w:r>
                      <w:r w:rsidRPr="00174A52">
                        <w:rPr>
                          <w:rStyle w:val="lev"/>
                          <w:color w:val="FFC000" w:themeColor="accent4"/>
                          <w:sz w:val="36"/>
                          <w:szCs w:val="32"/>
                        </w:rPr>
                        <w:t>ma chère mère</w:t>
                      </w:r>
                      <w:r w:rsidRPr="00174A52">
                        <w:rPr>
                          <w:color w:val="D0CECE" w:themeColor="background2" w:themeShade="E6"/>
                          <w:sz w:val="36"/>
                          <w:szCs w:val="32"/>
                        </w:rPr>
                        <w:t>, source inépuisable de courage, de tendresse et de prières. Merci pour ton soutien inconditionnel, tes sacrifices silencieux et ta foi en moi, même dans les moments les plus difficiles. Cette étape, je la dois en grande partie à ta présence et à ton amour.</w:t>
                      </w:r>
                    </w:p>
                    <w:p w14:paraId="0E960CF1" w14:textId="77777777" w:rsidR="005B7299" w:rsidRDefault="005B7299" w:rsidP="00174A52">
                      <w:pPr>
                        <w:jc w:val="center"/>
                        <w:rPr>
                          <w:color w:val="D0CECE" w:themeColor="background2" w:themeShade="E6"/>
                          <w:sz w:val="36"/>
                          <w:szCs w:val="32"/>
                        </w:rPr>
                      </w:pPr>
                      <w:r w:rsidRPr="00CF3B81">
                        <w:rPr>
                          <w:color w:val="D0CECE" w:themeColor="background2" w:themeShade="E6"/>
                          <w:sz w:val="36"/>
                          <w:szCs w:val="32"/>
                        </w:rPr>
                        <w:t xml:space="preserve">Je dédie également ce travail à </w:t>
                      </w:r>
                      <w:r w:rsidRPr="00CF3B81">
                        <w:rPr>
                          <w:rStyle w:val="lev"/>
                          <w:color w:val="FFC000" w:themeColor="accent4"/>
                          <w:sz w:val="36"/>
                          <w:szCs w:val="32"/>
                        </w:rPr>
                        <w:t>mon cher père</w:t>
                      </w:r>
                      <w:r w:rsidRPr="00CF3B81">
                        <w:rPr>
                          <w:color w:val="D0CECE" w:themeColor="background2" w:themeShade="E6"/>
                          <w:sz w:val="36"/>
                          <w:szCs w:val="32"/>
                        </w:rPr>
                        <w:t>, symbole de sagesse, de persévérance et de dévouement. Merci pour ton soutien discret mais con</w:t>
                      </w:r>
                      <w:r w:rsidRPr="00CF3B81">
                        <w:rPr>
                          <w:color w:val="D0CECE" w:themeColor="background2" w:themeShade="E6"/>
                          <w:sz w:val="36"/>
                          <w:szCs w:val="32"/>
                        </w:rPr>
                        <w:t>s</w:t>
                      </w:r>
                      <w:r w:rsidRPr="00CF3B81">
                        <w:rPr>
                          <w:color w:val="D0CECE" w:themeColor="background2" w:themeShade="E6"/>
                          <w:sz w:val="36"/>
                          <w:szCs w:val="32"/>
                        </w:rPr>
                        <w:t>tant, tes conseils précieux, et ta confiance en moi. Ton exemple m’a to</w:t>
                      </w:r>
                      <w:r w:rsidRPr="00CF3B81">
                        <w:rPr>
                          <w:color w:val="D0CECE" w:themeColor="background2" w:themeShade="E6"/>
                          <w:sz w:val="36"/>
                          <w:szCs w:val="32"/>
                        </w:rPr>
                        <w:t>u</w:t>
                      </w:r>
                      <w:r w:rsidRPr="00CF3B81">
                        <w:rPr>
                          <w:color w:val="D0CECE" w:themeColor="background2" w:themeShade="E6"/>
                          <w:sz w:val="36"/>
                          <w:szCs w:val="32"/>
                        </w:rPr>
                        <w:t>jours inspiré à donner le meilleur de moi-même.</w:t>
                      </w:r>
                    </w:p>
                    <w:p w14:paraId="2D7B2B74" w14:textId="77777777" w:rsidR="005B7299" w:rsidRPr="00056CD0" w:rsidRDefault="005B7299" w:rsidP="00174A52">
                      <w:pPr>
                        <w:jc w:val="center"/>
                        <w:rPr>
                          <w:color w:val="D0CECE" w:themeColor="background2" w:themeShade="E6"/>
                          <w:sz w:val="32"/>
                          <w:szCs w:val="32"/>
                        </w:rPr>
                      </w:pPr>
                      <w:r w:rsidRPr="00056CD0">
                        <w:rPr>
                          <w:color w:val="D0CECE" w:themeColor="background2" w:themeShade="E6"/>
                          <w:sz w:val="32"/>
                          <w:szCs w:val="32"/>
                        </w:rPr>
                        <w:t xml:space="preserve">Je dédie aussi ce mémoire à </w:t>
                      </w:r>
                      <w:r w:rsidRPr="00056CD0">
                        <w:rPr>
                          <w:rStyle w:val="lev"/>
                          <w:color w:val="D0CECE" w:themeColor="background2" w:themeShade="E6"/>
                          <w:sz w:val="32"/>
                          <w:szCs w:val="32"/>
                        </w:rPr>
                        <w:t>mes deux petits frères jumeaux</w:t>
                      </w:r>
                      <w:r w:rsidRPr="00056CD0">
                        <w:rPr>
                          <w:color w:val="D0CECE" w:themeColor="background2" w:themeShade="E6"/>
                          <w:sz w:val="32"/>
                          <w:szCs w:val="32"/>
                        </w:rPr>
                        <w:t>, en pleine préparation du baccalauréat. Votre énergie, votre complicité et votre détermination sont une source de joie et de motivation pour moi. Je vous souhaite pleine réussite dans vos études, et j’espère que ce modeste travail vous inspirera à croire en vos capacités et à poursuivre vos rêves avec confiance.</w:t>
                      </w:r>
                    </w:p>
                    <w:p w14:paraId="693ED9EE" w14:textId="77777777" w:rsidR="005B7299" w:rsidRPr="00056CD0" w:rsidRDefault="005B7299" w:rsidP="00174A52">
                      <w:pPr>
                        <w:jc w:val="center"/>
                        <w:rPr>
                          <w:color w:val="D0CECE" w:themeColor="background2" w:themeShade="E6"/>
                          <w:sz w:val="32"/>
                          <w:szCs w:val="32"/>
                        </w:rPr>
                      </w:pPr>
                      <w:r w:rsidRPr="00056CD0">
                        <w:rPr>
                          <w:color w:val="D0CECE" w:themeColor="background2" w:themeShade="E6"/>
                          <w:sz w:val="32"/>
                          <w:szCs w:val="32"/>
                        </w:rPr>
                        <w:t xml:space="preserve">Sans oublier mes amis proches : </w:t>
                      </w:r>
                      <w:proofErr w:type="spellStart"/>
                      <w:r w:rsidRPr="00056CD0">
                        <w:rPr>
                          <w:color w:val="D0CECE" w:themeColor="background2" w:themeShade="E6"/>
                          <w:sz w:val="32"/>
                          <w:szCs w:val="32"/>
                        </w:rPr>
                        <w:t>fares</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rahmanou</w:t>
                      </w:r>
                      <w:proofErr w:type="spellEnd"/>
                      <w:r w:rsidRPr="00056CD0">
                        <w:rPr>
                          <w:color w:val="D0CECE" w:themeColor="background2" w:themeShade="E6"/>
                          <w:sz w:val="32"/>
                          <w:szCs w:val="32"/>
                        </w:rPr>
                        <w:t xml:space="preserve"> et </w:t>
                      </w:r>
                      <w:proofErr w:type="spellStart"/>
                      <w:r w:rsidRPr="00056CD0">
                        <w:rPr>
                          <w:color w:val="D0CECE" w:themeColor="background2" w:themeShade="E6"/>
                          <w:sz w:val="32"/>
                          <w:szCs w:val="32"/>
                        </w:rPr>
                        <w:t>boushori</w:t>
                      </w:r>
                      <w:proofErr w:type="spellEnd"/>
                    </w:p>
                    <w:p w14:paraId="2B3B62AB" w14:textId="77777777" w:rsidR="005B7299" w:rsidRPr="00056CD0" w:rsidRDefault="005B7299" w:rsidP="00174A52">
                      <w:pPr>
                        <w:jc w:val="center"/>
                        <w:rPr>
                          <w:color w:val="D0CECE" w:themeColor="background2" w:themeShade="E6"/>
                          <w:sz w:val="32"/>
                          <w:szCs w:val="32"/>
                        </w:rPr>
                      </w:pPr>
                      <w:r w:rsidRPr="00056CD0">
                        <w:rPr>
                          <w:color w:val="D0CECE" w:themeColor="background2" w:themeShade="E6"/>
                          <w:sz w:val="32"/>
                          <w:szCs w:val="32"/>
                        </w:rPr>
                        <w:t xml:space="preserve">Et ma </w:t>
                      </w:r>
                      <w:proofErr w:type="spellStart"/>
                      <w:r w:rsidRPr="00056CD0">
                        <w:rPr>
                          <w:color w:val="D0CECE" w:themeColor="background2" w:themeShade="E6"/>
                          <w:sz w:val="32"/>
                          <w:szCs w:val="32"/>
                        </w:rPr>
                        <w:t>deuxieme</w:t>
                      </w:r>
                      <w:proofErr w:type="spellEnd"/>
                      <w:r w:rsidRPr="00056CD0">
                        <w:rPr>
                          <w:color w:val="D0CECE" w:themeColor="background2" w:themeShade="E6"/>
                          <w:sz w:val="32"/>
                          <w:szCs w:val="32"/>
                        </w:rPr>
                        <w:t xml:space="preserve"> famille : </w:t>
                      </w:r>
                      <w:proofErr w:type="spellStart"/>
                      <w:proofErr w:type="gramStart"/>
                      <w:r w:rsidRPr="00056CD0">
                        <w:rPr>
                          <w:color w:val="D0CECE" w:themeColor="background2" w:themeShade="E6"/>
                          <w:sz w:val="32"/>
                          <w:szCs w:val="32"/>
                        </w:rPr>
                        <w:t>azzou</w:t>
                      </w:r>
                      <w:proofErr w:type="spellEnd"/>
                      <w:r w:rsidRPr="00056CD0">
                        <w:rPr>
                          <w:color w:val="D0CECE" w:themeColor="background2" w:themeShade="E6"/>
                          <w:sz w:val="32"/>
                          <w:szCs w:val="32"/>
                        </w:rPr>
                        <w:t xml:space="preserve"> ,</w:t>
                      </w:r>
                      <w:proofErr w:type="gramEnd"/>
                      <w:r w:rsidRPr="00056CD0">
                        <w:rPr>
                          <w:color w:val="D0CECE" w:themeColor="background2" w:themeShade="E6"/>
                          <w:sz w:val="32"/>
                          <w:szCs w:val="32"/>
                        </w:rPr>
                        <w:t xml:space="preserve"> </w:t>
                      </w:r>
                      <w:proofErr w:type="spellStart"/>
                      <w:r w:rsidRPr="00056CD0">
                        <w:rPr>
                          <w:color w:val="D0CECE" w:themeColor="background2" w:themeShade="E6"/>
                          <w:sz w:val="32"/>
                          <w:szCs w:val="32"/>
                        </w:rPr>
                        <w:t>sougri</w:t>
                      </w:r>
                      <w:proofErr w:type="spellEnd"/>
                      <w:r w:rsidRPr="00056CD0">
                        <w:rPr>
                          <w:color w:val="D0CECE" w:themeColor="background2" w:themeShade="E6"/>
                          <w:sz w:val="32"/>
                          <w:szCs w:val="32"/>
                        </w:rPr>
                        <w:t xml:space="preserve">, </w:t>
                      </w:r>
                      <w:proofErr w:type="spellStart"/>
                      <w:r w:rsidRPr="00056CD0">
                        <w:rPr>
                          <w:color w:val="D0CECE" w:themeColor="background2" w:themeShade="E6"/>
                          <w:sz w:val="32"/>
                          <w:szCs w:val="32"/>
                        </w:rPr>
                        <w:t>salah</w:t>
                      </w:r>
                      <w:proofErr w:type="spellEnd"/>
                      <w:r w:rsidRPr="00056CD0">
                        <w:rPr>
                          <w:color w:val="D0CECE" w:themeColor="background2" w:themeShade="E6"/>
                          <w:sz w:val="32"/>
                          <w:szCs w:val="32"/>
                        </w:rPr>
                        <w:t xml:space="preserve">, </w:t>
                      </w:r>
                      <w:proofErr w:type="spellStart"/>
                      <w:r w:rsidRPr="00056CD0">
                        <w:rPr>
                          <w:color w:val="D0CECE" w:themeColor="background2" w:themeShade="E6"/>
                          <w:sz w:val="32"/>
                          <w:szCs w:val="32"/>
                        </w:rPr>
                        <w:t>diyaa</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hamdi</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haithem</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ayoub</w:t>
                      </w:r>
                      <w:proofErr w:type="spellEnd"/>
                      <w:r w:rsidRPr="00056CD0">
                        <w:rPr>
                          <w:color w:val="D0CECE" w:themeColor="background2" w:themeShade="E6"/>
                          <w:sz w:val="32"/>
                          <w:szCs w:val="32"/>
                        </w:rPr>
                        <w:t xml:space="preserve"> , </w:t>
                      </w:r>
                      <w:proofErr w:type="spellStart"/>
                      <w:r w:rsidRPr="00056CD0">
                        <w:rPr>
                          <w:color w:val="D0CECE" w:themeColor="background2" w:themeShade="E6"/>
                          <w:sz w:val="32"/>
                          <w:szCs w:val="32"/>
                        </w:rPr>
                        <w:t>hammoudi</w:t>
                      </w:r>
                      <w:proofErr w:type="spellEnd"/>
                      <w:r w:rsidRPr="00056CD0">
                        <w:rPr>
                          <w:color w:val="D0CECE" w:themeColor="background2" w:themeShade="E6"/>
                          <w:sz w:val="32"/>
                          <w:szCs w:val="32"/>
                        </w:rPr>
                        <w:t xml:space="preserve">, </w:t>
                      </w:r>
                      <w:proofErr w:type="spellStart"/>
                      <w:r w:rsidRPr="00056CD0">
                        <w:rPr>
                          <w:color w:val="D0CECE" w:themeColor="background2" w:themeShade="E6"/>
                          <w:sz w:val="32"/>
                          <w:szCs w:val="32"/>
                        </w:rPr>
                        <w:t>batni</w:t>
                      </w:r>
                      <w:proofErr w:type="spellEnd"/>
                    </w:p>
                    <w:p w14:paraId="2045007B" w14:textId="77777777" w:rsidR="005B7299" w:rsidRPr="00741DA7" w:rsidRDefault="005B7299" w:rsidP="00741DA7">
                      <w:pPr>
                        <w:jc w:val="center"/>
                        <w:rPr>
                          <w:color w:val="D0CECE" w:themeColor="background2" w:themeShade="E6"/>
                          <w:sz w:val="96"/>
                          <w:szCs w:val="72"/>
                        </w:rPr>
                      </w:pPr>
                    </w:p>
                  </w:txbxContent>
                </v:textbox>
              </v:shape>
            </w:pict>
          </mc:Fallback>
        </mc:AlternateContent>
      </w:r>
      <w:r w:rsidR="00113F0C">
        <w:rPr>
          <w:rFonts w:eastAsiaTheme="majorEastAsia" w:cstheme="majorBidi"/>
          <w:b/>
          <w:bCs/>
          <w:noProof/>
          <w:spacing w:val="-10"/>
          <w:kern w:val="28"/>
          <w:sz w:val="48"/>
          <w:szCs w:val="24"/>
          <w:lang w:eastAsia="fr-FR"/>
        </w:rPr>
        <w:drawing>
          <wp:anchor distT="0" distB="0" distL="114300" distR="114300" simplePos="0" relativeHeight="251680768" behindDoc="1" locked="0" layoutInCell="1" allowOverlap="1" wp14:anchorId="2A6CCC9F" wp14:editId="2AF2AB08">
            <wp:simplePos x="0" y="0"/>
            <wp:positionH relativeFrom="margin">
              <wp:posOffset>-1350171</wp:posOffset>
            </wp:positionH>
            <wp:positionV relativeFrom="paragraph">
              <wp:posOffset>-1172750</wp:posOffset>
            </wp:positionV>
            <wp:extent cx="8270082" cy="10931856"/>
            <wp:effectExtent l="0" t="0" r="0" b="3175"/>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30ed1779749cf80402107dc4e55d14f0.jpg"/>
                    <pic:cNvPicPr/>
                  </pic:nvPicPr>
                  <pic:blipFill>
                    <a:blip r:embed="rId14">
                      <a:extLst>
                        <a:ext uri="{28A0092B-C50C-407E-A947-70E740481C1C}">
                          <a14:useLocalDpi xmlns:a14="http://schemas.microsoft.com/office/drawing/2010/main" val="0"/>
                        </a:ext>
                      </a:extLst>
                    </a:blip>
                    <a:stretch>
                      <a:fillRect/>
                    </a:stretch>
                  </pic:blipFill>
                  <pic:spPr>
                    <a:xfrm>
                      <a:off x="0" y="0"/>
                      <a:ext cx="8279130" cy="10943816"/>
                    </a:xfrm>
                    <a:prstGeom prst="rect">
                      <a:avLst/>
                    </a:prstGeom>
                  </pic:spPr>
                </pic:pic>
              </a:graphicData>
            </a:graphic>
            <wp14:sizeRelH relativeFrom="page">
              <wp14:pctWidth>0</wp14:pctWidth>
            </wp14:sizeRelH>
            <wp14:sizeRelV relativeFrom="page">
              <wp14:pctHeight>0</wp14:pctHeight>
            </wp14:sizeRelV>
          </wp:anchor>
        </w:drawing>
      </w:r>
      <w:r w:rsidR="00113F0C">
        <w:rPr>
          <w:rStyle w:val="Titre1Car"/>
          <w:b w:val="0"/>
          <w:bCs w:val="0"/>
        </w:rPr>
        <w:br w:type="page"/>
      </w:r>
    </w:p>
    <w:p w14:paraId="2478A030" w14:textId="6E5A6BCE" w:rsidR="00184546" w:rsidRDefault="00115528" w:rsidP="00834F92">
      <w:pPr>
        <w:jc w:val="both"/>
        <w:rPr>
          <w:rStyle w:val="Titre1Car"/>
          <w:b w:val="0"/>
          <w:bCs w:val="0"/>
        </w:rPr>
      </w:pPr>
      <w:r>
        <w:rPr>
          <w:rFonts w:ascii="Baskerville Old Face" w:eastAsiaTheme="majorEastAsia" w:hAnsi="Baskerville Old Face" w:cstheme="majorBidi"/>
          <w:b/>
          <w:bCs/>
          <w:noProof/>
          <w:spacing w:val="-10"/>
          <w:kern w:val="28"/>
          <w:sz w:val="40"/>
          <w:szCs w:val="40"/>
          <w:lang w:eastAsia="fr-FR"/>
        </w:rPr>
        <w:lastRenderedPageBreak/>
        <mc:AlternateContent>
          <mc:Choice Requires="wps">
            <w:drawing>
              <wp:anchor distT="0" distB="0" distL="114300" distR="114300" simplePos="0" relativeHeight="251684864" behindDoc="0" locked="0" layoutInCell="1" allowOverlap="1" wp14:anchorId="631CB60E" wp14:editId="2E45BD2C">
                <wp:simplePos x="0" y="0"/>
                <wp:positionH relativeFrom="margin">
                  <wp:align>center</wp:align>
                </wp:positionH>
                <wp:positionV relativeFrom="paragraph">
                  <wp:posOffset>-495300</wp:posOffset>
                </wp:positionV>
                <wp:extent cx="5822950" cy="457200"/>
                <wp:effectExtent l="0" t="0" r="6350" b="0"/>
                <wp:wrapNone/>
                <wp:docPr id="160996642" name="Rectangle 19"/>
                <wp:cNvGraphicFramePr/>
                <a:graphic xmlns:a="http://schemas.openxmlformats.org/drawingml/2006/main">
                  <a:graphicData uri="http://schemas.microsoft.com/office/word/2010/wordprocessingShape">
                    <wps:wsp>
                      <wps:cNvSpPr/>
                      <wps:spPr>
                        <a:xfrm>
                          <a:off x="0" y="0"/>
                          <a:ext cx="5822950" cy="45720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3E24D46" id="Rectangle 19" o:spid="_x0000_s1026" style="position:absolute;margin-left:0;margin-top:-39pt;width:458.5pt;height:36pt;z-index:2516848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" fillcolor="white [3212]" stroked="f" strokeweight="1pt">
                <w10:wrap anchorx="margin"/>
              </v:rect>
            </w:pict>
          </mc:Fallback>
        </mc:AlternateContent>
      </w:r>
    </w:p>
    <w:sdt>
      <w:sdtPr>
        <w:rPr>
          <w:rFonts w:asciiTheme="majorBidi" w:eastAsiaTheme="minorHAnsi" w:hAnsiTheme="majorBidi" w:cstheme="minorBidi"/>
          <w:b/>
          <w:bCs/>
          <w:i/>
          <w:iCs/>
          <w:color w:val="000000" w:themeColor="text1"/>
          <w:sz w:val="40"/>
          <w:szCs w:val="40"/>
          <w:u w:val="single"/>
          <w:lang w:val="fr-FR"/>
        </w:rPr>
        <w:id w:val="-1778013043"/>
        <w:docPartObj>
          <w:docPartGallery w:val="Table of Contents"/>
          <w:docPartUnique/>
        </w:docPartObj>
      </w:sdtPr>
      <w:sdtEndPr>
        <w:rPr>
          <w:i w:val="0"/>
          <w:iCs w:val="0"/>
          <w:noProof/>
          <w:color w:val="auto"/>
          <w:sz w:val="24"/>
          <w:szCs w:val="22"/>
          <w:u w:val="none"/>
        </w:rPr>
      </w:sdtEndPr>
      <w:sdtContent>
        <w:p w14:paraId="4DB09E8E" w14:textId="39C786B0" w:rsidR="00834F92" w:rsidRPr="005B7299" w:rsidRDefault="00834F92" w:rsidP="00834F92">
          <w:pPr>
            <w:pStyle w:val="En-ttedetabledesmatires"/>
            <w:rPr>
              <w:b/>
              <w:bCs/>
              <w:i/>
              <w:iCs/>
              <w:color w:val="000000" w:themeColor="text1"/>
              <w:sz w:val="40"/>
              <w:szCs w:val="40"/>
              <w:u w:val="single"/>
              <w:lang w:val="fr-FR"/>
            </w:rPr>
          </w:pPr>
          <w:r w:rsidRPr="005B7299">
            <w:rPr>
              <w:b/>
              <w:bCs/>
              <w:i/>
              <w:iCs/>
              <w:color w:val="000000" w:themeColor="text1"/>
              <w:sz w:val="40"/>
              <w:szCs w:val="40"/>
              <w:u w:val="single"/>
              <w:lang w:val="fr-FR"/>
            </w:rPr>
            <w:t>Sommaire:</w:t>
          </w:r>
        </w:p>
        <w:p w14:paraId="5F48D7E4" w14:textId="77777777" w:rsidR="00834F92" w:rsidRDefault="00834F92">
          <w:pPr>
            <w:pStyle w:val="TM1"/>
            <w:tabs>
              <w:tab w:val="right" w:leader="dot" w:pos="9062"/>
            </w:tabs>
            <w:rPr>
              <w:rFonts w:asciiTheme="minorHAnsi" w:eastAsiaTheme="minorEastAsia" w:hAnsiTheme="minorHAnsi" w:cstheme="minorBidi"/>
              <w:b w:val="0"/>
              <w:bCs w:val="0"/>
              <w:caps w:val="0"/>
              <w:noProof/>
              <w:sz w:val="22"/>
              <w:szCs w:val="22"/>
              <w:lang w:eastAsia="fr-FR"/>
            </w:rPr>
          </w:pPr>
          <w:r>
            <w:fldChar w:fldCharType="begin"/>
          </w:r>
          <w:r>
            <w:instrText xml:space="preserve"> TOC \o "1-3" \h \z \u </w:instrText>
          </w:r>
          <w:r>
            <w:fldChar w:fldCharType="separate"/>
          </w:r>
          <w:hyperlink w:anchor="_Toc201356869" w:history="1">
            <w:r w:rsidRPr="00704E51">
              <w:rPr>
                <w:rStyle w:val="Lienhypertexte"/>
                <w:rFonts w:ascii="Baskerville Old Face" w:hAnsi="Baskerville Old Face"/>
                <w:noProof/>
              </w:rPr>
              <w:t>République algérienne</w:t>
            </w:r>
            <w:r>
              <w:rPr>
                <w:noProof/>
                <w:webHidden/>
              </w:rPr>
              <w:tab/>
            </w:r>
            <w:r>
              <w:rPr>
                <w:noProof/>
                <w:webHidden/>
              </w:rPr>
              <w:fldChar w:fldCharType="begin"/>
            </w:r>
            <w:r>
              <w:rPr>
                <w:noProof/>
                <w:webHidden/>
              </w:rPr>
              <w:instrText xml:space="preserve"> PAGEREF _Toc201356869 \h </w:instrText>
            </w:r>
            <w:r>
              <w:rPr>
                <w:noProof/>
                <w:webHidden/>
              </w:rPr>
            </w:r>
            <w:r>
              <w:rPr>
                <w:noProof/>
                <w:webHidden/>
              </w:rPr>
              <w:fldChar w:fldCharType="separate"/>
            </w:r>
            <w:r>
              <w:rPr>
                <w:noProof/>
                <w:webHidden/>
              </w:rPr>
              <w:t>2</w:t>
            </w:r>
            <w:r>
              <w:rPr>
                <w:noProof/>
                <w:webHidden/>
              </w:rPr>
              <w:fldChar w:fldCharType="end"/>
            </w:r>
          </w:hyperlink>
        </w:p>
        <w:p w14:paraId="088F3C25" w14:textId="77777777" w:rsidR="00834F92" w:rsidRDefault="005C5BF4">
          <w:pPr>
            <w:pStyle w:val="TM1"/>
            <w:tabs>
              <w:tab w:val="right" w:leader="dot" w:pos="9062"/>
            </w:tabs>
            <w:rPr>
              <w:rFonts w:asciiTheme="minorHAnsi" w:eastAsiaTheme="minorEastAsia" w:hAnsiTheme="minorHAnsi" w:cstheme="minorBidi"/>
              <w:b w:val="0"/>
              <w:bCs w:val="0"/>
              <w:caps w:val="0"/>
              <w:noProof/>
              <w:sz w:val="22"/>
              <w:szCs w:val="22"/>
              <w:lang w:eastAsia="fr-FR"/>
            </w:rPr>
          </w:pPr>
          <w:hyperlink w:anchor="_Toc201356870" w:history="1">
            <w:r w:rsidR="00834F92" w:rsidRPr="00704E51">
              <w:rPr>
                <w:rStyle w:val="Lienhypertexte"/>
                <w:noProof/>
              </w:rPr>
              <w:t>Cadre théorique de l’étude</w:t>
            </w:r>
            <w:r w:rsidR="00834F92">
              <w:rPr>
                <w:noProof/>
                <w:webHidden/>
              </w:rPr>
              <w:tab/>
            </w:r>
            <w:r w:rsidR="00834F92">
              <w:rPr>
                <w:noProof/>
                <w:webHidden/>
              </w:rPr>
              <w:fldChar w:fldCharType="begin"/>
            </w:r>
            <w:r w:rsidR="00834F92">
              <w:rPr>
                <w:noProof/>
                <w:webHidden/>
              </w:rPr>
              <w:instrText xml:space="preserve"> PAGEREF _Toc201356870 \h </w:instrText>
            </w:r>
            <w:r w:rsidR="00834F92">
              <w:rPr>
                <w:noProof/>
                <w:webHidden/>
              </w:rPr>
            </w:r>
            <w:r w:rsidR="00834F92">
              <w:rPr>
                <w:noProof/>
                <w:webHidden/>
              </w:rPr>
              <w:fldChar w:fldCharType="separate"/>
            </w:r>
            <w:r w:rsidR="00834F92">
              <w:rPr>
                <w:noProof/>
                <w:webHidden/>
              </w:rPr>
              <w:t>9</w:t>
            </w:r>
            <w:r w:rsidR="00834F92">
              <w:rPr>
                <w:noProof/>
                <w:webHidden/>
              </w:rPr>
              <w:fldChar w:fldCharType="end"/>
            </w:r>
          </w:hyperlink>
        </w:p>
        <w:p w14:paraId="7A0303A5"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1" w:history="1">
            <w:r w:rsidR="00834F92" w:rsidRPr="00704E51">
              <w:rPr>
                <w:rStyle w:val="Lienhypertexte"/>
                <w:noProof/>
                <w:spacing w:val="-10"/>
                <w:kern w:val="28"/>
              </w:rPr>
              <w:t>Introduction générale :</w:t>
            </w:r>
            <w:r w:rsidR="00834F92">
              <w:rPr>
                <w:noProof/>
                <w:webHidden/>
              </w:rPr>
              <w:tab/>
            </w:r>
            <w:r w:rsidR="00834F92">
              <w:rPr>
                <w:noProof/>
                <w:webHidden/>
              </w:rPr>
              <w:fldChar w:fldCharType="begin"/>
            </w:r>
            <w:r w:rsidR="00834F92">
              <w:rPr>
                <w:noProof/>
                <w:webHidden/>
              </w:rPr>
              <w:instrText xml:space="preserve"> PAGEREF _Toc201356871 \h </w:instrText>
            </w:r>
            <w:r w:rsidR="00834F92">
              <w:rPr>
                <w:noProof/>
                <w:webHidden/>
              </w:rPr>
            </w:r>
            <w:r w:rsidR="00834F92">
              <w:rPr>
                <w:noProof/>
                <w:webHidden/>
              </w:rPr>
              <w:fldChar w:fldCharType="separate"/>
            </w:r>
            <w:r w:rsidR="00834F92">
              <w:rPr>
                <w:noProof/>
                <w:webHidden/>
              </w:rPr>
              <w:t>11</w:t>
            </w:r>
            <w:r w:rsidR="00834F92">
              <w:rPr>
                <w:noProof/>
                <w:webHidden/>
              </w:rPr>
              <w:fldChar w:fldCharType="end"/>
            </w:r>
          </w:hyperlink>
        </w:p>
        <w:p w14:paraId="60AFD796"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2" w:history="1">
            <w:r w:rsidR="00834F92" w:rsidRPr="00704E51">
              <w:rPr>
                <w:rStyle w:val="Lienhypertexte"/>
                <w:noProof/>
              </w:rPr>
              <w:t>La problématique :</w:t>
            </w:r>
            <w:r w:rsidR="00834F92">
              <w:rPr>
                <w:noProof/>
                <w:webHidden/>
              </w:rPr>
              <w:tab/>
            </w:r>
            <w:r w:rsidR="00834F92">
              <w:rPr>
                <w:noProof/>
                <w:webHidden/>
              </w:rPr>
              <w:fldChar w:fldCharType="begin"/>
            </w:r>
            <w:r w:rsidR="00834F92">
              <w:rPr>
                <w:noProof/>
                <w:webHidden/>
              </w:rPr>
              <w:instrText xml:space="preserve"> PAGEREF _Toc201356872 \h </w:instrText>
            </w:r>
            <w:r w:rsidR="00834F92">
              <w:rPr>
                <w:noProof/>
                <w:webHidden/>
              </w:rPr>
            </w:r>
            <w:r w:rsidR="00834F92">
              <w:rPr>
                <w:noProof/>
                <w:webHidden/>
              </w:rPr>
              <w:fldChar w:fldCharType="separate"/>
            </w:r>
            <w:r w:rsidR="00834F92">
              <w:rPr>
                <w:noProof/>
                <w:webHidden/>
              </w:rPr>
              <w:t>14</w:t>
            </w:r>
            <w:r w:rsidR="00834F92">
              <w:rPr>
                <w:noProof/>
                <w:webHidden/>
              </w:rPr>
              <w:fldChar w:fldCharType="end"/>
            </w:r>
          </w:hyperlink>
        </w:p>
        <w:p w14:paraId="54EE7F11"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3" w:history="1">
            <w:r w:rsidR="00834F92" w:rsidRPr="00704E51">
              <w:rPr>
                <w:rStyle w:val="Lienhypertexte"/>
                <w:noProof/>
              </w:rPr>
              <w:t>Hypothèse principale:</w:t>
            </w:r>
            <w:r w:rsidR="00834F92">
              <w:rPr>
                <w:noProof/>
                <w:webHidden/>
              </w:rPr>
              <w:tab/>
            </w:r>
            <w:r w:rsidR="00834F92">
              <w:rPr>
                <w:noProof/>
                <w:webHidden/>
              </w:rPr>
              <w:fldChar w:fldCharType="begin"/>
            </w:r>
            <w:r w:rsidR="00834F92">
              <w:rPr>
                <w:noProof/>
                <w:webHidden/>
              </w:rPr>
              <w:instrText xml:space="preserve"> PAGEREF _Toc201356873 \h </w:instrText>
            </w:r>
            <w:r w:rsidR="00834F92">
              <w:rPr>
                <w:noProof/>
                <w:webHidden/>
              </w:rPr>
            </w:r>
            <w:r w:rsidR="00834F92">
              <w:rPr>
                <w:noProof/>
                <w:webHidden/>
              </w:rPr>
              <w:fldChar w:fldCharType="separate"/>
            </w:r>
            <w:r w:rsidR="00834F92">
              <w:rPr>
                <w:noProof/>
                <w:webHidden/>
              </w:rPr>
              <w:t>14</w:t>
            </w:r>
            <w:r w:rsidR="00834F92">
              <w:rPr>
                <w:noProof/>
                <w:webHidden/>
              </w:rPr>
              <w:fldChar w:fldCharType="end"/>
            </w:r>
          </w:hyperlink>
        </w:p>
        <w:p w14:paraId="5C8D8664"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4" w:history="1">
            <w:r w:rsidR="00834F92" w:rsidRPr="00704E51">
              <w:rPr>
                <w:rStyle w:val="Lienhypertexte"/>
                <w:rFonts w:eastAsia="Times New Roman"/>
                <w:noProof/>
                <w:lang w:eastAsia="fr-FR"/>
              </w:rPr>
              <w:t>Des sous questions :</w:t>
            </w:r>
            <w:r w:rsidR="00834F92">
              <w:rPr>
                <w:noProof/>
                <w:webHidden/>
              </w:rPr>
              <w:tab/>
            </w:r>
            <w:r w:rsidR="00834F92">
              <w:rPr>
                <w:noProof/>
                <w:webHidden/>
              </w:rPr>
              <w:fldChar w:fldCharType="begin"/>
            </w:r>
            <w:r w:rsidR="00834F92">
              <w:rPr>
                <w:noProof/>
                <w:webHidden/>
              </w:rPr>
              <w:instrText xml:space="preserve"> PAGEREF _Toc201356874 \h </w:instrText>
            </w:r>
            <w:r w:rsidR="00834F92">
              <w:rPr>
                <w:noProof/>
                <w:webHidden/>
              </w:rPr>
            </w:r>
            <w:r w:rsidR="00834F92">
              <w:rPr>
                <w:noProof/>
                <w:webHidden/>
              </w:rPr>
              <w:fldChar w:fldCharType="separate"/>
            </w:r>
            <w:r w:rsidR="00834F92">
              <w:rPr>
                <w:noProof/>
                <w:webHidden/>
              </w:rPr>
              <w:t>14</w:t>
            </w:r>
            <w:r w:rsidR="00834F92">
              <w:rPr>
                <w:noProof/>
                <w:webHidden/>
              </w:rPr>
              <w:fldChar w:fldCharType="end"/>
            </w:r>
          </w:hyperlink>
        </w:p>
        <w:p w14:paraId="3C6994A7"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5" w:history="1">
            <w:r w:rsidR="00834F92" w:rsidRPr="00704E51">
              <w:rPr>
                <w:rStyle w:val="Lienhypertexte"/>
                <w:noProof/>
              </w:rPr>
              <w:t>Les hypothèses secondaires :</w:t>
            </w:r>
            <w:r w:rsidR="00834F92">
              <w:rPr>
                <w:noProof/>
                <w:webHidden/>
              </w:rPr>
              <w:tab/>
            </w:r>
            <w:r w:rsidR="00834F92">
              <w:rPr>
                <w:noProof/>
                <w:webHidden/>
              </w:rPr>
              <w:fldChar w:fldCharType="begin"/>
            </w:r>
            <w:r w:rsidR="00834F92">
              <w:rPr>
                <w:noProof/>
                <w:webHidden/>
              </w:rPr>
              <w:instrText xml:space="preserve"> PAGEREF _Toc201356875 \h </w:instrText>
            </w:r>
            <w:r w:rsidR="00834F92">
              <w:rPr>
                <w:noProof/>
                <w:webHidden/>
              </w:rPr>
            </w:r>
            <w:r w:rsidR="00834F92">
              <w:rPr>
                <w:noProof/>
                <w:webHidden/>
              </w:rPr>
              <w:fldChar w:fldCharType="separate"/>
            </w:r>
            <w:r w:rsidR="00834F92">
              <w:rPr>
                <w:noProof/>
                <w:webHidden/>
              </w:rPr>
              <w:t>14</w:t>
            </w:r>
            <w:r w:rsidR="00834F92">
              <w:rPr>
                <w:noProof/>
                <w:webHidden/>
              </w:rPr>
              <w:fldChar w:fldCharType="end"/>
            </w:r>
          </w:hyperlink>
        </w:p>
        <w:p w14:paraId="39789AD8"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6" w:history="1">
            <w:r w:rsidR="00834F92" w:rsidRPr="00704E51">
              <w:rPr>
                <w:rStyle w:val="Lienhypertexte"/>
                <w:noProof/>
              </w:rPr>
              <w:t>L'importance de l'étude :</w:t>
            </w:r>
            <w:r w:rsidR="00834F92">
              <w:rPr>
                <w:noProof/>
                <w:webHidden/>
              </w:rPr>
              <w:tab/>
            </w:r>
            <w:r w:rsidR="00834F92">
              <w:rPr>
                <w:noProof/>
                <w:webHidden/>
              </w:rPr>
              <w:fldChar w:fldCharType="begin"/>
            </w:r>
            <w:r w:rsidR="00834F92">
              <w:rPr>
                <w:noProof/>
                <w:webHidden/>
              </w:rPr>
              <w:instrText xml:space="preserve"> PAGEREF _Toc201356876 \h </w:instrText>
            </w:r>
            <w:r w:rsidR="00834F92">
              <w:rPr>
                <w:noProof/>
                <w:webHidden/>
              </w:rPr>
            </w:r>
            <w:r w:rsidR="00834F92">
              <w:rPr>
                <w:noProof/>
                <w:webHidden/>
              </w:rPr>
              <w:fldChar w:fldCharType="separate"/>
            </w:r>
            <w:r w:rsidR="00834F92">
              <w:rPr>
                <w:noProof/>
                <w:webHidden/>
              </w:rPr>
              <w:t>15</w:t>
            </w:r>
            <w:r w:rsidR="00834F92">
              <w:rPr>
                <w:noProof/>
                <w:webHidden/>
              </w:rPr>
              <w:fldChar w:fldCharType="end"/>
            </w:r>
          </w:hyperlink>
        </w:p>
        <w:p w14:paraId="62D91194"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7" w:history="1">
            <w:r w:rsidR="00834F92" w:rsidRPr="00704E51">
              <w:rPr>
                <w:rStyle w:val="Lienhypertexte"/>
                <w:noProof/>
              </w:rPr>
              <w:t>Objectifs de l'étude :</w:t>
            </w:r>
            <w:r w:rsidR="00834F92">
              <w:rPr>
                <w:noProof/>
                <w:webHidden/>
              </w:rPr>
              <w:tab/>
            </w:r>
            <w:r w:rsidR="00834F92">
              <w:rPr>
                <w:noProof/>
                <w:webHidden/>
              </w:rPr>
              <w:fldChar w:fldCharType="begin"/>
            </w:r>
            <w:r w:rsidR="00834F92">
              <w:rPr>
                <w:noProof/>
                <w:webHidden/>
              </w:rPr>
              <w:instrText xml:space="preserve"> PAGEREF _Toc201356877 \h </w:instrText>
            </w:r>
            <w:r w:rsidR="00834F92">
              <w:rPr>
                <w:noProof/>
                <w:webHidden/>
              </w:rPr>
            </w:r>
            <w:r w:rsidR="00834F92">
              <w:rPr>
                <w:noProof/>
                <w:webHidden/>
              </w:rPr>
              <w:fldChar w:fldCharType="separate"/>
            </w:r>
            <w:r w:rsidR="00834F92">
              <w:rPr>
                <w:noProof/>
                <w:webHidden/>
              </w:rPr>
              <w:t>15</w:t>
            </w:r>
            <w:r w:rsidR="00834F92">
              <w:rPr>
                <w:noProof/>
                <w:webHidden/>
              </w:rPr>
              <w:fldChar w:fldCharType="end"/>
            </w:r>
          </w:hyperlink>
        </w:p>
        <w:p w14:paraId="3C84550D"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78" w:history="1">
            <w:r w:rsidR="00834F92" w:rsidRPr="00704E51">
              <w:rPr>
                <w:rStyle w:val="Lienhypertexte"/>
                <w:noProof/>
              </w:rPr>
              <w:t>Raisons du choix du sujet :</w:t>
            </w:r>
            <w:r w:rsidR="00834F92">
              <w:rPr>
                <w:noProof/>
                <w:webHidden/>
              </w:rPr>
              <w:tab/>
            </w:r>
            <w:r w:rsidR="00834F92">
              <w:rPr>
                <w:noProof/>
                <w:webHidden/>
              </w:rPr>
              <w:fldChar w:fldCharType="begin"/>
            </w:r>
            <w:r w:rsidR="00834F92">
              <w:rPr>
                <w:noProof/>
                <w:webHidden/>
              </w:rPr>
              <w:instrText xml:space="preserve"> PAGEREF _Toc201356878 \h </w:instrText>
            </w:r>
            <w:r w:rsidR="00834F92">
              <w:rPr>
                <w:noProof/>
                <w:webHidden/>
              </w:rPr>
            </w:r>
            <w:r w:rsidR="00834F92">
              <w:rPr>
                <w:noProof/>
                <w:webHidden/>
              </w:rPr>
              <w:fldChar w:fldCharType="separate"/>
            </w:r>
            <w:r w:rsidR="00834F92">
              <w:rPr>
                <w:noProof/>
                <w:webHidden/>
              </w:rPr>
              <w:t>15</w:t>
            </w:r>
            <w:r w:rsidR="00834F92">
              <w:rPr>
                <w:noProof/>
                <w:webHidden/>
              </w:rPr>
              <w:fldChar w:fldCharType="end"/>
            </w:r>
          </w:hyperlink>
        </w:p>
        <w:p w14:paraId="3BBF97FC" w14:textId="77777777" w:rsidR="00834F92" w:rsidRDefault="005C5BF4">
          <w:pPr>
            <w:pStyle w:val="TM3"/>
            <w:tabs>
              <w:tab w:val="right" w:leader="dot" w:pos="9062"/>
            </w:tabs>
            <w:rPr>
              <w:rFonts w:eastAsiaTheme="minorEastAsia" w:cstheme="minorBidi"/>
              <w:noProof/>
              <w:sz w:val="22"/>
              <w:szCs w:val="22"/>
              <w:lang w:eastAsia="fr-FR"/>
            </w:rPr>
          </w:pPr>
          <w:hyperlink w:anchor="_Toc201356879" w:history="1">
            <w:r w:rsidR="00834F92" w:rsidRPr="00704E51">
              <w:rPr>
                <w:rStyle w:val="Lienhypertexte"/>
                <w:noProof/>
              </w:rPr>
              <w:t>Raisons subjectives :</w:t>
            </w:r>
            <w:r w:rsidR="00834F92">
              <w:rPr>
                <w:noProof/>
                <w:webHidden/>
              </w:rPr>
              <w:tab/>
            </w:r>
            <w:r w:rsidR="00834F92">
              <w:rPr>
                <w:noProof/>
                <w:webHidden/>
              </w:rPr>
              <w:fldChar w:fldCharType="begin"/>
            </w:r>
            <w:r w:rsidR="00834F92">
              <w:rPr>
                <w:noProof/>
                <w:webHidden/>
              </w:rPr>
              <w:instrText xml:space="preserve"> PAGEREF _Toc201356879 \h </w:instrText>
            </w:r>
            <w:r w:rsidR="00834F92">
              <w:rPr>
                <w:noProof/>
                <w:webHidden/>
              </w:rPr>
            </w:r>
            <w:r w:rsidR="00834F92">
              <w:rPr>
                <w:noProof/>
                <w:webHidden/>
              </w:rPr>
              <w:fldChar w:fldCharType="separate"/>
            </w:r>
            <w:r w:rsidR="00834F92">
              <w:rPr>
                <w:noProof/>
                <w:webHidden/>
              </w:rPr>
              <w:t>15</w:t>
            </w:r>
            <w:r w:rsidR="00834F92">
              <w:rPr>
                <w:noProof/>
                <w:webHidden/>
              </w:rPr>
              <w:fldChar w:fldCharType="end"/>
            </w:r>
          </w:hyperlink>
        </w:p>
        <w:p w14:paraId="4036643B" w14:textId="77777777" w:rsidR="00834F92" w:rsidRDefault="005C5BF4">
          <w:pPr>
            <w:pStyle w:val="TM3"/>
            <w:tabs>
              <w:tab w:val="right" w:leader="dot" w:pos="9062"/>
            </w:tabs>
            <w:rPr>
              <w:rFonts w:eastAsiaTheme="minorEastAsia" w:cstheme="minorBidi"/>
              <w:noProof/>
              <w:sz w:val="22"/>
              <w:szCs w:val="22"/>
              <w:lang w:eastAsia="fr-FR"/>
            </w:rPr>
          </w:pPr>
          <w:hyperlink w:anchor="_Toc201356880" w:history="1">
            <w:r w:rsidR="00834F92" w:rsidRPr="00704E51">
              <w:rPr>
                <w:rStyle w:val="Lienhypertexte"/>
                <w:noProof/>
              </w:rPr>
              <w:t>Raisons objectives :</w:t>
            </w:r>
            <w:r w:rsidR="00834F92">
              <w:rPr>
                <w:noProof/>
                <w:webHidden/>
              </w:rPr>
              <w:tab/>
            </w:r>
            <w:r w:rsidR="00834F92">
              <w:rPr>
                <w:noProof/>
                <w:webHidden/>
              </w:rPr>
              <w:fldChar w:fldCharType="begin"/>
            </w:r>
            <w:r w:rsidR="00834F92">
              <w:rPr>
                <w:noProof/>
                <w:webHidden/>
              </w:rPr>
              <w:instrText xml:space="preserve"> PAGEREF _Toc201356880 \h </w:instrText>
            </w:r>
            <w:r w:rsidR="00834F92">
              <w:rPr>
                <w:noProof/>
                <w:webHidden/>
              </w:rPr>
            </w:r>
            <w:r w:rsidR="00834F92">
              <w:rPr>
                <w:noProof/>
                <w:webHidden/>
              </w:rPr>
              <w:fldChar w:fldCharType="separate"/>
            </w:r>
            <w:r w:rsidR="00834F92">
              <w:rPr>
                <w:noProof/>
                <w:webHidden/>
              </w:rPr>
              <w:t>16</w:t>
            </w:r>
            <w:r w:rsidR="00834F92">
              <w:rPr>
                <w:noProof/>
                <w:webHidden/>
              </w:rPr>
              <w:fldChar w:fldCharType="end"/>
            </w:r>
          </w:hyperlink>
        </w:p>
        <w:p w14:paraId="01B0026E"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81" w:history="1">
            <w:r w:rsidR="00834F92" w:rsidRPr="00704E51">
              <w:rPr>
                <w:rStyle w:val="Lienhypertexte"/>
                <w:noProof/>
              </w:rPr>
              <w:t>Les difficultés de l’étude :</w:t>
            </w:r>
            <w:r w:rsidR="00834F92">
              <w:rPr>
                <w:noProof/>
                <w:webHidden/>
              </w:rPr>
              <w:tab/>
            </w:r>
            <w:r w:rsidR="00834F92">
              <w:rPr>
                <w:noProof/>
                <w:webHidden/>
              </w:rPr>
              <w:fldChar w:fldCharType="begin"/>
            </w:r>
            <w:r w:rsidR="00834F92">
              <w:rPr>
                <w:noProof/>
                <w:webHidden/>
              </w:rPr>
              <w:instrText xml:space="preserve"> PAGEREF _Toc201356881 \h </w:instrText>
            </w:r>
            <w:r w:rsidR="00834F92">
              <w:rPr>
                <w:noProof/>
                <w:webHidden/>
              </w:rPr>
            </w:r>
            <w:r w:rsidR="00834F92">
              <w:rPr>
                <w:noProof/>
                <w:webHidden/>
              </w:rPr>
              <w:fldChar w:fldCharType="separate"/>
            </w:r>
            <w:r w:rsidR="00834F92">
              <w:rPr>
                <w:noProof/>
                <w:webHidden/>
              </w:rPr>
              <w:t>16</w:t>
            </w:r>
            <w:r w:rsidR="00834F92">
              <w:rPr>
                <w:noProof/>
                <w:webHidden/>
              </w:rPr>
              <w:fldChar w:fldCharType="end"/>
            </w:r>
          </w:hyperlink>
        </w:p>
        <w:p w14:paraId="5859E504"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82" w:history="1">
            <w:r w:rsidR="00834F92" w:rsidRPr="00704E51">
              <w:rPr>
                <w:rStyle w:val="Lienhypertexte"/>
                <w:noProof/>
              </w:rPr>
              <w:t>Les limites de l’étude :</w:t>
            </w:r>
            <w:r w:rsidR="00834F92">
              <w:rPr>
                <w:noProof/>
                <w:webHidden/>
              </w:rPr>
              <w:tab/>
            </w:r>
            <w:r w:rsidR="00834F92">
              <w:rPr>
                <w:noProof/>
                <w:webHidden/>
              </w:rPr>
              <w:fldChar w:fldCharType="begin"/>
            </w:r>
            <w:r w:rsidR="00834F92">
              <w:rPr>
                <w:noProof/>
                <w:webHidden/>
              </w:rPr>
              <w:instrText xml:space="preserve"> PAGEREF _Toc201356882 \h </w:instrText>
            </w:r>
            <w:r w:rsidR="00834F92">
              <w:rPr>
                <w:noProof/>
                <w:webHidden/>
              </w:rPr>
            </w:r>
            <w:r w:rsidR="00834F92">
              <w:rPr>
                <w:noProof/>
                <w:webHidden/>
              </w:rPr>
              <w:fldChar w:fldCharType="separate"/>
            </w:r>
            <w:r w:rsidR="00834F92">
              <w:rPr>
                <w:noProof/>
                <w:webHidden/>
              </w:rPr>
              <w:t>16</w:t>
            </w:r>
            <w:r w:rsidR="00834F92">
              <w:rPr>
                <w:noProof/>
                <w:webHidden/>
              </w:rPr>
              <w:fldChar w:fldCharType="end"/>
            </w:r>
          </w:hyperlink>
        </w:p>
        <w:p w14:paraId="0BB3A6FF" w14:textId="77777777" w:rsidR="00834F92" w:rsidRDefault="005C5BF4">
          <w:pPr>
            <w:pStyle w:val="TM3"/>
            <w:tabs>
              <w:tab w:val="right" w:leader="dot" w:pos="9062"/>
            </w:tabs>
            <w:rPr>
              <w:rFonts w:eastAsiaTheme="minorEastAsia" w:cstheme="minorBidi"/>
              <w:noProof/>
              <w:sz w:val="22"/>
              <w:szCs w:val="22"/>
              <w:lang w:eastAsia="fr-FR"/>
            </w:rPr>
          </w:pPr>
          <w:hyperlink w:anchor="_Toc201356883" w:history="1">
            <w:r w:rsidR="00834F92" w:rsidRPr="00704E51">
              <w:rPr>
                <w:rStyle w:val="Lienhypertexte"/>
                <w:noProof/>
                <w:lang w:eastAsia="ar-QA" w:bidi="ar-QA"/>
              </w:rPr>
              <w:t>Limites temporelles :</w:t>
            </w:r>
            <w:r w:rsidR="00834F92">
              <w:rPr>
                <w:noProof/>
                <w:webHidden/>
              </w:rPr>
              <w:tab/>
            </w:r>
            <w:r w:rsidR="00834F92">
              <w:rPr>
                <w:noProof/>
                <w:webHidden/>
              </w:rPr>
              <w:fldChar w:fldCharType="begin"/>
            </w:r>
            <w:r w:rsidR="00834F92">
              <w:rPr>
                <w:noProof/>
                <w:webHidden/>
              </w:rPr>
              <w:instrText xml:space="preserve"> PAGEREF _Toc201356883 \h </w:instrText>
            </w:r>
            <w:r w:rsidR="00834F92">
              <w:rPr>
                <w:noProof/>
                <w:webHidden/>
              </w:rPr>
            </w:r>
            <w:r w:rsidR="00834F92">
              <w:rPr>
                <w:noProof/>
                <w:webHidden/>
              </w:rPr>
              <w:fldChar w:fldCharType="separate"/>
            </w:r>
            <w:r w:rsidR="00834F92">
              <w:rPr>
                <w:noProof/>
                <w:webHidden/>
              </w:rPr>
              <w:t>16</w:t>
            </w:r>
            <w:r w:rsidR="00834F92">
              <w:rPr>
                <w:noProof/>
                <w:webHidden/>
              </w:rPr>
              <w:fldChar w:fldCharType="end"/>
            </w:r>
          </w:hyperlink>
        </w:p>
        <w:p w14:paraId="061A3545" w14:textId="77777777" w:rsidR="00834F92" w:rsidRDefault="005C5BF4">
          <w:pPr>
            <w:pStyle w:val="TM3"/>
            <w:tabs>
              <w:tab w:val="right" w:leader="dot" w:pos="9062"/>
            </w:tabs>
            <w:rPr>
              <w:rFonts w:eastAsiaTheme="minorEastAsia" w:cstheme="minorBidi"/>
              <w:noProof/>
              <w:sz w:val="22"/>
              <w:szCs w:val="22"/>
              <w:lang w:eastAsia="fr-FR"/>
            </w:rPr>
          </w:pPr>
          <w:hyperlink w:anchor="_Toc201356884" w:history="1">
            <w:r w:rsidR="00834F92" w:rsidRPr="00704E51">
              <w:rPr>
                <w:rStyle w:val="Lienhypertexte"/>
                <w:noProof/>
              </w:rPr>
              <w:t>Limites spatiales :</w:t>
            </w:r>
            <w:r w:rsidR="00834F92">
              <w:rPr>
                <w:noProof/>
                <w:webHidden/>
              </w:rPr>
              <w:tab/>
            </w:r>
            <w:r w:rsidR="00834F92">
              <w:rPr>
                <w:noProof/>
                <w:webHidden/>
              </w:rPr>
              <w:fldChar w:fldCharType="begin"/>
            </w:r>
            <w:r w:rsidR="00834F92">
              <w:rPr>
                <w:noProof/>
                <w:webHidden/>
              </w:rPr>
              <w:instrText xml:space="preserve"> PAGEREF _Toc201356884 \h </w:instrText>
            </w:r>
            <w:r w:rsidR="00834F92">
              <w:rPr>
                <w:noProof/>
                <w:webHidden/>
              </w:rPr>
            </w:r>
            <w:r w:rsidR="00834F92">
              <w:rPr>
                <w:noProof/>
                <w:webHidden/>
              </w:rPr>
              <w:fldChar w:fldCharType="separate"/>
            </w:r>
            <w:r w:rsidR="00834F92">
              <w:rPr>
                <w:noProof/>
                <w:webHidden/>
              </w:rPr>
              <w:t>17</w:t>
            </w:r>
            <w:r w:rsidR="00834F92">
              <w:rPr>
                <w:noProof/>
                <w:webHidden/>
              </w:rPr>
              <w:fldChar w:fldCharType="end"/>
            </w:r>
          </w:hyperlink>
        </w:p>
        <w:p w14:paraId="367A471F"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85" w:history="1">
            <w:r w:rsidR="00834F92" w:rsidRPr="00704E51">
              <w:rPr>
                <w:rStyle w:val="Lienhypertexte"/>
                <w:noProof/>
              </w:rPr>
              <w:t>Méthodologie utilisée dans l’étude :</w:t>
            </w:r>
            <w:r w:rsidR="00834F92">
              <w:rPr>
                <w:noProof/>
                <w:webHidden/>
              </w:rPr>
              <w:tab/>
            </w:r>
            <w:r w:rsidR="00834F92">
              <w:rPr>
                <w:noProof/>
                <w:webHidden/>
              </w:rPr>
              <w:fldChar w:fldCharType="begin"/>
            </w:r>
            <w:r w:rsidR="00834F92">
              <w:rPr>
                <w:noProof/>
                <w:webHidden/>
              </w:rPr>
              <w:instrText xml:space="preserve"> PAGEREF _Toc201356885 \h </w:instrText>
            </w:r>
            <w:r w:rsidR="00834F92">
              <w:rPr>
                <w:noProof/>
                <w:webHidden/>
              </w:rPr>
            </w:r>
            <w:r w:rsidR="00834F92">
              <w:rPr>
                <w:noProof/>
                <w:webHidden/>
              </w:rPr>
              <w:fldChar w:fldCharType="separate"/>
            </w:r>
            <w:r w:rsidR="00834F92">
              <w:rPr>
                <w:noProof/>
                <w:webHidden/>
              </w:rPr>
              <w:t>17</w:t>
            </w:r>
            <w:r w:rsidR="00834F92">
              <w:rPr>
                <w:noProof/>
                <w:webHidden/>
              </w:rPr>
              <w:fldChar w:fldCharType="end"/>
            </w:r>
          </w:hyperlink>
        </w:p>
        <w:p w14:paraId="0C074CCD"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86" w:history="1">
            <w:r w:rsidR="00834F92" w:rsidRPr="00704E51">
              <w:rPr>
                <w:rStyle w:val="Lienhypertexte"/>
                <w:noProof/>
              </w:rPr>
              <w:t>Les concepts de base :</w:t>
            </w:r>
            <w:r w:rsidR="00834F92">
              <w:rPr>
                <w:noProof/>
                <w:webHidden/>
              </w:rPr>
              <w:tab/>
            </w:r>
            <w:r w:rsidR="00834F92">
              <w:rPr>
                <w:noProof/>
                <w:webHidden/>
              </w:rPr>
              <w:fldChar w:fldCharType="begin"/>
            </w:r>
            <w:r w:rsidR="00834F92">
              <w:rPr>
                <w:noProof/>
                <w:webHidden/>
              </w:rPr>
              <w:instrText xml:space="preserve"> PAGEREF _Toc201356886 \h </w:instrText>
            </w:r>
            <w:r w:rsidR="00834F92">
              <w:rPr>
                <w:noProof/>
                <w:webHidden/>
              </w:rPr>
            </w:r>
            <w:r w:rsidR="00834F92">
              <w:rPr>
                <w:noProof/>
                <w:webHidden/>
              </w:rPr>
              <w:fldChar w:fldCharType="separate"/>
            </w:r>
            <w:r w:rsidR="00834F92">
              <w:rPr>
                <w:noProof/>
                <w:webHidden/>
              </w:rPr>
              <w:t>17</w:t>
            </w:r>
            <w:r w:rsidR="00834F92">
              <w:rPr>
                <w:noProof/>
                <w:webHidden/>
              </w:rPr>
              <w:fldChar w:fldCharType="end"/>
            </w:r>
          </w:hyperlink>
        </w:p>
        <w:p w14:paraId="0F1A1477" w14:textId="77777777" w:rsidR="00834F92" w:rsidRDefault="005C5BF4">
          <w:pPr>
            <w:pStyle w:val="TM3"/>
            <w:tabs>
              <w:tab w:val="right" w:leader="dot" w:pos="9062"/>
            </w:tabs>
            <w:rPr>
              <w:rFonts w:eastAsiaTheme="minorEastAsia" w:cstheme="minorBidi"/>
              <w:noProof/>
              <w:sz w:val="22"/>
              <w:szCs w:val="22"/>
              <w:lang w:eastAsia="fr-FR"/>
            </w:rPr>
          </w:pPr>
          <w:hyperlink w:anchor="_Toc201356887" w:history="1">
            <w:r w:rsidR="00834F92" w:rsidRPr="00704E51">
              <w:rPr>
                <w:rStyle w:val="Lienhypertexte"/>
                <w:noProof/>
              </w:rPr>
              <w:t>Marchés publics :</w:t>
            </w:r>
            <w:r w:rsidR="00834F92">
              <w:rPr>
                <w:noProof/>
                <w:webHidden/>
              </w:rPr>
              <w:tab/>
            </w:r>
            <w:r w:rsidR="00834F92">
              <w:rPr>
                <w:noProof/>
                <w:webHidden/>
              </w:rPr>
              <w:fldChar w:fldCharType="begin"/>
            </w:r>
            <w:r w:rsidR="00834F92">
              <w:rPr>
                <w:noProof/>
                <w:webHidden/>
              </w:rPr>
              <w:instrText xml:space="preserve"> PAGEREF _Toc201356887 \h </w:instrText>
            </w:r>
            <w:r w:rsidR="00834F92">
              <w:rPr>
                <w:noProof/>
                <w:webHidden/>
              </w:rPr>
            </w:r>
            <w:r w:rsidR="00834F92">
              <w:rPr>
                <w:noProof/>
                <w:webHidden/>
              </w:rPr>
              <w:fldChar w:fldCharType="separate"/>
            </w:r>
            <w:r w:rsidR="00834F92">
              <w:rPr>
                <w:noProof/>
                <w:webHidden/>
              </w:rPr>
              <w:t>17</w:t>
            </w:r>
            <w:r w:rsidR="00834F92">
              <w:rPr>
                <w:noProof/>
                <w:webHidden/>
              </w:rPr>
              <w:fldChar w:fldCharType="end"/>
            </w:r>
          </w:hyperlink>
        </w:p>
        <w:p w14:paraId="768FD159" w14:textId="77777777" w:rsidR="00834F92" w:rsidRDefault="005C5BF4">
          <w:pPr>
            <w:pStyle w:val="TM3"/>
            <w:tabs>
              <w:tab w:val="right" w:leader="dot" w:pos="9062"/>
            </w:tabs>
            <w:rPr>
              <w:rFonts w:eastAsiaTheme="minorEastAsia" w:cstheme="minorBidi"/>
              <w:noProof/>
              <w:sz w:val="22"/>
              <w:szCs w:val="22"/>
              <w:lang w:eastAsia="fr-FR"/>
            </w:rPr>
          </w:pPr>
          <w:hyperlink w:anchor="_Toc201356888" w:history="1">
            <w:r w:rsidR="00834F92" w:rsidRPr="00704E51">
              <w:rPr>
                <w:rStyle w:val="Lienhypertexte"/>
                <w:noProof/>
              </w:rPr>
              <w:t>Digitalisation (ou numérisation) :</w:t>
            </w:r>
            <w:r w:rsidR="00834F92">
              <w:rPr>
                <w:noProof/>
                <w:webHidden/>
              </w:rPr>
              <w:tab/>
            </w:r>
            <w:r w:rsidR="00834F92">
              <w:rPr>
                <w:noProof/>
                <w:webHidden/>
              </w:rPr>
              <w:fldChar w:fldCharType="begin"/>
            </w:r>
            <w:r w:rsidR="00834F92">
              <w:rPr>
                <w:noProof/>
                <w:webHidden/>
              </w:rPr>
              <w:instrText xml:space="preserve"> PAGEREF _Toc201356888 \h </w:instrText>
            </w:r>
            <w:r w:rsidR="00834F92">
              <w:rPr>
                <w:noProof/>
                <w:webHidden/>
              </w:rPr>
            </w:r>
            <w:r w:rsidR="00834F92">
              <w:rPr>
                <w:noProof/>
                <w:webHidden/>
              </w:rPr>
              <w:fldChar w:fldCharType="separate"/>
            </w:r>
            <w:r w:rsidR="00834F92">
              <w:rPr>
                <w:noProof/>
                <w:webHidden/>
              </w:rPr>
              <w:t>17</w:t>
            </w:r>
            <w:r w:rsidR="00834F92">
              <w:rPr>
                <w:noProof/>
                <w:webHidden/>
              </w:rPr>
              <w:fldChar w:fldCharType="end"/>
            </w:r>
          </w:hyperlink>
        </w:p>
        <w:p w14:paraId="065F4569" w14:textId="77777777" w:rsidR="00834F92" w:rsidRDefault="005C5BF4">
          <w:pPr>
            <w:pStyle w:val="TM3"/>
            <w:tabs>
              <w:tab w:val="right" w:leader="dot" w:pos="9062"/>
            </w:tabs>
            <w:rPr>
              <w:rFonts w:eastAsiaTheme="minorEastAsia" w:cstheme="minorBidi"/>
              <w:noProof/>
              <w:sz w:val="22"/>
              <w:szCs w:val="22"/>
              <w:lang w:eastAsia="fr-FR"/>
            </w:rPr>
          </w:pPr>
          <w:hyperlink w:anchor="_Toc201356889" w:history="1">
            <w:r w:rsidR="00834F92" w:rsidRPr="00704E51">
              <w:rPr>
                <w:rStyle w:val="Lienhypertexte"/>
                <w:noProof/>
              </w:rPr>
              <w:t>la gestion des ressources :</w:t>
            </w:r>
            <w:r w:rsidR="00834F92">
              <w:rPr>
                <w:noProof/>
                <w:webHidden/>
              </w:rPr>
              <w:tab/>
            </w:r>
            <w:r w:rsidR="00834F92">
              <w:rPr>
                <w:noProof/>
                <w:webHidden/>
              </w:rPr>
              <w:fldChar w:fldCharType="begin"/>
            </w:r>
            <w:r w:rsidR="00834F92">
              <w:rPr>
                <w:noProof/>
                <w:webHidden/>
              </w:rPr>
              <w:instrText xml:space="preserve"> PAGEREF _Toc201356889 \h </w:instrText>
            </w:r>
            <w:r w:rsidR="00834F92">
              <w:rPr>
                <w:noProof/>
                <w:webHidden/>
              </w:rPr>
            </w:r>
            <w:r w:rsidR="00834F92">
              <w:rPr>
                <w:noProof/>
                <w:webHidden/>
              </w:rPr>
              <w:fldChar w:fldCharType="separate"/>
            </w:r>
            <w:r w:rsidR="00834F92">
              <w:rPr>
                <w:noProof/>
                <w:webHidden/>
              </w:rPr>
              <w:t>18</w:t>
            </w:r>
            <w:r w:rsidR="00834F92">
              <w:rPr>
                <w:noProof/>
                <w:webHidden/>
              </w:rPr>
              <w:fldChar w:fldCharType="end"/>
            </w:r>
          </w:hyperlink>
        </w:p>
        <w:p w14:paraId="0FF68D36"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90" w:history="1">
            <w:r w:rsidR="00834F92" w:rsidRPr="00704E51">
              <w:rPr>
                <w:rStyle w:val="Lienhypertexte"/>
                <w:noProof/>
              </w:rPr>
              <w:t>Les études antérieurs</w:t>
            </w:r>
            <w:r w:rsidR="00834F92">
              <w:rPr>
                <w:noProof/>
                <w:webHidden/>
              </w:rPr>
              <w:tab/>
            </w:r>
            <w:r w:rsidR="00834F92">
              <w:rPr>
                <w:noProof/>
                <w:webHidden/>
              </w:rPr>
              <w:fldChar w:fldCharType="begin"/>
            </w:r>
            <w:r w:rsidR="00834F92">
              <w:rPr>
                <w:noProof/>
                <w:webHidden/>
              </w:rPr>
              <w:instrText xml:space="preserve"> PAGEREF _Toc201356890 \h </w:instrText>
            </w:r>
            <w:r w:rsidR="00834F92">
              <w:rPr>
                <w:noProof/>
                <w:webHidden/>
              </w:rPr>
            </w:r>
            <w:r w:rsidR="00834F92">
              <w:rPr>
                <w:noProof/>
                <w:webHidden/>
              </w:rPr>
              <w:fldChar w:fldCharType="separate"/>
            </w:r>
            <w:r w:rsidR="00834F92">
              <w:rPr>
                <w:noProof/>
                <w:webHidden/>
              </w:rPr>
              <w:t>18</w:t>
            </w:r>
            <w:r w:rsidR="00834F92">
              <w:rPr>
                <w:noProof/>
                <w:webHidden/>
              </w:rPr>
              <w:fldChar w:fldCharType="end"/>
            </w:r>
          </w:hyperlink>
        </w:p>
        <w:p w14:paraId="00940FB6" w14:textId="77777777" w:rsidR="00834F92" w:rsidRDefault="005C5BF4">
          <w:pPr>
            <w:pStyle w:val="TM1"/>
            <w:tabs>
              <w:tab w:val="left" w:pos="480"/>
              <w:tab w:val="right" w:leader="dot" w:pos="9062"/>
            </w:tabs>
            <w:rPr>
              <w:rFonts w:asciiTheme="minorHAnsi" w:eastAsiaTheme="minorEastAsia" w:hAnsiTheme="minorHAnsi" w:cstheme="minorBidi"/>
              <w:b w:val="0"/>
              <w:bCs w:val="0"/>
              <w:caps w:val="0"/>
              <w:noProof/>
              <w:sz w:val="22"/>
              <w:szCs w:val="22"/>
              <w:lang w:eastAsia="fr-FR"/>
            </w:rPr>
          </w:pPr>
          <w:hyperlink w:anchor="_Toc201356891" w:history="1">
            <w:r w:rsidR="00834F92" w:rsidRPr="00704E51">
              <w:rPr>
                <w:rStyle w:val="Lienhypertexte"/>
                <w:noProof/>
              </w:rPr>
              <w:t>II</w:t>
            </w:r>
            <w:r w:rsidR="00834F92">
              <w:rPr>
                <w:rFonts w:asciiTheme="minorHAnsi" w:eastAsiaTheme="minorEastAsia" w:hAnsiTheme="minorHAnsi" w:cstheme="minorBidi"/>
                <w:b w:val="0"/>
                <w:bCs w:val="0"/>
                <w:caps w:val="0"/>
                <w:noProof/>
                <w:sz w:val="22"/>
                <w:szCs w:val="22"/>
                <w:lang w:eastAsia="fr-FR"/>
              </w:rPr>
              <w:tab/>
            </w:r>
            <w:r w:rsidR="00834F92" w:rsidRPr="00704E51">
              <w:rPr>
                <w:rStyle w:val="Lienhypertexte"/>
                <w:noProof/>
              </w:rPr>
              <w:t>CHAPITRE I : Les marchés publics et la digitalisation : définitions et enjeux</w:t>
            </w:r>
            <w:r w:rsidR="00834F92">
              <w:rPr>
                <w:noProof/>
                <w:webHidden/>
              </w:rPr>
              <w:tab/>
            </w:r>
            <w:r w:rsidR="00834F92">
              <w:rPr>
                <w:noProof/>
                <w:webHidden/>
              </w:rPr>
              <w:fldChar w:fldCharType="begin"/>
            </w:r>
            <w:r w:rsidR="00834F92">
              <w:rPr>
                <w:noProof/>
                <w:webHidden/>
              </w:rPr>
              <w:instrText xml:space="preserve"> PAGEREF _Toc201356891 \h </w:instrText>
            </w:r>
            <w:r w:rsidR="00834F92">
              <w:rPr>
                <w:noProof/>
                <w:webHidden/>
              </w:rPr>
            </w:r>
            <w:r w:rsidR="00834F92">
              <w:rPr>
                <w:noProof/>
                <w:webHidden/>
              </w:rPr>
              <w:fldChar w:fldCharType="separate"/>
            </w:r>
            <w:r w:rsidR="00834F92">
              <w:rPr>
                <w:noProof/>
                <w:webHidden/>
              </w:rPr>
              <w:t>20</w:t>
            </w:r>
            <w:r w:rsidR="00834F92">
              <w:rPr>
                <w:noProof/>
                <w:webHidden/>
              </w:rPr>
              <w:fldChar w:fldCharType="end"/>
            </w:r>
          </w:hyperlink>
        </w:p>
        <w:p w14:paraId="4B2B6A58"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892" w:history="1">
            <w:r w:rsidR="00834F92" w:rsidRPr="00704E51">
              <w:rPr>
                <w:rStyle w:val="Lienhypertexte"/>
                <w:noProof/>
              </w:rPr>
              <w:t>introduction</w:t>
            </w:r>
            <w:r w:rsidR="00834F92">
              <w:rPr>
                <w:noProof/>
                <w:webHidden/>
              </w:rPr>
              <w:tab/>
            </w:r>
            <w:r w:rsidR="00834F92">
              <w:rPr>
                <w:noProof/>
                <w:webHidden/>
              </w:rPr>
              <w:fldChar w:fldCharType="begin"/>
            </w:r>
            <w:r w:rsidR="00834F92">
              <w:rPr>
                <w:noProof/>
                <w:webHidden/>
              </w:rPr>
              <w:instrText xml:space="preserve"> PAGEREF _Toc201356892 \h </w:instrText>
            </w:r>
            <w:r w:rsidR="00834F92">
              <w:rPr>
                <w:noProof/>
                <w:webHidden/>
              </w:rPr>
            </w:r>
            <w:r w:rsidR="00834F92">
              <w:rPr>
                <w:noProof/>
                <w:webHidden/>
              </w:rPr>
              <w:fldChar w:fldCharType="separate"/>
            </w:r>
            <w:r w:rsidR="00834F92">
              <w:rPr>
                <w:noProof/>
                <w:webHidden/>
              </w:rPr>
              <w:t>21</w:t>
            </w:r>
            <w:r w:rsidR="00834F92">
              <w:rPr>
                <w:noProof/>
                <w:webHidden/>
              </w:rPr>
              <w:fldChar w:fldCharType="end"/>
            </w:r>
          </w:hyperlink>
        </w:p>
        <w:p w14:paraId="5B9B98C5"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893" w:history="1">
            <w:r w:rsidR="00834F92" w:rsidRPr="00704E51">
              <w:rPr>
                <w:rStyle w:val="Lienhypertexte"/>
                <w:noProof/>
              </w:rPr>
              <w:t>II.1</w:t>
            </w:r>
            <w:r w:rsidR="00834F92">
              <w:rPr>
                <w:rFonts w:eastAsiaTheme="minorEastAsia" w:cstheme="minorBidi"/>
                <w:b w:val="0"/>
                <w:bCs w:val="0"/>
                <w:noProof/>
                <w:sz w:val="22"/>
                <w:szCs w:val="22"/>
                <w:lang w:eastAsia="fr-FR"/>
              </w:rPr>
              <w:tab/>
            </w:r>
            <w:r w:rsidR="00834F92" w:rsidRPr="00704E51">
              <w:rPr>
                <w:rStyle w:val="Lienhypertexte"/>
                <w:noProof/>
              </w:rPr>
              <w:t>Expériences internationales réussies dans la numérisation des marchés publics en santé</w:t>
            </w:r>
            <w:r w:rsidR="00834F92">
              <w:rPr>
                <w:noProof/>
                <w:webHidden/>
              </w:rPr>
              <w:tab/>
            </w:r>
            <w:r w:rsidR="00834F92">
              <w:rPr>
                <w:noProof/>
                <w:webHidden/>
              </w:rPr>
              <w:fldChar w:fldCharType="begin"/>
            </w:r>
            <w:r w:rsidR="00834F92">
              <w:rPr>
                <w:noProof/>
                <w:webHidden/>
              </w:rPr>
              <w:instrText xml:space="preserve"> PAGEREF _Toc201356893 \h </w:instrText>
            </w:r>
            <w:r w:rsidR="00834F92">
              <w:rPr>
                <w:noProof/>
                <w:webHidden/>
              </w:rPr>
            </w:r>
            <w:r w:rsidR="00834F92">
              <w:rPr>
                <w:noProof/>
                <w:webHidden/>
              </w:rPr>
              <w:fldChar w:fldCharType="separate"/>
            </w:r>
            <w:r w:rsidR="00834F92">
              <w:rPr>
                <w:noProof/>
                <w:webHidden/>
              </w:rPr>
              <w:t>23</w:t>
            </w:r>
            <w:r w:rsidR="00834F92">
              <w:rPr>
                <w:noProof/>
                <w:webHidden/>
              </w:rPr>
              <w:fldChar w:fldCharType="end"/>
            </w:r>
          </w:hyperlink>
        </w:p>
        <w:p w14:paraId="7B40AAF5"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894" w:history="1">
            <w:r w:rsidR="00834F92" w:rsidRPr="00704E51">
              <w:rPr>
                <w:rStyle w:val="Lienhypertexte"/>
                <w:noProof/>
              </w:rPr>
              <w:t>II.1.1</w:t>
            </w:r>
            <w:r w:rsidR="00834F92">
              <w:rPr>
                <w:rFonts w:eastAsiaTheme="minorEastAsia" w:cstheme="minorBidi"/>
                <w:noProof/>
                <w:sz w:val="22"/>
                <w:szCs w:val="22"/>
                <w:lang w:eastAsia="fr-FR"/>
              </w:rPr>
              <w:tab/>
            </w:r>
            <w:r w:rsidR="00834F92" w:rsidRPr="00704E51">
              <w:rPr>
                <w:rStyle w:val="Lienhypertexte"/>
                <w:noProof/>
              </w:rPr>
              <w:t>Etudes de cas :</w:t>
            </w:r>
            <w:r w:rsidR="00834F92">
              <w:rPr>
                <w:noProof/>
                <w:webHidden/>
              </w:rPr>
              <w:tab/>
            </w:r>
            <w:r w:rsidR="00834F92">
              <w:rPr>
                <w:noProof/>
                <w:webHidden/>
              </w:rPr>
              <w:fldChar w:fldCharType="begin"/>
            </w:r>
            <w:r w:rsidR="00834F92">
              <w:rPr>
                <w:noProof/>
                <w:webHidden/>
              </w:rPr>
              <w:instrText xml:space="preserve"> PAGEREF _Toc201356894 \h </w:instrText>
            </w:r>
            <w:r w:rsidR="00834F92">
              <w:rPr>
                <w:noProof/>
                <w:webHidden/>
              </w:rPr>
            </w:r>
            <w:r w:rsidR="00834F92">
              <w:rPr>
                <w:noProof/>
                <w:webHidden/>
              </w:rPr>
              <w:fldChar w:fldCharType="separate"/>
            </w:r>
            <w:r w:rsidR="00834F92">
              <w:rPr>
                <w:noProof/>
                <w:webHidden/>
              </w:rPr>
              <w:t>23</w:t>
            </w:r>
            <w:r w:rsidR="00834F92">
              <w:rPr>
                <w:noProof/>
                <w:webHidden/>
              </w:rPr>
              <w:fldChar w:fldCharType="end"/>
            </w:r>
          </w:hyperlink>
        </w:p>
        <w:p w14:paraId="7AEB80B2"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895" w:history="1">
            <w:r w:rsidR="00834F92" w:rsidRPr="00704E51">
              <w:rPr>
                <w:rStyle w:val="Lienhypertexte"/>
                <w:noProof/>
              </w:rPr>
              <w:t>II.1.2</w:t>
            </w:r>
            <w:r w:rsidR="00834F92">
              <w:rPr>
                <w:rFonts w:eastAsiaTheme="minorEastAsia" w:cstheme="minorBidi"/>
                <w:noProof/>
                <w:sz w:val="22"/>
                <w:szCs w:val="22"/>
                <w:lang w:eastAsia="fr-FR"/>
              </w:rPr>
              <w:tab/>
            </w:r>
            <w:r w:rsidR="00834F92" w:rsidRPr="00704E51">
              <w:rPr>
                <w:rStyle w:val="Lienhypertexte"/>
                <w:noProof/>
              </w:rPr>
              <w:t>Résultats observés :</w:t>
            </w:r>
            <w:r w:rsidR="00834F92">
              <w:rPr>
                <w:noProof/>
                <w:webHidden/>
              </w:rPr>
              <w:tab/>
            </w:r>
            <w:r w:rsidR="00834F92">
              <w:rPr>
                <w:noProof/>
                <w:webHidden/>
              </w:rPr>
              <w:fldChar w:fldCharType="begin"/>
            </w:r>
            <w:r w:rsidR="00834F92">
              <w:rPr>
                <w:noProof/>
                <w:webHidden/>
              </w:rPr>
              <w:instrText xml:space="preserve"> PAGEREF _Toc201356895 \h </w:instrText>
            </w:r>
            <w:r w:rsidR="00834F92">
              <w:rPr>
                <w:noProof/>
                <w:webHidden/>
              </w:rPr>
            </w:r>
            <w:r w:rsidR="00834F92">
              <w:rPr>
                <w:noProof/>
                <w:webHidden/>
              </w:rPr>
              <w:fldChar w:fldCharType="separate"/>
            </w:r>
            <w:r w:rsidR="00834F92">
              <w:rPr>
                <w:noProof/>
                <w:webHidden/>
              </w:rPr>
              <w:t>34</w:t>
            </w:r>
            <w:r w:rsidR="00834F92">
              <w:rPr>
                <w:noProof/>
                <w:webHidden/>
              </w:rPr>
              <w:fldChar w:fldCharType="end"/>
            </w:r>
          </w:hyperlink>
        </w:p>
        <w:p w14:paraId="37B52B12"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896" w:history="1">
            <w:r w:rsidR="00834F92" w:rsidRPr="00704E51">
              <w:rPr>
                <w:rStyle w:val="Lienhypertexte"/>
                <w:noProof/>
              </w:rPr>
              <w:t>II.1.3</w:t>
            </w:r>
            <w:r w:rsidR="00834F92">
              <w:rPr>
                <w:rFonts w:eastAsiaTheme="minorEastAsia" w:cstheme="minorBidi"/>
                <w:noProof/>
                <w:sz w:val="22"/>
                <w:szCs w:val="22"/>
                <w:lang w:eastAsia="fr-FR"/>
              </w:rPr>
              <w:tab/>
            </w:r>
            <w:r w:rsidR="00834F92" w:rsidRPr="00704E51">
              <w:rPr>
                <w:rStyle w:val="Lienhypertexte"/>
                <w:noProof/>
              </w:rPr>
              <w:t>Facteurs clés pour réussir la digitalisation des marchés publics en santé:</w:t>
            </w:r>
            <w:r w:rsidR="00834F92">
              <w:rPr>
                <w:noProof/>
                <w:webHidden/>
              </w:rPr>
              <w:tab/>
            </w:r>
            <w:r w:rsidR="00834F92">
              <w:rPr>
                <w:noProof/>
                <w:webHidden/>
              </w:rPr>
              <w:fldChar w:fldCharType="begin"/>
            </w:r>
            <w:r w:rsidR="00834F92">
              <w:rPr>
                <w:noProof/>
                <w:webHidden/>
              </w:rPr>
              <w:instrText xml:space="preserve"> PAGEREF _Toc201356896 \h </w:instrText>
            </w:r>
            <w:r w:rsidR="00834F92">
              <w:rPr>
                <w:noProof/>
                <w:webHidden/>
              </w:rPr>
            </w:r>
            <w:r w:rsidR="00834F92">
              <w:rPr>
                <w:noProof/>
                <w:webHidden/>
              </w:rPr>
              <w:fldChar w:fldCharType="separate"/>
            </w:r>
            <w:r w:rsidR="00834F92">
              <w:rPr>
                <w:noProof/>
                <w:webHidden/>
              </w:rPr>
              <w:t>38</w:t>
            </w:r>
            <w:r w:rsidR="00834F92">
              <w:rPr>
                <w:noProof/>
                <w:webHidden/>
              </w:rPr>
              <w:fldChar w:fldCharType="end"/>
            </w:r>
          </w:hyperlink>
        </w:p>
        <w:p w14:paraId="3C421580"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897" w:history="1">
            <w:r w:rsidR="00834F92" w:rsidRPr="00704E51">
              <w:rPr>
                <w:rStyle w:val="Lienhypertexte"/>
                <w:noProof/>
              </w:rPr>
              <w:t>II.2</w:t>
            </w:r>
            <w:r w:rsidR="00834F92">
              <w:rPr>
                <w:rFonts w:eastAsiaTheme="minorEastAsia" w:cstheme="minorBidi"/>
                <w:b w:val="0"/>
                <w:bCs w:val="0"/>
                <w:noProof/>
                <w:sz w:val="22"/>
                <w:szCs w:val="22"/>
                <w:lang w:eastAsia="fr-FR"/>
              </w:rPr>
              <w:tab/>
            </w:r>
            <w:r w:rsidR="00834F92" w:rsidRPr="00704E51">
              <w:rPr>
                <w:rStyle w:val="Lienhypertexte"/>
                <w:noProof/>
              </w:rPr>
              <w:t>Les marchés publics dans le secteur de la santé</w:t>
            </w:r>
            <w:r w:rsidR="00834F92">
              <w:rPr>
                <w:noProof/>
                <w:webHidden/>
              </w:rPr>
              <w:tab/>
            </w:r>
            <w:r w:rsidR="00834F92">
              <w:rPr>
                <w:noProof/>
                <w:webHidden/>
              </w:rPr>
              <w:fldChar w:fldCharType="begin"/>
            </w:r>
            <w:r w:rsidR="00834F92">
              <w:rPr>
                <w:noProof/>
                <w:webHidden/>
              </w:rPr>
              <w:instrText xml:space="preserve"> PAGEREF _Toc201356897 \h </w:instrText>
            </w:r>
            <w:r w:rsidR="00834F92">
              <w:rPr>
                <w:noProof/>
                <w:webHidden/>
              </w:rPr>
            </w:r>
            <w:r w:rsidR="00834F92">
              <w:rPr>
                <w:noProof/>
                <w:webHidden/>
              </w:rPr>
              <w:fldChar w:fldCharType="separate"/>
            </w:r>
            <w:r w:rsidR="00834F92">
              <w:rPr>
                <w:noProof/>
                <w:webHidden/>
              </w:rPr>
              <w:t>43</w:t>
            </w:r>
            <w:r w:rsidR="00834F92">
              <w:rPr>
                <w:noProof/>
                <w:webHidden/>
              </w:rPr>
              <w:fldChar w:fldCharType="end"/>
            </w:r>
          </w:hyperlink>
        </w:p>
        <w:p w14:paraId="4E3F9FAC"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898" w:history="1">
            <w:r w:rsidR="00834F92" w:rsidRPr="00704E51">
              <w:rPr>
                <w:rStyle w:val="Lienhypertexte"/>
                <w:noProof/>
              </w:rPr>
              <w:t>II.2.1</w:t>
            </w:r>
            <w:r w:rsidR="00834F92">
              <w:rPr>
                <w:rFonts w:eastAsiaTheme="minorEastAsia" w:cstheme="minorBidi"/>
                <w:noProof/>
                <w:sz w:val="22"/>
                <w:szCs w:val="22"/>
                <w:lang w:eastAsia="fr-FR"/>
              </w:rPr>
              <w:tab/>
            </w:r>
            <w:r w:rsidR="00834F92" w:rsidRPr="00704E51">
              <w:rPr>
                <w:rStyle w:val="Lienhypertexte"/>
                <w:noProof/>
              </w:rPr>
              <w:t>Définition et rôle des marchés publics.</w:t>
            </w:r>
            <w:r w:rsidR="00834F92">
              <w:rPr>
                <w:noProof/>
                <w:webHidden/>
              </w:rPr>
              <w:tab/>
            </w:r>
            <w:r w:rsidR="00834F92">
              <w:rPr>
                <w:noProof/>
                <w:webHidden/>
              </w:rPr>
              <w:fldChar w:fldCharType="begin"/>
            </w:r>
            <w:r w:rsidR="00834F92">
              <w:rPr>
                <w:noProof/>
                <w:webHidden/>
              </w:rPr>
              <w:instrText xml:space="preserve"> PAGEREF _Toc201356898 \h </w:instrText>
            </w:r>
            <w:r w:rsidR="00834F92">
              <w:rPr>
                <w:noProof/>
                <w:webHidden/>
              </w:rPr>
            </w:r>
            <w:r w:rsidR="00834F92">
              <w:rPr>
                <w:noProof/>
                <w:webHidden/>
              </w:rPr>
              <w:fldChar w:fldCharType="separate"/>
            </w:r>
            <w:r w:rsidR="00834F92">
              <w:rPr>
                <w:noProof/>
                <w:webHidden/>
              </w:rPr>
              <w:t>43</w:t>
            </w:r>
            <w:r w:rsidR="00834F92">
              <w:rPr>
                <w:noProof/>
                <w:webHidden/>
              </w:rPr>
              <w:fldChar w:fldCharType="end"/>
            </w:r>
          </w:hyperlink>
        </w:p>
        <w:p w14:paraId="79DD70F5"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899" w:history="1">
            <w:r w:rsidR="00834F92" w:rsidRPr="00704E51">
              <w:rPr>
                <w:rStyle w:val="Lienhypertexte"/>
                <w:noProof/>
              </w:rPr>
              <w:t>II.2.2</w:t>
            </w:r>
            <w:r w:rsidR="00834F92">
              <w:rPr>
                <w:rFonts w:eastAsiaTheme="minorEastAsia" w:cstheme="minorBidi"/>
                <w:noProof/>
                <w:sz w:val="22"/>
                <w:szCs w:val="22"/>
                <w:lang w:eastAsia="fr-FR"/>
              </w:rPr>
              <w:tab/>
            </w:r>
            <w:r w:rsidR="00834F92" w:rsidRPr="00704E51">
              <w:rPr>
                <w:rStyle w:val="Lienhypertexte"/>
                <w:noProof/>
              </w:rPr>
              <w:t>Caractéristiques et spécificités des marchés publics dans le domaine de la santé.</w:t>
            </w:r>
            <w:r w:rsidR="00834F92">
              <w:rPr>
                <w:noProof/>
                <w:webHidden/>
              </w:rPr>
              <w:tab/>
            </w:r>
            <w:r w:rsidR="00834F92">
              <w:rPr>
                <w:noProof/>
                <w:webHidden/>
              </w:rPr>
              <w:fldChar w:fldCharType="begin"/>
            </w:r>
            <w:r w:rsidR="00834F92">
              <w:rPr>
                <w:noProof/>
                <w:webHidden/>
              </w:rPr>
              <w:instrText xml:space="preserve"> PAGEREF _Toc201356899 \h </w:instrText>
            </w:r>
            <w:r w:rsidR="00834F92">
              <w:rPr>
                <w:noProof/>
                <w:webHidden/>
              </w:rPr>
            </w:r>
            <w:r w:rsidR="00834F92">
              <w:rPr>
                <w:noProof/>
                <w:webHidden/>
              </w:rPr>
              <w:fldChar w:fldCharType="separate"/>
            </w:r>
            <w:r w:rsidR="00834F92">
              <w:rPr>
                <w:noProof/>
                <w:webHidden/>
              </w:rPr>
              <w:t>47</w:t>
            </w:r>
            <w:r w:rsidR="00834F92">
              <w:rPr>
                <w:noProof/>
                <w:webHidden/>
              </w:rPr>
              <w:fldChar w:fldCharType="end"/>
            </w:r>
          </w:hyperlink>
        </w:p>
        <w:p w14:paraId="3F43614A"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00" w:history="1">
            <w:r w:rsidR="00834F92" w:rsidRPr="00704E51">
              <w:rPr>
                <w:rStyle w:val="Lienhypertexte"/>
                <w:noProof/>
              </w:rPr>
              <w:t>II.2.3</w:t>
            </w:r>
            <w:r w:rsidR="00834F92">
              <w:rPr>
                <w:rFonts w:eastAsiaTheme="minorEastAsia" w:cstheme="minorBidi"/>
                <w:noProof/>
                <w:sz w:val="22"/>
                <w:szCs w:val="22"/>
                <w:lang w:eastAsia="fr-FR"/>
              </w:rPr>
              <w:tab/>
            </w:r>
            <w:r w:rsidR="00834F92" w:rsidRPr="00704E51">
              <w:rPr>
                <w:rStyle w:val="Lienhypertexte"/>
                <w:noProof/>
              </w:rPr>
              <w:t>Problèmes et limites de la gestion traditionnelle des marchés publics.</w:t>
            </w:r>
            <w:r w:rsidR="00834F92">
              <w:rPr>
                <w:noProof/>
                <w:webHidden/>
              </w:rPr>
              <w:tab/>
            </w:r>
            <w:r w:rsidR="00834F92">
              <w:rPr>
                <w:noProof/>
                <w:webHidden/>
              </w:rPr>
              <w:fldChar w:fldCharType="begin"/>
            </w:r>
            <w:r w:rsidR="00834F92">
              <w:rPr>
                <w:noProof/>
                <w:webHidden/>
              </w:rPr>
              <w:instrText xml:space="preserve"> PAGEREF _Toc201356900 \h </w:instrText>
            </w:r>
            <w:r w:rsidR="00834F92">
              <w:rPr>
                <w:noProof/>
                <w:webHidden/>
              </w:rPr>
            </w:r>
            <w:r w:rsidR="00834F92">
              <w:rPr>
                <w:noProof/>
                <w:webHidden/>
              </w:rPr>
              <w:fldChar w:fldCharType="separate"/>
            </w:r>
            <w:r w:rsidR="00834F92">
              <w:rPr>
                <w:noProof/>
                <w:webHidden/>
              </w:rPr>
              <w:t>51</w:t>
            </w:r>
            <w:r w:rsidR="00834F92">
              <w:rPr>
                <w:noProof/>
                <w:webHidden/>
              </w:rPr>
              <w:fldChar w:fldCharType="end"/>
            </w:r>
          </w:hyperlink>
        </w:p>
        <w:p w14:paraId="16F81825"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01" w:history="1">
            <w:r w:rsidR="00834F92" w:rsidRPr="00704E51">
              <w:rPr>
                <w:rStyle w:val="Lienhypertexte"/>
                <w:noProof/>
              </w:rPr>
              <w:t>II.3</w:t>
            </w:r>
            <w:r w:rsidR="00834F92">
              <w:rPr>
                <w:rFonts w:eastAsiaTheme="minorEastAsia" w:cstheme="minorBidi"/>
                <w:b w:val="0"/>
                <w:bCs w:val="0"/>
                <w:noProof/>
                <w:sz w:val="22"/>
                <w:szCs w:val="22"/>
                <w:lang w:eastAsia="fr-FR"/>
              </w:rPr>
              <w:tab/>
            </w:r>
            <w:r w:rsidR="00834F92" w:rsidRPr="00704E51">
              <w:rPr>
                <w:rStyle w:val="Lienhypertexte"/>
                <w:noProof/>
              </w:rPr>
              <w:t>La passation de marché public</w:t>
            </w:r>
            <w:r w:rsidR="00834F92">
              <w:rPr>
                <w:noProof/>
                <w:webHidden/>
              </w:rPr>
              <w:tab/>
            </w:r>
            <w:r w:rsidR="00834F92">
              <w:rPr>
                <w:noProof/>
                <w:webHidden/>
              </w:rPr>
              <w:fldChar w:fldCharType="begin"/>
            </w:r>
            <w:r w:rsidR="00834F92">
              <w:rPr>
                <w:noProof/>
                <w:webHidden/>
              </w:rPr>
              <w:instrText xml:space="preserve"> PAGEREF _Toc201356901 \h </w:instrText>
            </w:r>
            <w:r w:rsidR="00834F92">
              <w:rPr>
                <w:noProof/>
                <w:webHidden/>
              </w:rPr>
            </w:r>
            <w:r w:rsidR="00834F92">
              <w:rPr>
                <w:noProof/>
                <w:webHidden/>
              </w:rPr>
              <w:fldChar w:fldCharType="separate"/>
            </w:r>
            <w:r w:rsidR="00834F92">
              <w:rPr>
                <w:noProof/>
                <w:webHidden/>
              </w:rPr>
              <w:t>55</w:t>
            </w:r>
            <w:r w:rsidR="00834F92">
              <w:rPr>
                <w:noProof/>
                <w:webHidden/>
              </w:rPr>
              <w:fldChar w:fldCharType="end"/>
            </w:r>
          </w:hyperlink>
        </w:p>
        <w:p w14:paraId="46C30920"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02" w:history="1">
            <w:r w:rsidR="00834F92" w:rsidRPr="00704E51">
              <w:rPr>
                <w:rStyle w:val="Lienhypertexte"/>
                <w:noProof/>
              </w:rPr>
              <w:t>II.3.1</w:t>
            </w:r>
            <w:r w:rsidR="00834F92">
              <w:rPr>
                <w:rFonts w:eastAsiaTheme="minorEastAsia" w:cstheme="minorBidi"/>
                <w:noProof/>
                <w:sz w:val="22"/>
                <w:szCs w:val="22"/>
                <w:lang w:eastAsia="fr-FR"/>
              </w:rPr>
              <w:tab/>
            </w:r>
            <w:r w:rsidR="00834F92" w:rsidRPr="00704E51">
              <w:rPr>
                <w:rStyle w:val="Lienhypertexte"/>
                <w:noProof/>
              </w:rPr>
              <w:t>Des généralités sur la passtion</w:t>
            </w:r>
            <w:r w:rsidR="00834F92">
              <w:rPr>
                <w:noProof/>
                <w:webHidden/>
              </w:rPr>
              <w:tab/>
            </w:r>
            <w:r w:rsidR="00834F92">
              <w:rPr>
                <w:noProof/>
                <w:webHidden/>
              </w:rPr>
              <w:fldChar w:fldCharType="begin"/>
            </w:r>
            <w:r w:rsidR="00834F92">
              <w:rPr>
                <w:noProof/>
                <w:webHidden/>
              </w:rPr>
              <w:instrText xml:space="preserve"> PAGEREF _Toc201356902 \h </w:instrText>
            </w:r>
            <w:r w:rsidR="00834F92">
              <w:rPr>
                <w:noProof/>
                <w:webHidden/>
              </w:rPr>
            </w:r>
            <w:r w:rsidR="00834F92">
              <w:rPr>
                <w:noProof/>
                <w:webHidden/>
              </w:rPr>
              <w:fldChar w:fldCharType="separate"/>
            </w:r>
            <w:r w:rsidR="00834F92">
              <w:rPr>
                <w:noProof/>
                <w:webHidden/>
              </w:rPr>
              <w:t>55</w:t>
            </w:r>
            <w:r w:rsidR="00834F92">
              <w:rPr>
                <w:noProof/>
                <w:webHidden/>
              </w:rPr>
              <w:fldChar w:fldCharType="end"/>
            </w:r>
          </w:hyperlink>
        </w:p>
        <w:p w14:paraId="4341E79E"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03" w:history="1">
            <w:r w:rsidR="00834F92" w:rsidRPr="00704E51">
              <w:rPr>
                <w:rStyle w:val="Lienhypertexte"/>
                <w:noProof/>
              </w:rPr>
              <w:t>II.3.2</w:t>
            </w:r>
            <w:r w:rsidR="00834F92">
              <w:rPr>
                <w:rFonts w:eastAsiaTheme="minorEastAsia" w:cstheme="minorBidi"/>
                <w:noProof/>
                <w:sz w:val="22"/>
                <w:szCs w:val="22"/>
                <w:lang w:eastAsia="fr-FR"/>
              </w:rPr>
              <w:tab/>
            </w:r>
            <w:r w:rsidR="00834F92" w:rsidRPr="00704E51">
              <w:rPr>
                <w:rStyle w:val="Lienhypertexte"/>
                <w:noProof/>
              </w:rPr>
              <w:t>Les modes de passations</w:t>
            </w:r>
            <w:r w:rsidR="00834F92">
              <w:rPr>
                <w:noProof/>
                <w:webHidden/>
              </w:rPr>
              <w:tab/>
            </w:r>
            <w:r w:rsidR="00834F92">
              <w:rPr>
                <w:noProof/>
                <w:webHidden/>
              </w:rPr>
              <w:fldChar w:fldCharType="begin"/>
            </w:r>
            <w:r w:rsidR="00834F92">
              <w:rPr>
                <w:noProof/>
                <w:webHidden/>
              </w:rPr>
              <w:instrText xml:space="preserve"> PAGEREF _Toc201356903 \h </w:instrText>
            </w:r>
            <w:r w:rsidR="00834F92">
              <w:rPr>
                <w:noProof/>
                <w:webHidden/>
              </w:rPr>
            </w:r>
            <w:r w:rsidR="00834F92">
              <w:rPr>
                <w:noProof/>
                <w:webHidden/>
              </w:rPr>
              <w:fldChar w:fldCharType="separate"/>
            </w:r>
            <w:r w:rsidR="00834F92">
              <w:rPr>
                <w:noProof/>
                <w:webHidden/>
              </w:rPr>
              <w:t>61</w:t>
            </w:r>
            <w:r w:rsidR="00834F92">
              <w:rPr>
                <w:noProof/>
                <w:webHidden/>
              </w:rPr>
              <w:fldChar w:fldCharType="end"/>
            </w:r>
          </w:hyperlink>
        </w:p>
        <w:p w14:paraId="525F6DD1"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04" w:history="1">
            <w:r w:rsidR="00834F92" w:rsidRPr="00704E51">
              <w:rPr>
                <w:rStyle w:val="Lienhypertexte"/>
                <w:noProof/>
              </w:rPr>
              <w:t>II.3.3</w:t>
            </w:r>
            <w:r w:rsidR="00834F92">
              <w:rPr>
                <w:rFonts w:eastAsiaTheme="minorEastAsia" w:cstheme="minorBidi"/>
                <w:noProof/>
                <w:sz w:val="22"/>
                <w:szCs w:val="22"/>
                <w:lang w:eastAsia="fr-FR"/>
              </w:rPr>
              <w:tab/>
            </w:r>
            <w:r w:rsidR="00834F92" w:rsidRPr="00704E51">
              <w:rPr>
                <w:rStyle w:val="Lienhypertexte"/>
                <w:noProof/>
              </w:rPr>
              <w:t>Principales étapes de la procédure de passation de marchés</w:t>
            </w:r>
            <w:r w:rsidR="00834F92">
              <w:rPr>
                <w:noProof/>
                <w:webHidden/>
              </w:rPr>
              <w:tab/>
            </w:r>
            <w:r w:rsidR="00834F92">
              <w:rPr>
                <w:noProof/>
                <w:webHidden/>
              </w:rPr>
              <w:fldChar w:fldCharType="begin"/>
            </w:r>
            <w:r w:rsidR="00834F92">
              <w:rPr>
                <w:noProof/>
                <w:webHidden/>
              </w:rPr>
              <w:instrText xml:space="preserve"> PAGEREF _Toc201356904 \h </w:instrText>
            </w:r>
            <w:r w:rsidR="00834F92">
              <w:rPr>
                <w:noProof/>
                <w:webHidden/>
              </w:rPr>
            </w:r>
            <w:r w:rsidR="00834F92">
              <w:rPr>
                <w:noProof/>
                <w:webHidden/>
              </w:rPr>
              <w:fldChar w:fldCharType="separate"/>
            </w:r>
            <w:r w:rsidR="00834F92">
              <w:rPr>
                <w:noProof/>
                <w:webHidden/>
              </w:rPr>
              <w:t>64</w:t>
            </w:r>
            <w:r w:rsidR="00834F92">
              <w:rPr>
                <w:noProof/>
                <w:webHidden/>
              </w:rPr>
              <w:fldChar w:fldCharType="end"/>
            </w:r>
          </w:hyperlink>
        </w:p>
        <w:p w14:paraId="3204C777"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05" w:history="1">
            <w:r w:rsidR="00834F92" w:rsidRPr="00704E51">
              <w:rPr>
                <w:rStyle w:val="Lienhypertexte"/>
                <w:noProof/>
                <w:lang w:eastAsia="fr-FR"/>
              </w:rPr>
              <w:t>Conclusion :</w:t>
            </w:r>
            <w:r w:rsidR="00834F92">
              <w:rPr>
                <w:noProof/>
                <w:webHidden/>
              </w:rPr>
              <w:tab/>
            </w:r>
            <w:r w:rsidR="00834F92">
              <w:rPr>
                <w:noProof/>
                <w:webHidden/>
              </w:rPr>
              <w:fldChar w:fldCharType="begin"/>
            </w:r>
            <w:r w:rsidR="00834F92">
              <w:rPr>
                <w:noProof/>
                <w:webHidden/>
              </w:rPr>
              <w:instrText xml:space="preserve"> PAGEREF _Toc201356905 \h </w:instrText>
            </w:r>
            <w:r w:rsidR="00834F92">
              <w:rPr>
                <w:noProof/>
                <w:webHidden/>
              </w:rPr>
            </w:r>
            <w:r w:rsidR="00834F92">
              <w:rPr>
                <w:noProof/>
                <w:webHidden/>
              </w:rPr>
              <w:fldChar w:fldCharType="separate"/>
            </w:r>
            <w:r w:rsidR="00834F92">
              <w:rPr>
                <w:noProof/>
                <w:webHidden/>
              </w:rPr>
              <w:t>66</w:t>
            </w:r>
            <w:r w:rsidR="00834F92">
              <w:rPr>
                <w:noProof/>
                <w:webHidden/>
              </w:rPr>
              <w:fldChar w:fldCharType="end"/>
            </w:r>
          </w:hyperlink>
        </w:p>
        <w:p w14:paraId="7C64E037" w14:textId="77777777" w:rsidR="00834F92" w:rsidRDefault="005C5BF4">
          <w:pPr>
            <w:pStyle w:val="TM1"/>
            <w:tabs>
              <w:tab w:val="left" w:pos="480"/>
              <w:tab w:val="right" w:leader="dot" w:pos="9062"/>
            </w:tabs>
            <w:rPr>
              <w:rFonts w:asciiTheme="minorHAnsi" w:eastAsiaTheme="minorEastAsia" w:hAnsiTheme="minorHAnsi" w:cstheme="minorBidi"/>
              <w:b w:val="0"/>
              <w:bCs w:val="0"/>
              <w:caps w:val="0"/>
              <w:noProof/>
              <w:sz w:val="22"/>
              <w:szCs w:val="22"/>
              <w:lang w:eastAsia="fr-FR"/>
            </w:rPr>
          </w:pPr>
          <w:hyperlink w:anchor="_Toc201356906" w:history="1">
            <w:r w:rsidR="00834F92" w:rsidRPr="00704E51">
              <w:rPr>
                <w:rStyle w:val="Lienhypertexte"/>
                <w:noProof/>
              </w:rPr>
              <w:t>III</w:t>
            </w:r>
            <w:r w:rsidR="00834F92">
              <w:rPr>
                <w:rFonts w:asciiTheme="minorHAnsi" w:eastAsiaTheme="minorEastAsia" w:hAnsiTheme="minorHAnsi" w:cstheme="minorBidi"/>
                <w:b w:val="0"/>
                <w:bCs w:val="0"/>
                <w:caps w:val="0"/>
                <w:noProof/>
                <w:sz w:val="22"/>
                <w:szCs w:val="22"/>
                <w:lang w:eastAsia="fr-FR"/>
              </w:rPr>
              <w:tab/>
            </w:r>
            <w:r w:rsidR="00834F92" w:rsidRPr="00704E51">
              <w:rPr>
                <w:rStyle w:val="Lienhypertexte"/>
                <w:noProof/>
              </w:rPr>
              <w:t>Chapitre 2 : Effets de la numérisation sur la gestion des ressources hospitalières</w:t>
            </w:r>
            <w:r w:rsidR="00834F92">
              <w:rPr>
                <w:noProof/>
                <w:webHidden/>
              </w:rPr>
              <w:tab/>
            </w:r>
            <w:r w:rsidR="00834F92">
              <w:rPr>
                <w:noProof/>
                <w:webHidden/>
              </w:rPr>
              <w:fldChar w:fldCharType="begin"/>
            </w:r>
            <w:r w:rsidR="00834F92">
              <w:rPr>
                <w:noProof/>
                <w:webHidden/>
              </w:rPr>
              <w:instrText xml:space="preserve"> PAGEREF _Toc201356906 \h </w:instrText>
            </w:r>
            <w:r w:rsidR="00834F92">
              <w:rPr>
                <w:noProof/>
                <w:webHidden/>
              </w:rPr>
            </w:r>
            <w:r w:rsidR="00834F92">
              <w:rPr>
                <w:noProof/>
                <w:webHidden/>
              </w:rPr>
              <w:fldChar w:fldCharType="separate"/>
            </w:r>
            <w:r w:rsidR="00834F92">
              <w:rPr>
                <w:noProof/>
                <w:webHidden/>
              </w:rPr>
              <w:t>67</w:t>
            </w:r>
            <w:r w:rsidR="00834F92">
              <w:rPr>
                <w:noProof/>
                <w:webHidden/>
              </w:rPr>
              <w:fldChar w:fldCharType="end"/>
            </w:r>
          </w:hyperlink>
        </w:p>
        <w:p w14:paraId="44FAA2D4"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07" w:history="1">
            <w:r w:rsidR="00834F92" w:rsidRPr="00704E51">
              <w:rPr>
                <w:rStyle w:val="Lienhypertexte"/>
                <w:noProof/>
              </w:rPr>
              <w:t>Introduction</w:t>
            </w:r>
            <w:r w:rsidR="00834F92">
              <w:rPr>
                <w:noProof/>
                <w:webHidden/>
              </w:rPr>
              <w:tab/>
            </w:r>
            <w:r w:rsidR="00834F92">
              <w:rPr>
                <w:noProof/>
                <w:webHidden/>
              </w:rPr>
              <w:fldChar w:fldCharType="begin"/>
            </w:r>
            <w:r w:rsidR="00834F92">
              <w:rPr>
                <w:noProof/>
                <w:webHidden/>
              </w:rPr>
              <w:instrText xml:space="preserve"> PAGEREF _Toc201356907 \h </w:instrText>
            </w:r>
            <w:r w:rsidR="00834F92">
              <w:rPr>
                <w:noProof/>
                <w:webHidden/>
              </w:rPr>
            </w:r>
            <w:r w:rsidR="00834F92">
              <w:rPr>
                <w:noProof/>
                <w:webHidden/>
              </w:rPr>
              <w:fldChar w:fldCharType="separate"/>
            </w:r>
            <w:r w:rsidR="00834F92">
              <w:rPr>
                <w:noProof/>
                <w:webHidden/>
              </w:rPr>
              <w:t>68</w:t>
            </w:r>
            <w:r w:rsidR="00834F92">
              <w:rPr>
                <w:noProof/>
                <w:webHidden/>
              </w:rPr>
              <w:fldChar w:fldCharType="end"/>
            </w:r>
          </w:hyperlink>
        </w:p>
        <w:p w14:paraId="5E457ACD"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08" w:history="1">
            <w:r w:rsidR="00834F92" w:rsidRPr="00704E51">
              <w:rPr>
                <w:rStyle w:val="Lienhypertexte"/>
                <w:noProof/>
              </w:rPr>
              <w:t>III.1</w:t>
            </w:r>
            <w:r w:rsidR="00834F92">
              <w:rPr>
                <w:rFonts w:eastAsiaTheme="minorEastAsia" w:cstheme="minorBidi"/>
                <w:b w:val="0"/>
                <w:bCs w:val="0"/>
                <w:noProof/>
                <w:sz w:val="22"/>
                <w:szCs w:val="22"/>
                <w:lang w:eastAsia="fr-FR"/>
              </w:rPr>
              <w:tab/>
            </w:r>
            <w:r w:rsidR="00834F92" w:rsidRPr="00704E51">
              <w:rPr>
                <w:rStyle w:val="Lienhypertexte"/>
                <w:noProof/>
              </w:rPr>
              <w:t>La digitalisation comme levier de performance pour la commande publique hospitalière</w:t>
            </w:r>
            <w:r w:rsidR="00834F92">
              <w:rPr>
                <w:noProof/>
                <w:webHidden/>
              </w:rPr>
              <w:tab/>
            </w:r>
            <w:r w:rsidR="00834F92">
              <w:rPr>
                <w:noProof/>
                <w:webHidden/>
              </w:rPr>
              <w:fldChar w:fldCharType="begin"/>
            </w:r>
            <w:r w:rsidR="00834F92">
              <w:rPr>
                <w:noProof/>
                <w:webHidden/>
              </w:rPr>
              <w:instrText xml:space="preserve"> PAGEREF _Toc201356908 \h </w:instrText>
            </w:r>
            <w:r w:rsidR="00834F92">
              <w:rPr>
                <w:noProof/>
                <w:webHidden/>
              </w:rPr>
            </w:r>
            <w:r w:rsidR="00834F92">
              <w:rPr>
                <w:noProof/>
                <w:webHidden/>
              </w:rPr>
              <w:fldChar w:fldCharType="separate"/>
            </w:r>
            <w:r w:rsidR="00834F92">
              <w:rPr>
                <w:noProof/>
                <w:webHidden/>
              </w:rPr>
              <w:t>69</w:t>
            </w:r>
            <w:r w:rsidR="00834F92">
              <w:rPr>
                <w:noProof/>
                <w:webHidden/>
              </w:rPr>
              <w:fldChar w:fldCharType="end"/>
            </w:r>
          </w:hyperlink>
        </w:p>
        <w:p w14:paraId="2A84F7DF"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09" w:history="1">
            <w:r w:rsidR="00834F92" w:rsidRPr="00704E51">
              <w:rPr>
                <w:rStyle w:val="Lienhypertexte"/>
                <w:noProof/>
              </w:rPr>
              <w:t>III.1.1</w:t>
            </w:r>
            <w:r w:rsidR="00834F92">
              <w:rPr>
                <w:rFonts w:eastAsiaTheme="minorEastAsia" w:cstheme="minorBidi"/>
                <w:noProof/>
                <w:sz w:val="22"/>
                <w:szCs w:val="22"/>
                <w:lang w:eastAsia="fr-FR"/>
              </w:rPr>
              <w:tab/>
            </w:r>
            <w:r w:rsidR="00834F92" w:rsidRPr="00704E51">
              <w:rPr>
                <w:rStyle w:val="Lienhypertexte"/>
                <w:noProof/>
              </w:rPr>
              <w:t>Relation directe entre la numérisation des procédures et la fluidification des achats hospitaliers :</w:t>
            </w:r>
            <w:r w:rsidR="00834F92">
              <w:rPr>
                <w:noProof/>
                <w:webHidden/>
              </w:rPr>
              <w:tab/>
            </w:r>
            <w:r w:rsidR="00834F92">
              <w:rPr>
                <w:noProof/>
                <w:webHidden/>
              </w:rPr>
              <w:fldChar w:fldCharType="begin"/>
            </w:r>
            <w:r w:rsidR="00834F92">
              <w:rPr>
                <w:noProof/>
                <w:webHidden/>
              </w:rPr>
              <w:instrText xml:space="preserve"> PAGEREF _Toc201356909 \h </w:instrText>
            </w:r>
            <w:r w:rsidR="00834F92">
              <w:rPr>
                <w:noProof/>
                <w:webHidden/>
              </w:rPr>
            </w:r>
            <w:r w:rsidR="00834F92">
              <w:rPr>
                <w:noProof/>
                <w:webHidden/>
              </w:rPr>
              <w:fldChar w:fldCharType="separate"/>
            </w:r>
            <w:r w:rsidR="00834F92">
              <w:rPr>
                <w:noProof/>
                <w:webHidden/>
              </w:rPr>
              <w:t>69</w:t>
            </w:r>
            <w:r w:rsidR="00834F92">
              <w:rPr>
                <w:noProof/>
                <w:webHidden/>
              </w:rPr>
              <w:fldChar w:fldCharType="end"/>
            </w:r>
          </w:hyperlink>
        </w:p>
        <w:p w14:paraId="4A25E0FB"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0" w:history="1">
            <w:r w:rsidR="00834F92" w:rsidRPr="00704E51">
              <w:rPr>
                <w:rStyle w:val="Lienhypertexte"/>
                <w:noProof/>
              </w:rPr>
              <w:t>III.1.2</w:t>
            </w:r>
            <w:r w:rsidR="00834F92">
              <w:rPr>
                <w:rFonts w:eastAsiaTheme="minorEastAsia" w:cstheme="minorBidi"/>
                <w:noProof/>
                <w:sz w:val="22"/>
                <w:szCs w:val="22"/>
                <w:lang w:eastAsia="fr-FR"/>
              </w:rPr>
              <w:tab/>
            </w:r>
            <w:r w:rsidR="00834F92" w:rsidRPr="00704E51">
              <w:rPr>
                <w:rStyle w:val="Lienhypertexte"/>
                <w:noProof/>
              </w:rPr>
              <w:t>Réduction des délais, amélioration de la réactivité des hôpitaux face aux besoins</w:t>
            </w:r>
            <w:r w:rsidR="00834F92">
              <w:rPr>
                <w:noProof/>
                <w:webHidden/>
              </w:rPr>
              <w:tab/>
            </w:r>
            <w:r w:rsidR="00834F92">
              <w:rPr>
                <w:noProof/>
                <w:webHidden/>
              </w:rPr>
              <w:fldChar w:fldCharType="begin"/>
            </w:r>
            <w:r w:rsidR="00834F92">
              <w:rPr>
                <w:noProof/>
                <w:webHidden/>
              </w:rPr>
              <w:instrText xml:space="preserve"> PAGEREF _Toc201356910 \h </w:instrText>
            </w:r>
            <w:r w:rsidR="00834F92">
              <w:rPr>
                <w:noProof/>
                <w:webHidden/>
              </w:rPr>
            </w:r>
            <w:r w:rsidR="00834F92">
              <w:rPr>
                <w:noProof/>
                <w:webHidden/>
              </w:rPr>
              <w:fldChar w:fldCharType="separate"/>
            </w:r>
            <w:r w:rsidR="00834F92">
              <w:rPr>
                <w:noProof/>
                <w:webHidden/>
              </w:rPr>
              <w:t>76</w:t>
            </w:r>
            <w:r w:rsidR="00834F92">
              <w:rPr>
                <w:noProof/>
                <w:webHidden/>
              </w:rPr>
              <w:fldChar w:fldCharType="end"/>
            </w:r>
          </w:hyperlink>
        </w:p>
        <w:p w14:paraId="2A34D527"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1" w:history="1">
            <w:r w:rsidR="00834F92" w:rsidRPr="00704E51">
              <w:rPr>
                <w:rStyle w:val="Lienhypertexte"/>
                <w:noProof/>
              </w:rPr>
              <w:t>III.1.3</w:t>
            </w:r>
            <w:r w:rsidR="00834F92">
              <w:rPr>
                <w:rFonts w:eastAsiaTheme="minorEastAsia" w:cstheme="minorBidi"/>
                <w:noProof/>
                <w:sz w:val="22"/>
                <w:szCs w:val="22"/>
                <w:lang w:eastAsia="fr-FR"/>
              </w:rPr>
              <w:tab/>
            </w:r>
            <w:r w:rsidR="00834F92" w:rsidRPr="00704E51">
              <w:rPr>
                <w:rStyle w:val="Lienhypertexte"/>
                <w:noProof/>
              </w:rPr>
              <w:t>Effets sur la planification stratégique et le suivi des dépenses de santé</w:t>
            </w:r>
            <w:r w:rsidR="00834F92">
              <w:rPr>
                <w:noProof/>
                <w:webHidden/>
              </w:rPr>
              <w:tab/>
            </w:r>
            <w:r w:rsidR="00834F92">
              <w:rPr>
                <w:noProof/>
                <w:webHidden/>
              </w:rPr>
              <w:fldChar w:fldCharType="begin"/>
            </w:r>
            <w:r w:rsidR="00834F92">
              <w:rPr>
                <w:noProof/>
                <w:webHidden/>
              </w:rPr>
              <w:instrText xml:space="preserve"> PAGEREF _Toc201356911 \h </w:instrText>
            </w:r>
            <w:r w:rsidR="00834F92">
              <w:rPr>
                <w:noProof/>
                <w:webHidden/>
              </w:rPr>
            </w:r>
            <w:r w:rsidR="00834F92">
              <w:rPr>
                <w:noProof/>
                <w:webHidden/>
              </w:rPr>
              <w:fldChar w:fldCharType="separate"/>
            </w:r>
            <w:r w:rsidR="00834F92">
              <w:rPr>
                <w:noProof/>
                <w:webHidden/>
              </w:rPr>
              <w:t>82</w:t>
            </w:r>
            <w:r w:rsidR="00834F92">
              <w:rPr>
                <w:noProof/>
                <w:webHidden/>
              </w:rPr>
              <w:fldChar w:fldCharType="end"/>
            </w:r>
          </w:hyperlink>
        </w:p>
        <w:p w14:paraId="47E1F616"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12" w:history="1">
            <w:r w:rsidR="00834F92" w:rsidRPr="00704E51">
              <w:rPr>
                <w:rStyle w:val="Lienhypertexte"/>
                <w:noProof/>
              </w:rPr>
              <w:t>III.2</w:t>
            </w:r>
            <w:r w:rsidR="00834F92">
              <w:rPr>
                <w:rFonts w:eastAsiaTheme="minorEastAsia" w:cstheme="minorBidi"/>
                <w:b w:val="0"/>
                <w:bCs w:val="0"/>
                <w:noProof/>
                <w:sz w:val="22"/>
                <w:szCs w:val="22"/>
                <w:lang w:eastAsia="fr-FR"/>
              </w:rPr>
              <w:tab/>
            </w:r>
            <w:r w:rsidR="00834F92" w:rsidRPr="00704E51">
              <w:rPr>
                <w:rStyle w:val="Lienhypertexte"/>
                <w:noProof/>
              </w:rPr>
              <w:t>Optimisation des ressources et gouvernance grâce à la digitalisation</w:t>
            </w:r>
            <w:r w:rsidR="00834F92">
              <w:rPr>
                <w:noProof/>
                <w:webHidden/>
              </w:rPr>
              <w:tab/>
            </w:r>
            <w:r w:rsidR="00834F92">
              <w:rPr>
                <w:noProof/>
                <w:webHidden/>
              </w:rPr>
              <w:fldChar w:fldCharType="begin"/>
            </w:r>
            <w:r w:rsidR="00834F92">
              <w:rPr>
                <w:noProof/>
                <w:webHidden/>
              </w:rPr>
              <w:instrText xml:space="preserve"> PAGEREF _Toc201356912 \h </w:instrText>
            </w:r>
            <w:r w:rsidR="00834F92">
              <w:rPr>
                <w:noProof/>
                <w:webHidden/>
              </w:rPr>
            </w:r>
            <w:r w:rsidR="00834F92">
              <w:rPr>
                <w:noProof/>
                <w:webHidden/>
              </w:rPr>
              <w:fldChar w:fldCharType="separate"/>
            </w:r>
            <w:r w:rsidR="00834F92">
              <w:rPr>
                <w:noProof/>
                <w:webHidden/>
              </w:rPr>
              <w:t>86</w:t>
            </w:r>
            <w:r w:rsidR="00834F92">
              <w:rPr>
                <w:noProof/>
                <w:webHidden/>
              </w:rPr>
              <w:fldChar w:fldCharType="end"/>
            </w:r>
          </w:hyperlink>
        </w:p>
        <w:p w14:paraId="42AA7751"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3" w:history="1">
            <w:r w:rsidR="00834F92" w:rsidRPr="00704E51">
              <w:rPr>
                <w:rStyle w:val="Lienhypertexte"/>
                <w:noProof/>
              </w:rPr>
              <w:t>III.2.1</w:t>
            </w:r>
            <w:r w:rsidR="00834F92">
              <w:rPr>
                <w:rFonts w:eastAsiaTheme="minorEastAsia" w:cstheme="minorBidi"/>
                <w:noProof/>
                <w:sz w:val="22"/>
                <w:szCs w:val="22"/>
                <w:lang w:eastAsia="fr-FR"/>
              </w:rPr>
              <w:tab/>
            </w:r>
            <w:r w:rsidR="00834F92" w:rsidRPr="00704E51">
              <w:rPr>
                <w:rStyle w:val="Lienhypertexte"/>
                <w:noProof/>
              </w:rPr>
              <w:t>Réduction des coûts d’acquisition et meilleure allocation budgétaire</w:t>
            </w:r>
            <w:r w:rsidR="00834F92">
              <w:rPr>
                <w:noProof/>
                <w:webHidden/>
              </w:rPr>
              <w:tab/>
            </w:r>
            <w:r w:rsidR="00834F92">
              <w:rPr>
                <w:noProof/>
                <w:webHidden/>
              </w:rPr>
              <w:fldChar w:fldCharType="begin"/>
            </w:r>
            <w:r w:rsidR="00834F92">
              <w:rPr>
                <w:noProof/>
                <w:webHidden/>
              </w:rPr>
              <w:instrText xml:space="preserve"> PAGEREF _Toc201356913 \h </w:instrText>
            </w:r>
            <w:r w:rsidR="00834F92">
              <w:rPr>
                <w:noProof/>
                <w:webHidden/>
              </w:rPr>
            </w:r>
            <w:r w:rsidR="00834F92">
              <w:rPr>
                <w:noProof/>
                <w:webHidden/>
              </w:rPr>
              <w:fldChar w:fldCharType="separate"/>
            </w:r>
            <w:r w:rsidR="00834F92">
              <w:rPr>
                <w:noProof/>
                <w:webHidden/>
              </w:rPr>
              <w:t>86</w:t>
            </w:r>
            <w:r w:rsidR="00834F92">
              <w:rPr>
                <w:noProof/>
                <w:webHidden/>
              </w:rPr>
              <w:fldChar w:fldCharType="end"/>
            </w:r>
          </w:hyperlink>
        </w:p>
        <w:p w14:paraId="20B049A7"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4" w:history="1">
            <w:r w:rsidR="00834F92" w:rsidRPr="00704E51">
              <w:rPr>
                <w:rStyle w:val="Lienhypertexte"/>
                <w:noProof/>
              </w:rPr>
              <w:t>III.2.2</w:t>
            </w:r>
            <w:r w:rsidR="00834F92">
              <w:rPr>
                <w:rFonts w:eastAsiaTheme="minorEastAsia" w:cstheme="minorBidi"/>
                <w:noProof/>
                <w:sz w:val="22"/>
                <w:szCs w:val="22"/>
                <w:lang w:eastAsia="fr-FR"/>
              </w:rPr>
              <w:tab/>
            </w:r>
            <w:r w:rsidR="00834F92" w:rsidRPr="00704E51">
              <w:rPr>
                <w:rStyle w:val="Lienhypertexte"/>
                <w:noProof/>
              </w:rPr>
              <w:t>Amélioration de la transparence, traçabilité des transactions, et contrôle des flux financiers</w:t>
            </w:r>
            <w:r w:rsidR="00834F92">
              <w:rPr>
                <w:noProof/>
                <w:webHidden/>
              </w:rPr>
              <w:tab/>
            </w:r>
            <w:r w:rsidR="00834F92">
              <w:rPr>
                <w:noProof/>
                <w:webHidden/>
              </w:rPr>
              <w:fldChar w:fldCharType="begin"/>
            </w:r>
            <w:r w:rsidR="00834F92">
              <w:rPr>
                <w:noProof/>
                <w:webHidden/>
              </w:rPr>
              <w:instrText xml:space="preserve"> PAGEREF _Toc201356914 \h </w:instrText>
            </w:r>
            <w:r w:rsidR="00834F92">
              <w:rPr>
                <w:noProof/>
                <w:webHidden/>
              </w:rPr>
            </w:r>
            <w:r w:rsidR="00834F92">
              <w:rPr>
                <w:noProof/>
                <w:webHidden/>
              </w:rPr>
              <w:fldChar w:fldCharType="separate"/>
            </w:r>
            <w:r w:rsidR="00834F92">
              <w:rPr>
                <w:noProof/>
                <w:webHidden/>
              </w:rPr>
              <w:t>90</w:t>
            </w:r>
            <w:r w:rsidR="00834F92">
              <w:rPr>
                <w:noProof/>
                <w:webHidden/>
              </w:rPr>
              <w:fldChar w:fldCharType="end"/>
            </w:r>
          </w:hyperlink>
        </w:p>
        <w:p w14:paraId="26063C60"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5" w:history="1">
            <w:r w:rsidR="00834F92" w:rsidRPr="00704E51">
              <w:rPr>
                <w:rStyle w:val="Lienhypertexte"/>
                <w:noProof/>
              </w:rPr>
              <w:t>III.2.3</w:t>
            </w:r>
            <w:r w:rsidR="00834F92">
              <w:rPr>
                <w:rFonts w:eastAsiaTheme="minorEastAsia" w:cstheme="minorBidi"/>
                <w:noProof/>
                <w:sz w:val="22"/>
                <w:szCs w:val="22"/>
                <w:lang w:eastAsia="fr-FR"/>
              </w:rPr>
              <w:tab/>
            </w:r>
            <w:r w:rsidR="00834F92" w:rsidRPr="00704E51">
              <w:rPr>
                <w:rStyle w:val="Lienhypertexte"/>
                <w:noProof/>
              </w:rPr>
              <w:t>Lutte contre la corruption et les détournements dans les achats publics de santé</w:t>
            </w:r>
            <w:r w:rsidR="00834F92">
              <w:rPr>
                <w:noProof/>
                <w:webHidden/>
              </w:rPr>
              <w:tab/>
            </w:r>
            <w:r w:rsidR="00834F92">
              <w:rPr>
                <w:noProof/>
                <w:webHidden/>
              </w:rPr>
              <w:fldChar w:fldCharType="begin"/>
            </w:r>
            <w:r w:rsidR="00834F92">
              <w:rPr>
                <w:noProof/>
                <w:webHidden/>
              </w:rPr>
              <w:instrText xml:space="preserve"> PAGEREF _Toc201356915 \h </w:instrText>
            </w:r>
            <w:r w:rsidR="00834F92">
              <w:rPr>
                <w:noProof/>
                <w:webHidden/>
              </w:rPr>
            </w:r>
            <w:r w:rsidR="00834F92">
              <w:rPr>
                <w:noProof/>
                <w:webHidden/>
              </w:rPr>
              <w:fldChar w:fldCharType="separate"/>
            </w:r>
            <w:r w:rsidR="00834F92">
              <w:rPr>
                <w:noProof/>
                <w:webHidden/>
              </w:rPr>
              <w:t>97</w:t>
            </w:r>
            <w:r w:rsidR="00834F92">
              <w:rPr>
                <w:noProof/>
                <w:webHidden/>
              </w:rPr>
              <w:fldChar w:fldCharType="end"/>
            </w:r>
          </w:hyperlink>
        </w:p>
        <w:p w14:paraId="5846E4E6"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16" w:history="1">
            <w:r w:rsidR="00834F92" w:rsidRPr="00704E51">
              <w:rPr>
                <w:rStyle w:val="Lienhypertexte"/>
                <w:noProof/>
              </w:rPr>
              <w:t>III.3</w:t>
            </w:r>
            <w:r w:rsidR="00834F92">
              <w:rPr>
                <w:rFonts w:eastAsiaTheme="minorEastAsia" w:cstheme="minorBidi"/>
                <w:b w:val="0"/>
                <w:bCs w:val="0"/>
                <w:noProof/>
                <w:sz w:val="22"/>
                <w:szCs w:val="22"/>
                <w:lang w:eastAsia="fr-FR"/>
              </w:rPr>
              <w:tab/>
            </w:r>
            <w:r w:rsidR="00834F92" w:rsidRPr="00704E51">
              <w:rPr>
                <w:rStyle w:val="Lienhypertexte"/>
                <w:noProof/>
              </w:rPr>
              <w:t>Dématérialisation des marchés public et gestion des ressources hospitalières</w:t>
            </w:r>
            <w:r w:rsidR="00834F92">
              <w:rPr>
                <w:noProof/>
                <w:webHidden/>
              </w:rPr>
              <w:tab/>
            </w:r>
            <w:r w:rsidR="00834F92">
              <w:rPr>
                <w:noProof/>
                <w:webHidden/>
              </w:rPr>
              <w:fldChar w:fldCharType="begin"/>
            </w:r>
            <w:r w:rsidR="00834F92">
              <w:rPr>
                <w:noProof/>
                <w:webHidden/>
              </w:rPr>
              <w:instrText xml:space="preserve"> PAGEREF _Toc201356916 \h </w:instrText>
            </w:r>
            <w:r w:rsidR="00834F92">
              <w:rPr>
                <w:noProof/>
                <w:webHidden/>
              </w:rPr>
            </w:r>
            <w:r w:rsidR="00834F92">
              <w:rPr>
                <w:noProof/>
                <w:webHidden/>
              </w:rPr>
              <w:fldChar w:fldCharType="separate"/>
            </w:r>
            <w:r w:rsidR="00834F92">
              <w:rPr>
                <w:noProof/>
                <w:webHidden/>
              </w:rPr>
              <w:t>107</w:t>
            </w:r>
            <w:r w:rsidR="00834F92">
              <w:rPr>
                <w:noProof/>
                <w:webHidden/>
              </w:rPr>
              <w:fldChar w:fldCharType="end"/>
            </w:r>
          </w:hyperlink>
        </w:p>
        <w:p w14:paraId="32C823F9"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7" w:history="1">
            <w:r w:rsidR="00834F92" w:rsidRPr="00704E51">
              <w:rPr>
                <w:rStyle w:val="Lienhypertexte"/>
                <w:noProof/>
              </w:rPr>
              <w:t>III.3.1</w:t>
            </w:r>
            <w:r w:rsidR="00834F92">
              <w:rPr>
                <w:rFonts w:eastAsiaTheme="minorEastAsia" w:cstheme="minorBidi"/>
                <w:noProof/>
                <w:sz w:val="22"/>
                <w:szCs w:val="22"/>
                <w:lang w:eastAsia="fr-FR"/>
              </w:rPr>
              <w:tab/>
            </w:r>
            <w:r w:rsidR="00834F92" w:rsidRPr="00704E51">
              <w:rPr>
                <w:rStyle w:val="Lienhypertexte"/>
                <w:noProof/>
              </w:rPr>
              <w:t>Définition de la numérisation et ses composantes.</w:t>
            </w:r>
            <w:r w:rsidR="00834F92">
              <w:rPr>
                <w:noProof/>
                <w:webHidden/>
              </w:rPr>
              <w:tab/>
            </w:r>
            <w:r w:rsidR="00834F92">
              <w:rPr>
                <w:noProof/>
                <w:webHidden/>
              </w:rPr>
              <w:fldChar w:fldCharType="begin"/>
            </w:r>
            <w:r w:rsidR="00834F92">
              <w:rPr>
                <w:noProof/>
                <w:webHidden/>
              </w:rPr>
              <w:instrText xml:space="preserve"> PAGEREF _Toc201356917 \h </w:instrText>
            </w:r>
            <w:r w:rsidR="00834F92">
              <w:rPr>
                <w:noProof/>
                <w:webHidden/>
              </w:rPr>
            </w:r>
            <w:r w:rsidR="00834F92">
              <w:rPr>
                <w:noProof/>
                <w:webHidden/>
              </w:rPr>
              <w:fldChar w:fldCharType="separate"/>
            </w:r>
            <w:r w:rsidR="00834F92">
              <w:rPr>
                <w:noProof/>
                <w:webHidden/>
              </w:rPr>
              <w:t>107</w:t>
            </w:r>
            <w:r w:rsidR="00834F92">
              <w:rPr>
                <w:noProof/>
                <w:webHidden/>
              </w:rPr>
              <w:fldChar w:fldCharType="end"/>
            </w:r>
          </w:hyperlink>
        </w:p>
        <w:p w14:paraId="4318C7D2"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8" w:history="1">
            <w:r w:rsidR="00834F92" w:rsidRPr="00704E51">
              <w:rPr>
                <w:rStyle w:val="Lienhypertexte"/>
                <w:noProof/>
              </w:rPr>
              <w:t>III.3.2</w:t>
            </w:r>
            <w:r w:rsidR="00834F92">
              <w:rPr>
                <w:rFonts w:eastAsiaTheme="minorEastAsia" w:cstheme="minorBidi"/>
                <w:noProof/>
                <w:sz w:val="22"/>
                <w:szCs w:val="22"/>
                <w:lang w:eastAsia="fr-FR"/>
              </w:rPr>
              <w:tab/>
            </w:r>
            <w:r w:rsidR="00834F92" w:rsidRPr="00704E51">
              <w:rPr>
                <w:rStyle w:val="Lienhypertexte"/>
                <w:rFonts w:eastAsia="Times New Roman"/>
                <w:noProof/>
                <w:lang w:eastAsia="fr-FR"/>
              </w:rPr>
              <w:t>Approvisionnement plus rapide et plus fiable en médicaments et équipements</w:t>
            </w:r>
            <w:r w:rsidR="00834F92">
              <w:rPr>
                <w:noProof/>
                <w:webHidden/>
              </w:rPr>
              <w:tab/>
            </w:r>
            <w:r w:rsidR="00834F92">
              <w:rPr>
                <w:noProof/>
                <w:webHidden/>
              </w:rPr>
              <w:fldChar w:fldCharType="begin"/>
            </w:r>
            <w:r w:rsidR="00834F92">
              <w:rPr>
                <w:noProof/>
                <w:webHidden/>
              </w:rPr>
              <w:instrText xml:space="preserve"> PAGEREF _Toc201356918 \h </w:instrText>
            </w:r>
            <w:r w:rsidR="00834F92">
              <w:rPr>
                <w:noProof/>
                <w:webHidden/>
              </w:rPr>
            </w:r>
            <w:r w:rsidR="00834F92">
              <w:rPr>
                <w:noProof/>
                <w:webHidden/>
              </w:rPr>
              <w:fldChar w:fldCharType="separate"/>
            </w:r>
            <w:r w:rsidR="00834F92">
              <w:rPr>
                <w:noProof/>
                <w:webHidden/>
              </w:rPr>
              <w:t>112</w:t>
            </w:r>
            <w:r w:rsidR="00834F92">
              <w:rPr>
                <w:noProof/>
                <w:webHidden/>
              </w:rPr>
              <w:fldChar w:fldCharType="end"/>
            </w:r>
          </w:hyperlink>
        </w:p>
        <w:p w14:paraId="28B69E41"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19" w:history="1">
            <w:r w:rsidR="00834F92" w:rsidRPr="00704E51">
              <w:rPr>
                <w:rStyle w:val="Lienhypertexte"/>
                <w:rFonts w:eastAsia="Times New Roman"/>
                <w:noProof/>
                <w:lang w:eastAsia="fr-FR"/>
              </w:rPr>
              <w:t>III.3.3</w:t>
            </w:r>
            <w:r w:rsidR="00834F92">
              <w:rPr>
                <w:rFonts w:eastAsiaTheme="minorEastAsia" w:cstheme="minorBidi"/>
                <w:noProof/>
                <w:sz w:val="22"/>
                <w:szCs w:val="22"/>
                <w:lang w:eastAsia="fr-FR"/>
              </w:rPr>
              <w:tab/>
            </w:r>
            <w:r w:rsidR="00834F92" w:rsidRPr="00704E51">
              <w:rPr>
                <w:rStyle w:val="Lienhypertexte"/>
                <w:rFonts w:eastAsia="Times New Roman"/>
                <w:noProof/>
                <w:lang w:eastAsia="fr-FR"/>
              </w:rPr>
              <w:t>Renforcement de la confiance des usagers, prestataires et partenaires</w:t>
            </w:r>
            <w:r w:rsidR="00834F92">
              <w:rPr>
                <w:noProof/>
                <w:webHidden/>
              </w:rPr>
              <w:tab/>
            </w:r>
            <w:r w:rsidR="00834F92">
              <w:rPr>
                <w:noProof/>
                <w:webHidden/>
              </w:rPr>
              <w:fldChar w:fldCharType="begin"/>
            </w:r>
            <w:r w:rsidR="00834F92">
              <w:rPr>
                <w:noProof/>
                <w:webHidden/>
              </w:rPr>
              <w:instrText xml:space="preserve"> PAGEREF _Toc201356919 \h </w:instrText>
            </w:r>
            <w:r w:rsidR="00834F92">
              <w:rPr>
                <w:noProof/>
                <w:webHidden/>
              </w:rPr>
            </w:r>
            <w:r w:rsidR="00834F92">
              <w:rPr>
                <w:noProof/>
                <w:webHidden/>
              </w:rPr>
              <w:fldChar w:fldCharType="separate"/>
            </w:r>
            <w:r w:rsidR="00834F92">
              <w:rPr>
                <w:noProof/>
                <w:webHidden/>
              </w:rPr>
              <w:t>114</w:t>
            </w:r>
            <w:r w:rsidR="00834F92">
              <w:rPr>
                <w:noProof/>
                <w:webHidden/>
              </w:rPr>
              <w:fldChar w:fldCharType="end"/>
            </w:r>
          </w:hyperlink>
        </w:p>
        <w:p w14:paraId="00E1EAB9" w14:textId="77777777" w:rsidR="00834F92" w:rsidRDefault="005C5BF4">
          <w:pPr>
            <w:pStyle w:val="TM3"/>
            <w:tabs>
              <w:tab w:val="right" w:leader="dot" w:pos="9062"/>
            </w:tabs>
            <w:rPr>
              <w:rFonts w:eastAsiaTheme="minorEastAsia" w:cstheme="minorBidi"/>
              <w:noProof/>
              <w:sz w:val="22"/>
              <w:szCs w:val="22"/>
              <w:lang w:eastAsia="fr-FR"/>
            </w:rPr>
          </w:pPr>
          <w:hyperlink w:anchor="_Toc201356920" w:history="1">
            <w:r w:rsidR="00834F92" w:rsidRPr="00704E51">
              <w:rPr>
                <w:rStyle w:val="Lienhypertexte"/>
                <w:noProof/>
              </w:rPr>
              <w:t>Conclusion</w:t>
            </w:r>
            <w:r w:rsidR="00834F92">
              <w:rPr>
                <w:noProof/>
                <w:webHidden/>
              </w:rPr>
              <w:tab/>
            </w:r>
            <w:r w:rsidR="00834F92">
              <w:rPr>
                <w:noProof/>
                <w:webHidden/>
              </w:rPr>
              <w:fldChar w:fldCharType="begin"/>
            </w:r>
            <w:r w:rsidR="00834F92">
              <w:rPr>
                <w:noProof/>
                <w:webHidden/>
              </w:rPr>
              <w:instrText xml:space="preserve"> PAGEREF _Toc201356920 \h </w:instrText>
            </w:r>
            <w:r w:rsidR="00834F92">
              <w:rPr>
                <w:noProof/>
                <w:webHidden/>
              </w:rPr>
            </w:r>
            <w:r w:rsidR="00834F92">
              <w:rPr>
                <w:noProof/>
                <w:webHidden/>
              </w:rPr>
              <w:fldChar w:fldCharType="separate"/>
            </w:r>
            <w:r w:rsidR="00834F92">
              <w:rPr>
                <w:noProof/>
                <w:webHidden/>
              </w:rPr>
              <w:t>117</w:t>
            </w:r>
            <w:r w:rsidR="00834F92">
              <w:rPr>
                <w:noProof/>
                <w:webHidden/>
              </w:rPr>
              <w:fldChar w:fldCharType="end"/>
            </w:r>
          </w:hyperlink>
        </w:p>
        <w:p w14:paraId="75F67D24" w14:textId="77777777" w:rsidR="00834F92" w:rsidRDefault="005C5BF4">
          <w:pPr>
            <w:pStyle w:val="TM1"/>
            <w:tabs>
              <w:tab w:val="left" w:pos="480"/>
              <w:tab w:val="right" w:leader="dot" w:pos="9062"/>
            </w:tabs>
            <w:rPr>
              <w:rFonts w:asciiTheme="minorHAnsi" w:eastAsiaTheme="minorEastAsia" w:hAnsiTheme="minorHAnsi" w:cstheme="minorBidi"/>
              <w:b w:val="0"/>
              <w:bCs w:val="0"/>
              <w:caps w:val="0"/>
              <w:noProof/>
              <w:sz w:val="22"/>
              <w:szCs w:val="22"/>
              <w:lang w:eastAsia="fr-FR"/>
            </w:rPr>
          </w:pPr>
          <w:hyperlink w:anchor="_Toc201356921" w:history="1">
            <w:r w:rsidR="00834F92" w:rsidRPr="00704E51">
              <w:rPr>
                <w:rStyle w:val="Lienhypertexte"/>
                <w:rFonts w:eastAsia="Times New Roman"/>
                <w:noProof/>
                <w:lang w:eastAsia="fr-FR"/>
              </w:rPr>
              <w:t>IV</w:t>
            </w:r>
            <w:r w:rsidR="00834F92">
              <w:rPr>
                <w:rFonts w:asciiTheme="minorHAnsi" w:eastAsiaTheme="minorEastAsia" w:hAnsiTheme="minorHAnsi" w:cstheme="minorBidi"/>
                <w:b w:val="0"/>
                <w:bCs w:val="0"/>
                <w:caps w:val="0"/>
                <w:noProof/>
                <w:sz w:val="22"/>
                <w:szCs w:val="22"/>
                <w:lang w:eastAsia="fr-FR"/>
              </w:rPr>
              <w:tab/>
            </w:r>
            <w:r w:rsidR="00834F92" w:rsidRPr="00704E51">
              <w:rPr>
                <w:rStyle w:val="Lienhypertexte"/>
                <w:rFonts w:eastAsia="Times New Roman"/>
                <w:noProof/>
                <w:lang w:eastAsia="fr-FR"/>
              </w:rPr>
              <w:t>Chapitre 3 : les marchés publics entre la numérisation et la pratique</w:t>
            </w:r>
            <w:r w:rsidR="00834F92">
              <w:rPr>
                <w:noProof/>
                <w:webHidden/>
              </w:rPr>
              <w:tab/>
            </w:r>
            <w:r w:rsidR="00834F92">
              <w:rPr>
                <w:noProof/>
                <w:webHidden/>
              </w:rPr>
              <w:fldChar w:fldCharType="begin"/>
            </w:r>
            <w:r w:rsidR="00834F92">
              <w:rPr>
                <w:noProof/>
                <w:webHidden/>
              </w:rPr>
              <w:instrText xml:space="preserve"> PAGEREF _Toc201356921 \h </w:instrText>
            </w:r>
            <w:r w:rsidR="00834F92">
              <w:rPr>
                <w:noProof/>
                <w:webHidden/>
              </w:rPr>
            </w:r>
            <w:r w:rsidR="00834F92">
              <w:rPr>
                <w:noProof/>
                <w:webHidden/>
              </w:rPr>
              <w:fldChar w:fldCharType="separate"/>
            </w:r>
            <w:r w:rsidR="00834F92">
              <w:rPr>
                <w:noProof/>
                <w:webHidden/>
              </w:rPr>
              <w:t>119</w:t>
            </w:r>
            <w:r w:rsidR="00834F92">
              <w:rPr>
                <w:noProof/>
                <w:webHidden/>
              </w:rPr>
              <w:fldChar w:fldCharType="end"/>
            </w:r>
          </w:hyperlink>
        </w:p>
        <w:p w14:paraId="0C2BC84A"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22" w:history="1">
            <w:r w:rsidR="00834F92" w:rsidRPr="00704E51">
              <w:rPr>
                <w:rStyle w:val="Lienhypertexte"/>
                <w:noProof/>
              </w:rPr>
              <w:t>Introduction :</w:t>
            </w:r>
            <w:r w:rsidR="00834F92">
              <w:rPr>
                <w:noProof/>
                <w:webHidden/>
              </w:rPr>
              <w:tab/>
            </w:r>
            <w:r w:rsidR="00834F92">
              <w:rPr>
                <w:noProof/>
                <w:webHidden/>
              </w:rPr>
              <w:fldChar w:fldCharType="begin"/>
            </w:r>
            <w:r w:rsidR="00834F92">
              <w:rPr>
                <w:noProof/>
                <w:webHidden/>
              </w:rPr>
              <w:instrText xml:space="preserve"> PAGEREF _Toc201356922 \h </w:instrText>
            </w:r>
            <w:r w:rsidR="00834F92">
              <w:rPr>
                <w:noProof/>
                <w:webHidden/>
              </w:rPr>
            </w:r>
            <w:r w:rsidR="00834F92">
              <w:rPr>
                <w:noProof/>
                <w:webHidden/>
              </w:rPr>
              <w:fldChar w:fldCharType="separate"/>
            </w:r>
            <w:r w:rsidR="00834F92">
              <w:rPr>
                <w:noProof/>
                <w:webHidden/>
              </w:rPr>
              <w:t>120</w:t>
            </w:r>
            <w:r w:rsidR="00834F92">
              <w:rPr>
                <w:noProof/>
                <w:webHidden/>
              </w:rPr>
              <w:fldChar w:fldCharType="end"/>
            </w:r>
          </w:hyperlink>
        </w:p>
        <w:p w14:paraId="06AF87CB"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23" w:history="1">
            <w:r w:rsidR="00834F92" w:rsidRPr="00704E51">
              <w:rPr>
                <w:rStyle w:val="Lienhypertexte"/>
                <w:noProof/>
              </w:rPr>
              <w:t>IV.1</w:t>
            </w:r>
            <w:r w:rsidR="00834F92">
              <w:rPr>
                <w:rFonts w:eastAsiaTheme="minorEastAsia" w:cstheme="minorBidi"/>
                <w:b w:val="0"/>
                <w:bCs w:val="0"/>
                <w:noProof/>
                <w:sz w:val="22"/>
                <w:szCs w:val="22"/>
                <w:lang w:eastAsia="fr-FR"/>
              </w:rPr>
              <w:tab/>
            </w:r>
            <w:r w:rsidR="00834F92" w:rsidRPr="00704E51">
              <w:rPr>
                <w:rStyle w:val="Lienhypertexte"/>
                <w:noProof/>
              </w:rPr>
              <w:t>Portail électronique des marchés publics :</w:t>
            </w:r>
            <w:r w:rsidR="00834F92">
              <w:rPr>
                <w:noProof/>
                <w:webHidden/>
              </w:rPr>
              <w:tab/>
            </w:r>
            <w:r w:rsidR="00834F92">
              <w:rPr>
                <w:noProof/>
                <w:webHidden/>
              </w:rPr>
              <w:fldChar w:fldCharType="begin"/>
            </w:r>
            <w:r w:rsidR="00834F92">
              <w:rPr>
                <w:noProof/>
                <w:webHidden/>
              </w:rPr>
              <w:instrText xml:space="preserve"> PAGEREF _Toc201356923 \h </w:instrText>
            </w:r>
            <w:r w:rsidR="00834F92">
              <w:rPr>
                <w:noProof/>
                <w:webHidden/>
              </w:rPr>
            </w:r>
            <w:r w:rsidR="00834F92">
              <w:rPr>
                <w:noProof/>
                <w:webHidden/>
              </w:rPr>
              <w:fldChar w:fldCharType="separate"/>
            </w:r>
            <w:r w:rsidR="00834F92">
              <w:rPr>
                <w:noProof/>
                <w:webHidden/>
              </w:rPr>
              <w:t>121</w:t>
            </w:r>
            <w:r w:rsidR="00834F92">
              <w:rPr>
                <w:noProof/>
                <w:webHidden/>
              </w:rPr>
              <w:fldChar w:fldCharType="end"/>
            </w:r>
          </w:hyperlink>
        </w:p>
        <w:p w14:paraId="16F9201C"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24" w:history="1">
            <w:r w:rsidR="00834F92" w:rsidRPr="00704E51">
              <w:rPr>
                <w:rStyle w:val="Lienhypertexte"/>
                <w:noProof/>
              </w:rPr>
              <w:t>IV.1.1</w:t>
            </w:r>
            <w:r w:rsidR="00834F92">
              <w:rPr>
                <w:rFonts w:eastAsiaTheme="minorEastAsia" w:cstheme="minorBidi"/>
                <w:noProof/>
                <w:sz w:val="22"/>
                <w:szCs w:val="22"/>
                <w:lang w:eastAsia="fr-FR"/>
              </w:rPr>
              <w:tab/>
            </w:r>
            <w:r w:rsidR="00834F92" w:rsidRPr="00704E51">
              <w:rPr>
                <w:rStyle w:val="Lienhypertexte"/>
                <w:noProof/>
              </w:rPr>
              <w:t>Contexte de création et objectifs du portail :</w:t>
            </w:r>
            <w:r w:rsidR="00834F92">
              <w:rPr>
                <w:noProof/>
                <w:webHidden/>
              </w:rPr>
              <w:tab/>
            </w:r>
            <w:r w:rsidR="00834F92">
              <w:rPr>
                <w:noProof/>
                <w:webHidden/>
              </w:rPr>
              <w:fldChar w:fldCharType="begin"/>
            </w:r>
            <w:r w:rsidR="00834F92">
              <w:rPr>
                <w:noProof/>
                <w:webHidden/>
              </w:rPr>
              <w:instrText xml:space="preserve"> PAGEREF _Toc201356924 \h </w:instrText>
            </w:r>
            <w:r w:rsidR="00834F92">
              <w:rPr>
                <w:noProof/>
                <w:webHidden/>
              </w:rPr>
            </w:r>
            <w:r w:rsidR="00834F92">
              <w:rPr>
                <w:noProof/>
                <w:webHidden/>
              </w:rPr>
              <w:fldChar w:fldCharType="separate"/>
            </w:r>
            <w:r w:rsidR="00834F92">
              <w:rPr>
                <w:noProof/>
                <w:webHidden/>
              </w:rPr>
              <w:t>121</w:t>
            </w:r>
            <w:r w:rsidR="00834F92">
              <w:rPr>
                <w:noProof/>
                <w:webHidden/>
              </w:rPr>
              <w:fldChar w:fldCharType="end"/>
            </w:r>
          </w:hyperlink>
        </w:p>
        <w:p w14:paraId="6E518FD6"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25" w:history="1">
            <w:r w:rsidR="00834F92" w:rsidRPr="00704E51">
              <w:rPr>
                <w:rStyle w:val="Lienhypertexte"/>
                <w:noProof/>
              </w:rPr>
              <w:t>IV.1.2</w:t>
            </w:r>
            <w:r w:rsidR="00834F92">
              <w:rPr>
                <w:rFonts w:eastAsiaTheme="minorEastAsia" w:cstheme="minorBidi"/>
                <w:noProof/>
                <w:sz w:val="22"/>
                <w:szCs w:val="22"/>
                <w:lang w:eastAsia="fr-FR"/>
              </w:rPr>
              <w:tab/>
            </w:r>
            <w:r w:rsidR="00834F92" w:rsidRPr="00704E51">
              <w:rPr>
                <w:rStyle w:val="Lienhypertexte"/>
                <w:noProof/>
              </w:rPr>
              <w:t>A propos le portail :</w:t>
            </w:r>
            <w:r w:rsidR="00834F92">
              <w:rPr>
                <w:noProof/>
                <w:webHidden/>
              </w:rPr>
              <w:tab/>
            </w:r>
            <w:r w:rsidR="00834F92">
              <w:rPr>
                <w:noProof/>
                <w:webHidden/>
              </w:rPr>
              <w:fldChar w:fldCharType="begin"/>
            </w:r>
            <w:r w:rsidR="00834F92">
              <w:rPr>
                <w:noProof/>
                <w:webHidden/>
              </w:rPr>
              <w:instrText xml:space="preserve"> PAGEREF _Toc201356925 \h </w:instrText>
            </w:r>
            <w:r w:rsidR="00834F92">
              <w:rPr>
                <w:noProof/>
                <w:webHidden/>
              </w:rPr>
            </w:r>
            <w:r w:rsidR="00834F92">
              <w:rPr>
                <w:noProof/>
                <w:webHidden/>
              </w:rPr>
              <w:fldChar w:fldCharType="separate"/>
            </w:r>
            <w:r w:rsidR="00834F92">
              <w:rPr>
                <w:noProof/>
                <w:webHidden/>
              </w:rPr>
              <w:t>123</w:t>
            </w:r>
            <w:r w:rsidR="00834F92">
              <w:rPr>
                <w:noProof/>
                <w:webHidden/>
              </w:rPr>
              <w:fldChar w:fldCharType="end"/>
            </w:r>
          </w:hyperlink>
        </w:p>
        <w:p w14:paraId="4A07F163"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26" w:history="1">
            <w:r w:rsidR="00834F92" w:rsidRPr="00704E51">
              <w:rPr>
                <w:rStyle w:val="Lienhypertexte"/>
                <w:noProof/>
              </w:rPr>
              <w:t>IV.1.3</w:t>
            </w:r>
            <w:r w:rsidR="00834F92">
              <w:rPr>
                <w:rFonts w:eastAsiaTheme="minorEastAsia" w:cstheme="minorBidi"/>
                <w:noProof/>
                <w:sz w:val="22"/>
                <w:szCs w:val="22"/>
                <w:lang w:eastAsia="fr-FR"/>
              </w:rPr>
              <w:tab/>
            </w:r>
            <w:r w:rsidR="00834F92" w:rsidRPr="00704E51">
              <w:rPr>
                <w:rStyle w:val="Lienhypertexte"/>
                <w:noProof/>
              </w:rPr>
              <w:t>Limites et défis du portail dans sa mise en œuvre</w:t>
            </w:r>
            <w:r w:rsidR="00834F92">
              <w:rPr>
                <w:noProof/>
                <w:webHidden/>
              </w:rPr>
              <w:tab/>
            </w:r>
            <w:r w:rsidR="00834F92">
              <w:rPr>
                <w:noProof/>
                <w:webHidden/>
              </w:rPr>
              <w:fldChar w:fldCharType="begin"/>
            </w:r>
            <w:r w:rsidR="00834F92">
              <w:rPr>
                <w:noProof/>
                <w:webHidden/>
              </w:rPr>
              <w:instrText xml:space="preserve"> PAGEREF _Toc201356926 \h </w:instrText>
            </w:r>
            <w:r w:rsidR="00834F92">
              <w:rPr>
                <w:noProof/>
                <w:webHidden/>
              </w:rPr>
            </w:r>
            <w:r w:rsidR="00834F92">
              <w:rPr>
                <w:noProof/>
                <w:webHidden/>
              </w:rPr>
              <w:fldChar w:fldCharType="separate"/>
            </w:r>
            <w:r w:rsidR="00834F92">
              <w:rPr>
                <w:noProof/>
                <w:webHidden/>
              </w:rPr>
              <w:t>129</w:t>
            </w:r>
            <w:r w:rsidR="00834F92">
              <w:rPr>
                <w:noProof/>
                <w:webHidden/>
              </w:rPr>
              <w:fldChar w:fldCharType="end"/>
            </w:r>
          </w:hyperlink>
        </w:p>
        <w:p w14:paraId="2DC44B7E"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27" w:history="1">
            <w:r w:rsidR="00834F92" w:rsidRPr="00704E51">
              <w:rPr>
                <w:rStyle w:val="Lienhypertexte"/>
                <w:noProof/>
              </w:rPr>
              <w:t>IV.2</w:t>
            </w:r>
            <w:r w:rsidR="00834F92">
              <w:rPr>
                <w:rFonts w:eastAsiaTheme="minorEastAsia" w:cstheme="minorBidi"/>
                <w:b w:val="0"/>
                <w:bCs w:val="0"/>
                <w:noProof/>
                <w:sz w:val="22"/>
                <w:szCs w:val="22"/>
                <w:lang w:eastAsia="fr-FR"/>
              </w:rPr>
              <w:tab/>
            </w:r>
            <w:r w:rsidR="00834F92" w:rsidRPr="00704E51">
              <w:rPr>
                <w:rStyle w:val="Lienhypertexte"/>
                <w:noProof/>
              </w:rPr>
              <w:t>La passation des marchés publics dans l’EPH 19 mars bénisaf :</w:t>
            </w:r>
            <w:r w:rsidR="00834F92">
              <w:rPr>
                <w:noProof/>
                <w:webHidden/>
              </w:rPr>
              <w:tab/>
            </w:r>
            <w:r w:rsidR="00834F92">
              <w:rPr>
                <w:noProof/>
                <w:webHidden/>
              </w:rPr>
              <w:fldChar w:fldCharType="begin"/>
            </w:r>
            <w:r w:rsidR="00834F92">
              <w:rPr>
                <w:noProof/>
                <w:webHidden/>
              </w:rPr>
              <w:instrText xml:space="preserve"> PAGEREF _Toc201356927 \h </w:instrText>
            </w:r>
            <w:r w:rsidR="00834F92">
              <w:rPr>
                <w:noProof/>
                <w:webHidden/>
              </w:rPr>
            </w:r>
            <w:r w:rsidR="00834F92">
              <w:rPr>
                <w:noProof/>
                <w:webHidden/>
              </w:rPr>
              <w:fldChar w:fldCharType="separate"/>
            </w:r>
            <w:r w:rsidR="00834F92">
              <w:rPr>
                <w:noProof/>
                <w:webHidden/>
              </w:rPr>
              <w:t>132</w:t>
            </w:r>
            <w:r w:rsidR="00834F92">
              <w:rPr>
                <w:noProof/>
                <w:webHidden/>
              </w:rPr>
              <w:fldChar w:fldCharType="end"/>
            </w:r>
          </w:hyperlink>
        </w:p>
        <w:p w14:paraId="5E90E329"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28" w:history="1">
            <w:r w:rsidR="00834F92" w:rsidRPr="00704E51">
              <w:rPr>
                <w:rStyle w:val="Lienhypertexte"/>
                <w:noProof/>
                <w:lang w:eastAsia="fr-FR"/>
              </w:rPr>
              <w:t>IV.2.1</w:t>
            </w:r>
            <w:r w:rsidR="00834F92">
              <w:rPr>
                <w:rFonts w:eastAsiaTheme="minorEastAsia" w:cstheme="minorBidi"/>
                <w:noProof/>
                <w:sz w:val="22"/>
                <w:szCs w:val="22"/>
                <w:lang w:eastAsia="fr-FR"/>
              </w:rPr>
              <w:tab/>
            </w:r>
            <w:r w:rsidR="00834F92" w:rsidRPr="00704E51">
              <w:rPr>
                <w:rStyle w:val="Lienhypertexte"/>
                <w:noProof/>
                <w:lang w:eastAsia="fr-FR"/>
              </w:rPr>
              <w:t>Présentation de l’établissement et organisation :</w:t>
            </w:r>
            <w:r w:rsidR="00834F92">
              <w:rPr>
                <w:noProof/>
                <w:webHidden/>
              </w:rPr>
              <w:tab/>
            </w:r>
            <w:r w:rsidR="00834F92">
              <w:rPr>
                <w:noProof/>
                <w:webHidden/>
              </w:rPr>
              <w:fldChar w:fldCharType="begin"/>
            </w:r>
            <w:r w:rsidR="00834F92">
              <w:rPr>
                <w:noProof/>
                <w:webHidden/>
              </w:rPr>
              <w:instrText xml:space="preserve"> PAGEREF _Toc201356928 \h </w:instrText>
            </w:r>
            <w:r w:rsidR="00834F92">
              <w:rPr>
                <w:noProof/>
                <w:webHidden/>
              </w:rPr>
            </w:r>
            <w:r w:rsidR="00834F92">
              <w:rPr>
                <w:noProof/>
                <w:webHidden/>
              </w:rPr>
              <w:fldChar w:fldCharType="separate"/>
            </w:r>
            <w:r w:rsidR="00834F92">
              <w:rPr>
                <w:noProof/>
                <w:webHidden/>
              </w:rPr>
              <w:t>132</w:t>
            </w:r>
            <w:r w:rsidR="00834F92">
              <w:rPr>
                <w:noProof/>
                <w:webHidden/>
              </w:rPr>
              <w:fldChar w:fldCharType="end"/>
            </w:r>
          </w:hyperlink>
        </w:p>
        <w:p w14:paraId="7767732F"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29" w:history="1">
            <w:r w:rsidR="00834F92" w:rsidRPr="00704E51">
              <w:rPr>
                <w:rStyle w:val="Lienhypertexte"/>
                <w:noProof/>
              </w:rPr>
              <w:t>IV.2.2</w:t>
            </w:r>
            <w:r w:rsidR="00834F92">
              <w:rPr>
                <w:rFonts w:eastAsiaTheme="minorEastAsia" w:cstheme="minorBidi"/>
                <w:noProof/>
                <w:sz w:val="22"/>
                <w:szCs w:val="22"/>
                <w:lang w:eastAsia="fr-FR"/>
              </w:rPr>
              <w:tab/>
            </w:r>
            <w:r w:rsidR="00834F92" w:rsidRPr="00704E51">
              <w:rPr>
                <w:rStyle w:val="Lienhypertexte"/>
                <w:noProof/>
              </w:rPr>
              <w:t>procédures internes de passation :</w:t>
            </w:r>
            <w:r w:rsidR="00834F92">
              <w:rPr>
                <w:noProof/>
                <w:webHidden/>
              </w:rPr>
              <w:tab/>
            </w:r>
            <w:r w:rsidR="00834F92">
              <w:rPr>
                <w:noProof/>
                <w:webHidden/>
              </w:rPr>
              <w:fldChar w:fldCharType="begin"/>
            </w:r>
            <w:r w:rsidR="00834F92">
              <w:rPr>
                <w:noProof/>
                <w:webHidden/>
              </w:rPr>
              <w:instrText xml:space="preserve"> PAGEREF _Toc201356929 \h </w:instrText>
            </w:r>
            <w:r w:rsidR="00834F92">
              <w:rPr>
                <w:noProof/>
                <w:webHidden/>
              </w:rPr>
            </w:r>
            <w:r w:rsidR="00834F92">
              <w:rPr>
                <w:noProof/>
                <w:webHidden/>
              </w:rPr>
              <w:fldChar w:fldCharType="separate"/>
            </w:r>
            <w:r w:rsidR="00834F92">
              <w:rPr>
                <w:noProof/>
                <w:webHidden/>
              </w:rPr>
              <w:t>134</w:t>
            </w:r>
            <w:r w:rsidR="00834F92">
              <w:rPr>
                <w:noProof/>
                <w:webHidden/>
              </w:rPr>
              <w:fldChar w:fldCharType="end"/>
            </w:r>
          </w:hyperlink>
        </w:p>
        <w:p w14:paraId="56BAC35D"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30" w:history="1">
            <w:r w:rsidR="00834F92" w:rsidRPr="00704E51">
              <w:rPr>
                <w:rStyle w:val="Lienhypertexte"/>
                <w:noProof/>
              </w:rPr>
              <w:t>IV.2.3</w:t>
            </w:r>
            <w:r w:rsidR="00834F92">
              <w:rPr>
                <w:rFonts w:eastAsiaTheme="minorEastAsia" w:cstheme="minorBidi"/>
                <w:noProof/>
                <w:sz w:val="22"/>
                <w:szCs w:val="22"/>
                <w:lang w:eastAsia="fr-FR"/>
              </w:rPr>
              <w:tab/>
            </w:r>
            <w:r w:rsidR="00834F92" w:rsidRPr="00704E51">
              <w:rPr>
                <w:rStyle w:val="Lienhypertexte"/>
                <w:noProof/>
              </w:rPr>
              <w:t>Limites de la pratique actuelle face aux exigences de la numérisation :</w:t>
            </w:r>
            <w:r w:rsidR="00834F92">
              <w:rPr>
                <w:noProof/>
                <w:webHidden/>
              </w:rPr>
              <w:tab/>
            </w:r>
            <w:r w:rsidR="00834F92">
              <w:rPr>
                <w:noProof/>
                <w:webHidden/>
              </w:rPr>
              <w:fldChar w:fldCharType="begin"/>
            </w:r>
            <w:r w:rsidR="00834F92">
              <w:rPr>
                <w:noProof/>
                <w:webHidden/>
              </w:rPr>
              <w:instrText xml:space="preserve"> PAGEREF _Toc201356930 \h </w:instrText>
            </w:r>
            <w:r w:rsidR="00834F92">
              <w:rPr>
                <w:noProof/>
                <w:webHidden/>
              </w:rPr>
            </w:r>
            <w:r w:rsidR="00834F92">
              <w:rPr>
                <w:noProof/>
                <w:webHidden/>
              </w:rPr>
              <w:fldChar w:fldCharType="separate"/>
            </w:r>
            <w:r w:rsidR="00834F92">
              <w:rPr>
                <w:noProof/>
                <w:webHidden/>
              </w:rPr>
              <w:t>138</w:t>
            </w:r>
            <w:r w:rsidR="00834F92">
              <w:rPr>
                <w:noProof/>
                <w:webHidden/>
              </w:rPr>
              <w:fldChar w:fldCharType="end"/>
            </w:r>
          </w:hyperlink>
        </w:p>
        <w:p w14:paraId="55E5B933" w14:textId="77777777" w:rsidR="00834F92" w:rsidRDefault="005C5BF4">
          <w:pPr>
            <w:pStyle w:val="TM2"/>
            <w:tabs>
              <w:tab w:val="left" w:pos="720"/>
              <w:tab w:val="right" w:leader="dot" w:pos="9062"/>
            </w:tabs>
            <w:rPr>
              <w:rFonts w:eastAsiaTheme="minorEastAsia" w:cstheme="minorBidi"/>
              <w:b w:val="0"/>
              <w:bCs w:val="0"/>
              <w:noProof/>
              <w:sz w:val="22"/>
              <w:szCs w:val="22"/>
              <w:lang w:eastAsia="fr-FR"/>
            </w:rPr>
          </w:pPr>
          <w:hyperlink w:anchor="_Toc201356931" w:history="1">
            <w:r w:rsidR="00834F92" w:rsidRPr="00704E51">
              <w:rPr>
                <w:rStyle w:val="Lienhypertexte"/>
                <w:noProof/>
              </w:rPr>
              <w:t>IV.3</w:t>
            </w:r>
            <w:r w:rsidR="00834F92">
              <w:rPr>
                <w:rFonts w:eastAsiaTheme="minorEastAsia" w:cstheme="minorBidi"/>
                <w:b w:val="0"/>
                <w:bCs w:val="0"/>
                <w:noProof/>
                <w:sz w:val="22"/>
                <w:szCs w:val="22"/>
                <w:lang w:eastAsia="fr-FR"/>
              </w:rPr>
              <w:tab/>
            </w:r>
            <w:r w:rsidR="00834F92" w:rsidRPr="00704E51">
              <w:rPr>
                <w:rStyle w:val="Lienhypertexte"/>
                <w:noProof/>
              </w:rPr>
              <w:t>la différence entre la passation des marchés public avec la numérisation et traditionnelle :</w:t>
            </w:r>
            <w:r w:rsidR="00834F92">
              <w:rPr>
                <w:noProof/>
                <w:webHidden/>
              </w:rPr>
              <w:tab/>
            </w:r>
            <w:r w:rsidR="00834F92">
              <w:rPr>
                <w:noProof/>
                <w:webHidden/>
              </w:rPr>
              <w:fldChar w:fldCharType="begin"/>
            </w:r>
            <w:r w:rsidR="00834F92">
              <w:rPr>
                <w:noProof/>
                <w:webHidden/>
              </w:rPr>
              <w:instrText xml:space="preserve"> PAGEREF _Toc201356931 \h </w:instrText>
            </w:r>
            <w:r w:rsidR="00834F92">
              <w:rPr>
                <w:noProof/>
                <w:webHidden/>
              </w:rPr>
            </w:r>
            <w:r w:rsidR="00834F92">
              <w:rPr>
                <w:noProof/>
                <w:webHidden/>
              </w:rPr>
              <w:fldChar w:fldCharType="separate"/>
            </w:r>
            <w:r w:rsidR="00834F92">
              <w:rPr>
                <w:noProof/>
                <w:webHidden/>
              </w:rPr>
              <w:t>141</w:t>
            </w:r>
            <w:r w:rsidR="00834F92">
              <w:rPr>
                <w:noProof/>
                <w:webHidden/>
              </w:rPr>
              <w:fldChar w:fldCharType="end"/>
            </w:r>
          </w:hyperlink>
        </w:p>
        <w:p w14:paraId="68FEC160"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32" w:history="1">
            <w:r w:rsidR="00834F92" w:rsidRPr="00704E51">
              <w:rPr>
                <w:rStyle w:val="Lienhypertexte"/>
                <w:noProof/>
              </w:rPr>
              <w:t>IV.3.1</w:t>
            </w:r>
            <w:r w:rsidR="00834F92">
              <w:rPr>
                <w:rFonts w:eastAsiaTheme="minorEastAsia" w:cstheme="minorBidi"/>
                <w:noProof/>
                <w:sz w:val="22"/>
                <w:szCs w:val="22"/>
                <w:lang w:eastAsia="fr-FR"/>
              </w:rPr>
              <w:tab/>
            </w:r>
            <w:r w:rsidR="00834F92" w:rsidRPr="00704E51">
              <w:rPr>
                <w:rStyle w:val="Lienhypertexte"/>
                <w:noProof/>
              </w:rPr>
              <w:t>Évolution des outils et supports utilisés dans la passation des marchés :</w:t>
            </w:r>
            <w:r w:rsidR="00834F92">
              <w:rPr>
                <w:noProof/>
                <w:webHidden/>
              </w:rPr>
              <w:tab/>
            </w:r>
            <w:r w:rsidR="00834F92">
              <w:rPr>
                <w:noProof/>
                <w:webHidden/>
              </w:rPr>
              <w:fldChar w:fldCharType="begin"/>
            </w:r>
            <w:r w:rsidR="00834F92">
              <w:rPr>
                <w:noProof/>
                <w:webHidden/>
              </w:rPr>
              <w:instrText xml:space="preserve"> PAGEREF _Toc201356932 \h </w:instrText>
            </w:r>
            <w:r w:rsidR="00834F92">
              <w:rPr>
                <w:noProof/>
                <w:webHidden/>
              </w:rPr>
            </w:r>
            <w:r w:rsidR="00834F92">
              <w:rPr>
                <w:noProof/>
                <w:webHidden/>
              </w:rPr>
              <w:fldChar w:fldCharType="separate"/>
            </w:r>
            <w:r w:rsidR="00834F92">
              <w:rPr>
                <w:noProof/>
                <w:webHidden/>
              </w:rPr>
              <w:t>141</w:t>
            </w:r>
            <w:r w:rsidR="00834F92">
              <w:rPr>
                <w:noProof/>
                <w:webHidden/>
              </w:rPr>
              <w:fldChar w:fldCharType="end"/>
            </w:r>
          </w:hyperlink>
        </w:p>
        <w:p w14:paraId="104D76A4"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33" w:history="1">
            <w:r w:rsidR="00834F92" w:rsidRPr="00704E51">
              <w:rPr>
                <w:rStyle w:val="Lienhypertexte"/>
                <w:noProof/>
              </w:rPr>
              <w:t>IV.3.2</w:t>
            </w:r>
            <w:r w:rsidR="00834F92">
              <w:rPr>
                <w:rFonts w:eastAsiaTheme="minorEastAsia" w:cstheme="minorBidi"/>
                <w:noProof/>
                <w:sz w:val="22"/>
                <w:szCs w:val="22"/>
                <w:lang w:eastAsia="fr-FR"/>
              </w:rPr>
              <w:tab/>
            </w:r>
            <w:r w:rsidR="00834F92" w:rsidRPr="00704E51">
              <w:rPr>
                <w:rStyle w:val="Lienhypertexte"/>
                <w:noProof/>
              </w:rPr>
              <w:t>Impacts sur la transparence, les délais et la sécurité :</w:t>
            </w:r>
            <w:r w:rsidR="00834F92">
              <w:rPr>
                <w:noProof/>
                <w:webHidden/>
              </w:rPr>
              <w:tab/>
            </w:r>
            <w:r w:rsidR="00834F92">
              <w:rPr>
                <w:noProof/>
                <w:webHidden/>
              </w:rPr>
              <w:fldChar w:fldCharType="begin"/>
            </w:r>
            <w:r w:rsidR="00834F92">
              <w:rPr>
                <w:noProof/>
                <w:webHidden/>
              </w:rPr>
              <w:instrText xml:space="preserve"> PAGEREF _Toc201356933 \h </w:instrText>
            </w:r>
            <w:r w:rsidR="00834F92">
              <w:rPr>
                <w:noProof/>
                <w:webHidden/>
              </w:rPr>
            </w:r>
            <w:r w:rsidR="00834F92">
              <w:rPr>
                <w:noProof/>
                <w:webHidden/>
              </w:rPr>
              <w:fldChar w:fldCharType="separate"/>
            </w:r>
            <w:r w:rsidR="00834F92">
              <w:rPr>
                <w:noProof/>
                <w:webHidden/>
              </w:rPr>
              <w:t>144</w:t>
            </w:r>
            <w:r w:rsidR="00834F92">
              <w:rPr>
                <w:noProof/>
                <w:webHidden/>
              </w:rPr>
              <w:fldChar w:fldCharType="end"/>
            </w:r>
          </w:hyperlink>
        </w:p>
        <w:p w14:paraId="06CD213D"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34" w:history="1">
            <w:r w:rsidR="00834F92" w:rsidRPr="00704E51">
              <w:rPr>
                <w:rStyle w:val="Lienhypertexte"/>
                <w:noProof/>
              </w:rPr>
              <w:t>IV.3.3</w:t>
            </w:r>
            <w:r w:rsidR="00834F92">
              <w:rPr>
                <w:rFonts w:eastAsiaTheme="minorEastAsia" w:cstheme="minorBidi"/>
                <w:noProof/>
                <w:sz w:val="22"/>
                <w:szCs w:val="22"/>
                <w:lang w:eastAsia="fr-FR"/>
              </w:rPr>
              <w:tab/>
            </w:r>
            <w:r w:rsidR="00834F92" w:rsidRPr="00704E51">
              <w:rPr>
                <w:rStyle w:val="Lienhypertexte"/>
                <w:noProof/>
              </w:rPr>
              <w:t>Accessibilité, coûts et participation des opérateurs économiques :</w:t>
            </w:r>
            <w:r w:rsidR="00834F92">
              <w:rPr>
                <w:noProof/>
                <w:webHidden/>
              </w:rPr>
              <w:tab/>
            </w:r>
            <w:r w:rsidR="00834F92">
              <w:rPr>
                <w:noProof/>
                <w:webHidden/>
              </w:rPr>
              <w:fldChar w:fldCharType="begin"/>
            </w:r>
            <w:r w:rsidR="00834F92">
              <w:rPr>
                <w:noProof/>
                <w:webHidden/>
              </w:rPr>
              <w:instrText xml:space="preserve"> PAGEREF _Toc201356934 \h </w:instrText>
            </w:r>
            <w:r w:rsidR="00834F92">
              <w:rPr>
                <w:noProof/>
                <w:webHidden/>
              </w:rPr>
            </w:r>
            <w:r w:rsidR="00834F92">
              <w:rPr>
                <w:noProof/>
                <w:webHidden/>
              </w:rPr>
              <w:fldChar w:fldCharType="separate"/>
            </w:r>
            <w:r w:rsidR="00834F92">
              <w:rPr>
                <w:noProof/>
                <w:webHidden/>
              </w:rPr>
              <w:t>148</w:t>
            </w:r>
            <w:r w:rsidR="00834F92">
              <w:rPr>
                <w:noProof/>
                <w:webHidden/>
              </w:rPr>
              <w:fldChar w:fldCharType="end"/>
            </w:r>
          </w:hyperlink>
        </w:p>
        <w:p w14:paraId="0680C25B" w14:textId="77777777" w:rsidR="00834F92" w:rsidRDefault="005C5BF4">
          <w:pPr>
            <w:pStyle w:val="TM3"/>
            <w:tabs>
              <w:tab w:val="left" w:pos="960"/>
              <w:tab w:val="right" w:leader="dot" w:pos="9062"/>
            </w:tabs>
            <w:rPr>
              <w:rFonts w:eastAsiaTheme="minorEastAsia" w:cstheme="minorBidi"/>
              <w:noProof/>
              <w:sz w:val="22"/>
              <w:szCs w:val="22"/>
              <w:lang w:eastAsia="fr-FR"/>
            </w:rPr>
          </w:pPr>
          <w:hyperlink w:anchor="_Toc201356935" w:history="1">
            <w:r w:rsidR="00834F92" w:rsidRPr="00704E51">
              <w:rPr>
                <w:rStyle w:val="Lienhypertexte"/>
                <w:noProof/>
              </w:rPr>
              <w:t>IV.3.4</w:t>
            </w:r>
            <w:r w:rsidR="00834F92">
              <w:rPr>
                <w:rFonts w:eastAsiaTheme="minorEastAsia" w:cstheme="minorBidi"/>
                <w:noProof/>
                <w:sz w:val="22"/>
                <w:szCs w:val="22"/>
                <w:lang w:eastAsia="fr-FR"/>
              </w:rPr>
              <w:tab/>
            </w:r>
            <w:r w:rsidR="00834F92" w:rsidRPr="00704E51">
              <w:rPr>
                <w:rStyle w:val="Lienhypertexte"/>
                <w:noProof/>
              </w:rPr>
              <w:t>Conclusion :</w:t>
            </w:r>
            <w:r w:rsidR="00834F92">
              <w:rPr>
                <w:noProof/>
                <w:webHidden/>
              </w:rPr>
              <w:tab/>
            </w:r>
            <w:r w:rsidR="00834F92">
              <w:rPr>
                <w:noProof/>
                <w:webHidden/>
              </w:rPr>
              <w:fldChar w:fldCharType="begin"/>
            </w:r>
            <w:r w:rsidR="00834F92">
              <w:rPr>
                <w:noProof/>
                <w:webHidden/>
              </w:rPr>
              <w:instrText xml:space="preserve"> PAGEREF _Toc201356935 \h </w:instrText>
            </w:r>
            <w:r w:rsidR="00834F92">
              <w:rPr>
                <w:noProof/>
                <w:webHidden/>
              </w:rPr>
            </w:r>
            <w:r w:rsidR="00834F92">
              <w:rPr>
                <w:noProof/>
                <w:webHidden/>
              </w:rPr>
              <w:fldChar w:fldCharType="separate"/>
            </w:r>
            <w:r w:rsidR="00834F92">
              <w:rPr>
                <w:noProof/>
                <w:webHidden/>
              </w:rPr>
              <w:t>151</w:t>
            </w:r>
            <w:r w:rsidR="00834F92">
              <w:rPr>
                <w:noProof/>
                <w:webHidden/>
              </w:rPr>
              <w:fldChar w:fldCharType="end"/>
            </w:r>
          </w:hyperlink>
        </w:p>
        <w:p w14:paraId="14ACE272" w14:textId="77777777" w:rsidR="00834F92" w:rsidRDefault="005C5BF4">
          <w:pPr>
            <w:pStyle w:val="TM1"/>
            <w:tabs>
              <w:tab w:val="right" w:leader="dot" w:pos="9062"/>
            </w:tabs>
            <w:rPr>
              <w:rFonts w:asciiTheme="minorHAnsi" w:eastAsiaTheme="minorEastAsia" w:hAnsiTheme="minorHAnsi" w:cstheme="minorBidi"/>
              <w:b w:val="0"/>
              <w:bCs w:val="0"/>
              <w:caps w:val="0"/>
              <w:noProof/>
              <w:sz w:val="22"/>
              <w:szCs w:val="22"/>
              <w:lang w:eastAsia="fr-FR"/>
            </w:rPr>
          </w:pPr>
          <w:hyperlink w:anchor="_Toc201356936" w:history="1">
            <w:r w:rsidR="00834F92" w:rsidRPr="00704E51">
              <w:rPr>
                <w:rStyle w:val="Lienhypertexte"/>
                <w:noProof/>
              </w:rPr>
              <w:t>Conclusion générale</w:t>
            </w:r>
            <w:r w:rsidR="00834F92">
              <w:rPr>
                <w:noProof/>
                <w:webHidden/>
              </w:rPr>
              <w:tab/>
            </w:r>
            <w:r w:rsidR="00834F92">
              <w:rPr>
                <w:noProof/>
                <w:webHidden/>
              </w:rPr>
              <w:fldChar w:fldCharType="begin"/>
            </w:r>
            <w:r w:rsidR="00834F92">
              <w:rPr>
                <w:noProof/>
                <w:webHidden/>
              </w:rPr>
              <w:instrText xml:space="preserve"> PAGEREF _Toc201356936 \h </w:instrText>
            </w:r>
            <w:r w:rsidR="00834F92">
              <w:rPr>
                <w:noProof/>
                <w:webHidden/>
              </w:rPr>
            </w:r>
            <w:r w:rsidR="00834F92">
              <w:rPr>
                <w:noProof/>
                <w:webHidden/>
              </w:rPr>
              <w:fldChar w:fldCharType="separate"/>
            </w:r>
            <w:r w:rsidR="00834F92">
              <w:rPr>
                <w:noProof/>
                <w:webHidden/>
              </w:rPr>
              <w:t>153</w:t>
            </w:r>
            <w:r w:rsidR="00834F92">
              <w:rPr>
                <w:noProof/>
                <w:webHidden/>
              </w:rPr>
              <w:fldChar w:fldCharType="end"/>
            </w:r>
          </w:hyperlink>
        </w:p>
        <w:p w14:paraId="4777EA88" w14:textId="77777777" w:rsidR="00834F92" w:rsidRDefault="005C5BF4">
          <w:pPr>
            <w:pStyle w:val="TM1"/>
            <w:tabs>
              <w:tab w:val="left" w:pos="480"/>
              <w:tab w:val="right" w:leader="dot" w:pos="9062"/>
            </w:tabs>
            <w:rPr>
              <w:rFonts w:asciiTheme="minorHAnsi" w:eastAsiaTheme="minorEastAsia" w:hAnsiTheme="minorHAnsi" w:cstheme="minorBidi"/>
              <w:b w:val="0"/>
              <w:bCs w:val="0"/>
              <w:caps w:val="0"/>
              <w:noProof/>
              <w:sz w:val="22"/>
              <w:szCs w:val="22"/>
              <w:lang w:eastAsia="fr-FR"/>
            </w:rPr>
          </w:pPr>
          <w:hyperlink w:anchor="_Toc201356937" w:history="1">
            <w:r w:rsidR="00834F92" w:rsidRPr="00704E51">
              <w:rPr>
                <w:rStyle w:val="Lienhypertexte"/>
                <w:noProof/>
              </w:rPr>
              <w:t>V</w:t>
            </w:r>
            <w:r w:rsidR="00834F92">
              <w:rPr>
                <w:rFonts w:asciiTheme="minorHAnsi" w:eastAsiaTheme="minorEastAsia" w:hAnsiTheme="minorHAnsi" w:cstheme="minorBidi"/>
                <w:b w:val="0"/>
                <w:bCs w:val="0"/>
                <w:caps w:val="0"/>
                <w:noProof/>
                <w:sz w:val="22"/>
                <w:szCs w:val="22"/>
                <w:lang w:eastAsia="fr-FR"/>
              </w:rPr>
              <w:tab/>
            </w:r>
            <w:r w:rsidR="00834F92" w:rsidRPr="00704E51">
              <w:rPr>
                <w:rStyle w:val="Lienhypertexte"/>
                <w:noProof/>
              </w:rPr>
              <w:t>References</w:t>
            </w:r>
            <w:r w:rsidR="00834F92">
              <w:rPr>
                <w:noProof/>
                <w:webHidden/>
              </w:rPr>
              <w:tab/>
            </w:r>
            <w:r w:rsidR="00834F92">
              <w:rPr>
                <w:noProof/>
                <w:webHidden/>
              </w:rPr>
              <w:fldChar w:fldCharType="begin"/>
            </w:r>
            <w:r w:rsidR="00834F92">
              <w:rPr>
                <w:noProof/>
                <w:webHidden/>
              </w:rPr>
              <w:instrText xml:space="preserve"> PAGEREF _Toc201356937 \h </w:instrText>
            </w:r>
            <w:r w:rsidR="00834F92">
              <w:rPr>
                <w:noProof/>
                <w:webHidden/>
              </w:rPr>
            </w:r>
            <w:r w:rsidR="00834F92">
              <w:rPr>
                <w:noProof/>
                <w:webHidden/>
              </w:rPr>
              <w:fldChar w:fldCharType="separate"/>
            </w:r>
            <w:r w:rsidR="00834F92">
              <w:rPr>
                <w:noProof/>
                <w:webHidden/>
              </w:rPr>
              <w:t>159</w:t>
            </w:r>
            <w:r w:rsidR="00834F92">
              <w:rPr>
                <w:noProof/>
                <w:webHidden/>
              </w:rPr>
              <w:fldChar w:fldCharType="end"/>
            </w:r>
          </w:hyperlink>
        </w:p>
        <w:p w14:paraId="5E6D494F"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38" w:history="1">
            <w:r w:rsidR="00834F92" w:rsidRPr="00704E51">
              <w:rPr>
                <w:rStyle w:val="Lienhypertexte"/>
                <w:noProof/>
              </w:rPr>
              <w:t>Ouvrages et livres</w:t>
            </w:r>
            <w:r w:rsidR="00834F92">
              <w:rPr>
                <w:noProof/>
                <w:webHidden/>
              </w:rPr>
              <w:tab/>
            </w:r>
            <w:r w:rsidR="00834F92">
              <w:rPr>
                <w:noProof/>
                <w:webHidden/>
              </w:rPr>
              <w:fldChar w:fldCharType="begin"/>
            </w:r>
            <w:r w:rsidR="00834F92">
              <w:rPr>
                <w:noProof/>
                <w:webHidden/>
              </w:rPr>
              <w:instrText xml:space="preserve"> PAGEREF _Toc201356938 \h </w:instrText>
            </w:r>
            <w:r w:rsidR="00834F92">
              <w:rPr>
                <w:noProof/>
                <w:webHidden/>
              </w:rPr>
            </w:r>
            <w:r w:rsidR="00834F92">
              <w:rPr>
                <w:noProof/>
                <w:webHidden/>
              </w:rPr>
              <w:fldChar w:fldCharType="separate"/>
            </w:r>
            <w:r w:rsidR="00834F92">
              <w:rPr>
                <w:noProof/>
                <w:webHidden/>
              </w:rPr>
              <w:t>159</w:t>
            </w:r>
            <w:r w:rsidR="00834F92">
              <w:rPr>
                <w:noProof/>
                <w:webHidden/>
              </w:rPr>
              <w:fldChar w:fldCharType="end"/>
            </w:r>
          </w:hyperlink>
        </w:p>
        <w:p w14:paraId="21A236BD"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39" w:history="1">
            <w:r w:rsidR="00834F92" w:rsidRPr="00704E51">
              <w:rPr>
                <w:rStyle w:val="Lienhypertexte"/>
                <w:noProof/>
              </w:rPr>
              <w:t>Articles de revue</w:t>
            </w:r>
            <w:r w:rsidR="00834F92">
              <w:rPr>
                <w:noProof/>
                <w:webHidden/>
              </w:rPr>
              <w:tab/>
            </w:r>
            <w:r w:rsidR="00834F92">
              <w:rPr>
                <w:noProof/>
                <w:webHidden/>
              </w:rPr>
              <w:fldChar w:fldCharType="begin"/>
            </w:r>
            <w:r w:rsidR="00834F92">
              <w:rPr>
                <w:noProof/>
                <w:webHidden/>
              </w:rPr>
              <w:instrText xml:space="preserve"> PAGEREF _Toc201356939 \h </w:instrText>
            </w:r>
            <w:r w:rsidR="00834F92">
              <w:rPr>
                <w:noProof/>
                <w:webHidden/>
              </w:rPr>
            </w:r>
            <w:r w:rsidR="00834F92">
              <w:rPr>
                <w:noProof/>
                <w:webHidden/>
              </w:rPr>
              <w:fldChar w:fldCharType="separate"/>
            </w:r>
            <w:r w:rsidR="00834F92">
              <w:rPr>
                <w:noProof/>
                <w:webHidden/>
              </w:rPr>
              <w:t>159</w:t>
            </w:r>
            <w:r w:rsidR="00834F92">
              <w:rPr>
                <w:noProof/>
                <w:webHidden/>
              </w:rPr>
              <w:fldChar w:fldCharType="end"/>
            </w:r>
          </w:hyperlink>
        </w:p>
        <w:p w14:paraId="671ABEBC"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40" w:history="1">
            <w:r w:rsidR="00834F92" w:rsidRPr="00704E51">
              <w:rPr>
                <w:rStyle w:val="Lienhypertexte"/>
                <w:noProof/>
              </w:rPr>
              <w:t>Sites web / sources en ligne</w:t>
            </w:r>
            <w:r w:rsidR="00834F92">
              <w:rPr>
                <w:noProof/>
                <w:webHidden/>
              </w:rPr>
              <w:tab/>
            </w:r>
            <w:r w:rsidR="00834F92">
              <w:rPr>
                <w:noProof/>
                <w:webHidden/>
              </w:rPr>
              <w:fldChar w:fldCharType="begin"/>
            </w:r>
            <w:r w:rsidR="00834F92">
              <w:rPr>
                <w:noProof/>
                <w:webHidden/>
              </w:rPr>
              <w:instrText xml:space="preserve"> PAGEREF _Toc201356940 \h </w:instrText>
            </w:r>
            <w:r w:rsidR="00834F92">
              <w:rPr>
                <w:noProof/>
                <w:webHidden/>
              </w:rPr>
            </w:r>
            <w:r w:rsidR="00834F92">
              <w:rPr>
                <w:noProof/>
                <w:webHidden/>
              </w:rPr>
              <w:fldChar w:fldCharType="separate"/>
            </w:r>
            <w:r w:rsidR="00834F92">
              <w:rPr>
                <w:noProof/>
                <w:webHidden/>
              </w:rPr>
              <w:t>160</w:t>
            </w:r>
            <w:r w:rsidR="00834F92">
              <w:rPr>
                <w:noProof/>
                <w:webHidden/>
              </w:rPr>
              <w:fldChar w:fldCharType="end"/>
            </w:r>
          </w:hyperlink>
        </w:p>
        <w:p w14:paraId="0814167B" w14:textId="77777777" w:rsidR="00834F92" w:rsidRDefault="005C5BF4">
          <w:pPr>
            <w:pStyle w:val="TM3"/>
            <w:tabs>
              <w:tab w:val="right" w:leader="dot" w:pos="9062"/>
            </w:tabs>
            <w:rPr>
              <w:rFonts w:eastAsiaTheme="minorEastAsia" w:cstheme="minorBidi"/>
              <w:noProof/>
              <w:sz w:val="22"/>
              <w:szCs w:val="22"/>
              <w:lang w:eastAsia="fr-FR"/>
            </w:rPr>
          </w:pPr>
          <w:hyperlink w:anchor="_Toc201356941" w:history="1">
            <w:r w:rsidR="00834F92" w:rsidRPr="00704E51">
              <w:rPr>
                <w:rStyle w:val="Lienhypertexte"/>
                <w:noProof/>
              </w:rPr>
              <w:t>Sans date</w:t>
            </w:r>
            <w:r w:rsidR="00834F92">
              <w:rPr>
                <w:noProof/>
                <w:webHidden/>
              </w:rPr>
              <w:tab/>
            </w:r>
            <w:r w:rsidR="00834F92">
              <w:rPr>
                <w:noProof/>
                <w:webHidden/>
              </w:rPr>
              <w:fldChar w:fldCharType="begin"/>
            </w:r>
            <w:r w:rsidR="00834F92">
              <w:rPr>
                <w:noProof/>
                <w:webHidden/>
              </w:rPr>
              <w:instrText xml:space="preserve"> PAGEREF _Toc201356941 \h </w:instrText>
            </w:r>
            <w:r w:rsidR="00834F92">
              <w:rPr>
                <w:noProof/>
                <w:webHidden/>
              </w:rPr>
            </w:r>
            <w:r w:rsidR="00834F92">
              <w:rPr>
                <w:noProof/>
                <w:webHidden/>
              </w:rPr>
              <w:fldChar w:fldCharType="separate"/>
            </w:r>
            <w:r w:rsidR="00834F92">
              <w:rPr>
                <w:noProof/>
                <w:webHidden/>
              </w:rPr>
              <w:t>160</w:t>
            </w:r>
            <w:r w:rsidR="00834F92">
              <w:rPr>
                <w:noProof/>
                <w:webHidden/>
              </w:rPr>
              <w:fldChar w:fldCharType="end"/>
            </w:r>
          </w:hyperlink>
        </w:p>
        <w:p w14:paraId="05AF1A8B" w14:textId="77777777" w:rsidR="00834F92" w:rsidRDefault="005C5BF4">
          <w:pPr>
            <w:pStyle w:val="TM3"/>
            <w:tabs>
              <w:tab w:val="right" w:leader="dot" w:pos="9062"/>
            </w:tabs>
            <w:rPr>
              <w:rFonts w:eastAsiaTheme="minorEastAsia" w:cstheme="minorBidi"/>
              <w:noProof/>
              <w:sz w:val="22"/>
              <w:szCs w:val="22"/>
              <w:lang w:eastAsia="fr-FR"/>
            </w:rPr>
          </w:pPr>
          <w:hyperlink w:anchor="_Toc201356942" w:history="1">
            <w:r w:rsidR="00834F92" w:rsidRPr="00704E51">
              <w:rPr>
                <w:rStyle w:val="Lienhypertexte"/>
                <w:noProof/>
              </w:rPr>
              <w:t>Avec date</w:t>
            </w:r>
            <w:r w:rsidR="00834F92">
              <w:rPr>
                <w:noProof/>
                <w:webHidden/>
              </w:rPr>
              <w:tab/>
            </w:r>
            <w:r w:rsidR="00834F92">
              <w:rPr>
                <w:noProof/>
                <w:webHidden/>
              </w:rPr>
              <w:fldChar w:fldCharType="begin"/>
            </w:r>
            <w:r w:rsidR="00834F92">
              <w:rPr>
                <w:noProof/>
                <w:webHidden/>
              </w:rPr>
              <w:instrText xml:space="preserve"> PAGEREF _Toc201356942 \h </w:instrText>
            </w:r>
            <w:r w:rsidR="00834F92">
              <w:rPr>
                <w:noProof/>
                <w:webHidden/>
              </w:rPr>
            </w:r>
            <w:r w:rsidR="00834F92">
              <w:rPr>
                <w:noProof/>
                <w:webHidden/>
              </w:rPr>
              <w:fldChar w:fldCharType="separate"/>
            </w:r>
            <w:r w:rsidR="00834F92">
              <w:rPr>
                <w:noProof/>
                <w:webHidden/>
              </w:rPr>
              <w:t>160</w:t>
            </w:r>
            <w:r w:rsidR="00834F92">
              <w:rPr>
                <w:noProof/>
                <w:webHidden/>
              </w:rPr>
              <w:fldChar w:fldCharType="end"/>
            </w:r>
          </w:hyperlink>
        </w:p>
        <w:p w14:paraId="299A0044"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43" w:history="1">
            <w:r w:rsidR="00834F92" w:rsidRPr="00704E51">
              <w:rPr>
                <w:rStyle w:val="Lienhypertexte"/>
                <w:noProof/>
              </w:rPr>
              <w:t>Rapports professionnels / institutionnels</w:t>
            </w:r>
            <w:r w:rsidR="00834F92">
              <w:rPr>
                <w:noProof/>
                <w:webHidden/>
              </w:rPr>
              <w:tab/>
            </w:r>
            <w:r w:rsidR="00834F92">
              <w:rPr>
                <w:noProof/>
                <w:webHidden/>
              </w:rPr>
              <w:fldChar w:fldCharType="begin"/>
            </w:r>
            <w:r w:rsidR="00834F92">
              <w:rPr>
                <w:noProof/>
                <w:webHidden/>
              </w:rPr>
              <w:instrText xml:space="preserve"> PAGEREF _Toc201356943 \h </w:instrText>
            </w:r>
            <w:r w:rsidR="00834F92">
              <w:rPr>
                <w:noProof/>
                <w:webHidden/>
              </w:rPr>
            </w:r>
            <w:r w:rsidR="00834F92">
              <w:rPr>
                <w:noProof/>
                <w:webHidden/>
              </w:rPr>
              <w:fldChar w:fldCharType="separate"/>
            </w:r>
            <w:r w:rsidR="00834F92">
              <w:rPr>
                <w:noProof/>
                <w:webHidden/>
              </w:rPr>
              <w:t>161</w:t>
            </w:r>
            <w:r w:rsidR="00834F92">
              <w:rPr>
                <w:noProof/>
                <w:webHidden/>
              </w:rPr>
              <w:fldChar w:fldCharType="end"/>
            </w:r>
          </w:hyperlink>
        </w:p>
        <w:p w14:paraId="14090C45" w14:textId="77777777" w:rsidR="00834F92" w:rsidRDefault="005C5BF4">
          <w:pPr>
            <w:pStyle w:val="TM2"/>
            <w:tabs>
              <w:tab w:val="right" w:leader="dot" w:pos="9062"/>
            </w:tabs>
            <w:rPr>
              <w:rFonts w:eastAsiaTheme="minorEastAsia" w:cstheme="minorBidi"/>
              <w:b w:val="0"/>
              <w:bCs w:val="0"/>
              <w:noProof/>
              <w:sz w:val="22"/>
              <w:szCs w:val="22"/>
              <w:lang w:eastAsia="fr-FR"/>
            </w:rPr>
          </w:pPr>
          <w:hyperlink w:anchor="_Toc201356944" w:history="1">
            <w:r w:rsidR="00834F92" w:rsidRPr="00704E51">
              <w:rPr>
                <w:rStyle w:val="Lienhypertexte"/>
                <w:noProof/>
              </w:rPr>
              <w:t>Mémoires et articles académiques</w:t>
            </w:r>
            <w:r w:rsidR="00834F92">
              <w:rPr>
                <w:noProof/>
                <w:webHidden/>
              </w:rPr>
              <w:tab/>
            </w:r>
            <w:r w:rsidR="00834F92">
              <w:rPr>
                <w:noProof/>
                <w:webHidden/>
              </w:rPr>
              <w:fldChar w:fldCharType="begin"/>
            </w:r>
            <w:r w:rsidR="00834F92">
              <w:rPr>
                <w:noProof/>
                <w:webHidden/>
              </w:rPr>
              <w:instrText xml:space="preserve"> PAGEREF _Toc201356944 \h </w:instrText>
            </w:r>
            <w:r w:rsidR="00834F92">
              <w:rPr>
                <w:noProof/>
                <w:webHidden/>
              </w:rPr>
            </w:r>
            <w:r w:rsidR="00834F92">
              <w:rPr>
                <w:noProof/>
                <w:webHidden/>
              </w:rPr>
              <w:fldChar w:fldCharType="separate"/>
            </w:r>
            <w:r w:rsidR="00834F92">
              <w:rPr>
                <w:noProof/>
                <w:webHidden/>
              </w:rPr>
              <w:t>162</w:t>
            </w:r>
            <w:r w:rsidR="00834F92">
              <w:rPr>
                <w:noProof/>
                <w:webHidden/>
              </w:rPr>
              <w:fldChar w:fldCharType="end"/>
            </w:r>
          </w:hyperlink>
        </w:p>
        <w:p w14:paraId="0BBF7C57" w14:textId="3A286532" w:rsidR="00834F92" w:rsidRDefault="00834F92">
          <w:r>
            <w:rPr>
              <w:b/>
              <w:bCs/>
              <w:noProof/>
            </w:rPr>
            <w:fldChar w:fldCharType="end"/>
          </w:r>
        </w:p>
      </w:sdtContent>
    </w:sdt>
    <w:p w14:paraId="3F7498C5" w14:textId="6E646623" w:rsidR="001B61BE" w:rsidRDefault="001B61BE" w:rsidP="00834F92">
      <w:pPr>
        <w:jc w:val="both"/>
        <w:rPr>
          <w:rStyle w:val="Titre1Car"/>
        </w:rPr>
      </w:pPr>
    </w:p>
    <w:p w14:paraId="4CF07A43" w14:textId="55CB300F" w:rsidR="003251D0" w:rsidRDefault="001B0809" w:rsidP="00834F92">
      <w:pPr>
        <w:pStyle w:val="Titre1"/>
        <w:numPr>
          <w:ilvl w:val="0"/>
          <w:numId w:val="0"/>
        </w:numPr>
        <w:spacing w:line="360" w:lineRule="auto"/>
        <w:ind w:left="432"/>
        <w:jc w:val="both"/>
        <w:rPr>
          <w:rStyle w:val="Titre1Car"/>
          <w:b/>
          <w:bCs/>
        </w:rPr>
      </w:pPr>
      <w:bookmarkStart w:id="7" w:name="_Toc201356870"/>
      <w:r>
        <w:rPr>
          <w:rStyle w:val="Titre1Car"/>
          <w:b/>
          <w:bCs/>
        </w:rPr>
        <w:lastRenderedPageBreak/>
        <w:t>Cadre théorique de l’étude</w:t>
      </w:r>
      <w:bookmarkEnd w:id="7"/>
    </w:p>
    <w:p w14:paraId="408F326F" w14:textId="77777777" w:rsidR="003251D0" w:rsidRDefault="003251D0" w:rsidP="00834F92">
      <w:pPr>
        <w:pStyle w:val="NormalWeb"/>
        <w:spacing w:line="360" w:lineRule="auto"/>
        <w:jc w:val="both"/>
      </w:pPr>
      <w:r>
        <w:rPr>
          <w:rStyle w:val="lev"/>
        </w:rPr>
        <w:t>Résumé :</w:t>
      </w:r>
    </w:p>
    <w:p w14:paraId="508E9AD9" w14:textId="77777777" w:rsidR="003251D0" w:rsidRDefault="003251D0" w:rsidP="00834F92">
      <w:pPr>
        <w:pStyle w:val="NormalWeb"/>
        <w:spacing w:line="360" w:lineRule="auto"/>
        <w:jc w:val="both"/>
      </w:pPr>
      <w:r>
        <w:t>Ce mémoire analyse l’impact de la digitalisation des marchés publics sur la gestion des re</w:t>
      </w:r>
      <w:r>
        <w:t>s</w:t>
      </w:r>
      <w:r>
        <w:t xml:space="preserve">sources hospitalières, en prenant pour étude de cas l’Établissement Public Hospitalier (EPH) 19 Mars de Beni </w:t>
      </w:r>
      <w:proofErr w:type="spellStart"/>
      <w:r>
        <w:t>Saf</w:t>
      </w:r>
      <w:proofErr w:type="spellEnd"/>
      <w:r>
        <w:t>, en Algérie. Dans un contexte marqué par la nécessité de rationaliser les dépenses et d’optimiser l’utilisation des ressources dans le secteur de la santé, la numérisation des procédures d’achat public se présente comme un levier essentiel de modernisation. L’étude met en évidence comment les outils numériques contribuent à une meilleure traçabil</w:t>
      </w:r>
      <w:r>
        <w:t>i</w:t>
      </w:r>
      <w:r>
        <w:t>té des opérations, à une gestion plus transparente des budgets et à une allocation plus efficace des ressources matérielles et humaines. Toutefois, elle souligne aussi les obstacles rencontrés : manque de formation du personnel, infrastructures technologiques limitées et résistance o</w:t>
      </w:r>
      <w:r>
        <w:t>r</w:t>
      </w:r>
      <w:r>
        <w:t>ganisationnelle. Ce travail propose enfin des recommandations pour renforcer l’impact positif de la digitalisation sur la performance des établissements hospitaliers publics.</w:t>
      </w:r>
    </w:p>
    <w:p w14:paraId="09D75E76" w14:textId="77777777" w:rsidR="00272264" w:rsidRDefault="00272264" w:rsidP="00834F92">
      <w:pPr>
        <w:pStyle w:val="NormalWeb"/>
        <w:spacing w:line="360" w:lineRule="auto"/>
        <w:jc w:val="both"/>
      </w:pPr>
      <w:r>
        <w:rPr>
          <w:rStyle w:val="lev"/>
        </w:rPr>
        <w:t xml:space="preserve">Mots-clés </w:t>
      </w:r>
      <w:proofErr w:type="gramStart"/>
      <w:r>
        <w:rPr>
          <w:rStyle w:val="lev"/>
        </w:rPr>
        <w:t>:</w:t>
      </w:r>
      <w:proofErr w:type="gramEnd"/>
      <w:r>
        <w:br/>
        <w:t>Digitalisation – Marchés publics – Ressources hospitalières – Gestion – Santé publique – A</w:t>
      </w:r>
      <w:r>
        <w:t>l</w:t>
      </w:r>
      <w:r>
        <w:t>gérie – EPH – Transparence – Efficacité – Modernisation</w:t>
      </w:r>
    </w:p>
    <w:p w14:paraId="264F905D" w14:textId="77777777" w:rsidR="00272264" w:rsidRPr="00184546" w:rsidRDefault="00272264" w:rsidP="00834F92">
      <w:pPr>
        <w:pStyle w:val="NormalWeb"/>
        <w:spacing w:line="360" w:lineRule="auto"/>
        <w:jc w:val="both"/>
        <w:rPr>
          <w:rStyle w:val="lev"/>
        </w:rPr>
      </w:pPr>
    </w:p>
    <w:p w14:paraId="5561FBCD" w14:textId="77777777" w:rsidR="003251D0" w:rsidRPr="003251D0" w:rsidRDefault="003251D0" w:rsidP="00834F92">
      <w:pPr>
        <w:pStyle w:val="NormalWeb"/>
        <w:spacing w:line="360" w:lineRule="auto"/>
        <w:jc w:val="both"/>
        <w:rPr>
          <w:lang w:val="en-GB"/>
        </w:rPr>
      </w:pPr>
      <w:r w:rsidRPr="003251D0">
        <w:rPr>
          <w:rStyle w:val="lev"/>
          <w:lang w:val="en-GB"/>
        </w:rPr>
        <w:t>Abstract:</w:t>
      </w:r>
    </w:p>
    <w:p w14:paraId="2B05D445" w14:textId="77777777" w:rsidR="00272264" w:rsidRDefault="003251D0" w:rsidP="00834F92">
      <w:pPr>
        <w:pStyle w:val="NormalWeb"/>
        <w:spacing w:line="360" w:lineRule="auto"/>
        <w:jc w:val="both"/>
        <w:rPr>
          <w:lang w:val="en-GB"/>
        </w:rPr>
      </w:pPr>
      <w:r w:rsidRPr="003251D0">
        <w:rPr>
          <w:lang w:val="en-GB"/>
        </w:rPr>
        <w:t xml:space="preserve">This thesis examines the impact of public procurement digitalization on the management of hospital resources, using the case study of the 19 March Public Hospital (EPH) in </w:t>
      </w:r>
      <w:proofErr w:type="spellStart"/>
      <w:r w:rsidRPr="003251D0">
        <w:rPr>
          <w:lang w:val="en-GB"/>
        </w:rPr>
        <w:t>Beni</w:t>
      </w:r>
      <w:proofErr w:type="spellEnd"/>
      <w:r w:rsidRPr="003251D0">
        <w:rPr>
          <w:lang w:val="en-GB"/>
        </w:rPr>
        <w:t xml:space="preserve"> </w:t>
      </w:r>
      <w:proofErr w:type="spellStart"/>
      <w:r w:rsidRPr="003251D0">
        <w:rPr>
          <w:lang w:val="en-GB"/>
        </w:rPr>
        <w:t>Saf</w:t>
      </w:r>
      <w:proofErr w:type="spellEnd"/>
      <w:r w:rsidRPr="003251D0">
        <w:rPr>
          <w:lang w:val="en-GB"/>
        </w:rPr>
        <w:t>, Algeria. In a context where the healthcare sector faces increasing pressure to control spending and optimize resource use, the digitization of procurement procedures emerges as a key tool for modernization. The study highlights how digital tools contribute to improved traceability of operations, greater budget transparency, and more efficient allocation of both material and human resources. However, it also identifies several challenges, including insufficient staff training, limited technological infrastructure, and organizational resistance to change. The research concludes with practical recommendations to enhance the positive impact of digital transformation on the performance of public hospital institutions.</w:t>
      </w:r>
    </w:p>
    <w:p w14:paraId="61A55F28" w14:textId="77777777" w:rsidR="00834F92" w:rsidRDefault="00272264" w:rsidP="00834F92">
      <w:pPr>
        <w:pStyle w:val="NormalWeb"/>
        <w:spacing w:line="360" w:lineRule="auto"/>
        <w:jc w:val="both"/>
        <w:rPr>
          <w:lang w:val="en-GB"/>
        </w:rPr>
      </w:pPr>
      <w:r w:rsidRPr="00272264">
        <w:rPr>
          <w:rStyle w:val="lev"/>
          <w:lang w:val="en-GB"/>
        </w:rPr>
        <w:lastRenderedPageBreak/>
        <w:t>Keywords:</w:t>
      </w:r>
      <w:r w:rsidRPr="00272264">
        <w:rPr>
          <w:lang w:val="en-GB"/>
        </w:rPr>
        <w:br/>
        <w:t>Digitalization – Public procurement – Hospital resources – Management – Public health – Algeria – EPH – Transparency – Efficiency – Modernization</w:t>
      </w:r>
    </w:p>
    <w:p w14:paraId="5F98CF11" w14:textId="521A658B" w:rsidR="00834F92" w:rsidRPr="00834F92" w:rsidRDefault="00834F92" w:rsidP="00834F92">
      <w:pPr>
        <w:pStyle w:val="NormalWeb"/>
        <w:spacing w:line="360" w:lineRule="auto"/>
        <w:jc w:val="right"/>
        <w:rPr>
          <w:b/>
          <w:bCs/>
          <w:sz w:val="32"/>
          <w:szCs w:val="32"/>
          <w:rtl/>
          <w:lang w:bidi="ar-DZ"/>
        </w:rPr>
      </w:pPr>
      <w:r w:rsidRPr="00834F92">
        <w:rPr>
          <w:rFonts w:hint="cs"/>
          <w:b/>
          <w:bCs/>
          <w:sz w:val="32"/>
          <w:szCs w:val="32"/>
          <w:rtl/>
          <w:lang w:bidi="ar-DZ"/>
        </w:rPr>
        <w:t>ملخص</w:t>
      </w:r>
      <w:r>
        <w:rPr>
          <w:rFonts w:hint="cs"/>
          <w:b/>
          <w:bCs/>
          <w:sz w:val="32"/>
          <w:szCs w:val="32"/>
          <w:rtl/>
          <w:lang w:bidi="ar-DZ"/>
        </w:rPr>
        <w:t>:</w:t>
      </w:r>
    </w:p>
    <w:p w14:paraId="3BAD1AE4" w14:textId="77777777" w:rsidR="00834F92" w:rsidRDefault="00834F92" w:rsidP="00834F92">
      <w:pPr>
        <w:pStyle w:val="NormalWeb"/>
        <w:spacing w:line="360" w:lineRule="auto"/>
        <w:jc w:val="right"/>
      </w:pPr>
      <w:r>
        <w:rPr>
          <w:rtl/>
        </w:rPr>
        <w:t>يحلّل هذا البحث تأثير رقمنة الصفقات العمومية على تسيير الموارد في المؤسسات الاستشفائية، من خلال دراسة حالة المؤسسة العمومية الاستشفائية</w:t>
      </w:r>
      <w:r>
        <w:t xml:space="preserve"> (EPH) 19 </w:t>
      </w:r>
      <w:r>
        <w:rPr>
          <w:rtl/>
        </w:rPr>
        <w:t>مارس ببني صاف، في الجزائر. في سياق يتميز بضرورة ترشيد النفقات وتحسين استخدام الموارد في قطاع الصحة، تُعد رقمنة إجراءات الشراء العمومي رافعة أساسية لتحديث هذا القطاع. تبرز الدراسة كيف تساهم الأدوات الرقمية في تعزيز تتبع العمليات، وتحقيق شفافية أكبر في إدارة الميزانيات، وتوزيع أكثر فعالية للموارد المادية والبشرية. ومع ذلك، تسلط الضوء أيضًا على العقبات التي تواجه هذه العملية، مثل نقص تكوين العاملين، وضعف البنية التحتية التكنولوجية، والمقاومة التنظيمية. ويختتم هذا العمل بتقديم توصيات تهدف إلى تعزيز الأثر الإيجابي للرقمنة على أداء المؤسسات الاستشفائية العمومية</w:t>
      </w:r>
      <w:r>
        <w:rPr>
          <w:rFonts w:hint="cs"/>
          <w:rtl/>
        </w:rPr>
        <w:t>.</w:t>
      </w:r>
    </w:p>
    <w:p w14:paraId="19AD2B04" w14:textId="64F05559" w:rsidR="001B0809" w:rsidRPr="00834F92" w:rsidRDefault="00834F92" w:rsidP="00834F92">
      <w:pPr>
        <w:pStyle w:val="NormalWeb"/>
        <w:spacing w:line="360" w:lineRule="auto"/>
        <w:jc w:val="right"/>
        <w:rPr>
          <w:rStyle w:val="Titre1Car"/>
          <w:rFonts w:ascii="Times New Roman" w:eastAsia="Times New Roman" w:hAnsi="Times New Roman" w:cs="Times New Roman"/>
          <w:b w:val="0"/>
          <w:bCs w:val="0"/>
          <w:spacing w:val="0"/>
          <w:kern w:val="0"/>
          <w:sz w:val="24"/>
        </w:rPr>
      </w:pPr>
      <w:r w:rsidRPr="00834F92">
        <w:rPr>
          <w:b/>
          <w:bCs/>
          <w:sz w:val="32"/>
          <w:szCs w:val="32"/>
          <w:rtl/>
        </w:rPr>
        <w:t>الكلمات المفتاحي</w:t>
      </w:r>
      <w:r w:rsidRPr="00834F92">
        <w:rPr>
          <w:rFonts w:hint="cs"/>
          <w:b/>
          <w:bCs/>
          <w:sz w:val="32"/>
          <w:szCs w:val="32"/>
          <w:rtl/>
          <w:lang w:bidi="ar-DZ"/>
        </w:rPr>
        <w:t>ة :</w:t>
      </w:r>
      <w:r w:rsidRPr="00834F92">
        <w:rPr>
          <w:b/>
          <w:bCs/>
          <w:sz w:val="32"/>
          <w:szCs w:val="32"/>
        </w:rPr>
        <w:t xml:space="preserve"> </w:t>
      </w:r>
      <w:r w:rsidRPr="00834F92">
        <w:rPr>
          <w:b/>
          <w:bCs/>
          <w:sz w:val="32"/>
          <w:szCs w:val="32"/>
        </w:rPr>
        <w:br/>
      </w:r>
      <w:r>
        <w:rPr>
          <w:rtl/>
        </w:rPr>
        <w:t>الرقمنة – الصفقات العمومية – الموارد الاستشفائية – التسيير – الصحة العمومية – الجزائر – المؤسسة العمومية الاستشفائية</w:t>
      </w:r>
      <w:r>
        <w:rPr>
          <w:rFonts w:hint="cs"/>
          <w:rtl/>
        </w:rPr>
        <w:t>.</w:t>
      </w:r>
      <w:r>
        <w:t xml:space="preserve"> (EPH) – </w:t>
      </w:r>
      <w:r>
        <w:rPr>
          <w:rtl/>
        </w:rPr>
        <w:t>الشفافية – النجاعة – التحديث</w:t>
      </w:r>
      <w:r w:rsidR="001B0809" w:rsidRPr="00834F92">
        <w:rPr>
          <w:rStyle w:val="Titre1Car"/>
          <w:b w:val="0"/>
          <w:bCs w:val="0"/>
        </w:rPr>
        <w:br w:type="page"/>
      </w:r>
    </w:p>
    <w:p w14:paraId="23580B07" w14:textId="74A5DD24" w:rsidR="008D1BBB" w:rsidRPr="00E72487" w:rsidRDefault="008D1BBB" w:rsidP="00834F92">
      <w:pPr>
        <w:pStyle w:val="Titre2"/>
        <w:numPr>
          <w:ilvl w:val="0"/>
          <w:numId w:val="0"/>
        </w:numPr>
        <w:ind w:left="576" w:hanging="576"/>
        <w:jc w:val="both"/>
        <w:rPr>
          <w:rStyle w:val="Titre1Car"/>
          <w:b/>
          <w:bCs w:val="0"/>
        </w:rPr>
      </w:pPr>
      <w:bookmarkStart w:id="8" w:name="_Toc201356871"/>
      <w:r w:rsidRPr="00E72487">
        <w:rPr>
          <w:rStyle w:val="Titre1Car"/>
          <w:b/>
          <w:bCs w:val="0"/>
        </w:rPr>
        <w:lastRenderedPageBreak/>
        <w:t>Introduction générale :</w:t>
      </w:r>
      <w:bookmarkEnd w:id="8"/>
    </w:p>
    <w:p w14:paraId="03ABC577" w14:textId="77777777" w:rsidR="008D1BBB" w:rsidRDefault="008D1BBB" w:rsidP="00834F92">
      <w:pPr>
        <w:pStyle w:val="NormalWeb"/>
        <w:spacing w:line="360" w:lineRule="auto"/>
        <w:jc w:val="both"/>
      </w:pPr>
      <w:r>
        <w:t>Le monde contemporain est traversé par des transformations technologiques d’une ampleur inédite. Portée par la révolution numérique, l’évolution des technologies de l’information et de la communication ne cesse de modifier nos manières de produire, de communiquer, de consommer mais aussi, et surtout, de gouverner. Cette dynamique ne relève plus du choix mais de la nécessité, tant elle s’impose comme un levier incontournable d'efficacité, de tran</w:t>
      </w:r>
      <w:r>
        <w:t>s</w:t>
      </w:r>
      <w:r>
        <w:t>parence et de modernisation dans tous les secteurs d’activité, y compris dans les services p</w:t>
      </w:r>
      <w:r>
        <w:t>u</w:t>
      </w:r>
      <w:r>
        <w:t>blics.</w:t>
      </w:r>
    </w:p>
    <w:p w14:paraId="6FC3295D" w14:textId="77777777" w:rsidR="008D1BBB" w:rsidRDefault="008D1BBB" w:rsidP="00834F92">
      <w:pPr>
        <w:pStyle w:val="NormalWeb"/>
        <w:spacing w:line="360" w:lineRule="auto"/>
        <w:jc w:val="both"/>
      </w:pPr>
      <w:r>
        <w:t>Dans cette vaste mutation, l’administration publique est interpellée à plusieurs niveaux. Lon</w:t>
      </w:r>
      <w:r>
        <w:t>g</w:t>
      </w:r>
      <w:r>
        <w:t>temps perçue comme lente, lourde et rigide, elle est aujourd’hui contrainte de se réinventer pour répondre aux attentes d’une société plus exigeante, mieux informée et toujours plus co</w:t>
      </w:r>
      <w:r>
        <w:t>n</w:t>
      </w:r>
      <w:r>
        <w:t>nectée. La numérisation des services publics s’inscrit ainsi dans une volonté globale de si</w:t>
      </w:r>
      <w:r>
        <w:t>m</w:t>
      </w:r>
      <w:r>
        <w:t>plification, d’ouverture et de responsabilisation de l’action publique. Elle promet, lorsqu’elle est bien conduite, des gains significatifs en matière de transparence, de rapidité et de qualité des services rendus.</w:t>
      </w:r>
    </w:p>
    <w:p w14:paraId="2D16CB66" w14:textId="77777777" w:rsidR="008D1BBB" w:rsidRDefault="008D1BBB" w:rsidP="00834F92">
      <w:pPr>
        <w:pStyle w:val="NormalWeb"/>
        <w:spacing w:line="360" w:lineRule="auto"/>
        <w:jc w:val="both"/>
      </w:pPr>
      <w:r>
        <w:t>Parmi les domaines emblématiques de cette évolution, les marchés publics occupent une place centrale. Véritable colonne vertébrale de l’intervention de l’État et des collectivités, ils pe</w:t>
      </w:r>
      <w:r>
        <w:t>r</w:t>
      </w:r>
      <w:r>
        <w:t>mettent de répondre aux besoins collectifs à travers l’acquisition de biens, de services ou de travaux. Or, ces marchés ont longtemps souffert de dysfonctionnements structurels : proc</w:t>
      </w:r>
      <w:r>
        <w:t>é</w:t>
      </w:r>
      <w:r>
        <w:t>dures complexes, lenteur administrative, accès inégal à l’information, risques de favoritisme ou de corruption. Face à ces dérives potentielles, la digitalisation des marchés publics se pr</w:t>
      </w:r>
      <w:r>
        <w:t>é</w:t>
      </w:r>
      <w:r>
        <w:t>sente comme une réponse stratégique, en ce qu’elle vise à renforcer la rigueur, l’équité et la traçabilité des opérations.</w:t>
      </w:r>
    </w:p>
    <w:p w14:paraId="5E85D036" w14:textId="77777777" w:rsidR="008D1BBB" w:rsidRDefault="008D1BBB" w:rsidP="00834F92">
      <w:pPr>
        <w:pStyle w:val="NormalWeb"/>
        <w:spacing w:line="360" w:lineRule="auto"/>
        <w:jc w:val="both"/>
      </w:pPr>
      <w:r>
        <w:t>Dans le secteur de la santé, cette problématique prend une dimension encore plus critique. La gestion des ressources hospitalières ne se limite pas à des considérations techniques ou budg</w:t>
      </w:r>
      <w:r>
        <w:t>é</w:t>
      </w:r>
      <w:r>
        <w:t xml:space="preserve">taires : elle touche à l’essentiel, à savoir la santé et le bien-être de la population. Derrière chaque marché public attribué dans un hôpital, il y a souvent une chaîne vitale : un patient qui attend un traitement, un professionnel de santé qui a besoin d’équipement, une salle d’opération qui ne peut fonctionner sans fournitures spécifiques. L’efficacité ou l’inefficacité </w:t>
      </w:r>
      <w:r>
        <w:lastRenderedPageBreak/>
        <w:t>dans la gestion de ces marchés peut avoir des conséquences directes sur la qualité des soins et, in fine, sur des vies humaines.</w:t>
      </w:r>
    </w:p>
    <w:p w14:paraId="4E917E62" w14:textId="77777777" w:rsidR="008D1BBB" w:rsidRDefault="008D1BBB" w:rsidP="00834F92">
      <w:pPr>
        <w:pStyle w:val="NormalWeb"/>
        <w:spacing w:line="360" w:lineRule="auto"/>
        <w:jc w:val="both"/>
      </w:pPr>
      <w:r>
        <w:t>Les hôpitaux publics, notamment dans les pays en développement, sont confrontés à une double pression : d’un côté, répondre à une demande croissante en soins dans un contexte budgétaire souvent contraint, et de l’autre, s’adapter aux réformes structurelles imposées par la modernisation de l’État. La digitalisation des marchés publics hospitaliers apparaît alors comme un outil précieux, mais exigeant. Elle requiert non seulement des infrastructures ad</w:t>
      </w:r>
      <w:r>
        <w:t>é</w:t>
      </w:r>
      <w:r>
        <w:t>quates et des outils numériques fonctionnels, mais aussi une réelle montée en compétences des agents hospitaliers, une culture de la transparence et une volonté institutionnelle claire.</w:t>
      </w:r>
    </w:p>
    <w:p w14:paraId="3EAA5C7A" w14:textId="77777777" w:rsidR="008D1BBB" w:rsidRDefault="008D1BBB" w:rsidP="00834F92">
      <w:pPr>
        <w:pStyle w:val="NormalWeb"/>
        <w:spacing w:line="360" w:lineRule="auto"/>
        <w:jc w:val="both"/>
      </w:pPr>
      <w:r>
        <w:t>En Algérie, des réformes importantes ont été entreprises pour intégrer les technologies num</w:t>
      </w:r>
      <w:r>
        <w:t>é</w:t>
      </w:r>
      <w:r>
        <w:t>riques dans la gestion des marchés publics. Les textes juridiques récents témoignent d’une volonté politique de faire évoluer les pratiques, en alignement avec les standards internati</w:t>
      </w:r>
      <w:r>
        <w:t>o</w:t>
      </w:r>
      <w:r>
        <w:t>naux de bonne gouvernance. Toutefois, la mise en œuvre sur le terrain reste inégale. Si ce</w:t>
      </w:r>
      <w:r>
        <w:t>r</w:t>
      </w:r>
      <w:r>
        <w:t>tains établissements s’approprient les outils numériques avec efficacité, d’autres rencontrent encore des difficultés liées à l’accès à l’outil informatique, au manque de formation ou à la persistance de certaines pratiques informelles.</w:t>
      </w:r>
    </w:p>
    <w:p w14:paraId="28AA9D39" w14:textId="77777777" w:rsidR="008D1BBB" w:rsidRDefault="008D1BBB" w:rsidP="00834F92">
      <w:pPr>
        <w:pStyle w:val="NormalWeb"/>
        <w:spacing w:line="360" w:lineRule="auto"/>
        <w:jc w:val="both"/>
      </w:pPr>
      <w:r>
        <w:t xml:space="preserve">C’est dans ce cadre que s’inscrit cette étude, centrée sur l’Établissement Public Hospitalier "19 Mars" de Béni </w:t>
      </w:r>
      <w:proofErr w:type="spellStart"/>
      <w:r>
        <w:t>Saf</w:t>
      </w:r>
      <w:proofErr w:type="spellEnd"/>
      <w:r>
        <w:t>, dans la wilaya d’</w:t>
      </w:r>
      <w:proofErr w:type="spellStart"/>
      <w:r>
        <w:t>Aïn</w:t>
      </w:r>
      <w:proofErr w:type="spellEnd"/>
      <w:r>
        <w:t xml:space="preserve"> </w:t>
      </w:r>
      <w:proofErr w:type="spellStart"/>
      <w:r>
        <w:t>Témouchent</w:t>
      </w:r>
      <w:proofErr w:type="spellEnd"/>
      <w:r>
        <w:t>. Cet hôpital, comme beaucoup d’autres en Algérie, fait face à des défis quotidiens dans la gestion de ses ressources, tout en étant soumis à de nouvelles exigences réglementaires liées à la digitalisation de la commande publique. En observant les pratiques concrètes, les avancées réalisées mais aussi les difficultés rencontrées, cette recherche vise à éclairer les effets réels de la digitalisation des marchés p</w:t>
      </w:r>
      <w:r>
        <w:t>u</w:t>
      </w:r>
      <w:r>
        <w:t>blics sur la gestion hospitalière.</w:t>
      </w:r>
    </w:p>
    <w:p w14:paraId="345E5293" w14:textId="77777777" w:rsidR="00716ECE" w:rsidRDefault="008D1BBB" w:rsidP="00834F92">
      <w:pPr>
        <w:pStyle w:val="NormalWeb"/>
        <w:spacing w:line="360" w:lineRule="auto"/>
        <w:jc w:val="both"/>
      </w:pPr>
      <w:r>
        <w:t>Il ne s’agit pas uniquement d’analyser des procédures administratives, mais de s’interroger sur leur efficacité réelle, leur impact sur la qualité des services, et leur contribution à une gestion plus éthique et plus humaine des ressources publiques. Car au-delà des plateformes, des log</w:t>
      </w:r>
      <w:r>
        <w:t>i</w:t>
      </w:r>
      <w:r>
        <w:t>ciels et des décrets, la transformation numérique de la commande publique hospitalière ne prendra tout son sens que si elle contribue véritablement à améliorer les conditions de travail des soignants, la fluidité des approvisionnements et, surtout, la qualité de l</w:t>
      </w:r>
      <w:r w:rsidR="00716ECE">
        <w:t>a prise en charge des patients.</w:t>
      </w:r>
    </w:p>
    <w:p w14:paraId="21929417" w14:textId="77777777" w:rsidR="00716ECE" w:rsidRDefault="00716ECE" w:rsidP="00834F92">
      <w:pPr>
        <w:pStyle w:val="NormalWeb"/>
        <w:spacing w:line="360" w:lineRule="auto"/>
        <w:jc w:val="both"/>
      </w:pPr>
    </w:p>
    <w:p w14:paraId="0F480329" w14:textId="77777777" w:rsidR="00716ECE" w:rsidRDefault="00716ECE" w:rsidP="00834F92">
      <w:pPr>
        <w:ind w:left="708"/>
        <w:jc w:val="both"/>
        <w:rPr>
          <w:rFonts w:ascii="Times New Roman" w:hAnsi="Times New Roman"/>
        </w:rPr>
      </w:pPr>
      <w:r>
        <w:t>Nous avons élaboré une étude descriptive portant sur la digitalisation des marchés p</w:t>
      </w:r>
      <w:r>
        <w:t>u</w:t>
      </w:r>
      <w:r>
        <w:t xml:space="preserve">blics hospitaliers et son impact sur la gestion des ressources publiques ainsi que sur la qualité des services de santé. Cette étude vise à analyser les transformations induites par l’introduction des outils numériques dans les procédures de passation et d’exécution des marchés hospitaliers, à travers une étude de cas centrée sur l’Établissement Public Hospitalier (EPH) 19 Mars de Beni </w:t>
      </w:r>
      <w:proofErr w:type="spellStart"/>
      <w:r>
        <w:t>Saf</w:t>
      </w:r>
      <w:proofErr w:type="spellEnd"/>
      <w:r>
        <w:t>.</w:t>
      </w:r>
    </w:p>
    <w:p w14:paraId="58ADF656" w14:textId="77777777" w:rsidR="00716ECE" w:rsidRDefault="00716ECE" w:rsidP="00834F92">
      <w:pPr>
        <w:ind w:left="708"/>
        <w:jc w:val="both"/>
      </w:pPr>
      <w:r>
        <w:t>Pour aborder ce sujet, notre travail s’articule autour de deux parties :</w:t>
      </w:r>
    </w:p>
    <w:p w14:paraId="24D03529" w14:textId="77777777" w:rsidR="00716ECE" w:rsidRDefault="005C5BF4" w:rsidP="00834F92">
      <w:pPr>
        <w:ind w:left="708"/>
        <w:jc w:val="both"/>
      </w:pPr>
      <w:r>
        <w:pict w14:anchorId="3A981F62">
          <v:rect id="_x0000_i1025" style="width:0;height:1.5pt" o:hralign="center" o:hrstd="t" o:hr="t" fillcolor="#a0a0a0" stroked="f"/>
        </w:pict>
      </w:r>
    </w:p>
    <w:p w14:paraId="6294194B" w14:textId="77777777" w:rsidR="00716ECE" w:rsidRDefault="00716ECE" w:rsidP="00834F92">
      <w:pPr>
        <w:ind w:left="708"/>
        <w:jc w:val="both"/>
      </w:pPr>
      <w:r>
        <w:sym w:font="Symbol" w:char="F076"/>
      </w:r>
      <w:r>
        <w:t xml:space="preserve"> </w:t>
      </w:r>
      <w:r w:rsidRPr="00F16D08">
        <w:rPr>
          <w:rStyle w:val="Titre2Car"/>
        </w:rPr>
        <w:t>Une partie théorique,</w:t>
      </w:r>
      <w:r>
        <w:t xml:space="preserve"> composée de deux chapitres :</w:t>
      </w:r>
    </w:p>
    <w:p w14:paraId="669B4350" w14:textId="77777777" w:rsidR="00716ECE" w:rsidRDefault="00716ECE" w:rsidP="00834F92">
      <w:pPr>
        <w:ind w:left="708"/>
        <w:jc w:val="both"/>
      </w:pPr>
      <w:r>
        <w:rPr>
          <w:rStyle w:val="lev"/>
        </w:rPr>
        <w:t>Le premier chapitre</w:t>
      </w:r>
      <w:r>
        <w:t xml:space="preserve"> s’intitule </w:t>
      </w:r>
      <w:r>
        <w:rPr>
          <w:rStyle w:val="Accentuation"/>
        </w:rPr>
        <w:t>« Les marchés publics et la digitalisation : définitions et enjeux »</w:t>
      </w:r>
      <w:r>
        <w:t>. Il vise à poser le cadre conceptuel et juridique de notre recherche. Nous y avons défini les notions fondamentales telles que les marchés publics, la commande publique, ainsi que la digitalisation. Ce chapitre présente aussi les textes juridiques a</w:t>
      </w:r>
      <w:r>
        <w:t>l</w:t>
      </w:r>
      <w:r>
        <w:t>gériens encadrant ces domaines et met en lumière les enjeux liés à la numérisation des procédures d’achat public.</w:t>
      </w:r>
    </w:p>
    <w:p w14:paraId="6D723192" w14:textId="77777777" w:rsidR="00716ECE" w:rsidRDefault="00716ECE" w:rsidP="00834F92">
      <w:pPr>
        <w:ind w:left="708"/>
        <w:jc w:val="both"/>
      </w:pPr>
      <w:r>
        <w:rPr>
          <w:rStyle w:val="lev"/>
        </w:rPr>
        <w:t>Le deuxième chapitre</w:t>
      </w:r>
      <w:r>
        <w:t xml:space="preserve"> est consacré aux </w:t>
      </w:r>
      <w:r>
        <w:rPr>
          <w:rStyle w:val="Accentuation"/>
        </w:rPr>
        <w:t>« Impacts de la numérisation des marchés publics sur la gestion des ressources et la qualité des soins »</w:t>
      </w:r>
      <w:r>
        <w:t>. Nous y analysons les e</w:t>
      </w:r>
      <w:r>
        <w:t>f</w:t>
      </w:r>
      <w:r>
        <w:t>fets attendus de cette transformation digitale, en particulier dans les établissements de santé. Ce chapitre aborde les opportunités offertes par la digitalisation en matière de transparence, d’efficacité, de réduction des délais, ainsi que les obstacles et limites rencontrés dans sa mise en œuvre.</w:t>
      </w:r>
    </w:p>
    <w:p w14:paraId="50E4A241" w14:textId="77777777" w:rsidR="00716ECE" w:rsidRDefault="005C5BF4" w:rsidP="00834F92">
      <w:pPr>
        <w:ind w:left="708"/>
        <w:jc w:val="both"/>
      </w:pPr>
      <w:r>
        <w:pict w14:anchorId="78F8C565">
          <v:rect id="_x0000_i1026" style="width:0;height:1.5pt" o:hralign="center" o:hrstd="t" o:hr="t" fillcolor="#a0a0a0" stroked="f"/>
        </w:pict>
      </w:r>
    </w:p>
    <w:p w14:paraId="6E3166F6" w14:textId="77777777" w:rsidR="00716ECE" w:rsidRDefault="00716ECE" w:rsidP="00834F92">
      <w:pPr>
        <w:ind w:left="708"/>
        <w:jc w:val="both"/>
      </w:pPr>
      <w:r>
        <w:sym w:font="Symbol" w:char="F076"/>
      </w:r>
      <w:r>
        <w:t xml:space="preserve"> </w:t>
      </w:r>
      <w:r w:rsidRPr="00F16D08">
        <w:rPr>
          <w:rStyle w:val="Titre2Car"/>
        </w:rPr>
        <w:t>Une partie pratique</w:t>
      </w:r>
      <w:r>
        <w:t xml:space="preserve"> :</w:t>
      </w:r>
    </w:p>
    <w:p w14:paraId="7847D2EA" w14:textId="77777777" w:rsidR="00716ECE" w:rsidRDefault="00716ECE" w:rsidP="00834F92">
      <w:pPr>
        <w:ind w:left="708"/>
        <w:jc w:val="both"/>
      </w:pPr>
      <w:r>
        <w:t>Elle porte sur l’étude de terrain menée à l’</w:t>
      </w:r>
      <w:r>
        <w:rPr>
          <w:rStyle w:val="lev"/>
        </w:rPr>
        <w:t xml:space="preserve">EPH 19 Mars de Beni </w:t>
      </w:r>
      <w:proofErr w:type="spellStart"/>
      <w:r>
        <w:rPr>
          <w:rStyle w:val="lev"/>
        </w:rPr>
        <w:t>Saf</w:t>
      </w:r>
      <w:proofErr w:type="spellEnd"/>
      <w:r>
        <w:t>. Cette partie présente l’établissement, ses missions et sa structure. Elle décrit également la méth</w:t>
      </w:r>
      <w:r>
        <w:t>o</w:t>
      </w:r>
      <w:r>
        <w:t xml:space="preserve">dologie adoptée pour notre recherche : le choix du terrain, les outils de collecte de données (interviews, observations directes), ainsi que l’analyse des résultats obtenus. </w:t>
      </w:r>
      <w:r>
        <w:lastRenderedPageBreak/>
        <w:t>Nous avons pu identifier les avancées réalisées, les difficultés persistantes, et proposer des pistes pour optimiser la digitalisation dans le cadre de la gestion hospitalière.</w:t>
      </w:r>
    </w:p>
    <w:p w14:paraId="76735C68" w14:textId="77777777" w:rsidR="00C55FE9" w:rsidRDefault="00C55FE9" w:rsidP="00834F92">
      <w:pPr>
        <w:ind w:left="708"/>
        <w:jc w:val="both"/>
      </w:pPr>
    </w:p>
    <w:p w14:paraId="42ACF64B" w14:textId="0D15651F" w:rsidR="00C55FE9" w:rsidRDefault="00C55FE9" w:rsidP="00834F92">
      <w:pPr>
        <w:pStyle w:val="Titre2"/>
        <w:numPr>
          <w:ilvl w:val="0"/>
          <w:numId w:val="0"/>
        </w:numPr>
        <w:ind w:left="576" w:hanging="576"/>
        <w:jc w:val="both"/>
        <w:rPr>
          <w:sz w:val="24"/>
        </w:rPr>
      </w:pPr>
      <w:bookmarkStart w:id="9" w:name="_Toc201356872"/>
      <w:r>
        <w:t>La problématique :</w:t>
      </w:r>
      <w:bookmarkEnd w:id="9"/>
    </w:p>
    <w:p w14:paraId="00718679" w14:textId="77777777" w:rsidR="0083128C" w:rsidRDefault="0083128C" w:rsidP="00834F92">
      <w:pPr>
        <w:jc w:val="both"/>
      </w:pPr>
      <w:r w:rsidRPr="00EF1B0B">
        <w:t>Dans quelle mesure la numérisation des marchés publics contribue-t-elle à l’optimisation de la gestion des ressources et à l’amélioration des services de santé en Algérie ?</w:t>
      </w:r>
    </w:p>
    <w:p w14:paraId="1E4080AA" w14:textId="3EE352B0" w:rsidR="00EC2692" w:rsidRDefault="00EC2692" w:rsidP="00834F92">
      <w:pPr>
        <w:pStyle w:val="Titre2"/>
        <w:numPr>
          <w:ilvl w:val="0"/>
          <w:numId w:val="0"/>
        </w:numPr>
        <w:ind w:left="576" w:hanging="576"/>
        <w:jc w:val="both"/>
        <w:rPr>
          <w:rFonts w:ascii="Times New Roman" w:hAnsi="Times New Roman"/>
          <w:sz w:val="27"/>
        </w:rPr>
      </w:pPr>
      <w:bookmarkStart w:id="10" w:name="_Toc201356873"/>
      <w:r>
        <w:t>Hypothèse principale:</w:t>
      </w:r>
      <w:bookmarkEnd w:id="10"/>
    </w:p>
    <w:p w14:paraId="2B94AFC9" w14:textId="77777777" w:rsidR="00EC2692" w:rsidRDefault="00EC2692" w:rsidP="00834F92">
      <w:pPr>
        <w:jc w:val="both"/>
        <w:rPr>
          <w:rStyle w:val="lev"/>
        </w:rPr>
      </w:pPr>
      <w:r w:rsidRPr="00EC2692">
        <w:t>L’optimisation de la gestion des ressources et l’amélioration des services de santé en Algérie peuvent être atteintes grâce à une meilleure transparence, efficacité et traçabilité des proc</w:t>
      </w:r>
      <w:r w:rsidRPr="00EC2692">
        <w:t>é</w:t>
      </w:r>
      <w:r w:rsidRPr="00EC2692">
        <w:t>dures, rendues possibles par la numérisation des marchés publics hospitaliers</w:t>
      </w:r>
      <w:r>
        <w:rPr>
          <w:rStyle w:val="lev"/>
        </w:rPr>
        <w:t>.</w:t>
      </w:r>
    </w:p>
    <w:p w14:paraId="02286F94" w14:textId="46444273" w:rsidR="00EC2692" w:rsidRDefault="00EC2692" w:rsidP="00834F92">
      <w:pPr>
        <w:pStyle w:val="Titre2"/>
        <w:numPr>
          <w:ilvl w:val="0"/>
          <w:numId w:val="0"/>
        </w:numPr>
        <w:ind w:left="576" w:hanging="576"/>
        <w:jc w:val="both"/>
        <w:rPr>
          <w:rFonts w:eastAsia="Times New Roman"/>
          <w:lang w:eastAsia="fr-FR"/>
        </w:rPr>
      </w:pPr>
      <w:bookmarkStart w:id="11" w:name="_Toc201356874"/>
      <w:r>
        <w:rPr>
          <w:rFonts w:eastAsia="Times New Roman"/>
          <w:lang w:eastAsia="fr-FR"/>
        </w:rPr>
        <w:t>Des sous questions :</w:t>
      </w:r>
      <w:bookmarkEnd w:id="11"/>
      <w:r>
        <w:rPr>
          <w:rFonts w:eastAsia="Times New Roman"/>
          <w:lang w:eastAsia="fr-FR"/>
        </w:rPr>
        <w:t xml:space="preserve"> </w:t>
      </w:r>
    </w:p>
    <w:p w14:paraId="644D296A" w14:textId="77777777" w:rsidR="00EC2692" w:rsidRPr="007276F2" w:rsidRDefault="00EC2692" w:rsidP="004F2520">
      <w:pPr>
        <w:pStyle w:val="Paragraphedeliste"/>
        <w:numPr>
          <w:ilvl w:val="0"/>
          <w:numId w:val="31"/>
        </w:numPr>
        <w:jc w:val="both"/>
        <w:rPr>
          <w:lang w:eastAsia="fr-FR"/>
        </w:rPr>
      </w:pPr>
      <w:r w:rsidRPr="007276F2">
        <w:rPr>
          <w:lang w:eastAsia="fr-FR"/>
        </w:rPr>
        <w:t>Comment la numérisation des marchés publics contribue-t-elle à renforcer la transp</w:t>
      </w:r>
      <w:r w:rsidRPr="007276F2">
        <w:rPr>
          <w:lang w:eastAsia="fr-FR"/>
        </w:rPr>
        <w:t>a</w:t>
      </w:r>
      <w:r w:rsidRPr="007276F2">
        <w:rPr>
          <w:lang w:eastAsia="fr-FR"/>
        </w:rPr>
        <w:t>rence dans les procédures d’achat en Algérie ?</w:t>
      </w:r>
    </w:p>
    <w:p w14:paraId="7F3AA2E2" w14:textId="77777777" w:rsidR="00EC2692" w:rsidRPr="007276F2" w:rsidRDefault="00EC2692" w:rsidP="004F2520">
      <w:pPr>
        <w:pStyle w:val="Paragraphedeliste"/>
        <w:numPr>
          <w:ilvl w:val="0"/>
          <w:numId w:val="31"/>
        </w:numPr>
        <w:jc w:val="both"/>
        <w:rPr>
          <w:lang w:eastAsia="fr-FR"/>
        </w:rPr>
      </w:pPr>
      <w:r w:rsidRPr="007276F2">
        <w:rPr>
          <w:lang w:eastAsia="fr-FR"/>
        </w:rPr>
        <w:t>En quoi la digitalisation permet-elle d’améliorer l’efficacité des processus de passation des marchés publics ?</w:t>
      </w:r>
    </w:p>
    <w:p w14:paraId="0787A952" w14:textId="77777777" w:rsidR="00EC2692" w:rsidRPr="007276F2" w:rsidRDefault="00EC2692" w:rsidP="004F2520">
      <w:pPr>
        <w:pStyle w:val="Paragraphedeliste"/>
        <w:numPr>
          <w:ilvl w:val="0"/>
          <w:numId w:val="31"/>
        </w:numPr>
        <w:jc w:val="both"/>
        <w:rPr>
          <w:lang w:eastAsia="fr-FR"/>
        </w:rPr>
      </w:pPr>
      <w:r w:rsidRPr="007276F2">
        <w:rPr>
          <w:lang w:eastAsia="fr-FR"/>
        </w:rPr>
        <w:t>Dans quelle mesure la numérisation des marchés publics permet-elle de réduire les coûts liés à la gestion des achats publics ?</w:t>
      </w:r>
    </w:p>
    <w:p w14:paraId="7A7773F2" w14:textId="77777777" w:rsidR="00EC2692" w:rsidRPr="00EC2692" w:rsidRDefault="00EC2692" w:rsidP="004F2520">
      <w:pPr>
        <w:pStyle w:val="Paragraphedeliste"/>
        <w:numPr>
          <w:ilvl w:val="0"/>
          <w:numId w:val="31"/>
        </w:numPr>
        <w:jc w:val="both"/>
        <w:rPr>
          <w:sz w:val="27"/>
          <w:szCs w:val="27"/>
          <w:lang w:eastAsia="fr-FR"/>
        </w:rPr>
      </w:pPr>
      <w:r>
        <w:t>La numérisation des marchés publics a-t-elle été appliquée de manière uniforme dans tous les secteurs publics en Algérie, notamment dans le secteur hospitalier ?</w:t>
      </w:r>
    </w:p>
    <w:p w14:paraId="53A7FDDA" w14:textId="77777777" w:rsidR="00EC2692" w:rsidRDefault="00EC2692" w:rsidP="00834F92">
      <w:pPr>
        <w:jc w:val="both"/>
        <w:rPr>
          <w:sz w:val="27"/>
          <w:szCs w:val="27"/>
          <w:lang w:eastAsia="fr-FR"/>
        </w:rPr>
      </w:pPr>
    </w:p>
    <w:p w14:paraId="6EC2869C" w14:textId="1D8C1066" w:rsidR="00913809" w:rsidRPr="00913809" w:rsidRDefault="00913809" w:rsidP="00834F92">
      <w:pPr>
        <w:pStyle w:val="Titre2"/>
        <w:numPr>
          <w:ilvl w:val="0"/>
          <w:numId w:val="0"/>
        </w:numPr>
        <w:ind w:left="576" w:hanging="576"/>
        <w:jc w:val="both"/>
      </w:pPr>
      <w:bookmarkStart w:id="12" w:name="_Toc201356875"/>
      <w:r w:rsidRPr="00913809">
        <w:rPr>
          <w:rStyle w:val="Titre2Car"/>
          <w:b/>
          <w:i/>
        </w:rPr>
        <w:t>Les hypothèses secondaires</w:t>
      </w:r>
      <w:r w:rsidRPr="00913809">
        <w:t> :</w:t>
      </w:r>
      <w:bookmarkEnd w:id="12"/>
    </w:p>
    <w:p w14:paraId="37B2F686" w14:textId="77777777" w:rsidR="00F51817" w:rsidRDefault="003D657E" w:rsidP="004F2520">
      <w:pPr>
        <w:pStyle w:val="Paragraphedeliste"/>
        <w:numPr>
          <w:ilvl w:val="0"/>
          <w:numId w:val="32"/>
        </w:numPr>
        <w:jc w:val="both"/>
        <w:rPr>
          <w:lang w:eastAsia="fr-FR"/>
        </w:rPr>
      </w:pPr>
      <w:r>
        <w:t>La numérisation des marchés publics a été appliquée de manière uniforme dans l’ensemble des secteurs publics en Algérie, y compris dans le secteur hospitalier, g</w:t>
      </w:r>
      <w:r>
        <w:t>a</w:t>
      </w:r>
      <w:r>
        <w:t>rantissant une homogénéité des procédures et des outils numériques utilisés.</w:t>
      </w:r>
    </w:p>
    <w:p w14:paraId="67A8433A" w14:textId="77777777" w:rsidR="00F51817" w:rsidRDefault="00913809" w:rsidP="004F2520">
      <w:pPr>
        <w:pStyle w:val="Paragraphedeliste"/>
        <w:numPr>
          <w:ilvl w:val="0"/>
          <w:numId w:val="32"/>
        </w:numPr>
        <w:jc w:val="both"/>
        <w:rPr>
          <w:lang w:eastAsia="fr-FR"/>
        </w:rPr>
      </w:pPr>
      <w:r w:rsidRPr="007276F2">
        <w:rPr>
          <w:lang w:eastAsia="fr-FR"/>
        </w:rPr>
        <w:t>La numérisation des marchés publics en Algérie permet une plus grande traçabilité des procédures, ce qui renforce la transparence et réduit les risques de corruption.</w:t>
      </w:r>
    </w:p>
    <w:p w14:paraId="3D27EC06" w14:textId="77777777" w:rsidR="00F51817" w:rsidRDefault="00913809" w:rsidP="004F2520">
      <w:pPr>
        <w:pStyle w:val="Paragraphedeliste"/>
        <w:numPr>
          <w:ilvl w:val="0"/>
          <w:numId w:val="32"/>
        </w:numPr>
        <w:jc w:val="both"/>
        <w:rPr>
          <w:lang w:eastAsia="fr-FR"/>
        </w:rPr>
      </w:pPr>
      <w:r w:rsidRPr="007276F2">
        <w:rPr>
          <w:lang w:eastAsia="fr-FR"/>
        </w:rPr>
        <w:t>La digitalisation des procédures de passation des marchés publics accélère les délais de traitement et simplifie les démarches administratives, améliorant ainsi l’efficacité globale du système.</w:t>
      </w:r>
    </w:p>
    <w:p w14:paraId="3F9687DC" w14:textId="77777777" w:rsidR="00913809" w:rsidRDefault="00913809" w:rsidP="004F2520">
      <w:pPr>
        <w:pStyle w:val="Paragraphedeliste"/>
        <w:numPr>
          <w:ilvl w:val="0"/>
          <w:numId w:val="32"/>
        </w:numPr>
        <w:jc w:val="both"/>
        <w:rPr>
          <w:lang w:eastAsia="fr-FR"/>
        </w:rPr>
      </w:pPr>
      <w:r w:rsidRPr="007276F2">
        <w:rPr>
          <w:lang w:eastAsia="fr-FR"/>
        </w:rPr>
        <w:lastRenderedPageBreak/>
        <w:t>La numérisation des marchés publics permet de limiter les dépenses liées aux opér</w:t>
      </w:r>
      <w:r w:rsidRPr="007276F2">
        <w:rPr>
          <w:lang w:eastAsia="fr-FR"/>
        </w:rPr>
        <w:t>a</w:t>
      </w:r>
      <w:r w:rsidRPr="007276F2">
        <w:rPr>
          <w:lang w:eastAsia="fr-FR"/>
        </w:rPr>
        <w:t>tions manuelles et de réduire les coûts opérationnels à travers l’automatisation et la dématérialisation des procédures.</w:t>
      </w:r>
    </w:p>
    <w:p w14:paraId="0CE6C90F" w14:textId="0A8CDEC2" w:rsidR="00546CFD" w:rsidRDefault="00546CFD" w:rsidP="00834F92">
      <w:pPr>
        <w:pStyle w:val="Titre2"/>
        <w:numPr>
          <w:ilvl w:val="0"/>
          <w:numId w:val="0"/>
        </w:numPr>
        <w:ind w:left="576" w:hanging="576"/>
        <w:jc w:val="both"/>
      </w:pPr>
      <w:bookmarkStart w:id="13" w:name="_Toc197886213"/>
      <w:bookmarkStart w:id="14" w:name="_Toc201356876"/>
      <w:r w:rsidRPr="00546CFD">
        <w:t>L'importance de l'étude :</w:t>
      </w:r>
      <w:bookmarkEnd w:id="13"/>
      <w:bookmarkEnd w:id="14"/>
    </w:p>
    <w:p w14:paraId="0CBBF887" w14:textId="77777777" w:rsidR="00546CFD" w:rsidRPr="00546CFD" w:rsidRDefault="00546CFD" w:rsidP="004F2520">
      <w:pPr>
        <w:pStyle w:val="Paragraphedeliste"/>
        <w:numPr>
          <w:ilvl w:val="0"/>
          <w:numId w:val="33"/>
        </w:numPr>
        <w:jc w:val="both"/>
        <w:rPr>
          <w:rFonts w:ascii="Times New Roman" w:hAnsi="Times New Roman"/>
        </w:rPr>
      </w:pPr>
      <w:r>
        <w:t>L’importance du secteur hospitalier public dans la gestion des ressources matérielles et financières, directement liée à la qualité des soins offerts aux patients.</w:t>
      </w:r>
    </w:p>
    <w:p w14:paraId="223A0FBD" w14:textId="77777777" w:rsidR="00546CFD" w:rsidRDefault="00546CFD" w:rsidP="004F2520">
      <w:pPr>
        <w:pStyle w:val="Paragraphedeliste"/>
        <w:numPr>
          <w:ilvl w:val="0"/>
          <w:numId w:val="33"/>
        </w:numPr>
        <w:jc w:val="both"/>
      </w:pPr>
      <w:r>
        <w:t>La digitalisation des marchés publics hospitaliers représente un enjeu majeur pour améliorer la transparence, la rapidité et l’efficacité des procédures d’achat.</w:t>
      </w:r>
    </w:p>
    <w:p w14:paraId="287A7E15" w14:textId="77777777" w:rsidR="00546CFD" w:rsidRDefault="00546CFD" w:rsidP="004F2520">
      <w:pPr>
        <w:pStyle w:val="Paragraphedeliste"/>
        <w:numPr>
          <w:ilvl w:val="0"/>
          <w:numId w:val="33"/>
        </w:numPr>
        <w:jc w:val="both"/>
      </w:pPr>
      <w:r>
        <w:t>L’étude permet d’identifier les contraintes pratiques rencontrées lors de la mise en œuvre de la digitalisation dans un contexte hospitalier algérien.</w:t>
      </w:r>
    </w:p>
    <w:p w14:paraId="7E43BCD9" w14:textId="77777777" w:rsidR="00546CFD" w:rsidRDefault="00546CFD" w:rsidP="004F2520">
      <w:pPr>
        <w:pStyle w:val="Paragraphedeliste"/>
        <w:numPr>
          <w:ilvl w:val="0"/>
          <w:numId w:val="33"/>
        </w:numPr>
        <w:jc w:val="both"/>
      </w:pPr>
      <w:r>
        <w:t>Les résultats contribuent à orienter les politiques publiques et les pratiques de gestion des marchés publics hospitaliers en Algérie, avec des retombées potentielles pour d’autres établissements similaires.</w:t>
      </w:r>
    </w:p>
    <w:p w14:paraId="07B0CD24" w14:textId="5BC582B8" w:rsidR="00546CFD" w:rsidRPr="00546CFD" w:rsidRDefault="00546CFD" w:rsidP="00834F92">
      <w:pPr>
        <w:pStyle w:val="Titre2"/>
        <w:numPr>
          <w:ilvl w:val="0"/>
          <w:numId w:val="0"/>
        </w:numPr>
        <w:ind w:left="576" w:hanging="576"/>
        <w:jc w:val="both"/>
      </w:pPr>
      <w:bookmarkStart w:id="15" w:name="_Toc197886214"/>
      <w:bookmarkStart w:id="16" w:name="_Toc201356877"/>
      <w:r w:rsidRPr="00546CFD">
        <w:t>Objectifs de l'étude :</w:t>
      </w:r>
      <w:bookmarkEnd w:id="15"/>
      <w:bookmarkEnd w:id="16"/>
    </w:p>
    <w:p w14:paraId="24BA9EBE" w14:textId="77777777" w:rsidR="00014362" w:rsidRDefault="00014362" w:rsidP="00834F92">
      <w:pPr>
        <w:jc w:val="both"/>
      </w:pPr>
    </w:p>
    <w:p w14:paraId="2668AF80" w14:textId="77777777" w:rsidR="00014362" w:rsidRDefault="00546CFD" w:rsidP="004F2520">
      <w:pPr>
        <w:pStyle w:val="Paragraphedeliste"/>
        <w:numPr>
          <w:ilvl w:val="0"/>
          <w:numId w:val="34"/>
        </w:numPr>
        <w:jc w:val="both"/>
      </w:pPr>
      <w:r w:rsidRPr="00014362">
        <w:t>Analyser l’impact de la digitalisation sur la gestion des marchés publics dans les ét</w:t>
      </w:r>
      <w:r w:rsidRPr="00014362">
        <w:t>a</w:t>
      </w:r>
      <w:r w:rsidRPr="00014362">
        <w:t>blissements hospitaliers.</w:t>
      </w:r>
    </w:p>
    <w:p w14:paraId="19217820" w14:textId="77777777" w:rsidR="00014362" w:rsidRDefault="00546CFD" w:rsidP="004F2520">
      <w:pPr>
        <w:pStyle w:val="Paragraphedeliste"/>
        <w:numPr>
          <w:ilvl w:val="0"/>
          <w:numId w:val="34"/>
        </w:numPr>
        <w:jc w:val="both"/>
      </w:pPr>
      <w:r w:rsidRPr="003D4F19">
        <w:t>Identifier les contraintes et les obstacles pratiques rencontrés lors de la mise en œuvre des outils numériques dans les marchés publics hospitalie</w:t>
      </w:r>
      <w:r w:rsidR="00014362">
        <w:t>rs.</w:t>
      </w:r>
    </w:p>
    <w:p w14:paraId="340A2710" w14:textId="77777777" w:rsidR="00014362" w:rsidRDefault="00546CFD" w:rsidP="004F2520">
      <w:pPr>
        <w:pStyle w:val="Paragraphedeliste"/>
        <w:numPr>
          <w:ilvl w:val="0"/>
          <w:numId w:val="34"/>
        </w:numPr>
        <w:jc w:val="both"/>
      </w:pPr>
      <w:r w:rsidRPr="003D4F19">
        <w:t>Évaluer les bénéfices attendus en termes de transparence, d’efficacité et de qualité des procédures d’achat.</w:t>
      </w:r>
    </w:p>
    <w:p w14:paraId="04895693" w14:textId="77777777" w:rsidR="009F24FD" w:rsidRDefault="00546CFD" w:rsidP="004F2520">
      <w:pPr>
        <w:pStyle w:val="Paragraphedeliste"/>
        <w:numPr>
          <w:ilvl w:val="0"/>
          <w:numId w:val="34"/>
        </w:numPr>
        <w:jc w:val="both"/>
      </w:pPr>
      <w:r w:rsidRPr="003D4F19">
        <w:t xml:space="preserve">Proposer des </w:t>
      </w:r>
      <w:r w:rsidRPr="00014362">
        <w:t>recommandations pour améliorer la gestion des marchés publics hospit</w:t>
      </w:r>
      <w:r w:rsidRPr="00014362">
        <w:t>a</w:t>
      </w:r>
      <w:r w:rsidRPr="00014362">
        <w:t>liers dans un contexte digitalisé</w:t>
      </w:r>
      <w:r w:rsidRPr="003D4F19">
        <w:t>.</w:t>
      </w:r>
    </w:p>
    <w:p w14:paraId="23CAFD00" w14:textId="1DC9281E" w:rsidR="009F24FD" w:rsidRPr="009F24FD" w:rsidRDefault="009F24FD" w:rsidP="00834F92">
      <w:pPr>
        <w:pStyle w:val="Titre2"/>
        <w:numPr>
          <w:ilvl w:val="0"/>
          <w:numId w:val="0"/>
        </w:numPr>
        <w:ind w:left="576" w:hanging="576"/>
        <w:jc w:val="both"/>
        <w:rPr>
          <w:rFonts w:cs="Times New Roman"/>
          <w:bCs/>
          <w:color w:val="000000"/>
          <w:sz w:val="24"/>
          <w:u w:val="single"/>
        </w:rPr>
      </w:pPr>
      <w:bookmarkStart w:id="17" w:name="_Toc197886215"/>
      <w:bookmarkStart w:id="18" w:name="_Toc201356878"/>
      <w:r w:rsidRPr="009F24FD">
        <w:t>Raisons du choix du sujet :</w:t>
      </w:r>
      <w:bookmarkEnd w:id="17"/>
      <w:bookmarkEnd w:id="18"/>
    </w:p>
    <w:p w14:paraId="3D58BA4C" w14:textId="5EA01362" w:rsidR="00014362" w:rsidRDefault="00014362" w:rsidP="00834F92">
      <w:pPr>
        <w:pStyle w:val="Titre3"/>
        <w:numPr>
          <w:ilvl w:val="0"/>
          <w:numId w:val="0"/>
        </w:numPr>
        <w:ind w:left="360"/>
        <w:jc w:val="both"/>
        <w:rPr>
          <w:rFonts w:ascii="Times New Roman" w:hAnsi="Times New Roman"/>
          <w:sz w:val="27"/>
        </w:rPr>
      </w:pPr>
      <w:bookmarkStart w:id="19" w:name="_Toc201356879"/>
      <w:r>
        <w:t>Raisons subjectives :</w:t>
      </w:r>
      <w:bookmarkEnd w:id="19"/>
    </w:p>
    <w:p w14:paraId="0FEFD286" w14:textId="77777777" w:rsidR="00E01E90" w:rsidRDefault="00014362" w:rsidP="00834F92">
      <w:pPr>
        <w:jc w:val="both"/>
      </w:pPr>
      <w:r>
        <w:t>• Le désir d’étudier un sujet en lien direct avec le fonctionnement réel des établissements de santé et les défis</w:t>
      </w:r>
      <w:r w:rsidR="00E01E90">
        <w:t xml:space="preserve"> de gestion qu’ils rencontrent.</w:t>
      </w:r>
    </w:p>
    <w:p w14:paraId="7E6C1B25" w14:textId="77777777" w:rsidR="00E01E90" w:rsidRDefault="00014362" w:rsidP="00834F92">
      <w:pPr>
        <w:jc w:val="both"/>
      </w:pPr>
      <w:r>
        <w:t xml:space="preserve">• Un thème parfaitement en adéquation avec notre spécialité : </w:t>
      </w:r>
      <w:r>
        <w:rPr>
          <w:rStyle w:val="lev"/>
        </w:rPr>
        <w:t>management des services de santé</w:t>
      </w:r>
      <w:r>
        <w:t>.</w:t>
      </w:r>
      <w:r>
        <w:br/>
      </w:r>
      <w:r>
        <w:lastRenderedPageBreak/>
        <w:t xml:space="preserve">• Intérêt personnel pour les questions de gouvernance, de transparence et de performance dans </w:t>
      </w:r>
      <w:r w:rsidR="00E01E90">
        <w:t>le secteur de la santé.</w:t>
      </w:r>
    </w:p>
    <w:p w14:paraId="145A4AB0" w14:textId="77777777" w:rsidR="00E01E90" w:rsidRDefault="00014362" w:rsidP="00834F92">
      <w:pPr>
        <w:jc w:val="both"/>
      </w:pPr>
      <w:r>
        <w:t>• Volonté de mieux comprendre les causes des dysfonctionnements dans la gestion des re</w:t>
      </w:r>
      <w:r>
        <w:t>s</w:t>
      </w:r>
      <w:r>
        <w:t>sources hospitalières en Algérie.</w:t>
      </w:r>
    </w:p>
    <w:p w14:paraId="66EFF94F" w14:textId="77777777" w:rsidR="00014362" w:rsidRDefault="00014362" w:rsidP="00834F92">
      <w:pPr>
        <w:jc w:val="both"/>
      </w:pPr>
      <w:r>
        <w:t>• Conviction que la modernisation des pratiques de gestion, notamment à travers la digitalis</w:t>
      </w:r>
      <w:r>
        <w:t>a</w:t>
      </w:r>
      <w:r>
        <w:t>tion, peut contribuer à améliorer la qualité des soins et la satisfaction des usagers.</w:t>
      </w:r>
    </w:p>
    <w:p w14:paraId="1F3C2E75" w14:textId="5DD40398" w:rsidR="00014362" w:rsidRDefault="00014362" w:rsidP="00834F92">
      <w:pPr>
        <w:pStyle w:val="Titre3"/>
        <w:numPr>
          <w:ilvl w:val="0"/>
          <w:numId w:val="0"/>
        </w:numPr>
        <w:ind w:left="720" w:hanging="720"/>
        <w:jc w:val="both"/>
      </w:pPr>
      <w:bookmarkStart w:id="20" w:name="_Toc201356880"/>
      <w:r>
        <w:t>Raisons objectives :</w:t>
      </w:r>
      <w:bookmarkEnd w:id="20"/>
    </w:p>
    <w:p w14:paraId="62CF016A" w14:textId="77777777" w:rsidR="00E01E90" w:rsidRDefault="00014362" w:rsidP="00834F92">
      <w:pPr>
        <w:jc w:val="both"/>
      </w:pPr>
      <w:r>
        <w:t>• Contribuer à enrichir la recherche sur l’impact de la digitalisation dans les établissements publics de santé, notamment à travers</w:t>
      </w:r>
      <w:r w:rsidR="00E01E90">
        <w:t xml:space="preserve"> le prisme des marchés publics.</w:t>
      </w:r>
    </w:p>
    <w:p w14:paraId="3A762137" w14:textId="77777777" w:rsidR="00E01E90" w:rsidRDefault="00014362" w:rsidP="00834F92">
      <w:pPr>
        <w:jc w:val="both"/>
      </w:pPr>
      <w:r>
        <w:t>• Mettre en lumière un sujet d’actualité qui touche à la fois la performance du système de sa</w:t>
      </w:r>
      <w:r>
        <w:t>n</w:t>
      </w:r>
      <w:r>
        <w:t>té et</w:t>
      </w:r>
      <w:r w:rsidR="00E01E90">
        <w:t xml:space="preserve"> la bonne gouvernance publique.</w:t>
      </w:r>
    </w:p>
    <w:p w14:paraId="60E50F6C" w14:textId="77777777" w:rsidR="00E01E90" w:rsidRDefault="00014362" w:rsidP="00834F92">
      <w:pPr>
        <w:jc w:val="both"/>
      </w:pPr>
      <w:r>
        <w:t xml:space="preserve">• Étudier un thème concret, réalisable, et pertinent pour les décideurs, les chercheurs </w:t>
      </w:r>
      <w:r w:rsidR="00E01E90">
        <w:t>et les professionnels de santé.</w:t>
      </w:r>
    </w:p>
    <w:p w14:paraId="4E8D9746" w14:textId="77777777" w:rsidR="00014362" w:rsidRDefault="00014362" w:rsidP="00834F92">
      <w:pPr>
        <w:jc w:val="both"/>
      </w:pPr>
      <w:r>
        <w:t xml:space="preserve">• </w:t>
      </w:r>
      <w:r w:rsidRPr="009F24FD">
        <w:t>Un sujet moderne, innovant et encore peu exploré en Algérie, ce qui lui confère une valeur ajoutée à la fois scientifique et pratique</w:t>
      </w:r>
      <w:r>
        <w:rPr>
          <w:rStyle w:val="lev"/>
        </w:rPr>
        <w:t>.</w:t>
      </w:r>
    </w:p>
    <w:p w14:paraId="28F127A1" w14:textId="01FA3473" w:rsidR="00CB0396" w:rsidRPr="00CB0396" w:rsidRDefault="00CB0396" w:rsidP="00834F92">
      <w:pPr>
        <w:pStyle w:val="Titre2"/>
        <w:numPr>
          <w:ilvl w:val="0"/>
          <w:numId w:val="0"/>
        </w:numPr>
        <w:ind w:left="576" w:hanging="576"/>
        <w:jc w:val="both"/>
      </w:pPr>
      <w:bookmarkStart w:id="21" w:name="_Toc201356881"/>
      <w:r w:rsidRPr="00CB0396">
        <w:rPr>
          <w:rStyle w:val="lev"/>
          <w:b/>
          <w:bCs w:val="0"/>
        </w:rPr>
        <w:t>Les difficultés de l’étude :</w:t>
      </w:r>
      <w:bookmarkEnd w:id="21"/>
    </w:p>
    <w:p w14:paraId="468A251A" w14:textId="77777777" w:rsidR="00CB0396" w:rsidRDefault="00CB0396" w:rsidP="004F2520">
      <w:pPr>
        <w:pStyle w:val="Paragraphedeliste"/>
        <w:numPr>
          <w:ilvl w:val="1"/>
          <w:numId w:val="35"/>
        </w:numPr>
        <w:jc w:val="both"/>
      </w:pPr>
      <w:r>
        <w:t>Le manque de sources documentaires, notamment de mémoires de master et de thèses de doctorat traitant spécifiquement de la digitalisation des marchés p</w:t>
      </w:r>
      <w:r>
        <w:t>u</w:t>
      </w:r>
      <w:r>
        <w:t>blics hospitaliers en Algérie.</w:t>
      </w:r>
    </w:p>
    <w:p w14:paraId="3CBE3993" w14:textId="77777777" w:rsidR="00CB0396" w:rsidRDefault="00CB0396" w:rsidP="004F2520">
      <w:pPr>
        <w:pStyle w:val="Paragraphedeliste"/>
        <w:numPr>
          <w:ilvl w:val="1"/>
          <w:numId w:val="35"/>
        </w:numPr>
        <w:jc w:val="both"/>
      </w:pPr>
      <w:r>
        <w:t>La rareté des publications scientifiques locales abordant le lien entre digitalis</w:t>
      </w:r>
      <w:r>
        <w:t>a</w:t>
      </w:r>
      <w:r>
        <w:t>tion, gouvernance hospitalière et performance des services de santé.</w:t>
      </w:r>
    </w:p>
    <w:p w14:paraId="68B3A227" w14:textId="77777777" w:rsidR="00CB0396" w:rsidRDefault="00CB0396" w:rsidP="004F2520">
      <w:pPr>
        <w:pStyle w:val="Paragraphedeliste"/>
        <w:numPr>
          <w:ilvl w:val="1"/>
          <w:numId w:val="35"/>
        </w:numPr>
        <w:jc w:val="both"/>
      </w:pPr>
      <w:r>
        <w:t xml:space="preserve"> Des difficultés d’accès à l’information sur le terrain, les responsables étant souvent réticents à partager des données ou à répondre aux questions, en raison d’un climat de secret ou de discrétion excessive.</w:t>
      </w:r>
    </w:p>
    <w:p w14:paraId="4E60A5A2" w14:textId="77777777" w:rsidR="00CB0396" w:rsidRDefault="00CB0396" w:rsidP="004F2520">
      <w:pPr>
        <w:pStyle w:val="Paragraphedeliste"/>
        <w:numPr>
          <w:ilvl w:val="1"/>
          <w:numId w:val="35"/>
        </w:numPr>
        <w:jc w:val="both"/>
      </w:pPr>
      <w:r>
        <w:t xml:space="preserve"> La nouveauté du sujet dans le contexte algérien, ce qui implique une certaine absence de cadre méthodologique local de référence.</w:t>
      </w:r>
    </w:p>
    <w:p w14:paraId="6CBF0E2B" w14:textId="77777777" w:rsidR="006127CD" w:rsidRDefault="006127CD" w:rsidP="00834F92">
      <w:pPr>
        <w:pStyle w:val="Titre2"/>
        <w:numPr>
          <w:ilvl w:val="0"/>
          <w:numId w:val="0"/>
        </w:numPr>
        <w:ind w:left="576" w:hanging="576"/>
        <w:jc w:val="both"/>
        <w:rPr>
          <w:sz w:val="24"/>
          <w:lang w:eastAsia="ar-QA" w:bidi="ar-QA"/>
        </w:rPr>
      </w:pPr>
      <w:bookmarkStart w:id="22" w:name="_Toc197886216"/>
      <w:bookmarkStart w:id="23" w:name="_Toc201356882"/>
      <w:bookmarkStart w:id="24" w:name="_Hlk188918188"/>
      <w:r>
        <w:t>Les limites de l’étude :</w:t>
      </w:r>
      <w:bookmarkEnd w:id="22"/>
      <w:bookmarkEnd w:id="23"/>
    </w:p>
    <w:p w14:paraId="788F6B0C" w14:textId="18A25881" w:rsidR="006127CD" w:rsidRDefault="006127CD" w:rsidP="00834F92">
      <w:pPr>
        <w:pStyle w:val="Titre3"/>
        <w:numPr>
          <w:ilvl w:val="0"/>
          <w:numId w:val="0"/>
        </w:numPr>
        <w:ind w:left="720"/>
        <w:jc w:val="both"/>
        <w:rPr>
          <w:lang w:eastAsia="ar-QA" w:bidi="ar-QA"/>
        </w:rPr>
      </w:pPr>
      <w:bookmarkStart w:id="25" w:name="_Toc201356883"/>
      <w:bookmarkEnd w:id="24"/>
      <w:r>
        <w:rPr>
          <w:lang w:eastAsia="ar-QA" w:bidi="ar-QA"/>
        </w:rPr>
        <w:t>Limites temporelles :</w:t>
      </w:r>
      <w:bookmarkEnd w:id="25"/>
    </w:p>
    <w:p w14:paraId="310AAD10" w14:textId="77777777" w:rsidR="006127CD" w:rsidRDefault="006127CD" w:rsidP="004F2520">
      <w:pPr>
        <w:pStyle w:val="Paragraphedeliste"/>
        <w:numPr>
          <w:ilvl w:val="0"/>
          <w:numId w:val="36"/>
        </w:numPr>
        <w:suppressAutoHyphens/>
        <w:contextualSpacing w:val="0"/>
        <w:jc w:val="both"/>
        <w:rPr>
          <w:rFonts w:ascii="Times New Roman" w:hAnsi="Times New Roman" w:cs="Times New Roman"/>
          <w:lang w:eastAsia="ar-QA" w:bidi="ar-QA"/>
        </w:rPr>
      </w:pPr>
      <w:r>
        <w:rPr>
          <w:rFonts w:ascii="Times New Roman" w:hAnsi="Times New Roman" w:cs="Times New Roman"/>
          <w:lang w:eastAsia="ar-QA" w:bidi="ar-QA"/>
        </w:rPr>
        <w:t xml:space="preserve">La demande de stage a été déposée le </w:t>
      </w:r>
      <w:r>
        <w:rPr>
          <w:rFonts w:ascii="Times New Roman" w:hAnsi="Times New Roman" w:cs="Times New Roman"/>
          <w:b/>
          <w:bCs/>
          <w:lang w:eastAsia="ar-QA" w:bidi="ar-QA"/>
        </w:rPr>
        <w:t>8 février 2025.</w:t>
      </w:r>
    </w:p>
    <w:p w14:paraId="019E027A" w14:textId="77777777" w:rsidR="006127CD" w:rsidRDefault="006127CD" w:rsidP="004F2520">
      <w:pPr>
        <w:pStyle w:val="Paragraphedeliste"/>
        <w:numPr>
          <w:ilvl w:val="0"/>
          <w:numId w:val="36"/>
        </w:numPr>
        <w:suppressAutoHyphens/>
        <w:contextualSpacing w:val="0"/>
        <w:jc w:val="both"/>
        <w:rPr>
          <w:rStyle w:val="Policepardfaut1"/>
        </w:rPr>
      </w:pPr>
      <w:r>
        <w:rPr>
          <w:rFonts w:ascii="Times New Roman" w:hAnsi="Times New Roman" w:cs="Times New Roman"/>
          <w:lang w:eastAsia="ar-QA" w:bidi="ar-QA"/>
        </w:rPr>
        <w:lastRenderedPageBreak/>
        <w:t xml:space="preserve">La durée du stage pratique est de </w:t>
      </w:r>
      <w:r>
        <w:rPr>
          <w:rFonts w:ascii="Times New Roman" w:hAnsi="Times New Roman" w:cs="Times New Roman"/>
          <w:b/>
          <w:bCs/>
          <w:lang w:eastAsia="ar-QA" w:bidi="ar-QA"/>
        </w:rPr>
        <w:t>15 jours.</w:t>
      </w:r>
    </w:p>
    <w:p w14:paraId="25D1B69F" w14:textId="77777777" w:rsidR="006127CD" w:rsidRDefault="006127CD" w:rsidP="004F2520">
      <w:pPr>
        <w:pStyle w:val="Paragraphedeliste"/>
        <w:numPr>
          <w:ilvl w:val="0"/>
          <w:numId w:val="36"/>
        </w:numPr>
        <w:suppressAutoHyphens/>
        <w:contextualSpacing w:val="0"/>
        <w:jc w:val="both"/>
        <w:rPr>
          <w:b/>
          <w:bCs/>
          <w:color w:val="4472C4"/>
          <w:sz w:val="28"/>
          <w:szCs w:val="28"/>
          <w:u w:val="single"/>
          <w:lang w:eastAsia="ar-SA"/>
        </w:rPr>
      </w:pPr>
      <w:r>
        <w:rPr>
          <w:rStyle w:val="Policepardfaut1"/>
          <w:rFonts w:ascii="Times New Roman" w:hAnsi="Times New Roman" w:cs="Times New Roman"/>
          <w:lang w:eastAsia="ar-QA" w:bidi="ar-QA"/>
        </w:rPr>
        <w:t xml:space="preserve">La période du stage pratique s'étend du </w:t>
      </w:r>
      <w:r>
        <w:rPr>
          <w:rStyle w:val="Policepardfaut1"/>
          <w:rFonts w:ascii="Times New Roman" w:hAnsi="Times New Roman" w:cs="Times New Roman"/>
          <w:b/>
          <w:bCs/>
          <w:lang w:eastAsia="ar-QA" w:bidi="ar-QA"/>
        </w:rPr>
        <w:t>10 février 2025 au 24 février 2025.</w:t>
      </w:r>
    </w:p>
    <w:p w14:paraId="7957C35B" w14:textId="76307886" w:rsidR="006127CD" w:rsidRDefault="00571803" w:rsidP="00834F92">
      <w:pPr>
        <w:pStyle w:val="Titre3"/>
        <w:numPr>
          <w:ilvl w:val="0"/>
          <w:numId w:val="0"/>
        </w:numPr>
        <w:ind w:left="720"/>
        <w:jc w:val="both"/>
      </w:pPr>
      <w:bookmarkStart w:id="26" w:name="_Toc201356884"/>
      <w:r>
        <w:t>Limites spatiales :</w:t>
      </w:r>
      <w:bookmarkEnd w:id="26"/>
    </w:p>
    <w:p w14:paraId="36EE7E58" w14:textId="77777777" w:rsidR="00571803" w:rsidRPr="00571803" w:rsidRDefault="00571803" w:rsidP="00834F92">
      <w:pPr>
        <w:jc w:val="both"/>
      </w:pPr>
      <w:r>
        <w:t xml:space="preserve">Afin d’identifier l’impact de la digitalisation sur la gestion des marchés publics hospitaliers en Algérie, nous avons choisi l’Établissement Public Hospitalier 19 Mars de Beni </w:t>
      </w:r>
      <w:proofErr w:type="spellStart"/>
      <w:r>
        <w:t>Saf</w:t>
      </w:r>
      <w:proofErr w:type="spellEnd"/>
      <w:r>
        <w:t xml:space="preserve"> (wilaya de </w:t>
      </w:r>
      <w:proofErr w:type="spellStart"/>
      <w:r>
        <w:t>Aïn</w:t>
      </w:r>
      <w:proofErr w:type="spellEnd"/>
      <w:r>
        <w:t xml:space="preserve"> </w:t>
      </w:r>
      <w:proofErr w:type="spellStart"/>
      <w:r>
        <w:t>Témouchent</w:t>
      </w:r>
      <w:proofErr w:type="spellEnd"/>
      <w:r>
        <w:t>) pour faire l’objet de notre étude.</w:t>
      </w:r>
    </w:p>
    <w:p w14:paraId="7671D6FF" w14:textId="77777777" w:rsidR="00546CFD" w:rsidRDefault="00546CFD" w:rsidP="00834F92">
      <w:pPr>
        <w:jc w:val="both"/>
      </w:pPr>
    </w:p>
    <w:p w14:paraId="0851FD76" w14:textId="28217F8A" w:rsidR="00432AB1" w:rsidRDefault="00432AB1" w:rsidP="00834F92">
      <w:pPr>
        <w:pStyle w:val="Titre2"/>
        <w:numPr>
          <w:ilvl w:val="0"/>
          <w:numId w:val="0"/>
        </w:numPr>
        <w:ind w:left="576" w:hanging="576"/>
        <w:jc w:val="both"/>
        <w:rPr>
          <w:rStyle w:val="Titre1Car"/>
          <w:b/>
          <w:bCs w:val="0"/>
          <w:spacing w:val="0"/>
          <w:kern w:val="0"/>
          <w:sz w:val="28"/>
          <w:szCs w:val="26"/>
        </w:rPr>
      </w:pPr>
      <w:bookmarkStart w:id="27" w:name="_Toc197886217"/>
      <w:bookmarkStart w:id="28" w:name="_Toc201356885"/>
      <w:r w:rsidRPr="00432AB1">
        <w:rPr>
          <w:rStyle w:val="Titre1Car"/>
          <w:b/>
          <w:bCs w:val="0"/>
          <w:spacing w:val="0"/>
          <w:kern w:val="0"/>
          <w:sz w:val="28"/>
          <w:szCs w:val="26"/>
        </w:rPr>
        <w:t>Méthodologie utilisée dans l’étude :</w:t>
      </w:r>
      <w:bookmarkEnd w:id="27"/>
      <w:bookmarkEnd w:id="28"/>
    </w:p>
    <w:p w14:paraId="4C753F0E" w14:textId="77777777" w:rsidR="00432AB1" w:rsidRDefault="00432AB1" w:rsidP="00834F92">
      <w:pPr>
        <w:pStyle w:val="NormalWeb"/>
        <w:spacing w:line="360" w:lineRule="auto"/>
        <w:jc w:val="both"/>
      </w:pPr>
      <w:r>
        <w:t>Afin d’identifier l’impact de la digitalisation sur la gestion des marchés publics hospitaliers, nous avons adopté une approche qualitative basée sur une étude de cas. L’Établissement P</w:t>
      </w:r>
      <w:r>
        <w:t>u</w:t>
      </w:r>
      <w:r>
        <w:t xml:space="preserve">blic Hospitalier 19 Mars de Beni </w:t>
      </w:r>
      <w:proofErr w:type="spellStart"/>
      <w:r>
        <w:t>Saf</w:t>
      </w:r>
      <w:proofErr w:type="spellEnd"/>
      <w:r>
        <w:t xml:space="preserve"> a été choisi comme terrain d’étude en raison de sa pert</w:t>
      </w:r>
      <w:r>
        <w:t>i</w:t>
      </w:r>
      <w:r>
        <w:t>nence et de son accessibilité.</w:t>
      </w:r>
    </w:p>
    <w:p w14:paraId="4900D5DA" w14:textId="77777777" w:rsidR="00BA21E5" w:rsidRDefault="00432AB1" w:rsidP="00834F92">
      <w:pPr>
        <w:pStyle w:val="NormalWeb"/>
        <w:spacing w:line="360" w:lineRule="auto"/>
        <w:jc w:val="both"/>
      </w:pPr>
      <w:r>
        <w:t>Nous avons eu recours à des entretiens semi-directifs avec des responsables administratifs et des agents impliqués dans les marchés publics, ainsi qu’à l’analyse de documents internes et de textes réglementaires. Cette méthode nous a permis de recueillir des données riches et d</w:t>
      </w:r>
      <w:r>
        <w:t>é</w:t>
      </w:r>
      <w:r>
        <w:t>taillées sur la réalité du terrain, les pratiques en vigueur et les difficultés rencontrées dans la mise</w:t>
      </w:r>
      <w:r w:rsidR="00BA21E5">
        <w:t xml:space="preserve"> en œuvre de la digitalisation.</w:t>
      </w:r>
    </w:p>
    <w:p w14:paraId="4018D6E6" w14:textId="3FC6D0AD" w:rsidR="00BA21E5" w:rsidRPr="00BA21E5" w:rsidRDefault="00420EEC" w:rsidP="00834F92">
      <w:pPr>
        <w:pStyle w:val="Titre2"/>
        <w:numPr>
          <w:ilvl w:val="0"/>
          <w:numId w:val="0"/>
        </w:numPr>
        <w:ind w:left="576" w:hanging="576"/>
        <w:jc w:val="both"/>
        <w:rPr>
          <w:rStyle w:val="lev"/>
          <w:b/>
          <w:bCs w:val="0"/>
        </w:rPr>
      </w:pPr>
      <w:bookmarkStart w:id="29" w:name="_Toc201356886"/>
      <w:r w:rsidRPr="00BA21E5">
        <w:t>Les</w:t>
      </w:r>
      <w:r w:rsidR="00BA21E5" w:rsidRPr="00BA21E5">
        <w:t xml:space="preserve"> </w:t>
      </w:r>
      <w:r w:rsidR="00BA21E5" w:rsidRPr="00BA21E5">
        <w:rPr>
          <w:rStyle w:val="lev"/>
          <w:b/>
          <w:bCs w:val="0"/>
        </w:rPr>
        <w:t>concepts de base :</w:t>
      </w:r>
      <w:bookmarkEnd w:id="29"/>
    </w:p>
    <w:p w14:paraId="13F91311" w14:textId="60EB87BF" w:rsidR="00BA21E5" w:rsidRDefault="00BA21E5" w:rsidP="00834F92">
      <w:pPr>
        <w:pStyle w:val="Titre3"/>
        <w:numPr>
          <w:ilvl w:val="0"/>
          <w:numId w:val="0"/>
        </w:numPr>
        <w:ind w:left="720" w:hanging="720"/>
        <w:jc w:val="both"/>
      </w:pPr>
      <w:bookmarkStart w:id="30" w:name="_Toc201356887"/>
      <w:r>
        <w:t>Marchés publics :</w:t>
      </w:r>
      <w:bookmarkEnd w:id="30"/>
      <w:r w:rsidR="00420EEC">
        <w:t xml:space="preserve"> </w:t>
      </w:r>
    </w:p>
    <w:p w14:paraId="555D4106" w14:textId="77777777" w:rsidR="00703049" w:rsidRDefault="00703049" w:rsidP="00834F92">
      <w:pPr>
        <w:jc w:val="both"/>
      </w:pPr>
      <w:r>
        <w:t>« </w:t>
      </w:r>
      <w:r w:rsidRPr="006F1FBC">
        <w:rPr>
          <w:i/>
          <w:iCs/>
        </w:rPr>
        <w:t>Les marchés publics sont des contrats écrits conclus, à titre onéreux, par l’acheteur public appelé ( service contractant), avec un ou plusieurs opérateurs économiques appelés ( part</w:t>
      </w:r>
      <w:r w:rsidRPr="006F1FBC">
        <w:rPr>
          <w:i/>
          <w:iCs/>
        </w:rPr>
        <w:t>e</w:t>
      </w:r>
      <w:r w:rsidRPr="006F1FBC">
        <w:rPr>
          <w:i/>
          <w:iCs/>
        </w:rPr>
        <w:t>naires cocontractants ), pour répondre à des besoins du service contractant en matière de travaux, de fournitures, de services et d’études, dans les conditions prévues par la présente loi et par la législation et la réglementation en vigueur</w:t>
      </w:r>
      <w:r>
        <w:t> »</w:t>
      </w:r>
      <w:r w:rsidRPr="009A6E70">
        <w:t xml:space="preserve"> </w:t>
      </w:r>
      <w:sdt>
        <w:sdtPr>
          <w:id w:val="-230466397"/>
          <w:citation/>
        </w:sdtPr>
        <w:sdtEndPr/>
        <w:sdtContent>
          <w:r>
            <w:fldChar w:fldCharType="begin"/>
          </w:r>
          <w:r>
            <w:rPr>
              <w:lang w:bidi="ar-DZ"/>
            </w:rPr>
            <w:instrText xml:space="preserve">CITATION </w:instrText>
          </w:r>
          <w:r>
            <w:rPr>
              <w:rtl/>
              <w:lang w:bidi="ar-DZ"/>
            </w:rPr>
            <w:instrText>الج23</w:instrText>
          </w:r>
          <w:r>
            <w:rPr>
              <w:lang w:bidi="ar-DZ"/>
            </w:rPr>
            <w:instrText xml:space="preserve"> \p 5 \l 5121 </w:instrText>
          </w:r>
          <w:r>
            <w:fldChar w:fldCharType="separate"/>
          </w:r>
          <w:r>
            <w:rPr>
              <w:noProof/>
            </w:rPr>
            <w:t>(Loi n° 23-12 du 18 Moharram 1445 correspondant au 5 août 2023 fixant les règles générales relatives aux marchés publics., 2023, p. 5)</w:t>
          </w:r>
          <w:r>
            <w:fldChar w:fldCharType="end"/>
          </w:r>
        </w:sdtContent>
      </w:sdt>
      <w:r>
        <w:t>.</w:t>
      </w:r>
    </w:p>
    <w:p w14:paraId="759478D0" w14:textId="5E6A4AD8" w:rsidR="001248C6" w:rsidRDefault="001248C6" w:rsidP="00834F92">
      <w:pPr>
        <w:pStyle w:val="Titre3"/>
        <w:numPr>
          <w:ilvl w:val="0"/>
          <w:numId w:val="0"/>
        </w:numPr>
        <w:ind w:left="720" w:hanging="720"/>
        <w:jc w:val="both"/>
      </w:pPr>
      <w:bookmarkStart w:id="31" w:name="_Toc201356888"/>
      <w:r w:rsidRPr="001248C6">
        <w:t>Digitalisation (</w:t>
      </w:r>
      <w:r w:rsidRPr="000066C6">
        <w:t>ou numérisation</w:t>
      </w:r>
      <w:r w:rsidRPr="001248C6">
        <w:t>)</w:t>
      </w:r>
      <w:r w:rsidR="000066C6">
        <w:t> :</w:t>
      </w:r>
      <w:bookmarkEnd w:id="31"/>
    </w:p>
    <w:p w14:paraId="5BEBCA82" w14:textId="77777777" w:rsidR="00546CFD" w:rsidRDefault="00E04F59" w:rsidP="00834F92">
      <w:pPr>
        <w:jc w:val="both"/>
      </w:pPr>
      <w:r w:rsidRPr="00E04F59">
        <w:t>La numérisation est la conversion des </w:t>
      </w:r>
      <w:hyperlink r:id="rId15" w:tooltip="Théorie de l'information" w:history="1">
        <w:r w:rsidRPr="00E04F59">
          <w:t>informations</w:t>
        </w:r>
      </w:hyperlink>
      <w:r w:rsidRPr="00E04F59">
        <w:t> d'un support (texte, image, audio, vidéo) ou d'un </w:t>
      </w:r>
      <w:hyperlink r:id="rId16" w:tooltip="Signal électrique" w:history="1">
        <w:r w:rsidRPr="00E04F59">
          <w:t>signal électrique</w:t>
        </w:r>
      </w:hyperlink>
      <w:r w:rsidRPr="00E04F59">
        <w:t> en </w:t>
      </w:r>
      <w:hyperlink r:id="rId17" w:tooltip="Donnée (informatique)" w:history="1">
        <w:r w:rsidRPr="00E04F59">
          <w:t>données</w:t>
        </w:r>
      </w:hyperlink>
      <w:r w:rsidRPr="00E04F59">
        <w:t> </w:t>
      </w:r>
      <w:hyperlink r:id="rId18" w:tooltip="Numérique" w:history="1">
        <w:r w:rsidRPr="00E04F59">
          <w:t>numériques</w:t>
        </w:r>
      </w:hyperlink>
      <w:r w:rsidRPr="00E04F59">
        <w:t> que des dispositifs </w:t>
      </w:r>
      <w:hyperlink r:id="rId19" w:tooltip="Informatique" w:history="1">
        <w:r w:rsidRPr="00E04F59">
          <w:t>informatiques</w:t>
        </w:r>
      </w:hyperlink>
      <w:r w:rsidRPr="00E04F59">
        <w:t xml:space="preserve"> ou </w:t>
      </w:r>
      <w:r w:rsidRPr="00E04F59">
        <w:lastRenderedPageBreak/>
        <w:t>d'</w:t>
      </w:r>
      <w:hyperlink r:id="rId20" w:tooltip="Électronique numérique" w:history="1">
        <w:r w:rsidRPr="00E04F59">
          <w:t>électronique numérique</w:t>
        </w:r>
      </w:hyperlink>
      <w:r w:rsidRPr="00E04F59">
        <w:t> pourront traiter. Les données numériques se définissent comme une suite de </w:t>
      </w:r>
      <w:hyperlink r:id="rId21" w:tooltip="Nombre" w:history="1">
        <w:r w:rsidRPr="00E04F59">
          <w:t>nombres</w:t>
        </w:r>
      </w:hyperlink>
      <w:r>
        <w:t> qui représente des informations</w:t>
      </w:r>
      <w:r w:rsidRPr="00E04F59">
        <w:t>. On utilise parfois le terme </w:t>
      </w:r>
      <w:hyperlink r:id="rId22" w:tooltip="Franglais" w:history="1">
        <w:r w:rsidRPr="00E04F59">
          <w:t>franglais</w:t>
        </w:r>
      </w:hyperlink>
      <w:r w:rsidRPr="00E04F59">
        <w:t> digitalisation (digit signifiant </w:t>
      </w:r>
      <w:hyperlink r:id="rId23" w:tooltip="Chiffre" w:history="1">
        <w:r w:rsidRPr="00E04F59">
          <w:t>chiffre</w:t>
        </w:r>
      </w:hyperlink>
      <w:r w:rsidR="00717D58">
        <w:t> en anglais</w:t>
      </w:r>
      <w:r w:rsidR="004253E9">
        <w:t>)</w:t>
      </w:r>
      <w:sdt>
        <w:sdtPr>
          <w:id w:val="-750813692"/>
          <w:citation/>
        </w:sdtPr>
        <w:sdtEndPr/>
        <w:sdtContent>
          <w:r w:rsidR="004253E9">
            <w:fldChar w:fldCharType="begin"/>
          </w:r>
          <w:r w:rsidR="004253E9">
            <w:instrText xml:space="preserve"> CITATION num \l 1036 </w:instrText>
          </w:r>
          <w:r w:rsidR="004253E9">
            <w:fldChar w:fldCharType="separate"/>
          </w:r>
          <w:r w:rsidR="004253E9">
            <w:rPr>
              <w:noProof/>
            </w:rPr>
            <w:t xml:space="preserve"> (numérisation, s.d.)</w:t>
          </w:r>
          <w:r w:rsidR="004253E9">
            <w:fldChar w:fldCharType="end"/>
          </w:r>
        </w:sdtContent>
      </w:sdt>
      <w:r w:rsidR="004253E9">
        <w:t>.</w:t>
      </w:r>
    </w:p>
    <w:p w14:paraId="7FC4BC4F" w14:textId="38CB6710" w:rsidR="00C80EDC" w:rsidRDefault="00C80EDC" w:rsidP="00834F92">
      <w:pPr>
        <w:pStyle w:val="Titre3"/>
        <w:numPr>
          <w:ilvl w:val="0"/>
          <w:numId w:val="0"/>
        </w:numPr>
        <w:ind w:left="720" w:hanging="720"/>
        <w:jc w:val="both"/>
      </w:pPr>
      <w:bookmarkStart w:id="32" w:name="_Toc201356889"/>
      <w:proofErr w:type="gramStart"/>
      <w:r w:rsidRPr="00C80EDC">
        <w:t>la</w:t>
      </w:r>
      <w:proofErr w:type="gramEnd"/>
      <w:r w:rsidRPr="00C80EDC">
        <w:t xml:space="preserve"> gestion des ressources</w:t>
      </w:r>
      <w:r>
        <w:t> :</w:t>
      </w:r>
      <w:bookmarkEnd w:id="32"/>
    </w:p>
    <w:p w14:paraId="4E96C96E" w14:textId="44DCF4F1" w:rsidR="00834F92" w:rsidRDefault="00C80EDC" w:rsidP="00834F92">
      <w:pPr>
        <w:jc w:val="both"/>
      </w:pPr>
      <w:r w:rsidRPr="001D6C46">
        <w:t>La gestion des ressources désigne l’ensemble des actions visant à planifier, organiser et répa</w:t>
      </w:r>
      <w:r w:rsidRPr="001D6C46">
        <w:t>r</w:t>
      </w:r>
      <w:r w:rsidRPr="001D6C46">
        <w:t>tir effic</w:t>
      </w:r>
      <w:r w:rsidR="001D6C46">
        <w:t>acement les moyens disponibles (</w:t>
      </w:r>
      <w:r w:rsidRPr="001D6C46">
        <w:t>qu’il s’agisse du personnel, des fi</w:t>
      </w:r>
      <w:r w:rsidR="001D6C46">
        <w:t>nancements ou des technologies)</w:t>
      </w:r>
      <w:r w:rsidRPr="001D6C46">
        <w:t xml:space="preserve"> au sein d’un projet ou d’un programme. Son objectif principal est d’optimiser l’utilisation de ces ressources afin de maximiser la valeur créée pour l’organisation. Lor</w:t>
      </w:r>
      <w:r w:rsidRPr="001D6C46">
        <w:t>s</w:t>
      </w:r>
      <w:r w:rsidRPr="001D6C46">
        <w:t>qu’elle est bien conduite, cette gestion garantit que les bonnes ressources sont mobilisées au bon moment, pour les tâches les plus pertinentes</w:t>
      </w:r>
      <w:sdt>
        <w:sdtPr>
          <w:id w:val="387848108"/>
          <w:citation/>
        </w:sdtPr>
        <w:sdtEndPr/>
        <w:sdtContent>
          <w:r w:rsidR="001D6C46">
            <w:fldChar w:fldCharType="begin"/>
          </w:r>
          <w:r w:rsidR="001D6C46">
            <w:instrText xml:space="preserve"> CITATION Sco \l 1036 </w:instrText>
          </w:r>
          <w:r w:rsidR="001D6C46">
            <w:fldChar w:fldCharType="separate"/>
          </w:r>
          <w:r w:rsidR="001D6C46">
            <w:rPr>
              <w:noProof/>
            </w:rPr>
            <w:t xml:space="preserve"> (Townsend, s.d.)</w:t>
          </w:r>
          <w:r w:rsidR="001D6C46">
            <w:fldChar w:fldCharType="end"/>
          </w:r>
        </w:sdtContent>
      </w:sdt>
      <w:r>
        <w:t>.</w:t>
      </w:r>
    </w:p>
    <w:p w14:paraId="3ABDC0A6" w14:textId="77777777" w:rsidR="00834F92" w:rsidRDefault="00834F92" w:rsidP="00834F92">
      <w:pPr>
        <w:jc w:val="both"/>
      </w:pPr>
    </w:p>
    <w:p w14:paraId="745FCA91" w14:textId="3422D0FA" w:rsidR="00A36A33" w:rsidRDefault="003659FF" w:rsidP="00834F92">
      <w:pPr>
        <w:pStyle w:val="Titre2"/>
        <w:numPr>
          <w:ilvl w:val="0"/>
          <w:numId w:val="0"/>
        </w:numPr>
        <w:ind w:left="576" w:hanging="576"/>
        <w:jc w:val="both"/>
      </w:pPr>
      <w:bookmarkStart w:id="33" w:name="_Toc201356890"/>
      <w:r>
        <w:t>Les études antéri</w:t>
      </w:r>
      <w:r w:rsidR="000F46D6">
        <w:t>eurs</w:t>
      </w:r>
      <w:bookmarkEnd w:id="33"/>
      <w:r w:rsidR="000F46D6">
        <w:t xml:space="preserve"> </w:t>
      </w:r>
    </w:p>
    <w:p w14:paraId="19EB0521" w14:textId="77777777" w:rsidR="00BD38E5" w:rsidRDefault="00BD38E5" w:rsidP="00834F92">
      <w:pPr>
        <w:jc w:val="both"/>
      </w:pPr>
    </w:p>
    <w:p w14:paraId="68307E8E" w14:textId="77777777" w:rsidR="00BD38E5" w:rsidRDefault="00A36A33" w:rsidP="00834F92">
      <w:pPr>
        <w:jc w:val="both"/>
      </w:pPr>
      <w:r>
        <w:t xml:space="preserve">L’étude de </w:t>
      </w:r>
      <w:proofErr w:type="spellStart"/>
      <w:r w:rsidRPr="00BD38E5">
        <w:t>Dadoua</w:t>
      </w:r>
      <w:proofErr w:type="spellEnd"/>
      <w:r w:rsidRPr="00BD38E5">
        <w:t xml:space="preserve"> </w:t>
      </w:r>
      <w:proofErr w:type="spellStart"/>
      <w:r w:rsidRPr="00BD38E5">
        <w:t>Hadia</w:t>
      </w:r>
      <w:proofErr w:type="spellEnd"/>
      <w:r w:rsidRPr="00BD38E5">
        <w:t xml:space="preserve"> </w:t>
      </w:r>
      <w:proofErr w:type="spellStart"/>
      <w:r w:rsidRPr="00BD38E5">
        <w:t>Kawthar</w:t>
      </w:r>
      <w:proofErr w:type="spellEnd"/>
      <w:r w:rsidRPr="00BD38E5">
        <w:t xml:space="preserve"> et </w:t>
      </w:r>
      <w:proofErr w:type="spellStart"/>
      <w:r w:rsidRPr="00BD38E5">
        <w:t>Benhocine</w:t>
      </w:r>
      <w:proofErr w:type="spellEnd"/>
      <w:r w:rsidRPr="00BD38E5">
        <w:t xml:space="preserve"> Ayoub</w:t>
      </w:r>
      <w:r>
        <w:t xml:space="preserve">, intitulée </w:t>
      </w:r>
      <w:r>
        <w:rPr>
          <w:rStyle w:val="Accentuation"/>
        </w:rPr>
        <w:t xml:space="preserve">Proposition d’une solution </w:t>
      </w:r>
      <w:proofErr w:type="spellStart"/>
      <w:r>
        <w:rPr>
          <w:rStyle w:val="Accentuation"/>
        </w:rPr>
        <w:t>blockchain</w:t>
      </w:r>
      <w:proofErr w:type="spellEnd"/>
      <w:r>
        <w:rPr>
          <w:rStyle w:val="Accentuation"/>
        </w:rPr>
        <w:t xml:space="preserve"> pour la dématérialisation des marchés publics en Algérie</w:t>
      </w:r>
      <w:r>
        <w:t xml:space="preserve">, menée en 2023 à l’École Supérieure d’Informatique (ESI) de Sidi Bel </w:t>
      </w:r>
      <w:proofErr w:type="spellStart"/>
      <w:r>
        <w:t>Abbès</w:t>
      </w:r>
      <w:proofErr w:type="spellEnd"/>
      <w:r>
        <w:t>, analyse les problématiques liées aux marchés publics algériens et propose une solution numérique innovante. L’objectif pri</w:t>
      </w:r>
      <w:r>
        <w:t>n</w:t>
      </w:r>
      <w:r>
        <w:t xml:space="preserve">cipal était de moderniser la procédure des appels d’offres et des soumissions afin d’améliorer la sécurité et la transparence. Pour ce faire, les auteurs ont utilisé une méthodologie basée sur l’analyse des processus existants et la conception d’un prototype </w:t>
      </w:r>
      <w:proofErr w:type="spellStart"/>
      <w:r>
        <w:t>blockchain</w:t>
      </w:r>
      <w:proofErr w:type="spellEnd"/>
      <w:r>
        <w:t>. Les résultats ont mis en lumière les limites des procédures papier traditionnelles et ont démontré l’intérêt des technologies numériques pour renforcer la confiance entre acteurs. Cette étude est en lien avec notre recherche, car elle aborde directement la digitalisation des marchés publics et ses bénéfices potentiels dans le contexte algérien.</w:t>
      </w:r>
    </w:p>
    <w:p w14:paraId="2773F6F0" w14:textId="77777777" w:rsidR="00BD38E5" w:rsidRDefault="00BD38E5" w:rsidP="00834F92">
      <w:pPr>
        <w:jc w:val="both"/>
      </w:pPr>
    </w:p>
    <w:p w14:paraId="26D51780" w14:textId="77777777" w:rsidR="00BD38E5" w:rsidRDefault="00657DDA" w:rsidP="00834F92">
      <w:pPr>
        <w:jc w:val="both"/>
      </w:pPr>
      <w:r>
        <w:t xml:space="preserve">Le rapport de </w:t>
      </w:r>
      <w:r>
        <w:rPr>
          <w:rStyle w:val="lev"/>
        </w:rPr>
        <w:t>l’OCDE (2019)</w:t>
      </w:r>
      <w:r>
        <w:t xml:space="preserve">, intitulé </w:t>
      </w:r>
      <w:r>
        <w:rPr>
          <w:rStyle w:val="Accentuation"/>
        </w:rPr>
        <w:t>Revue du système de passation des marchés publics en Algérie</w:t>
      </w:r>
      <w:r>
        <w:t xml:space="preserve">, examine en profondeur les mécanismes régissant les marchés publics algériens et les défis à relever pour moderniser ce secteur. L’objectif principal était d’évaluer les forces et faiblesses du système, notamment en matière de digitalisation, de transparence et d’efficience. Pour cela, l’OCDE s’est appuyée sur des analyses comparatives, des données statistiques et des consultations avec les autorités locales. Les conclusions ont montré que l’intégration </w:t>
      </w:r>
      <w:r>
        <w:lastRenderedPageBreak/>
        <w:t>d’une plateforme électronique de passation des marchés publics pourrait significativement améliorer la gestion des ressources et la lutte contre la corruption. Ce rapport est pertinent pour notre étude car il met en avant les enjeux institutionnels et techniques de la digitalisation des marchés publics en Algérie.</w:t>
      </w:r>
    </w:p>
    <w:p w14:paraId="57F359D2" w14:textId="77777777" w:rsidR="00657DDA" w:rsidRDefault="00657DDA" w:rsidP="00834F92">
      <w:pPr>
        <w:jc w:val="both"/>
      </w:pPr>
    </w:p>
    <w:p w14:paraId="2DC9C2B4" w14:textId="77777777" w:rsidR="00657DDA" w:rsidRDefault="00657DDA" w:rsidP="00834F92">
      <w:pPr>
        <w:jc w:val="both"/>
      </w:pPr>
      <w:r>
        <w:t xml:space="preserve">L’étude menée à Yaoundé au Cameroun, intitulée </w:t>
      </w:r>
      <w:r>
        <w:rPr>
          <w:rStyle w:val="Accentuation"/>
        </w:rPr>
        <w:t>Adoption des technologies de l’information dans les hôpitaux publics</w:t>
      </w:r>
      <w:r>
        <w:t>, publiée en 2024, s’intéresse à l’intégration des TIC dans la gestion hospitalière et à leur impact sur la qualité des soins et la gestion des ressources. L’objectif principal était d’identifier les facteurs favorisant ou freinant l’adoption des technologies n</w:t>
      </w:r>
      <w:r>
        <w:t>u</w:t>
      </w:r>
      <w:r>
        <w:t>mériques dans les établissements de santé. La méthodologie a combiné enquêtes auprès du personnel hospitalier et analyse documentaire. Les résultats ont révélé une amélioration de la traçabilité des ressources et de la prise de décision, tout en soulignant les limites dues à l’infrastructure et à la formation. Cette étude est liée à notre recherche, car elle illustre concr</w:t>
      </w:r>
      <w:r>
        <w:t>è</w:t>
      </w:r>
      <w:r>
        <w:t>tement comment la digitalisation peut transformer la gestion hospitalière dans un contexte africain proche.</w:t>
      </w:r>
    </w:p>
    <w:p w14:paraId="0C54E5A3" w14:textId="7DF684B4" w:rsidR="001B61BE" w:rsidRPr="00C05241" w:rsidRDefault="003659FF" w:rsidP="00834F92">
      <w:pPr>
        <w:jc w:val="both"/>
        <w:rPr>
          <w:rStyle w:val="Titre1Car"/>
          <w:rFonts w:eastAsiaTheme="minorHAnsi" w:cstheme="minorBidi"/>
          <w:b w:val="0"/>
          <w:bCs w:val="0"/>
          <w:spacing w:val="0"/>
          <w:kern w:val="0"/>
          <w:sz w:val="24"/>
          <w:szCs w:val="22"/>
        </w:rPr>
        <w:sectPr w:rsidR="001B61BE" w:rsidRPr="00C05241" w:rsidSect="00683D79">
          <w:headerReference w:type="default" r:id="rId24"/>
          <w:footerReference w:type="default" r:id="rId25"/>
          <w:pgSz w:w="11906" w:h="16838" w:code="9"/>
          <w:pgMar w:top="1417" w:right="1417" w:bottom="1417" w:left="1417" w:header="709" w:footer="709" w:gutter="0"/>
          <w:cols w:space="708"/>
          <w:titlePg/>
          <w:docGrid w:linePitch="360"/>
        </w:sectPr>
      </w:pPr>
      <w:r>
        <w:br w:type="page"/>
      </w:r>
      <w:r w:rsidR="00115528">
        <w:rPr>
          <w:rFonts w:ascii="Baskerville Old Face" w:eastAsiaTheme="majorEastAsia" w:hAnsi="Baskerville Old Face" w:cstheme="majorBidi"/>
          <w:b/>
          <w:bCs/>
          <w:noProof/>
          <w:spacing w:val="-10"/>
          <w:kern w:val="28"/>
          <w:sz w:val="40"/>
          <w:szCs w:val="40"/>
          <w:lang w:eastAsia="fr-FR"/>
        </w:rPr>
        <mc:AlternateContent>
          <mc:Choice Requires="wps">
            <w:drawing>
              <wp:anchor distT="0" distB="0" distL="114300" distR="114300" simplePos="0" relativeHeight="251693056" behindDoc="0" locked="0" layoutInCell="1" allowOverlap="1" wp14:anchorId="7C83B97F" wp14:editId="60731DE8">
                <wp:simplePos x="0" y="0"/>
                <wp:positionH relativeFrom="margin">
                  <wp:align>center</wp:align>
                </wp:positionH>
                <wp:positionV relativeFrom="paragraph">
                  <wp:posOffset>-507365</wp:posOffset>
                </wp:positionV>
                <wp:extent cx="5822950" cy="457200"/>
                <wp:effectExtent l="0" t="0" r="6350" b="0"/>
                <wp:wrapNone/>
                <wp:docPr id="865903451" name="Rectangle 19"/>
                <wp:cNvGraphicFramePr/>
                <a:graphic xmlns:a="http://schemas.openxmlformats.org/drawingml/2006/main">
                  <a:graphicData uri="http://schemas.microsoft.com/office/word/2010/wordprocessingShape">
                    <wps:wsp>
                      <wps:cNvSpPr/>
                      <wps:spPr>
                        <a:xfrm>
                          <a:off x="0" y="0"/>
                          <a:ext cx="5822950" cy="45720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C1328F4" id="Rectangle 19" o:spid="_x0000_s1026" style="position:absolute;margin-left:0;margin-top:-39.95pt;width:458.5pt;height:36pt;z-index:2516930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" fillcolor="white [3212]" stroked="f" strokeweight="1pt">
                <w10:wrap anchorx="margin"/>
              </v:rect>
            </w:pict>
          </mc:Fallback>
        </mc:AlternateContent>
      </w:r>
    </w:p>
    <w:p w14:paraId="4F9591DD" w14:textId="6C2D6F0E" w:rsidR="00106AA4" w:rsidRPr="0069304B" w:rsidRDefault="004467A4" w:rsidP="00834F92">
      <w:pPr>
        <w:pStyle w:val="Titre1"/>
        <w:spacing w:line="360" w:lineRule="auto"/>
        <w:jc w:val="both"/>
      </w:pPr>
      <w:bookmarkStart w:id="34" w:name="_Toc201356891"/>
      <w:r w:rsidRPr="0069304B">
        <w:rPr>
          <w:rStyle w:val="Titre1Car"/>
          <w:b/>
          <w:bCs/>
        </w:rPr>
        <w:lastRenderedPageBreak/>
        <w:t>CHAPITRE I : Les marchés publics et la digitalisation : définitions et enjeux</w:t>
      </w:r>
      <w:bookmarkEnd w:id="34"/>
      <w:r w:rsidRPr="0069304B">
        <w:t xml:space="preserve"> </w:t>
      </w:r>
      <w:r w:rsidR="00106AA4" w:rsidRPr="0069304B">
        <w:br w:type="page"/>
      </w:r>
    </w:p>
    <w:p w14:paraId="38099F6E" w14:textId="2675904F" w:rsidR="00975422" w:rsidRDefault="00975422" w:rsidP="00834F92">
      <w:pPr>
        <w:pStyle w:val="Titre2"/>
        <w:numPr>
          <w:ilvl w:val="0"/>
          <w:numId w:val="0"/>
        </w:numPr>
        <w:ind w:left="576" w:hanging="576"/>
        <w:jc w:val="both"/>
      </w:pPr>
      <w:bookmarkStart w:id="35" w:name="_Toc201356892"/>
      <w:proofErr w:type="gramStart"/>
      <w:r>
        <w:lastRenderedPageBreak/>
        <w:t>introduction</w:t>
      </w:r>
      <w:bookmarkEnd w:id="35"/>
      <w:proofErr w:type="gramEnd"/>
    </w:p>
    <w:p w14:paraId="64361820" w14:textId="77777777" w:rsidR="0042203D" w:rsidRPr="0042203D" w:rsidRDefault="005D16EE" w:rsidP="00834F92">
      <w:pPr>
        <w:pStyle w:val="NormalWeb"/>
        <w:shd w:val="clear" w:color="auto" w:fill="FFFFFF"/>
        <w:spacing w:line="360" w:lineRule="auto"/>
        <w:jc w:val="both"/>
        <w:rPr>
          <w:rFonts w:asciiTheme="majorBidi" w:hAnsiTheme="majorBidi" w:cstheme="majorBidi"/>
          <w:color w:val="222222"/>
        </w:rPr>
      </w:pPr>
      <w:r>
        <w:rPr>
          <w:rFonts w:asciiTheme="majorBidi" w:hAnsiTheme="majorBidi" w:cstheme="majorBidi"/>
          <w:color w:val="222222"/>
        </w:rPr>
        <w:t xml:space="preserve">La fonction publique </w:t>
      </w:r>
      <w:proofErr w:type="gramStart"/>
      <w:r>
        <w:rPr>
          <w:rFonts w:asciiTheme="majorBidi" w:hAnsiTheme="majorBidi" w:cstheme="majorBidi"/>
          <w:color w:val="222222"/>
        </w:rPr>
        <w:t>constituent</w:t>
      </w:r>
      <w:proofErr w:type="gramEnd"/>
      <w:r>
        <w:rPr>
          <w:rFonts w:asciiTheme="majorBidi" w:hAnsiTheme="majorBidi" w:cstheme="majorBidi"/>
          <w:color w:val="222222"/>
        </w:rPr>
        <w:t xml:space="preserve"> la </w:t>
      </w:r>
      <w:r w:rsidR="0042203D" w:rsidRPr="0042203D">
        <w:rPr>
          <w:rFonts w:asciiTheme="majorBidi" w:hAnsiTheme="majorBidi" w:cstheme="majorBidi"/>
          <w:color w:val="222222"/>
        </w:rPr>
        <w:t>dorsale de tout État soucieux de développement et de pre</w:t>
      </w:r>
      <w:r w:rsidR="0042203D" w:rsidRPr="0042203D">
        <w:rPr>
          <w:rFonts w:asciiTheme="majorBidi" w:hAnsiTheme="majorBidi" w:cstheme="majorBidi"/>
          <w:color w:val="222222"/>
        </w:rPr>
        <w:t>s</w:t>
      </w:r>
      <w:r w:rsidR="0042203D" w:rsidRPr="0042203D">
        <w:rPr>
          <w:rFonts w:asciiTheme="majorBidi" w:hAnsiTheme="majorBidi" w:cstheme="majorBidi"/>
          <w:color w:val="222222"/>
        </w:rPr>
        <w:t>tation de services efficaces à ses citoyens. Elles sont l’instrument par lequel les politiques publiques prennent forme sur le terrain, à travers des programmes et projets couvrant des se</w:t>
      </w:r>
      <w:r w:rsidR="0042203D" w:rsidRPr="0042203D">
        <w:rPr>
          <w:rFonts w:asciiTheme="majorBidi" w:hAnsiTheme="majorBidi" w:cstheme="majorBidi"/>
          <w:color w:val="222222"/>
        </w:rPr>
        <w:t>c</w:t>
      </w:r>
      <w:r w:rsidR="0042203D" w:rsidRPr="0042203D">
        <w:rPr>
          <w:rFonts w:asciiTheme="majorBidi" w:hAnsiTheme="majorBidi" w:cstheme="majorBidi"/>
          <w:color w:val="222222"/>
        </w:rPr>
        <w:t>teurs essentiels tels que l’éducation, la santé, les infrastructures, le logement ou encore l’énergie. Toutefois, la réalisation de ces objectifs ne peut se faire sans une gestion rigoureuse et organisée, basée sur l’utilisation rationnelle et contrôlée des ressources financières de l’État, c’est-à-dire des fonds publics. Ces derniers ne sont pas des biens privés, mais des re</w:t>
      </w:r>
      <w:r w:rsidR="0042203D" w:rsidRPr="0042203D">
        <w:rPr>
          <w:rFonts w:asciiTheme="majorBidi" w:hAnsiTheme="majorBidi" w:cstheme="majorBidi"/>
          <w:color w:val="222222"/>
        </w:rPr>
        <w:t>s</w:t>
      </w:r>
      <w:r w:rsidR="0042203D" w:rsidRPr="0042203D">
        <w:rPr>
          <w:rFonts w:asciiTheme="majorBidi" w:hAnsiTheme="majorBidi" w:cstheme="majorBidi"/>
          <w:color w:val="222222"/>
        </w:rPr>
        <w:t>sources collectives qui doivent être utilisées dans l’intérêt général, sous un strict contrôle in</w:t>
      </w:r>
      <w:r w:rsidR="0042203D" w:rsidRPr="0042203D">
        <w:rPr>
          <w:rFonts w:asciiTheme="majorBidi" w:hAnsiTheme="majorBidi" w:cstheme="majorBidi"/>
          <w:color w:val="222222"/>
        </w:rPr>
        <w:t>s</w:t>
      </w:r>
      <w:r w:rsidR="0042203D" w:rsidRPr="0042203D">
        <w:rPr>
          <w:rFonts w:asciiTheme="majorBidi" w:hAnsiTheme="majorBidi" w:cstheme="majorBidi"/>
          <w:color w:val="222222"/>
        </w:rPr>
        <w:t>titutionnel et citoyen.</w:t>
      </w:r>
    </w:p>
    <w:p w14:paraId="0A486350" w14:textId="77777777" w:rsidR="0042203D" w:rsidRPr="0042203D" w:rsidRDefault="0042203D" w:rsidP="00834F92">
      <w:pPr>
        <w:pStyle w:val="NormalWeb"/>
        <w:shd w:val="clear" w:color="auto" w:fill="FFFFFF"/>
        <w:spacing w:line="360" w:lineRule="auto"/>
        <w:jc w:val="both"/>
        <w:rPr>
          <w:rFonts w:asciiTheme="majorBidi" w:hAnsiTheme="majorBidi" w:cstheme="majorBidi"/>
          <w:color w:val="222222"/>
        </w:rPr>
      </w:pPr>
      <w:r w:rsidRPr="0042203D">
        <w:rPr>
          <w:rFonts w:asciiTheme="majorBidi" w:hAnsiTheme="majorBidi" w:cstheme="majorBidi"/>
          <w:color w:val="222222"/>
        </w:rPr>
        <w:t>Dans ce contexte, les valeurs du service public – responsabilité, transparence, intégrité et e</w:t>
      </w:r>
      <w:r w:rsidRPr="0042203D">
        <w:rPr>
          <w:rFonts w:asciiTheme="majorBidi" w:hAnsiTheme="majorBidi" w:cstheme="majorBidi"/>
          <w:color w:val="222222"/>
        </w:rPr>
        <w:t>s</w:t>
      </w:r>
      <w:r w:rsidRPr="0042203D">
        <w:rPr>
          <w:rFonts w:asciiTheme="majorBidi" w:hAnsiTheme="majorBidi" w:cstheme="majorBidi"/>
          <w:color w:val="222222"/>
        </w:rPr>
        <w:t>prit de service – jouent un rôle fondamental pour garantir une bonne gouvernance. Le ge</w:t>
      </w:r>
      <w:r w:rsidRPr="0042203D">
        <w:rPr>
          <w:rFonts w:asciiTheme="majorBidi" w:hAnsiTheme="majorBidi" w:cstheme="majorBidi"/>
          <w:color w:val="222222"/>
        </w:rPr>
        <w:t>s</w:t>
      </w:r>
      <w:r w:rsidRPr="0042203D">
        <w:rPr>
          <w:rFonts w:asciiTheme="majorBidi" w:hAnsiTheme="majorBidi" w:cstheme="majorBidi"/>
          <w:color w:val="222222"/>
        </w:rPr>
        <w:t>tionnaire public est tenu légalement et moralement responsable de chaque centime dépensé, que ce soit dans la gestion quotidienne ou la réalisation de grands projets. À ce titre, les ma</w:t>
      </w:r>
      <w:r w:rsidRPr="0042203D">
        <w:rPr>
          <w:rFonts w:asciiTheme="majorBidi" w:hAnsiTheme="majorBidi" w:cstheme="majorBidi"/>
          <w:color w:val="222222"/>
        </w:rPr>
        <w:t>r</w:t>
      </w:r>
      <w:r w:rsidRPr="0042203D">
        <w:rPr>
          <w:rFonts w:asciiTheme="majorBidi" w:hAnsiTheme="majorBidi" w:cstheme="majorBidi"/>
          <w:color w:val="222222"/>
        </w:rPr>
        <w:t>chés publics représentent l’un des domaines les plus importants d’utilisation des fonds p</w:t>
      </w:r>
      <w:r w:rsidRPr="0042203D">
        <w:rPr>
          <w:rFonts w:asciiTheme="majorBidi" w:hAnsiTheme="majorBidi" w:cstheme="majorBidi"/>
          <w:color w:val="222222"/>
        </w:rPr>
        <w:t>u</w:t>
      </w:r>
      <w:r w:rsidRPr="0042203D">
        <w:rPr>
          <w:rFonts w:asciiTheme="majorBidi" w:hAnsiTheme="majorBidi" w:cstheme="majorBidi"/>
          <w:color w:val="222222"/>
        </w:rPr>
        <w:t>blics. Ils sont au cœur de la mise en œuvre des investissements de l’État, tant en raison des montants engagés que de leur impact direct sur le développement économique et social.</w:t>
      </w:r>
    </w:p>
    <w:p w14:paraId="1616A5D1" w14:textId="77777777" w:rsidR="0042203D" w:rsidRPr="0042203D" w:rsidRDefault="0042203D" w:rsidP="00834F92">
      <w:pPr>
        <w:pStyle w:val="NormalWeb"/>
        <w:shd w:val="clear" w:color="auto" w:fill="FFFFFF"/>
        <w:spacing w:line="360" w:lineRule="auto"/>
        <w:jc w:val="both"/>
        <w:rPr>
          <w:rFonts w:asciiTheme="majorBidi" w:hAnsiTheme="majorBidi" w:cstheme="majorBidi"/>
          <w:color w:val="222222"/>
        </w:rPr>
      </w:pPr>
      <w:r w:rsidRPr="0042203D">
        <w:rPr>
          <w:rFonts w:asciiTheme="majorBidi" w:hAnsiTheme="majorBidi" w:cstheme="majorBidi"/>
          <w:color w:val="222222"/>
        </w:rPr>
        <w:t>Cependant, les marchés publics demeurent l’un des secteurs les plus sensibles, où l’intérêt général peut facilement entrer en conflit avec des intérêts particuliers, surtout en l’absence de transparence ou de mécanismes de contrôle efficaces. C’est pourquoi la modernisation de ce secteur stratégique passe inévitablement par l’intégration du numérique comme levier princ</w:t>
      </w:r>
      <w:r w:rsidRPr="0042203D">
        <w:rPr>
          <w:rFonts w:asciiTheme="majorBidi" w:hAnsiTheme="majorBidi" w:cstheme="majorBidi"/>
          <w:color w:val="222222"/>
        </w:rPr>
        <w:t>i</w:t>
      </w:r>
      <w:r w:rsidRPr="0042203D">
        <w:rPr>
          <w:rFonts w:asciiTheme="majorBidi" w:hAnsiTheme="majorBidi" w:cstheme="majorBidi"/>
          <w:color w:val="222222"/>
        </w:rPr>
        <w:t>pal d’amélioration de la gestion et de renforcement de l’intégrité. La numérisation permet de transformer en profondeur les modes de préparation, de publication et de suivi des marchés publics, via des plateformes électroniques ouvertes où les opérateurs économiques peuvent consulter les appels d’offres, y participer de manière équitable, et suivre en toute transparence l’évolution des contrats.</w:t>
      </w:r>
    </w:p>
    <w:p w14:paraId="7DE40DC7" w14:textId="77777777" w:rsidR="005D16EE" w:rsidRDefault="0042203D" w:rsidP="00834F92">
      <w:pPr>
        <w:pStyle w:val="NormalWeb"/>
        <w:shd w:val="clear" w:color="auto" w:fill="FFFFFF"/>
        <w:spacing w:line="360" w:lineRule="auto"/>
        <w:jc w:val="both"/>
        <w:rPr>
          <w:rFonts w:asciiTheme="majorBidi" w:hAnsiTheme="majorBidi" w:cstheme="majorBidi"/>
          <w:color w:val="222222"/>
        </w:rPr>
      </w:pPr>
      <w:r w:rsidRPr="0042203D">
        <w:rPr>
          <w:rFonts w:asciiTheme="majorBidi" w:hAnsiTheme="majorBidi" w:cstheme="majorBidi"/>
          <w:color w:val="222222"/>
        </w:rPr>
        <w:t>Ainsi, le passage d’une gestion traditionnelle à une gestion numérique des marchés publics constitue une étape stratégique vers une gouvernance plus efficace, plus équitable et plus transparente. Cette transformation numérique ne fait pas que renforcer la confiance des c</w:t>
      </w:r>
      <w:r w:rsidRPr="0042203D">
        <w:rPr>
          <w:rFonts w:asciiTheme="majorBidi" w:hAnsiTheme="majorBidi" w:cstheme="majorBidi"/>
          <w:color w:val="222222"/>
        </w:rPr>
        <w:t>i</w:t>
      </w:r>
      <w:r w:rsidRPr="0042203D">
        <w:rPr>
          <w:rFonts w:asciiTheme="majorBidi" w:hAnsiTheme="majorBidi" w:cstheme="majorBidi"/>
          <w:color w:val="222222"/>
        </w:rPr>
        <w:t>toyens dans leurs institutions ; elle favorise aussi un climat de concurrence saine entre opér</w:t>
      </w:r>
      <w:r w:rsidRPr="0042203D">
        <w:rPr>
          <w:rFonts w:asciiTheme="majorBidi" w:hAnsiTheme="majorBidi" w:cstheme="majorBidi"/>
          <w:color w:val="222222"/>
        </w:rPr>
        <w:t>a</w:t>
      </w:r>
      <w:r w:rsidRPr="0042203D">
        <w:rPr>
          <w:rFonts w:asciiTheme="majorBidi" w:hAnsiTheme="majorBidi" w:cstheme="majorBidi"/>
          <w:color w:val="222222"/>
        </w:rPr>
        <w:lastRenderedPageBreak/>
        <w:t>teurs et réduit considérablement les risques de corruption et de favoritisme. D’où la nécessité aujourd’hui de s’attarder sur la question des marchés publics et de la numérisation, deux d</w:t>
      </w:r>
      <w:r w:rsidRPr="0042203D">
        <w:rPr>
          <w:rFonts w:asciiTheme="majorBidi" w:hAnsiTheme="majorBidi" w:cstheme="majorBidi"/>
          <w:color w:val="222222"/>
        </w:rPr>
        <w:t>o</w:t>
      </w:r>
      <w:r w:rsidRPr="0042203D">
        <w:rPr>
          <w:rFonts w:asciiTheme="majorBidi" w:hAnsiTheme="majorBidi" w:cstheme="majorBidi"/>
          <w:color w:val="222222"/>
        </w:rPr>
        <w:t>maines interdépendants qui influencent directement la performance de la gestion publique et l’efficience des dépenses de l’État.</w:t>
      </w:r>
      <w:r w:rsidR="005D16EE">
        <w:rPr>
          <w:rFonts w:asciiTheme="majorBidi" w:hAnsiTheme="majorBidi" w:cstheme="majorBidi"/>
          <w:color w:val="222222"/>
        </w:rPr>
        <w:t xml:space="preserve"> </w:t>
      </w:r>
    </w:p>
    <w:p w14:paraId="30F176BE" w14:textId="77777777" w:rsidR="00EB6128" w:rsidRDefault="005D16EE" w:rsidP="00834F92">
      <w:pPr>
        <w:jc w:val="both"/>
      </w:pPr>
      <w:r w:rsidRPr="00B40974">
        <w:br w:type="page"/>
      </w:r>
    </w:p>
    <w:p w14:paraId="3A651CC8" w14:textId="77777777" w:rsidR="005B3713" w:rsidRDefault="005B3713" w:rsidP="00834F92">
      <w:pPr>
        <w:pStyle w:val="Titre2"/>
        <w:numPr>
          <w:ilvl w:val="0"/>
          <w:numId w:val="0"/>
        </w:numPr>
        <w:jc w:val="both"/>
        <w:rPr>
          <w:highlight w:val="lightGray"/>
        </w:rPr>
      </w:pPr>
    </w:p>
    <w:p w14:paraId="540E029E" w14:textId="397BE1AA" w:rsidR="00EB6128" w:rsidRDefault="00EB6128" w:rsidP="00834F92">
      <w:pPr>
        <w:pStyle w:val="Titre2"/>
        <w:ind w:left="360"/>
        <w:jc w:val="both"/>
      </w:pPr>
      <w:bookmarkStart w:id="36" w:name="_Toc201356893"/>
      <w:r>
        <w:t>Expériences internationales réussies dans la numérisation des marchés publics en santé</w:t>
      </w:r>
      <w:bookmarkEnd w:id="36"/>
    </w:p>
    <w:p w14:paraId="388738B2" w14:textId="77777777" w:rsidR="00EB6128" w:rsidRDefault="00EB6128" w:rsidP="00834F92">
      <w:pPr>
        <w:jc w:val="both"/>
      </w:pPr>
    </w:p>
    <w:p w14:paraId="3696E193" w14:textId="77777777" w:rsidR="00EB6128" w:rsidRDefault="00EB6128" w:rsidP="00834F92">
      <w:pPr>
        <w:jc w:val="both"/>
      </w:pPr>
      <w:r>
        <w:t>Au cours des dernières années, de nombreux pays à travers le monde ont entrepris la tran</w:t>
      </w:r>
      <w:r>
        <w:t>s</w:t>
      </w:r>
      <w:r>
        <w:t>formation numérique de leurs systèmes d’achat public, notamment dans le secteur de la santé. Face aux enjeux cruciaux d’efficacité, de transparence, de réduction des coûts et d’amélioration de l’accès aux soins, la digitalisation des marchés publics s’est imposée comme un levier stratégique. Plusieurs expériences internationales illustrent la manière dont les gouvernements ont su tirer parti des outils numériques pour moderniser les processus d’acquisition de biens et services médicaux, tout en garantissant une meilleure traçabilité et une gestion optimisée des ressources. De l’Europe à l’Amérique latine, en passant par l’Afrique et l’Asie, ces exemples offrent des enseignements précieux sur les bonnes pratiques à adopter et les conditions nécessaires pour une transformation réussie et durable de la co</w:t>
      </w:r>
      <w:r>
        <w:t>m</w:t>
      </w:r>
      <w:r>
        <w:t>mande publique en santé.</w:t>
      </w:r>
    </w:p>
    <w:p w14:paraId="5558A73B" w14:textId="22B32C49" w:rsidR="00EB6128" w:rsidRPr="00400814" w:rsidRDefault="00EB6128" w:rsidP="00834F92">
      <w:pPr>
        <w:pStyle w:val="Titre3"/>
        <w:jc w:val="both"/>
      </w:pPr>
      <w:bookmarkStart w:id="37" w:name="_Toc201356894"/>
      <w:r w:rsidRPr="00400814">
        <w:t>Etudes de cas :</w:t>
      </w:r>
      <w:bookmarkEnd w:id="37"/>
    </w:p>
    <w:p w14:paraId="451472AD" w14:textId="77777777" w:rsidR="00EB6128" w:rsidRDefault="00EB6128" w:rsidP="00834F92">
      <w:pPr>
        <w:pStyle w:val="Titre4"/>
        <w:numPr>
          <w:ilvl w:val="0"/>
          <w:numId w:val="4"/>
        </w:numPr>
        <w:ind w:left="714" w:hanging="357"/>
        <w:jc w:val="both"/>
      </w:pPr>
      <w:r>
        <w:t>Tunisie : TUNEPS et les marchés hospitaliers</w:t>
      </w:r>
    </w:p>
    <w:p w14:paraId="3C80346F" w14:textId="77777777" w:rsidR="00F24365" w:rsidRDefault="00EB6128" w:rsidP="00834F92">
      <w:pPr>
        <w:spacing w:after="0"/>
        <w:jc w:val="both"/>
        <w:rPr>
          <w:rFonts w:ascii="Times New Roman" w:eastAsia="Times New Roman" w:hAnsi="Times New Roman" w:cs="Times New Roman"/>
          <w:szCs w:val="24"/>
          <w:lang w:eastAsia="fr-FR"/>
        </w:rPr>
      </w:pPr>
      <w:r w:rsidRPr="004F4167">
        <w:rPr>
          <w:rFonts w:ascii="Times New Roman" w:eastAsia="Times New Roman" w:hAnsi="Times New Roman" w:cs="Times New Roman"/>
          <w:szCs w:val="24"/>
          <w:lang w:eastAsia="fr-FR"/>
        </w:rPr>
        <w:t>Depuis 2013, la législation sur les marchés publics en Tunisie a été modifiée pour mettre en place un système intégral d'attribution électronique des contrats publics, connu sous le nom de TUNEPS. Ce dispositif vise à établir un mécanisme numérique entièrement fonctionnel. Cette réforme visait essentiellement à renforcer la transparence, l'efficacité et l'accès global aux op</w:t>
      </w:r>
      <w:r w:rsidR="00F24365">
        <w:rPr>
          <w:rFonts w:ascii="Times New Roman" w:eastAsia="Times New Roman" w:hAnsi="Times New Roman" w:cs="Times New Roman"/>
          <w:szCs w:val="24"/>
          <w:lang w:eastAsia="fr-FR"/>
        </w:rPr>
        <w:t xml:space="preserve">portunités de marchés publics. </w:t>
      </w:r>
    </w:p>
    <w:p w14:paraId="1D685B25" w14:textId="77777777" w:rsidR="00EB6128" w:rsidRPr="004F4167" w:rsidRDefault="00EB6128" w:rsidP="00834F92">
      <w:pPr>
        <w:spacing w:after="0"/>
        <w:jc w:val="both"/>
        <w:rPr>
          <w:rFonts w:ascii="Times New Roman" w:eastAsia="Times New Roman" w:hAnsi="Times New Roman" w:cs="Times New Roman"/>
          <w:szCs w:val="24"/>
          <w:lang w:eastAsia="fr-FR"/>
        </w:rPr>
      </w:pPr>
      <w:r w:rsidRPr="004F4167">
        <w:rPr>
          <w:rFonts w:ascii="Times New Roman" w:eastAsia="Times New Roman" w:hAnsi="Times New Roman" w:cs="Times New Roman"/>
          <w:szCs w:val="24"/>
          <w:lang w:eastAsia="fr-FR"/>
        </w:rPr>
        <w:t>Le système tunisien de passation électronique des marchés a été élaboré en collaboration avec l'Agence coréenne de coopération internationale (KOICA) et s'appuie sur le modèle coréen KONEPS, reconnu pour son efficacité dans la digitalisation des marchés publics en Corée du Sud.</w:t>
      </w:r>
    </w:p>
    <w:p w14:paraId="477D6598" w14:textId="77777777" w:rsidR="00EB6128" w:rsidRPr="004F4167" w:rsidRDefault="00EB6128" w:rsidP="00834F92">
      <w:pPr>
        <w:spacing w:after="0"/>
        <w:jc w:val="both"/>
        <w:rPr>
          <w:rFonts w:ascii="Times New Roman" w:eastAsia="Times New Roman" w:hAnsi="Times New Roman" w:cs="Times New Roman"/>
          <w:szCs w:val="24"/>
          <w:lang w:eastAsia="fr-FR"/>
        </w:rPr>
      </w:pPr>
      <w:r w:rsidRPr="004F4167">
        <w:rPr>
          <w:rFonts w:ascii="Times New Roman" w:eastAsia="Times New Roman" w:hAnsi="Times New Roman" w:cs="Times New Roman"/>
          <w:szCs w:val="24"/>
          <w:lang w:eastAsia="fr-FR"/>
        </w:rPr>
        <w:t>L'adoption d'un système de passation électronique offre de multiples bénéfices. La plateforme numérique favorise la communication instantanée entre les fournisseurs et les acheteurs, tout en renforçant la traçabilité et l'accessibilité. Cela entraîne une diminution du temps requis pour les procédures comparativement au système traditionnel basé sur le papier. Par cons</w:t>
      </w:r>
      <w:r w:rsidRPr="004F4167">
        <w:rPr>
          <w:rFonts w:ascii="Times New Roman" w:eastAsia="Times New Roman" w:hAnsi="Times New Roman" w:cs="Times New Roman"/>
          <w:szCs w:val="24"/>
          <w:lang w:eastAsia="fr-FR"/>
        </w:rPr>
        <w:t>é</w:t>
      </w:r>
      <w:r w:rsidRPr="004F4167">
        <w:rPr>
          <w:rFonts w:ascii="Times New Roman" w:eastAsia="Times New Roman" w:hAnsi="Times New Roman" w:cs="Times New Roman"/>
          <w:szCs w:val="24"/>
          <w:lang w:eastAsia="fr-FR"/>
        </w:rPr>
        <w:t>quent, les dépenses sont aussi diminuées. De plus, la mise en place de l'e-passation est un o</w:t>
      </w:r>
      <w:r w:rsidRPr="004F4167">
        <w:rPr>
          <w:rFonts w:ascii="Times New Roman" w:eastAsia="Times New Roman" w:hAnsi="Times New Roman" w:cs="Times New Roman"/>
          <w:szCs w:val="24"/>
          <w:lang w:eastAsia="fr-FR"/>
        </w:rPr>
        <w:t>u</w:t>
      </w:r>
      <w:r w:rsidRPr="004F4167">
        <w:rPr>
          <w:rFonts w:ascii="Times New Roman" w:eastAsia="Times New Roman" w:hAnsi="Times New Roman" w:cs="Times New Roman"/>
          <w:szCs w:val="24"/>
          <w:lang w:eastAsia="fr-FR"/>
        </w:rPr>
        <w:t xml:space="preserve">til crucial pour stimuler le développement économique et assurer une bonne gouvernance, en </w:t>
      </w:r>
      <w:r w:rsidRPr="004F4167">
        <w:rPr>
          <w:rFonts w:ascii="Times New Roman" w:eastAsia="Times New Roman" w:hAnsi="Times New Roman" w:cs="Times New Roman"/>
          <w:szCs w:val="24"/>
          <w:lang w:eastAsia="fr-FR"/>
        </w:rPr>
        <w:lastRenderedPageBreak/>
        <w:t>améliorant la transparence des marchés publics. En définitive, le système renforce la prote</w:t>
      </w:r>
      <w:r w:rsidRPr="004F4167">
        <w:rPr>
          <w:rFonts w:ascii="Times New Roman" w:eastAsia="Times New Roman" w:hAnsi="Times New Roman" w:cs="Times New Roman"/>
          <w:szCs w:val="24"/>
          <w:lang w:eastAsia="fr-FR"/>
        </w:rPr>
        <w:t>c</w:t>
      </w:r>
      <w:r w:rsidRPr="004F4167">
        <w:rPr>
          <w:rFonts w:ascii="Times New Roman" w:eastAsia="Times New Roman" w:hAnsi="Times New Roman" w:cs="Times New Roman"/>
          <w:szCs w:val="24"/>
          <w:lang w:eastAsia="fr-FR"/>
        </w:rPr>
        <w:t>tion de la vie privée et la sécurité des opérations.</w:t>
      </w:r>
    </w:p>
    <w:p w14:paraId="30AF592D" w14:textId="77777777" w:rsidR="00F24365" w:rsidRDefault="00EB6128" w:rsidP="00834F92">
      <w:pPr>
        <w:spacing w:after="0"/>
        <w:jc w:val="both"/>
        <w:rPr>
          <w:rFonts w:ascii="Times New Roman" w:eastAsia="Times New Roman" w:hAnsi="Times New Roman" w:cs="Times New Roman"/>
          <w:szCs w:val="24"/>
          <w:lang w:eastAsia="fr-FR"/>
        </w:rPr>
      </w:pPr>
      <w:r w:rsidRPr="00566781">
        <w:rPr>
          <w:rFonts w:ascii="Times New Roman" w:eastAsia="Times New Roman" w:hAnsi="Times New Roman" w:cs="Times New Roman"/>
          <w:szCs w:val="24"/>
          <w:lang w:eastAsia="fr-FR"/>
        </w:rPr>
        <w:t>Depuis le début du projet en 2011, TUNEPS a connu une évolution rapide. Suite à une phase pilote et d'implémentation graduelle de quelques années, la loi tunisienne a rendu obligatoire l'appel d'offres électronique pour toutes les entités, y compris les municipalités, depuis se</w:t>
      </w:r>
      <w:r w:rsidRPr="00566781">
        <w:rPr>
          <w:rFonts w:ascii="Times New Roman" w:eastAsia="Times New Roman" w:hAnsi="Times New Roman" w:cs="Times New Roman"/>
          <w:szCs w:val="24"/>
          <w:lang w:eastAsia="fr-FR"/>
        </w:rPr>
        <w:t>p</w:t>
      </w:r>
      <w:r w:rsidRPr="00566781">
        <w:rPr>
          <w:rFonts w:ascii="Times New Roman" w:eastAsia="Times New Roman" w:hAnsi="Times New Roman" w:cs="Times New Roman"/>
          <w:szCs w:val="24"/>
          <w:lang w:eastAsia="fr-FR"/>
        </w:rPr>
        <w:t>tembre 2019. Grâce à cette mesure, la Tunisie a su se positionner comme un leader régional en termes de numérisation des marchés publics dans la zone du Moyen-Orient et de l'Afrique du Nord (MENA), voire sur le plan international</w:t>
      </w:r>
      <w:r w:rsidR="00E03330" w:rsidRPr="00E03330">
        <w:t xml:space="preserve"> </w:t>
      </w:r>
      <w:sdt>
        <w:sdtPr>
          <w:id w:val="-208735156"/>
          <w:citation/>
        </w:sdtPr>
        <w:sdtEndPr/>
        <w:sdtContent>
          <w:r w:rsidR="00E03330">
            <w:fldChar w:fldCharType="begin"/>
          </w:r>
          <w:r w:rsidR="00E03330" w:rsidRPr="00E03330">
            <w:instrText xml:space="preserve">CITATION ocd20 \p 5 \l 1036 </w:instrText>
          </w:r>
          <w:r w:rsidR="00E03330">
            <w:fldChar w:fldCharType="separate"/>
          </w:r>
          <w:r w:rsidR="00E03330" w:rsidRPr="00E03330">
            <w:rPr>
              <w:noProof/>
            </w:rPr>
            <w:t>(ocde, Improving the E-procurement Environment in Tunisia,SUPPORTING VULNERABLE GROUPS IN GAINING BETTER ACCESS TO TUNEPS, 2020, p. 5)</w:t>
          </w:r>
          <w:r w:rsidR="00E03330">
            <w:fldChar w:fldCharType="end"/>
          </w:r>
        </w:sdtContent>
      </w:sdt>
      <w:r w:rsidRPr="00566781">
        <w:rPr>
          <w:rFonts w:ascii="Times New Roman" w:eastAsia="Times New Roman" w:hAnsi="Times New Roman" w:cs="Times New Roman"/>
          <w:szCs w:val="24"/>
          <w:lang w:eastAsia="fr-FR"/>
        </w:rPr>
        <w:t>.</w:t>
      </w:r>
    </w:p>
    <w:p w14:paraId="51FCEED6" w14:textId="77777777" w:rsidR="00F24365" w:rsidRDefault="00F24365" w:rsidP="00834F92">
      <w:pPr>
        <w:spacing w:after="0"/>
        <w:jc w:val="both"/>
        <w:rPr>
          <w:rFonts w:ascii="Times New Roman" w:eastAsia="Times New Roman" w:hAnsi="Times New Roman" w:cs="Times New Roman"/>
          <w:szCs w:val="24"/>
          <w:lang w:eastAsia="fr-FR"/>
        </w:rPr>
      </w:pPr>
    </w:p>
    <w:p w14:paraId="6F635943" w14:textId="77777777" w:rsidR="00EB6128" w:rsidRDefault="00EB6128" w:rsidP="00834F92">
      <w:pPr>
        <w:spacing w:after="0"/>
        <w:jc w:val="both"/>
        <w:rPr>
          <w:rFonts w:ascii="Times New Roman" w:eastAsia="Times New Roman" w:hAnsi="Times New Roman" w:cs="Times New Roman"/>
          <w:szCs w:val="24"/>
          <w:lang w:eastAsia="fr-FR"/>
        </w:rPr>
      </w:pPr>
      <w:r w:rsidRPr="00176853">
        <w:rPr>
          <w:rFonts w:ascii="Times New Roman" w:eastAsia="Times New Roman" w:hAnsi="Times New Roman" w:cs="Times New Roman"/>
          <w:szCs w:val="24"/>
          <w:lang w:eastAsia="fr-FR"/>
        </w:rPr>
        <w:t>Dans le processus de restauration de la confiance des citoyens dans le gouvernement suite à la Révolution de 2011, des réformes ont été mises en place concernant le cadre légal des co</w:t>
      </w:r>
      <w:r w:rsidRPr="00176853">
        <w:rPr>
          <w:rFonts w:ascii="Times New Roman" w:eastAsia="Times New Roman" w:hAnsi="Times New Roman" w:cs="Times New Roman"/>
          <w:szCs w:val="24"/>
          <w:lang w:eastAsia="fr-FR"/>
        </w:rPr>
        <w:t>m</w:t>
      </w:r>
      <w:r w:rsidRPr="00176853">
        <w:rPr>
          <w:rFonts w:ascii="Times New Roman" w:eastAsia="Times New Roman" w:hAnsi="Times New Roman" w:cs="Times New Roman"/>
          <w:szCs w:val="24"/>
          <w:lang w:eastAsia="fr-FR"/>
        </w:rPr>
        <w:t>mandes publiques en Tunisie. Parmi ces changements figure l'instauration d'une plateforme intégrale d'appel d'offres électronique, dénommée TUNEPS (</w:t>
      </w:r>
      <w:proofErr w:type="spellStart"/>
      <w:r w:rsidRPr="00176853">
        <w:rPr>
          <w:rFonts w:ascii="Times New Roman" w:eastAsia="Times New Roman" w:hAnsi="Times New Roman" w:cs="Times New Roman"/>
          <w:szCs w:val="24"/>
          <w:lang w:eastAsia="fr-FR"/>
        </w:rPr>
        <w:t>Tunisia</w:t>
      </w:r>
      <w:proofErr w:type="spellEnd"/>
      <w:r w:rsidRPr="00176853">
        <w:rPr>
          <w:rFonts w:ascii="Times New Roman" w:eastAsia="Times New Roman" w:hAnsi="Times New Roman" w:cs="Times New Roman"/>
          <w:szCs w:val="24"/>
          <w:lang w:eastAsia="fr-FR"/>
        </w:rPr>
        <w:t xml:space="preserve"> e-</w:t>
      </w:r>
      <w:proofErr w:type="spellStart"/>
      <w:r w:rsidRPr="00176853">
        <w:rPr>
          <w:rFonts w:ascii="Times New Roman" w:eastAsia="Times New Roman" w:hAnsi="Times New Roman" w:cs="Times New Roman"/>
          <w:szCs w:val="24"/>
          <w:lang w:eastAsia="fr-FR"/>
        </w:rPr>
        <w:t>Procurement</w:t>
      </w:r>
      <w:proofErr w:type="spellEnd"/>
      <w:r w:rsidRPr="00176853">
        <w:rPr>
          <w:rFonts w:ascii="Times New Roman" w:eastAsia="Times New Roman" w:hAnsi="Times New Roman" w:cs="Times New Roman"/>
          <w:szCs w:val="24"/>
          <w:lang w:eastAsia="fr-FR"/>
        </w:rPr>
        <w:t xml:space="preserve"> System). Ce système a supplanté le modèle traditionnel centralisé qui reposait sur des processus papier. L'instauration d'un système numérique entièrement fonctionnel a contribué à améliorer la transparence par la diffusion en ligne des appels d'offres et des processus d'attribution. De plus, TUNEPS a grandement facilité l'accès à la commande publique pour les groupes éc</w:t>
      </w:r>
      <w:r w:rsidRPr="00176853">
        <w:rPr>
          <w:rFonts w:ascii="Times New Roman" w:eastAsia="Times New Roman" w:hAnsi="Times New Roman" w:cs="Times New Roman"/>
          <w:szCs w:val="24"/>
          <w:lang w:eastAsia="fr-FR"/>
        </w:rPr>
        <w:t>o</w:t>
      </w:r>
      <w:r w:rsidRPr="00176853">
        <w:rPr>
          <w:rFonts w:ascii="Times New Roman" w:eastAsia="Times New Roman" w:hAnsi="Times New Roman" w:cs="Times New Roman"/>
          <w:szCs w:val="24"/>
          <w:lang w:eastAsia="fr-FR"/>
        </w:rPr>
        <w:t>nomiquement vulnérables, y compris les petites et moyennes entreprises (PME) ainsi que les entreprises gérées par des femmes</w:t>
      </w:r>
      <w:r w:rsidR="00E03330" w:rsidRPr="00E03330">
        <w:t xml:space="preserve"> </w:t>
      </w:r>
      <w:sdt>
        <w:sdtPr>
          <w:id w:val="1680388482"/>
          <w:citation/>
        </w:sdtPr>
        <w:sdtEndPr/>
        <w:sdtContent>
          <w:r w:rsidR="00E03330">
            <w:fldChar w:fldCharType="begin"/>
          </w:r>
          <w:r w:rsidR="00E03330" w:rsidRPr="00E03330">
            <w:instrText xml:space="preserve">CITATION Rab23 \l 1036 </w:instrText>
          </w:r>
          <w:r w:rsidR="00E03330">
            <w:fldChar w:fldCharType="separate"/>
          </w:r>
          <w:r w:rsidR="00E03330">
            <w:rPr>
              <w:noProof/>
            </w:rPr>
            <w:t>(Hteit, 2023)</w:t>
          </w:r>
          <w:r w:rsidR="00E03330">
            <w:fldChar w:fldCharType="end"/>
          </w:r>
        </w:sdtContent>
      </w:sdt>
      <w:r w:rsidRPr="00176853">
        <w:rPr>
          <w:rFonts w:ascii="Times New Roman" w:eastAsia="Times New Roman" w:hAnsi="Times New Roman" w:cs="Times New Roman"/>
          <w:szCs w:val="24"/>
          <w:lang w:eastAsia="fr-FR"/>
        </w:rPr>
        <w:t>.</w:t>
      </w:r>
    </w:p>
    <w:p w14:paraId="51645128" w14:textId="77777777" w:rsidR="00930D37" w:rsidRDefault="00930D37" w:rsidP="00834F92">
      <w:pPr>
        <w:jc w:val="both"/>
      </w:pPr>
      <w:r w:rsidRPr="00930D37">
        <w:t>Sur le plan fonctionnel, le système tunisien de passation électronique des marchés (TUNEPS) se compose de quatre modules principaux : l'appel d'offres électronique, la contractualisation électronique, le catalogue électronique et la boutique en ligne</w:t>
      </w:r>
      <w:r>
        <w:rPr>
          <w:rStyle w:val="lev"/>
          <w:rFonts w:ascii="Segoe UI" w:hAnsi="Segoe UI" w:cs="Segoe UI"/>
          <w:color w:val="404040"/>
        </w:rPr>
        <w:t>.</w:t>
      </w:r>
    </w:p>
    <w:p w14:paraId="108A4214" w14:textId="77777777" w:rsidR="00EB6128" w:rsidRPr="004F06CD" w:rsidRDefault="00930D37" w:rsidP="00834F92">
      <w:pPr>
        <w:spacing w:after="0"/>
        <w:jc w:val="both"/>
        <w:rPr>
          <w:rFonts w:ascii="Times New Roman" w:eastAsia="Times New Roman" w:hAnsi="Times New Roman" w:cs="Times New Roman"/>
          <w:szCs w:val="24"/>
          <w:lang w:eastAsia="fr-FR"/>
        </w:rPr>
      </w:pPr>
      <w:r w:rsidRPr="00930D37">
        <w:t>Pour accéder à la plateforme, les acheteurs publics et les fournisseurs doivent préalablement</w:t>
      </w:r>
      <w:r>
        <w:rPr>
          <w:rStyle w:val="lev"/>
          <w:rFonts w:ascii="Segoe UI" w:hAnsi="Segoe UI" w:cs="Segoe UI"/>
          <w:color w:val="404040"/>
        </w:rPr>
        <w:t xml:space="preserve"> </w:t>
      </w:r>
      <w:r w:rsidRPr="00930D37">
        <w:t>s’inscrire et obtenir une validation de leur dossier. Une fois enregistrés, les utilisateurs do</w:t>
      </w:r>
      <w:r w:rsidRPr="00930D37">
        <w:t>i</w:t>
      </w:r>
      <w:r w:rsidRPr="00930D37">
        <w:t>vent demander un certificat électronique, délivré par l'Agence Nationale de C</w:t>
      </w:r>
      <w:r w:rsidR="00305A0A">
        <w:t>ertification Éle</w:t>
      </w:r>
      <w:r w:rsidR="00305A0A">
        <w:t>c</w:t>
      </w:r>
      <w:r w:rsidR="00305A0A">
        <w:t>tronique</w:t>
      </w:r>
      <w:r w:rsidR="00305A0A" w:rsidRPr="00305A0A">
        <w:t xml:space="preserve"> </w:t>
      </w:r>
      <w:sdt>
        <w:sdtPr>
          <w:id w:val="-2008583768"/>
          <w:citation/>
        </w:sdtPr>
        <w:sdtEndPr/>
        <w:sdtContent>
          <w:r w:rsidR="00305A0A">
            <w:fldChar w:fldCharType="begin"/>
          </w:r>
          <w:r w:rsidR="00305A0A">
            <w:instrText xml:space="preserve">CITATION ocd20 \p 6 \l 1036 </w:instrText>
          </w:r>
          <w:r w:rsidR="00305A0A">
            <w:fldChar w:fldCharType="separate"/>
          </w:r>
          <w:r w:rsidR="00305A0A">
            <w:rPr>
              <w:noProof/>
            </w:rPr>
            <w:t>(ocde, Improving the E-procurement Environment in Tunisia,SUPPORTING VULNERABLE GROUPS IN GAINING BETTER ACCESS TO TUNEPS, 2020, p. 6)</w:t>
          </w:r>
          <w:r w:rsidR="00305A0A">
            <w:fldChar w:fldCharType="end"/>
          </w:r>
        </w:sdtContent>
      </w:sdt>
      <w:r w:rsidR="00305A0A" w:rsidRPr="00566781">
        <w:rPr>
          <w:rFonts w:ascii="Times New Roman" w:eastAsia="Times New Roman" w:hAnsi="Times New Roman" w:cs="Times New Roman"/>
          <w:szCs w:val="24"/>
          <w:lang w:eastAsia="fr-FR"/>
        </w:rPr>
        <w:t>.</w:t>
      </w:r>
    </w:p>
    <w:p w14:paraId="2315A4E0" w14:textId="77777777" w:rsidR="004F06CD" w:rsidRDefault="004F06CD" w:rsidP="00834F92">
      <w:pPr>
        <w:jc w:val="both"/>
        <w:rPr>
          <w:b/>
          <w:bCs/>
          <w:u w:val="single"/>
        </w:rPr>
      </w:pPr>
    </w:p>
    <w:p w14:paraId="1062F447" w14:textId="77777777" w:rsidR="00EB6128" w:rsidRDefault="00EB6128" w:rsidP="00834F92">
      <w:pPr>
        <w:jc w:val="both"/>
      </w:pPr>
      <w:r w:rsidRPr="00BD7D88">
        <w:rPr>
          <w:b/>
          <w:bCs/>
          <w:u w:val="single"/>
        </w:rPr>
        <w:t>TUNEPS</w:t>
      </w:r>
      <w:r>
        <w:rPr>
          <w:b/>
          <w:bCs/>
          <w:u w:val="single"/>
        </w:rPr>
        <w:t xml:space="preserve"> : </w:t>
      </w:r>
      <w:r>
        <w:rPr>
          <w:rStyle w:val="relative"/>
        </w:rPr>
        <w:t>(</w:t>
      </w:r>
      <w:proofErr w:type="spellStart"/>
      <w:r>
        <w:rPr>
          <w:rStyle w:val="relative"/>
        </w:rPr>
        <w:t>Tunisia</w:t>
      </w:r>
      <w:proofErr w:type="spellEnd"/>
      <w:r>
        <w:rPr>
          <w:rStyle w:val="relative"/>
        </w:rPr>
        <w:t xml:space="preserve"> e-</w:t>
      </w:r>
      <w:proofErr w:type="spellStart"/>
      <w:r>
        <w:rPr>
          <w:rStyle w:val="relative"/>
        </w:rPr>
        <w:t>Procurement</w:t>
      </w:r>
      <w:proofErr w:type="spellEnd"/>
      <w:r>
        <w:rPr>
          <w:rStyle w:val="relative"/>
        </w:rPr>
        <w:t xml:space="preserve"> System) est une plateforme numérique visant à modern</w:t>
      </w:r>
      <w:r>
        <w:rPr>
          <w:rStyle w:val="relative"/>
        </w:rPr>
        <w:t>i</w:t>
      </w:r>
      <w:r>
        <w:rPr>
          <w:rStyle w:val="relative"/>
        </w:rPr>
        <w:t>ser les procédures de passation des marchés publics en Tunisie.</w:t>
      </w:r>
      <w:r>
        <w:t xml:space="preserve"> </w:t>
      </w:r>
      <w:r>
        <w:rPr>
          <w:rStyle w:val="relative"/>
        </w:rPr>
        <w:t>Lancé en 2011 et officiell</w:t>
      </w:r>
      <w:r>
        <w:rPr>
          <w:rStyle w:val="relative"/>
        </w:rPr>
        <w:t>e</w:t>
      </w:r>
      <w:r>
        <w:rPr>
          <w:rStyle w:val="relative"/>
        </w:rPr>
        <w:lastRenderedPageBreak/>
        <w:t>ment inauguré en 2013Développé en collaboration avec l'Agence coréenne de coopération internationale (KOICA) et inspiré du système coréen KONEPS, TUNEPS a été rendu oblig</w:t>
      </w:r>
      <w:r>
        <w:rPr>
          <w:rStyle w:val="relative"/>
        </w:rPr>
        <w:t>a</w:t>
      </w:r>
      <w:r>
        <w:rPr>
          <w:rStyle w:val="relative"/>
        </w:rPr>
        <w:t>toire pour toutes les entités publiques, y compris les municipali</w:t>
      </w:r>
      <w:r w:rsidR="009310C2">
        <w:rPr>
          <w:rStyle w:val="relative"/>
        </w:rPr>
        <w:t>tés, à partir de septembre 2019</w:t>
      </w:r>
      <w:proofErr w:type="gramStart"/>
      <w:r w:rsidR="009310C2">
        <w:rPr>
          <w:rStyle w:val="relative"/>
        </w:rPr>
        <w:t>,</w:t>
      </w:r>
      <w:r>
        <w:t>La</w:t>
      </w:r>
      <w:proofErr w:type="gramEnd"/>
      <w:r>
        <w:t xml:space="preserve"> plateforme TUNEPS offre un ensemble de fonctionnalités qui couvrent tout le cycle de la commande publique de manière entièrement dématérialisée. Pour les acheteurs publics, elle permet la planification des achats, la publication des appels d’offres, la réception et l’ouverture électroniques des offres, l’évaluation des candidatures ainsi que l’attribution et le suivi des contrats. Elle intègre aussi un système de gestion des réclamations et de suivi d’exécution. Côté fournisseurs, TUNEPS facilite l’accès aux consultations publiques, la cré</w:t>
      </w:r>
      <w:r>
        <w:t>a</w:t>
      </w:r>
      <w:r>
        <w:t>tion et la soumission des offres en ligne, le téléchargement des documents de consultation, la signature électronique, ainsi que le suivi en temps réel de l’état d’avancement de leurs do</w:t>
      </w:r>
      <w:r>
        <w:t>s</w:t>
      </w:r>
      <w:r>
        <w:t xml:space="preserve">siers. Elle permet également l’enregistrement en ligne et la gestion du profil fournisseur. L’interopérabilité de la plateforme avec d’autres systèmes nationaux comme le registre du commerce ou </w:t>
      </w:r>
      <w:proofErr w:type="gramStart"/>
      <w:r>
        <w:t>la base de données fiscales</w:t>
      </w:r>
      <w:proofErr w:type="gramEnd"/>
      <w:r>
        <w:t xml:space="preserve"> renforce son efficacité. Enfin, des outils statistiques et de </w:t>
      </w:r>
      <w:proofErr w:type="spellStart"/>
      <w:r>
        <w:t>reporting</w:t>
      </w:r>
      <w:proofErr w:type="spellEnd"/>
      <w:r>
        <w:t xml:space="preserve"> intégrés permettent à l’administration et aux usagers d’accéder à des données actualisées sur les marchés attribués, les délais moyens, les volumes d’achat, et les entreprises attributaires, contribuant ainsi à une transparence accrue et à un meilleur pilotage de la co</w:t>
      </w:r>
      <w:r>
        <w:t>m</w:t>
      </w:r>
      <w:r>
        <w:t>mande publique.</w:t>
      </w:r>
    </w:p>
    <w:p w14:paraId="3F420589" w14:textId="77777777" w:rsidR="00EB6128" w:rsidRPr="005436E7" w:rsidRDefault="00EB6128" w:rsidP="00834F92">
      <w:pPr>
        <w:jc w:val="both"/>
        <w:rPr>
          <w:lang w:eastAsia="fr-FR"/>
        </w:rPr>
      </w:pPr>
      <w:r w:rsidRPr="005436E7">
        <w:rPr>
          <w:lang w:eastAsia="fr-FR"/>
        </w:rPr>
        <w:t>Application au secteur de la santé :</w:t>
      </w:r>
    </w:p>
    <w:p w14:paraId="62DB2605" w14:textId="77777777" w:rsidR="00EB6128" w:rsidRPr="005436E7" w:rsidRDefault="00EB6128" w:rsidP="00834F92">
      <w:pPr>
        <w:jc w:val="both"/>
        <w:rPr>
          <w:lang w:eastAsia="fr-FR"/>
        </w:rPr>
      </w:pPr>
      <w:r w:rsidRPr="005436E7">
        <w:rPr>
          <w:lang w:eastAsia="fr-FR"/>
        </w:rPr>
        <w:t>Utilisé pour les appels d’offres d’achat de médicaments, dispositifs médicaux et équipements hospitaliers.</w:t>
      </w:r>
    </w:p>
    <w:p w14:paraId="0C4E7213" w14:textId="77777777" w:rsidR="00EB6128" w:rsidRDefault="00EB6128" w:rsidP="00834F92">
      <w:pPr>
        <w:jc w:val="both"/>
        <w:rPr>
          <w:lang w:eastAsia="fr-FR"/>
        </w:rPr>
      </w:pPr>
      <w:r w:rsidRPr="005436E7">
        <w:rPr>
          <w:lang w:eastAsia="fr-FR"/>
        </w:rPr>
        <w:t>Permet un meilleur suivi des procédures, une réduction des délais de passation et moins d’erreurs administratives</w:t>
      </w:r>
    </w:p>
    <w:p w14:paraId="387AF7BA" w14:textId="77777777" w:rsidR="00EB6128" w:rsidRDefault="00EB6128" w:rsidP="00834F92">
      <w:pPr>
        <w:pStyle w:val="Titre4"/>
        <w:jc w:val="both"/>
        <w:rPr>
          <w:rStyle w:val="lev"/>
          <w:b w:val="0"/>
          <w:bCs w:val="0"/>
        </w:rPr>
      </w:pPr>
      <w:r w:rsidRPr="000B0D8A">
        <w:rPr>
          <w:rStyle w:val="lev"/>
          <w:b w:val="0"/>
          <w:bCs w:val="0"/>
        </w:rPr>
        <w:t>France :</w:t>
      </w:r>
    </w:p>
    <w:p w14:paraId="607E7695" w14:textId="77777777" w:rsidR="00EB6128" w:rsidRDefault="00EB6128" w:rsidP="00834F92">
      <w:pPr>
        <w:jc w:val="both"/>
      </w:pPr>
      <w:r>
        <w:t>Depuis le 1er janvier 2005, les organismes publics français doivent accepter les offres éle</w:t>
      </w:r>
      <w:r>
        <w:t>c</w:t>
      </w:r>
      <w:r>
        <w:t>troniques pour leurs marchés, impliquant des plateformes web automatisant les procédures d’appels d’offres. Contrairement aux places de marché transactionnelles, ces plateformes sont axées sur l’information, permettant aux institutions de publier des appels d’offres et aux e</w:t>
      </w:r>
      <w:r>
        <w:t>n</w:t>
      </w:r>
      <w:r>
        <w:t>treprises de déposer des candidatures et offres de manière sécurisée, avec un stockage contr</w:t>
      </w:r>
      <w:r>
        <w:t>ô</w:t>
      </w:r>
      <w:r>
        <w:t>lé et un mécanisme d’ouverture et d’analyse des offres. Face à l’absence de solution imposée par la loi, les réactions ont varié : certaines grandes entités publiques ont développé des plat</w:t>
      </w:r>
      <w:r>
        <w:t>e</w:t>
      </w:r>
      <w:r>
        <w:t xml:space="preserve">formes sophistiquées, tandis que d’autres utilisent des solutions externes. Notre étude, basée </w:t>
      </w:r>
      <w:r>
        <w:lastRenderedPageBreak/>
        <w:t>sur la documentation en ligne, des tests et des sources variées (</w:t>
      </w:r>
      <w:proofErr w:type="spellStart"/>
      <w:r>
        <w:t>ZDNet</w:t>
      </w:r>
      <w:proofErr w:type="spellEnd"/>
      <w:r>
        <w:t>, 01Informatique), an</w:t>
      </w:r>
      <w:r>
        <w:t>a</w:t>
      </w:r>
      <w:r>
        <w:t>lyse les principales plateformes disponibles, dont cinq sont présentées ici comme les plus r</w:t>
      </w:r>
      <w:r>
        <w:t>e</w:t>
      </w:r>
      <w:r>
        <w:t>présentatives.</w:t>
      </w:r>
    </w:p>
    <w:p w14:paraId="6E980E10" w14:textId="77777777" w:rsidR="00EB6128" w:rsidRDefault="00EB6128" w:rsidP="00834F92">
      <w:pPr>
        <w:jc w:val="both"/>
      </w:pPr>
      <w:r>
        <w:t>Quelque plateforme de dématérialisation par la république française :</w:t>
      </w:r>
    </w:p>
    <w:p w14:paraId="5A607725" w14:textId="77777777" w:rsidR="00EB6128" w:rsidRDefault="00EB6128" w:rsidP="00834F92">
      <w:pPr>
        <w:pStyle w:val="Titre5"/>
        <w:jc w:val="both"/>
      </w:pPr>
      <w:r>
        <w:t xml:space="preserve">. </w:t>
      </w:r>
      <w:hyperlink r:id="rId26" w:history="1">
        <w:r w:rsidRPr="000B0D8A">
          <w:t>www.ixarm.fr</w:t>
        </w:r>
      </w:hyperlink>
      <w:r>
        <w:t xml:space="preserve">: </w:t>
      </w:r>
    </w:p>
    <w:p w14:paraId="41C79FAE" w14:textId="77777777" w:rsidR="00EB6128" w:rsidRPr="000B0D8A" w:rsidRDefault="00EB6128" w:rsidP="00834F92">
      <w:pPr>
        <w:jc w:val="both"/>
      </w:pPr>
      <w:r w:rsidRPr="000B0D8A">
        <w:t>Cette plateforme, spécialement conçue pour la DGA (Délégation Générale pour l'Armement), est dédiée aux achats d'armements, de munitions et d'équipements militaires. Développée par France Télécom, E-Business et Cap Gemini Ernst &amp; Young avec des technologies open source (SPIPE, PHP/MySQL), elle prend en charge tous les types de marchés publics (fourn</w:t>
      </w:r>
      <w:r w:rsidRPr="000B0D8A">
        <w:t>i</w:t>
      </w:r>
      <w:r w:rsidRPr="000B0D8A">
        <w:t>tures, services, travaux) ainsi que toutes les catégories de procédures (section 2). Elle propose un contenu éditorial élaboré, un mécanisme d'appels d'offres inversés et des fonctionnalités innovantes, comme la construction en ligne d'un dossier de candidature valable un an pour les entreprises</w:t>
      </w:r>
      <w:r w:rsidR="001416FA" w:rsidRPr="001416FA">
        <w:t xml:space="preserve"> </w:t>
      </w:r>
      <w:sdt>
        <w:sdtPr>
          <w:id w:val="1808047664"/>
          <w:citation/>
        </w:sdtPr>
        <w:sdtEndPr/>
        <w:sdtContent>
          <w:r w:rsidR="001416FA">
            <w:fldChar w:fldCharType="begin"/>
          </w:r>
          <w:r w:rsidR="001416FA" w:rsidRPr="001416FA">
            <w:instrText xml:space="preserve"> CITATION Saï \l 1036 </w:instrText>
          </w:r>
          <w:r w:rsidR="001416FA">
            <w:fldChar w:fldCharType="separate"/>
          </w:r>
          <w:r w:rsidR="001416FA" w:rsidRPr="001416FA">
            <w:rPr>
              <w:noProof/>
            </w:rPr>
            <w:t>(Saïd Assar)</w:t>
          </w:r>
          <w:r w:rsidR="001416FA">
            <w:fldChar w:fldCharType="end"/>
          </w:r>
        </w:sdtContent>
      </w:sdt>
      <w:r w:rsidRPr="000B0D8A">
        <w:t>.</w:t>
      </w:r>
    </w:p>
    <w:p w14:paraId="2245BCDD" w14:textId="77777777" w:rsidR="00EB6128" w:rsidRPr="004A4F73" w:rsidRDefault="005C5BF4" w:rsidP="00834F92">
      <w:pPr>
        <w:pStyle w:val="Titre5"/>
        <w:jc w:val="both"/>
      </w:pPr>
      <w:hyperlink r:id="rId27" w:history="1">
        <w:r w:rsidR="00EB6128" w:rsidRPr="004A4F73">
          <w:t>www.achats.defense.gouv.fr</w:t>
        </w:r>
      </w:hyperlink>
      <w:r w:rsidR="00EB6128" w:rsidRPr="004A4F73">
        <w:t>:</w:t>
      </w:r>
    </w:p>
    <w:p w14:paraId="686B3E47" w14:textId="77777777" w:rsidR="00EB6128" w:rsidRDefault="00EB6128" w:rsidP="00834F92">
      <w:pPr>
        <w:jc w:val="both"/>
        <w:rPr>
          <w:shd w:val="clear" w:color="auto" w:fill="FFFFFF"/>
        </w:rPr>
      </w:pPr>
      <w:r>
        <w:rPr>
          <w:shd w:val="clear" w:color="auto" w:fill="FFFFFF"/>
        </w:rPr>
        <w:t>Cette plateforme, destinée aux autres achats du ministère de la Défense, a également été dév</w:t>
      </w:r>
      <w:r>
        <w:rPr>
          <w:shd w:val="clear" w:color="auto" w:fill="FFFFFF"/>
        </w:rPr>
        <w:t>e</w:t>
      </w:r>
      <w:r>
        <w:rPr>
          <w:shd w:val="clear" w:color="auto" w:fill="FFFFFF"/>
        </w:rPr>
        <w:t>loppée avec des logiciels open source (SPIPE, Apache, PHP/MySQL). Ses principales cara</w:t>
      </w:r>
      <w:r>
        <w:rPr>
          <w:shd w:val="clear" w:color="auto" w:fill="FFFFFF"/>
        </w:rPr>
        <w:t>c</w:t>
      </w:r>
      <w:r>
        <w:rPr>
          <w:shd w:val="clear" w:color="auto" w:fill="FFFFFF"/>
        </w:rPr>
        <w:t>téristiques incluent la prise en charge de tous les types et catégories de marchés publics, un contenu éditorial détaillé, ainsi que l'intégration d'un mécanisme d'appels d'offres inversés et d'un annuaire complet des fournisseurs</w:t>
      </w:r>
      <w:r w:rsidR="001416FA" w:rsidRPr="001416FA">
        <w:t xml:space="preserve"> </w:t>
      </w:r>
      <w:sdt>
        <w:sdtPr>
          <w:id w:val="-270320902"/>
          <w:citation/>
        </w:sdtPr>
        <w:sdtEndPr/>
        <w:sdtContent>
          <w:r w:rsidR="001416FA">
            <w:fldChar w:fldCharType="begin"/>
          </w:r>
          <w:r w:rsidR="001416FA" w:rsidRPr="001416FA">
            <w:instrText xml:space="preserve"> CITATION Saï \l 1036 </w:instrText>
          </w:r>
          <w:r w:rsidR="001416FA">
            <w:fldChar w:fldCharType="separate"/>
          </w:r>
          <w:r w:rsidR="001416FA" w:rsidRPr="001416FA">
            <w:rPr>
              <w:noProof/>
            </w:rPr>
            <w:t>(Saïd Assar)</w:t>
          </w:r>
          <w:r w:rsidR="001416FA">
            <w:fldChar w:fldCharType="end"/>
          </w:r>
        </w:sdtContent>
      </w:sdt>
      <w:r>
        <w:rPr>
          <w:shd w:val="clear" w:color="auto" w:fill="FFFFFF"/>
        </w:rPr>
        <w:t>.</w:t>
      </w:r>
    </w:p>
    <w:p w14:paraId="75411B62" w14:textId="77777777" w:rsidR="00EB6128" w:rsidRPr="004A4F73" w:rsidRDefault="005C5BF4" w:rsidP="00834F92">
      <w:pPr>
        <w:pStyle w:val="Titre5"/>
        <w:jc w:val="both"/>
      </w:pPr>
      <w:hyperlink r:id="rId28" w:history="1">
        <w:r w:rsidR="00EB6128" w:rsidRPr="004A4F73">
          <w:t>www.achatpublic.com</w:t>
        </w:r>
      </w:hyperlink>
      <w:r w:rsidR="00EB6128" w:rsidRPr="004A4F73">
        <w:t>:</w:t>
      </w:r>
    </w:p>
    <w:p w14:paraId="5DC46687" w14:textId="77777777" w:rsidR="00EB6128" w:rsidRPr="004A4F73" w:rsidRDefault="00EB6128" w:rsidP="00834F92">
      <w:pPr>
        <w:jc w:val="both"/>
        <w:rPr>
          <w:lang w:eastAsia="fr-FR"/>
        </w:rPr>
      </w:pPr>
      <w:r w:rsidRPr="004A4F73">
        <w:rPr>
          <w:lang w:eastAsia="fr-FR"/>
        </w:rPr>
        <w:t xml:space="preserve">Cette </w:t>
      </w:r>
      <w:r w:rsidRPr="004A4F73">
        <w:t>plateforme, adoptée par l'ensemble des ministères, a été développée selon le sta</w:t>
      </w:r>
      <w:r w:rsidRPr="004A4F73">
        <w:t>n</w:t>
      </w:r>
      <w:r w:rsidRPr="004A4F73">
        <w:t>dard J2EE (JSP + Servlets) par l'UGAP (Union Générale des Achats Publics) en collaboration avec la CDC (Caisse des Dépôts et Consignations), France Télécom, Dexia et Monitor. Ses principales caractéristiques incluent</w:t>
      </w:r>
      <w:r w:rsidRPr="004A4F73">
        <w:rPr>
          <w:lang w:eastAsia="fr-FR"/>
        </w:rPr>
        <w:t xml:space="preserve"> :</w:t>
      </w:r>
    </w:p>
    <w:p w14:paraId="529E207C" w14:textId="77777777" w:rsidR="00EB6128" w:rsidRPr="004A4F73" w:rsidRDefault="00EB6128" w:rsidP="00834F92">
      <w:pPr>
        <w:jc w:val="both"/>
        <w:rPr>
          <w:lang w:eastAsia="fr-FR"/>
        </w:rPr>
      </w:pPr>
      <w:r w:rsidRPr="004A4F73">
        <w:rPr>
          <w:lang w:eastAsia="fr-FR"/>
        </w:rPr>
        <w:t>La prise en charge de tous les types et catégories de marchés publics,</w:t>
      </w:r>
    </w:p>
    <w:p w14:paraId="17510DEA" w14:textId="77777777" w:rsidR="00EB6128" w:rsidRPr="004A4F73" w:rsidRDefault="00EB6128" w:rsidP="00834F92">
      <w:pPr>
        <w:jc w:val="both"/>
        <w:rPr>
          <w:lang w:eastAsia="fr-FR"/>
        </w:rPr>
      </w:pPr>
      <w:r w:rsidRPr="004A4F73">
        <w:rPr>
          <w:lang w:eastAsia="fr-FR"/>
        </w:rPr>
        <w:t>Un contenu éditorial élaboré et gratuit,</w:t>
      </w:r>
    </w:p>
    <w:p w14:paraId="1B8F8DD2" w14:textId="77777777" w:rsidR="00EB6128" w:rsidRPr="004A4F73" w:rsidRDefault="00EB6128" w:rsidP="00834F92">
      <w:pPr>
        <w:spacing w:after="0"/>
        <w:jc w:val="both"/>
        <w:rPr>
          <w:lang w:eastAsia="fr-FR"/>
        </w:rPr>
      </w:pPr>
      <w:r w:rsidRPr="004A4F73">
        <w:rPr>
          <w:lang w:eastAsia="fr-FR"/>
        </w:rPr>
        <w:t>Un support par email,</w:t>
      </w:r>
    </w:p>
    <w:p w14:paraId="6D407386" w14:textId="77777777" w:rsidR="00EB6128" w:rsidRPr="004A4F73" w:rsidRDefault="00EB6128" w:rsidP="00834F92">
      <w:pPr>
        <w:spacing w:after="0"/>
        <w:jc w:val="both"/>
        <w:rPr>
          <w:lang w:eastAsia="fr-FR"/>
        </w:rPr>
      </w:pPr>
      <w:r w:rsidRPr="004A4F73">
        <w:rPr>
          <w:lang w:eastAsia="fr-FR"/>
        </w:rPr>
        <w:t>Ainsi que des mécanismes de chat sur des sujets prédéfinis.</w:t>
      </w:r>
    </w:p>
    <w:p w14:paraId="5C9CCB65" w14:textId="77777777" w:rsidR="00EB6128" w:rsidRPr="004A4F73" w:rsidRDefault="00EB6128" w:rsidP="00834F92">
      <w:pPr>
        <w:spacing w:after="0"/>
        <w:jc w:val="both"/>
        <w:rPr>
          <w:lang w:eastAsia="fr-FR"/>
        </w:rPr>
      </w:pPr>
      <w:r w:rsidRPr="004A4F73">
        <w:rPr>
          <w:lang w:eastAsia="fr-FR"/>
        </w:rPr>
        <w:t>Cette solution centralisée permet une gestion efficace et standardisée des achats publics au niveau interministériel</w:t>
      </w:r>
      <w:r w:rsidR="001416FA" w:rsidRPr="001416FA">
        <w:t xml:space="preserve"> </w:t>
      </w:r>
      <w:sdt>
        <w:sdtPr>
          <w:id w:val="-605425160"/>
          <w:citation/>
        </w:sdtPr>
        <w:sdtEndPr/>
        <w:sdtContent>
          <w:r w:rsidR="001416FA">
            <w:fldChar w:fldCharType="begin"/>
          </w:r>
          <w:r w:rsidR="001416FA" w:rsidRPr="001416FA">
            <w:instrText xml:space="preserve"> CITATION Saï \l 1036 </w:instrText>
          </w:r>
          <w:r w:rsidR="001416FA">
            <w:fldChar w:fldCharType="separate"/>
          </w:r>
          <w:r w:rsidR="001416FA" w:rsidRPr="001416FA">
            <w:rPr>
              <w:noProof/>
            </w:rPr>
            <w:t>(Saïd Assar)</w:t>
          </w:r>
          <w:r w:rsidR="001416FA">
            <w:fldChar w:fldCharType="end"/>
          </w:r>
        </w:sdtContent>
      </w:sdt>
      <w:r w:rsidRPr="004A4F73">
        <w:rPr>
          <w:lang w:eastAsia="fr-FR"/>
        </w:rPr>
        <w:t>.</w:t>
      </w:r>
    </w:p>
    <w:p w14:paraId="0633DB4E" w14:textId="77777777" w:rsidR="00EB6128" w:rsidRPr="004A4F73" w:rsidRDefault="005C5BF4" w:rsidP="00834F92">
      <w:pPr>
        <w:pStyle w:val="Titre5"/>
        <w:spacing w:after="240"/>
        <w:jc w:val="both"/>
      </w:pPr>
      <w:hyperlink r:id="rId29" w:history="1">
        <w:r w:rsidR="00EB6128" w:rsidRPr="004A4F73">
          <w:t>www.e-bourgogne.com</w:t>
        </w:r>
      </w:hyperlink>
      <w:r w:rsidR="00EB6128" w:rsidRPr="004A4F73">
        <w:t>:</w:t>
      </w:r>
    </w:p>
    <w:p w14:paraId="0E70EB3F" w14:textId="77777777" w:rsidR="00EB6128" w:rsidRPr="004A4F73" w:rsidRDefault="00EB6128" w:rsidP="00834F92">
      <w:pPr>
        <w:spacing w:after="0"/>
        <w:jc w:val="both"/>
        <w:rPr>
          <w:lang w:eastAsia="fr-FR"/>
        </w:rPr>
      </w:pPr>
      <w:r w:rsidRPr="004A4F73">
        <w:t>E-Bourgogne Marchés Publics est une plateforme électronique spécifiquement développée pour la région Bourgogne, utilisant les technologies PHP/MySQL. Ses principales caractéri</w:t>
      </w:r>
      <w:r w:rsidRPr="004A4F73">
        <w:t>s</w:t>
      </w:r>
      <w:r w:rsidRPr="004A4F73">
        <w:t>tiques comprennent</w:t>
      </w:r>
      <w:r w:rsidRPr="004A4F73">
        <w:rPr>
          <w:lang w:eastAsia="fr-FR"/>
        </w:rPr>
        <w:t xml:space="preserve"> :</w:t>
      </w:r>
    </w:p>
    <w:p w14:paraId="1CFD944C" w14:textId="77777777" w:rsidR="00EB6128" w:rsidRPr="004A4F73" w:rsidRDefault="00EB6128" w:rsidP="00834F92">
      <w:pPr>
        <w:spacing w:after="0"/>
        <w:jc w:val="both"/>
        <w:rPr>
          <w:lang w:eastAsia="fr-FR"/>
        </w:rPr>
      </w:pPr>
      <w:r w:rsidRPr="004A4F73">
        <w:rPr>
          <w:lang w:eastAsia="fr-FR"/>
        </w:rPr>
        <w:t>La prise en charge de tous les types et catégories de marchés publics,</w:t>
      </w:r>
    </w:p>
    <w:p w14:paraId="472EFB3B" w14:textId="77777777" w:rsidR="00EB6128" w:rsidRPr="004A4F73" w:rsidRDefault="00EB6128" w:rsidP="00834F92">
      <w:pPr>
        <w:spacing w:after="0"/>
        <w:jc w:val="both"/>
        <w:rPr>
          <w:lang w:eastAsia="fr-FR"/>
        </w:rPr>
      </w:pPr>
      <w:r w:rsidRPr="004A4F73">
        <w:rPr>
          <w:lang w:eastAsia="fr-FR"/>
        </w:rPr>
        <w:t>Un contenu éditorial enrichi (actualités, newsletter et agenda des événements),</w:t>
      </w:r>
    </w:p>
    <w:p w14:paraId="7068D52E" w14:textId="77777777" w:rsidR="00EB6128" w:rsidRPr="004A4F73" w:rsidRDefault="00EB6128" w:rsidP="00834F92">
      <w:pPr>
        <w:jc w:val="both"/>
        <w:rPr>
          <w:lang w:eastAsia="fr-FR"/>
        </w:rPr>
      </w:pPr>
      <w:r w:rsidRPr="004A4F73">
        <w:rPr>
          <w:lang w:eastAsia="fr-FR"/>
        </w:rPr>
        <w:t>Une interface simple et intuitive,</w:t>
      </w:r>
    </w:p>
    <w:p w14:paraId="00C7423F" w14:textId="77777777" w:rsidR="00EB6128" w:rsidRDefault="00EB6128" w:rsidP="00834F92">
      <w:pPr>
        <w:jc w:val="both"/>
        <w:rPr>
          <w:lang w:eastAsia="fr-FR"/>
        </w:rPr>
      </w:pPr>
      <w:r w:rsidRPr="004A4F73">
        <w:rPr>
          <w:lang w:eastAsia="fr-FR"/>
        </w:rPr>
        <w:t>Ainsi que de</w:t>
      </w:r>
      <w:r w:rsidRPr="004A4F73">
        <w:t>s fonctionnalités collaboratives élémentaires (messagerie, base documentaire et forum).</w:t>
      </w:r>
    </w:p>
    <w:p w14:paraId="77451A2A" w14:textId="77777777" w:rsidR="00EB6128" w:rsidRPr="004A4F73" w:rsidRDefault="00EB6128" w:rsidP="00834F92">
      <w:pPr>
        <w:jc w:val="both"/>
        <w:rPr>
          <w:lang w:eastAsia="fr-FR"/>
        </w:rPr>
      </w:pPr>
      <w:r w:rsidRPr="004A4F73">
        <w:rPr>
          <w:lang w:eastAsia="fr-FR"/>
        </w:rPr>
        <w:t>Cette solution régionale facilite la gestion dématérialisée des marchés publics tout en offrant des outils de communication et de partage d'informations</w:t>
      </w:r>
      <w:r w:rsidR="001416FA" w:rsidRPr="001416FA">
        <w:t xml:space="preserve"> </w:t>
      </w:r>
      <w:sdt>
        <w:sdtPr>
          <w:id w:val="414982853"/>
          <w:citation/>
        </w:sdtPr>
        <w:sdtEndPr/>
        <w:sdtContent>
          <w:r w:rsidR="001416FA">
            <w:fldChar w:fldCharType="begin"/>
          </w:r>
          <w:r w:rsidR="001416FA" w:rsidRPr="001416FA">
            <w:instrText xml:space="preserve"> CITATION Saï \l 1036 </w:instrText>
          </w:r>
          <w:r w:rsidR="001416FA">
            <w:fldChar w:fldCharType="separate"/>
          </w:r>
          <w:r w:rsidR="001416FA" w:rsidRPr="001416FA">
            <w:rPr>
              <w:noProof/>
            </w:rPr>
            <w:t>(Saïd Assar)</w:t>
          </w:r>
          <w:r w:rsidR="001416FA">
            <w:fldChar w:fldCharType="end"/>
          </w:r>
        </w:sdtContent>
      </w:sdt>
      <w:r w:rsidRPr="004A4F73">
        <w:rPr>
          <w:lang w:eastAsia="fr-FR"/>
        </w:rPr>
        <w:t>.</w:t>
      </w:r>
    </w:p>
    <w:p w14:paraId="3109AEB4" w14:textId="77777777" w:rsidR="00EB6128" w:rsidRPr="004A4F73" w:rsidRDefault="005C5BF4" w:rsidP="00834F92">
      <w:pPr>
        <w:pStyle w:val="Titre5"/>
        <w:jc w:val="both"/>
      </w:pPr>
      <w:hyperlink r:id="rId30" w:history="1">
        <w:r w:rsidR="00EB6128" w:rsidRPr="004A4F73">
          <w:t>www.adema-mp.com</w:t>
        </w:r>
      </w:hyperlink>
      <w:r w:rsidR="00EB6128" w:rsidRPr="004A4F73">
        <w:t>:</w:t>
      </w:r>
    </w:p>
    <w:p w14:paraId="5B7FEE8E" w14:textId="77777777" w:rsidR="00EB6128" w:rsidRPr="004A4F73" w:rsidRDefault="00EB6128" w:rsidP="00834F92">
      <w:pPr>
        <w:jc w:val="both"/>
        <w:rPr>
          <w:lang w:eastAsia="fr-FR"/>
        </w:rPr>
      </w:pPr>
      <w:r w:rsidRPr="004A4F73">
        <w:rPr>
          <w:b/>
          <w:bCs/>
          <w:lang w:eastAsia="fr-FR"/>
        </w:rPr>
        <w:t>"</w:t>
      </w:r>
      <w:r w:rsidRPr="004A4F73">
        <w:t xml:space="preserve">Adema Public </w:t>
      </w:r>
      <w:proofErr w:type="spellStart"/>
      <w:r w:rsidRPr="004A4F73">
        <w:t>Orders</w:t>
      </w:r>
      <w:proofErr w:type="spellEnd"/>
      <w:r w:rsidRPr="004A4F73">
        <w:t>" est une plateforme personnalisable développée par la soci</w:t>
      </w:r>
      <w:r w:rsidRPr="004A4F73">
        <w:t>é</w:t>
      </w:r>
      <w:r w:rsidRPr="004A4F73">
        <w:t>té </w:t>
      </w:r>
      <w:proofErr w:type="spellStart"/>
      <w:r w:rsidRPr="004A4F73">
        <w:t>Adesium</w:t>
      </w:r>
      <w:proofErr w:type="spellEnd"/>
      <w:r w:rsidRPr="004A4F73">
        <w:t>/</w:t>
      </w:r>
      <w:proofErr w:type="spellStart"/>
      <w:r w:rsidRPr="004A4F73">
        <w:t>Comètris</w:t>
      </w:r>
      <w:proofErr w:type="spellEnd"/>
      <w:r w:rsidRPr="004A4F73">
        <w:t>.</w:t>
      </w:r>
      <w:r w:rsidRPr="004A4F73">
        <w:rPr>
          <w:lang w:eastAsia="fr-FR"/>
        </w:rPr>
        <w:t xml:space="preserve"> Actuellement utilisée par plusieurs collectivités locales (Val d'Orge, Ville d'Orsay) et conseils régionaux (Essonne, Bretagne), cette solution se distingue par :</w:t>
      </w:r>
    </w:p>
    <w:p w14:paraId="55EF9C25" w14:textId="77777777" w:rsidR="00EB6128" w:rsidRPr="004A4F73" w:rsidRDefault="00EB6128" w:rsidP="00834F92">
      <w:pPr>
        <w:pStyle w:val="Paragraphedeliste"/>
        <w:numPr>
          <w:ilvl w:val="0"/>
          <w:numId w:val="16"/>
        </w:numPr>
        <w:jc w:val="both"/>
        <w:rPr>
          <w:lang w:eastAsia="fr-FR"/>
        </w:rPr>
      </w:pPr>
      <w:r w:rsidRPr="004A4F73">
        <w:rPr>
          <w:lang w:eastAsia="fr-FR"/>
        </w:rPr>
        <w:t>La prise en charge de tous les types et catégories de marchés publics,</w:t>
      </w:r>
    </w:p>
    <w:p w14:paraId="64461A1F" w14:textId="77777777" w:rsidR="00F24365" w:rsidRDefault="00EB6128" w:rsidP="00834F92">
      <w:pPr>
        <w:pStyle w:val="Paragraphedeliste"/>
        <w:numPr>
          <w:ilvl w:val="0"/>
          <w:numId w:val="16"/>
        </w:numPr>
        <w:jc w:val="both"/>
        <w:rPr>
          <w:lang w:eastAsia="fr-FR"/>
        </w:rPr>
      </w:pPr>
      <w:r w:rsidRPr="004A4F73">
        <w:rPr>
          <w:lang w:eastAsia="fr-FR"/>
        </w:rPr>
        <w:t>Une interface</w:t>
      </w:r>
      <w:r w:rsidR="00F24365">
        <w:rPr>
          <w:lang w:eastAsia="fr-FR"/>
        </w:rPr>
        <w:t xml:space="preserve"> graphique simple et intuitive,</w:t>
      </w:r>
    </w:p>
    <w:p w14:paraId="7064F991" w14:textId="77777777" w:rsidR="00EB6128" w:rsidRPr="004A4F73" w:rsidRDefault="00EB6128" w:rsidP="00834F92">
      <w:pPr>
        <w:pStyle w:val="Paragraphedeliste"/>
        <w:numPr>
          <w:ilvl w:val="0"/>
          <w:numId w:val="16"/>
        </w:numPr>
        <w:jc w:val="both"/>
        <w:rPr>
          <w:lang w:eastAsia="fr-FR"/>
        </w:rPr>
      </w:pPr>
      <w:r w:rsidRPr="004A4F73">
        <w:rPr>
          <w:lang w:eastAsia="fr-FR"/>
        </w:rPr>
        <w:t>Un système d'aide en ligne,</w:t>
      </w:r>
    </w:p>
    <w:p w14:paraId="6CC71580" w14:textId="77777777" w:rsidR="00EB6128" w:rsidRDefault="00EB6128" w:rsidP="00834F92">
      <w:pPr>
        <w:pStyle w:val="Paragraphedeliste"/>
        <w:numPr>
          <w:ilvl w:val="0"/>
          <w:numId w:val="16"/>
        </w:numPr>
        <w:jc w:val="both"/>
        <w:rPr>
          <w:lang w:eastAsia="fr-FR"/>
        </w:rPr>
      </w:pPr>
      <w:r w:rsidRPr="004A4F73">
        <w:rPr>
          <w:lang w:eastAsia="fr-FR"/>
        </w:rPr>
        <w:t>Ainsi qu'une assistance téléphonique (hotline)</w:t>
      </w:r>
      <w:r>
        <w:rPr>
          <w:lang w:eastAsia="fr-FR"/>
        </w:rPr>
        <w:t>.</w:t>
      </w:r>
    </w:p>
    <w:p w14:paraId="2C90CA02" w14:textId="77777777" w:rsidR="00EB6128" w:rsidRPr="004A4F73" w:rsidRDefault="00EB6128" w:rsidP="00834F92">
      <w:pPr>
        <w:jc w:val="both"/>
        <w:rPr>
          <w:lang w:eastAsia="fr-FR"/>
        </w:rPr>
      </w:pPr>
      <w:r w:rsidRPr="004A4F73">
        <w:rPr>
          <w:lang w:eastAsia="fr-FR"/>
        </w:rPr>
        <w:t>Cette plateforme offre ainsi aux administrations publiques un outil flexible et convivial pour la gestion de leurs procédures d'achat</w:t>
      </w:r>
      <w:r w:rsidR="001416FA" w:rsidRPr="001416FA">
        <w:t xml:space="preserve"> </w:t>
      </w:r>
      <w:sdt>
        <w:sdtPr>
          <w:id w:val="706526000"/>
          <w:citation/>
        </w:sdtPr>
        <w:sdtEndPr/>
        <w:sdtContent>
          <w:r w:rsidR="001416FA">
            <w:fldChar w:fldCharType="begin"/>
          </w:r>
          <w:r w:rsidR="001416FA" w:rsidRPr="001416FA">
            <w:instrText xml:space="preserve"> CITATION Saï \l 1036 </w:instrText>
          </w:r>
          <w:r w:rsidR="001416FA">
            <w:fldChar w:fldCharType="separate"/>
          </w:r>
          <w:r w:rsidR="001416FA" w:rsidRPr="001416FA">
            <w:rPr>
              <w:noProof/>
            </w:rPr>
            <w:t>(Saïd Assar)</w:t>
          </w:r>
          <w:r w:rsidR="001416FA">
            <w:fldChar w:fldCharType="end"/>
          </w:r>
        </w:sdtContent>
      </w:sdt>
      <w:r w:rsidRPr="004A4F73">
        <w:rPr>
          <w:lang w:eastAsia="fr-FR"/>
        </w:rPr>
        <w:t>.</w:t>
      </w:r>
    </w:p>
    <w:p w14:paraId="49A287F7" w14:textId="77777777" w:rsidR="00EB6128" w:rsidRPr="004A4F73" w:rsidRDefault="00EB6128" w:rsidP="00834F92">
      <w:pPr>
        <w:jc w:val="both"/>
      </w:pPr>
    </w:p>
    <w:p w14:paraId="7B46F561" w14:textId="77777777" w:rsidR="00EB6128" w:rsidRPr="000B0D8A" w:rsidRDefault="00EB6128" w:rsidP="00834F92">
      <w:pPr>
        <w:pStyle w:val="Titre5"/>
        <w:numPr>
          <w:ilvl w:val="0"/>
          <w:numId w:val="0"/>
        </w:numPr>
        <w:ind w:left="1008" w:hanging="1008"/>
        <w:jc w:val="both"/>
        <w:rPr>
          <w:b w:val="0"/>
          <w:bCs/>
        </w:rPr>
      </w:pPr>
      <w:r>
        <w:rPr>
          <w:rStyle w:val="lev"/>
        </w:rPr>
        <w:t xml:space="preserve"> PLACE</w:t>
      </w:r>
      <w:r>
        <w:t xml:space="preserve"> – La Plateforme des Achats de l’État</w:t>
      </w:r>
    </w:p>
    <w:p w14:paraId="6C408498" w14:textId="77777777" w:rsidR="00EB6128" w:rsidRPr="002C72EA" w:rsidRDefault="00EB6128" w:rsidP="00834F92">
      <w:pPr>
        <w:spacing w:after="0"/>
        <w:jc w:val="both"/>
        <w:rPr>
          <w:rFonts w:ascii="Times New Roman" w:eastAsia="Times New Roman" w:hAnsi="Times New Roman" w:cs="Times New Roman"/>
          <w:szCs w:val="24"/>
          <w:lang w:eastAsia="fr-FR"/>
        </w:rPr>
      </w:pPr>
      <w:r w:rsidRPr="002C72EA">
        <w:rPr>
          <w:rFonts w:ascii="Times New Roman" w:eastAsia="Times New Roman" w:hAnsi="Times New Roman" w:cs="Times New Roman"/>
          <w:szCs w:val="24"/>
          <w:lang w:eastAsia="fr-FR"/>
        </w:rPr>
        <w:t xml:space="preserve">PLACE est la plateforme numérique pour la dématérialisation des processus d'appel d'offres de l'État. Elle offre aux sociétés la possibilité de consulter et de répondre aux appels d'offres provenant des services centraux et décentralisés de l'État, des établissements publics étatiques, des entités, des autorités publiques autonomes, des autorités administratives indépendantes, des regroupements d'intérêt public, ainsi que des regroupements d'intérêt économique chargés d'une mission de service public national. Elle s'applique également aux organismes de sécurité </w:t>
      </w:r>
      <w:r w:rsidRPr="002C72EA">
        <w:rPr>
          <w:rFonts w:ascii="Times New Roman" w:eastAsia="Times New Roman" w:hAnsi="Times New Roman" w:cs="Times New Roman"/>
          <w:szCs w:val="24"/>
          <w:lang w:eastAsia="fr-FR"/>
        </w:rPr>
        <w:lastRenderedPageBreak/>
        <w:t>sociale, à l'Union des caisses nationales de sécurité sociale ainsi qu'à la Caisse des Dépôts et Consignations</w:t>
      </w:r>
      <w:r w:rsidR="001416FA" w:rsidRPr="001416FA">
        <w:t xml:space="preserve"> </w:t>
      </w:r>
      <w:sdt>
        <w:sdtPr>
          <w:id w:val="1940484434"/>
          <w:citation/>
        </w:sdtPr>
        <w:sdtEndPr/>
        <w:sdtContent>
          <w:r w:rsidR="001416FA">
            <w:fldChar w:fldCharType="begin"/>
          </w:r>
          <w:r w:rsidR="001416FA">
            <w:instrText xml:space="preserve">CITATION rép \l 1036 </w:instrText>
          </w:r>
          <w:r w:rsidR="001416FA">
            <w:fldChar w:fldCharType="separate"/>
          </w:r>
          <w:r w:rsidR="001416FA">
            <w:rPr>
              <w:noProof/>
            </w:rPr>
            <w:t>(française r. , place, s.d.)</w:t>
          </w:r>
          <w:r w:rsidR="001416FA">
            <w:fldChar w:fldCharType="end"/>
          </w:r>
        </w:sdtContent>
      </w:sdt>
      <w:r w:rsidRPr="002C72EA">
        <w:rPr>
          <w:rFonts w:ascii="Times New Roman" w:eastAsia="Times New Roman" w:hAnsi="Times New Roman" w:cs="Times New Roman"/>
          <w:szCs w:val="24"/>
          <w:lang w:eastAsia="fr-FR"/>
        </w:rPr>
        <w:t>.</w:t>
      </w:r>
    </w:p>
    <w:p w14:paraId="022BACE4" w14:textId="77777777" w:rsidR="007C7262" w:rsidRDefault="007C7262" w:rsidP="00834F92">
      <w:pPr>
        <w:spacing w:after="0"/>
        <w:jc w:val="both"/>
        <w:rPr>
          <w:rFonts w:ascii="Times New Roman" w:eastAsia="Times New Roman" w:hAnsi="Times New Roman" w:cs="Times New Roman"/>
          <w:szCs w:val="24"/>
          <w:lang w:eastAsia="fr-FR"/>
        </w:rPr>
      </w:pPr>
    </w:p>
    <w:p w14:paraId="60944912" w14:textId="77777777" w:rsidR="00F24365" w:rsidRDefault="00EB6128" w:rsidP="00834F92">
      <w:pPr>
        <w:spacing w:after="0"/>
        <w:jc w:val="both"/>
        <w:rPr>
          <w:rFonts w:ascii="Times New Roman" w:eastAsia="Times New Roman" w:hAnsi="Times New Roman" w:cs="Times New Roman"/>
          <w:szCs w:val="24"/>
          <w:lang w:eastAsia="fr-FR"/>
        </w:rPr>
      </w:pPr>
      <w:r w:rsidRPr="002C72EA">
        <w:rPr>
          <w:rFonts w:ascii="Times New Roman" w:eastAsia="Times New Roman" w:hAnsi="Times New Roman" w:cs="Times New Roman"/>
          <w:szCs w:val="24"/>
          <w:lang w:eastAsia="fr-FR"/>
        </w:rPr>
        <w:t>La plateforme des achats de l'État, PLACE, est administrée par la DAE et l'Agence de l'Informatique Financière de l'Etat. Elle reçoit les consultations provenant des divers services de l'État</w:t>
      </w:r>
      <w:r w:rsidR="00F24365">
        <w:rPr>
          <w:rFonts w:ascii="Times New Roman" w:eastAsia="Times New Roman" w:hAnsi="Times New Roman" w:cs="Times New Roman"/>
          <w:szCs w:val="24"/>
          <w:lang w:eastAsia="fr-FR"/>
        </w:rPr>
        <w:t xml:space="preserve"> et des établissements publics.</w:t>
      </w:r>
    </w:p>
    <w:p w14:paraId="33C411C2" w14:textId="77777777" w:rsidR="00EB6128" w:rsidRPr="002C72EA" w:rsidRDefault="00EB6128" w:rsidP="00834F92">
      <w:pPr>
        <w:spacing w:after="0"/>
        <w:jc w:val="both"/>
        <w:rPr>
          <w:rFonts w:ascii="Times New Roman" w:eastAsia="Times New Roman" w:hAnsi="Times New Roman" w:cs="Times New Roman"/>
          <w:szCs w:val="24"/>
          <w:lang w:eastAsia="fr-FR"/>
        </w:rPr>
      </w:pPr>
      <w:proofErr w:type="spellStart"/>
      <w:r w:rsidRPr="002C72EA">
        <w:rPr>
          <w:rFonts w:ascii="Times New Roman" w:eastAsia="Times New Roman" w:hAnsi="Times New Roman" w:cs="Times New Roman"/>
          <w:szCs w:val="24"/>
          <w:lang w:eastAsia="fr-FR"/>
        </w:rPr>
        <w:t>UniHA</w:t>
      </w:r>
      <w:proofErr w:type="spellEnd"/>
      <w:r w:rsidRPr="002C72EA">
        <w:rPr>
          <w:rFonts w:ascii="Times New Roman" w:eastAsia="Times New Roman" w:hAnsi="Times New Roman" w:cs="Times New Roman"/>
          <w:szCs w:val="24"/>
          <w:lang w:eastAsia="fr-FR"/>
        </w:rPr>
        <w:t xml:space="preserve"> gère ce service, agissant comme intermédiaire entre la DAE et la DAJ et les établi</w:t>
      </w:r>
      <w:r w:rsidRPr="002C72EA">
        <w:rPr>
          <w:rFonts w:ascii="Times New Roman" w:eastAsia="Times New Roman" w:hAnsi="Times New Roman" w:cs="Times New Roman"/>
          <w:szCs w:val="24"/>
          <w:lang w:eastAsia="fr-FR"/>
        </w:rPr>
        <w:t>s</w:t>
      </w:r>
      <w:r w:rsidRPr="002C72EA">
        <w:rPr>
          <w:rFonts w:ascii="Times New Roman" w:eastAsia="Times New Roman" w:hAnsi="Times New Roman" w:cs="Times New Roman"/>
          <w:szCs w:val="24"/>
          <w:lang w:eastAsia="fr-FR"/>
        </w:rPr>
        <w:t>sements. PLACE offre aux institutions l'opportunité d'accéder à un profil acheteur hautement sécurisé (utilisation des logiciels les plus actuels, stockage des consultations sur les serveurs de Bercy...).</w:t>
      </w:r>
      <w:r w:rsidRPr="002C72EA">
        <w:rPr>
          <w:rFonts w:ascii="Times New Roman" w:eastAsia="Times New Roman" w:hAnsi="Times New Roman" w:cs="Times New Roman"/>
          <w:szCs w:val="24"/>
          <w:lang w:eastAsia="fr-FR"/>
        </w:rPr>
        <w:br/>
        <w:t>PLACE, qui est une plateforme gouvernementale, reste constamment en accord avec les mises à jour législatives récentes : la DAJ participe aussi au comité des utilisateurs</w:t>
      </w:r>
      <w:r w:rsidR="0024258A" w:rsidRPr="0024258A">
        <w:t xml:space="preserve"> </w:t>
      </w:r>
      <w:sdt>
        <w:sdtPr>
          <w:id w:val="626279709"/>
          <w:citation/>
        </w:sdtPr>
        <w:sdtEndPr/>
        <w:sdtContent>
          <w:r w:rsidR="0024258A">
            <w:fldChar w:fldCharType="begin"/>
          </w:r>
          <w:r w:rsidR="0024258A">
            <w:instrText xml:space="preserve">CITATION uni \l 1036 </w:instrText>
          </w:r>
          <w:r w:rsidR="0024258A">
            <w:fldChar w:fldCharType="separate"/>
          </w:r>
          <w:r w:rsidR="0024258A">
            <w:rPr>
              <w:noProof/>
            </w:rPr>
            <w:t>(Florence BURIN, 2020)</w:t>
          </w:r>
          <w:r w:rsidR="0024258A">
            <w:fldChar w:fldCharType="end"/>
          </w:r>
        </w:sdtContent>
      </w:sdt>
      <w:r w:rsidRPr="002C72EA">
        <w:rPr>
          <w:rFonts w:ascii="Times New Roman" w:eastAsia="Times New Roman" w:hAnsi="Times New Roman" w:cs="Times New Roman"/>
          <w:szCs w:val="24"/>
          <w:lang w:eastAsia="fr-FR"/>
        </w:rPr>
        <w:t>.</w:t>
      </w:r>
    </w:p>
    <w:p w14:paraId="03E9FE45" w14:textId="77777777" w:rsidR="007C7262" w:rsidRDefault="007C7262" w:rsidP="00834F92">
      <w:pPr>
        <w:spacing w:after="0"/>
        <w:jc w:val="both"/>
        <w:rPr>
          <w:rFonts w:ascii="Times New Roman" w:eastAsia="Times New Roman" w:hAnsi="Times New Roman" w:cs="Times New Roman"/>
          <w:szCs w:val="24"/>
          <w:lang w:eastAsia="fr-FR"/>
        </w:rPr>
      </w:pPr>
    </w:p>
    <w:p w14:paraId="42CC58C9" w14:textId="77777777" w:rsidR="00EB6128" w:rsidRPr="009B5747" w:rsidRDefault="00EB6128" w:rsidP="00834F92">
      <w:pPr>
        <w:spacing w:after="0"/>
        <w:jc w:val="both"/>
        <w:rPr>
          <w:rFonts w:ascii="Times New Roman" w:eastAsia="Times New Roman" w:hAnsi="Times New Roman" w:cs="Times New Roman"/>
          <w:szCs w:val="24"/>
          <w:lang w:eastAsia="fr-FR"/>
        </w:rPr>
      </w:pPr>
      <w:r w:rsidRPr="009B5747">
        <w:rPr>
          <w:rFonts w:ascii="Times New Roman" w:eastAsia="Times New Roman" w:hAnsi="Times New Roman" w:cs="Times New Roman"/>
          <w:szCs w:val="24"/>
          <w:lang w:eastAsia="fr-FR"/>
        </w:rPr>
        <w:t>PLACE, la plateforme d'achat de l'État, est un outil qui facilite le dialogue et l'échange éle</w:t>
      </w:r>
      <w:r w:rsidRPr="009B5747">
        <w:rPr>
          <w:rFonts w:ascii="Times New Roman" w:eastAsia="Times New Roman" w:hAnsi="Times New Roman" w:cs="Times New Roman"/>
          <w:szCs w:val="24"/>
          <w:lang w:eastAsia="fr-FR"/>
        </w:rPr>
        <w:t>c</w:t>
      </w:r>
      <w:r w:rsidRPr="009B5747">
        <w:rPr>
          <w:rFonts w:ascii="Times New Roman" w:eastAsia="Times New Roman" w:hAnsi="Times New Roman" w:cs="Times New Roman"/>
          <w:szCs w:val="24"/>
          <w:lang w:eastAsia="fr-FR"/>
        </w:rPr>
        <w:t>tronique entre les acheteurs publics et les entreprises en ce qui concerne la passation et l'attr</w:t>
      </w:r>
      <w:r w:rsidRPr="009B5747">
        <w:rPr>
          <w:rFonts w:ascii="Times New Roman" w:eastAsia="Times New Roman" w:hAnsi="Times New Roman" w:cs="Times New Roman"/>
          <w:szCs w:val="24"/>
          <w:lang w:eastAsia="fr-FR"/>
        </w:rPr>
        <w:t>i</w:t>
      </w:r>
      <w:r w:rsidRPr="009B5747">
        <w:rPr>
          <w:rFonts w:ascii="Times New Roman" w:eastAsia="Times New Roman" w:hAnsi="Times New Roman" w:cs="Times New Roman"/>
          <w:szCs w:val="24"/>
          <w:lang w:eastAsia="fr-FR"/>
        </w:rPr>
        <w:t>bution des marchés publics, en amont du processus dématérialisé de gestion des dépenses. Dans le contexte de la commande publique, cette plateforme est désignée comme un « profil d'acheteur », à l'instar de toutes les places de marché dématérialisées. L'outil de rédaction des appels d'offres publics (ORME),</w:t>
      </w:r>
    </w:p>
    <w:p w14:paraId="3476E7F1" w14:textId="77777777" w:rsidR="00EB6128" w:rsidRPr="009B5747" w:rsidRDefault="00EB6128" w:rsidP="00834F92">
      <w:pPr>
        <w:spacing w:after="0"/>
        <w:jc w:val="both"/>
        <w:rPr>
          <w:rFonts w:ascii="Times New Roman" w:eastAsia="Times New Roman" w:hAnsi="Times New Roman" w:cs="Times New Roman"/>
          <w:szCs w:val="24"/>
          <w:lang w:eastAsia="fr-FR"/>
        </w:rPr>
      </w:pPr>
      <w:r w:rsidRPr="009B5747">
        <w:rPr>
          <w:rFonts w:ascii="Times New Roman" w:eastAsia="Times New Roman" w:hAnsi="Times New Roman" w:cs="Times New Roman"/>
          <w:szCs w:val="24"/>
          <w:lang w:eastAsia="fr-FR"/>
        </w:rPr>
        <w:t>Incorporé dans la solution PLACE, fournit un soutien pour la rédaction des documents adm</w:t>
      </w:r>
      <w:r w:rsidRPr="009B5747">
        <w:rPr>
          <w:rFonts w:ascii="Times New Roman" w:eastAsia="Times New Roman" w:hAnsi="Times New Roman" w:cs="Times New Roman"/>
          <w:szCs w:val="24"/>
          <w:lang w:eastAsia="fr-FR"/>
        </w:rPr>
        <w:t>i</w:t>
      </w:r>
      <w:r w:rsidRPr="009B5747">
        <w:rPr>
          <w:rFonts w:ascii="Times New Roman" w:eastAsia="Times New Roman" w:hAnsi="Times New Roman" w:cs="Times New Roman"/>
          <w:szCs w:val="24"/>
          <w:lang w:eastAsia="fr-FR"/>
        </w:rPr>
        <w:t>nistratifs des marchés, basé sur un recueil de clauses juridiques centralisé. Ceci permet d'éc</w:t>
      </w:r>
      <w:r w:rsidRPr="009B5747">
        <w:rPr>
          <w:rFonts w:ascii="Times New Roman" w:eastAsia="Times New Roman" w:hAnsi="Times New Roman" w:cs="Times New Roman"/>
          <w:szCs w:val="24"/>
          <w:lang w:eastAsia="fr-FR"/>
        </w:rPr>
        <w:t>o</w:t>
      </w:r>
      <w:r w:rsidRPr="009B5747">
        <w:rPr>
          <w:rFonts w:ascii="Times New Roman" w:eastAsia="Times New Roman" w:hAnsi="Times New Roman" w:cs="Times New Roman"/>
          <w:szCs w:val="24"/>
          <w:lang w:eastAsia="fr-FR"/>
        </w:rPr>
        <w:t>nomiser du temps lors de la préparation des procédures, assure une meilleure sécurité jur</w:t>
      </w:r>
      <w:r w:rsidRPr="009B5747">
        <w:rPr>
          <w:rFonts w:ascii="Times New Roman" w:eastAsia="Times New Roman" w:hAnsi="Times New Roman" w:cs="Times New Roman"/>
          <w:szCs w:val="24"/>
          <w:lang w:eastAsia="fr-FR"/>
        </w:rPr>
        <w:t>i</w:t>
      </w:r>
      <w:r w:rsidRPr="009B5747">
        <w:rPr>
          <w:rFonts w:ascii="Times New Roman" w:eastAsia="Times New Roman" w:hAnsi="Times New Roman" w:cs="Times New Roman"/>
          <w:szCs w:val="24"/>
          <w:lang w:eastAsia="fr-FR"/>
        </w:rPr>
        <w:t>dique et favorise l'uniformité des documents transmis aux entreprises. Le système PLACE comprend également un module de gestion administrative des contrats qui donne la possibilité aux acheteurs publics de superviser le cycle de vie contractuel des marchés publics. Ce m</w:t>
      </w:r>
      <w:r w:rsidRPr="009B5747">
        <w:rPr>
          <w:rFonts w:ascii="Times New Roman" w:eastAsia="Times New Roman" w:hAnsi="Times New Roman" w:cs="Times New Roman"/>
          <w:szCs w:val="24"/>
          <w:lang w:eastAsia="fr-FR"/>
        </w:rPr>
        <w:t>o</w:t>
      </w:r>
      <w:r w:rsidRPr="009B5747">
        <w:rPr>
          <w:rFonts w:ascii="Times New Roman" w:eastAsia="Times New Roman" w:hAnsi="Times New Roman" w:cs="Times New Roman"/>
          <w:szCs w:val="24"/>
          <w:lang w:eastAsia="fr-FR"/>
        </w:rPr>
        <w:t>dule est particulièrement dédié à la coordination avec les fournisseurs pour les actions liées aux contrats en cours, telles que les modifications et les avenants, entre autres. De plus, il f</w:t>
      </w:r>
      <w:r w:rsidRPr="009B5747">
        <w:rPr>
          <w:rFonts w:ascii="Times New Roman" w:eastAsia="Times New Roman" w:hAnsi="Times New Roman" w:cs="Times New Roman"/>
          <w:szCs w:val="24"/>
          <w:lang w:eastAsia="fr-FR"/>
        </w:rPr>
        <w:t>a</w:t>
      </w:r>
      <w:r w:rsidRPr="009B5747">
        <w:rPr>
          <w:rFonts w:ascii="Times New Roman" w:eastAsia="Times New Roman" w:hAnsi="Times New Roman" w:cs="Times New Roman"/>
          <w:szCs w:val="24"/>
          <w:lang w:eastAsia="fr-FR"/>
        </w:rPr>
        <w:t>cilite les interactions avec le système d'information Chorus pour garantir l'application fina</w:t>
      </w:r>
      <w:r w:rsidRPr="009B5747">
        <w:rPr>
          <w:rFonts w:ascii="Times New Roman" w:eastAsia="Times New Roman" w:hAnsi="Times New Roman" w:cs="Times New Roman"/>
          <w:szCs w:val="24"/>
          <w:lang w:eastAsia="fr-FR"/>
        </w:rPr>
        <w:t>n</w:t>
      </w:r>
      <w:r w:rsidRPr="009B5747">
        <w:rPr>
          <w:rFonts w:ascii="Times New Roman" w:eastAsia="Times New Roman" w:hAnsi="Times New Roman" w:cs="Times New Roman"/>
          <w:szCs w:val="24"/>
          <w:lang w:eastAsia="fr-FR"/>
        </w:rPr>
        <w:t>cière des contrats</w:t>
      </w:r>
      <w:r w:rsidR="00FD31D1" w:rsidRPr="00FD31D1">
        <w:t xml:space="preserve"> </w:t>
      </w:r>
      <w:sdt>
        <w:sdtPr>
          <w:id w:val="70627883"/>
          <w:citation/>
        </w:sdtPr>
        <w:sdtEndPr/>
        <w:sdtContent>
          <w:r w:rsidR="00FD31D1">
            <w:fldChar w:fldCharType="begin"/>
          </w:r>
          <w:r w:rsidR="00FD31D1">
            <w:instrText xml:space="preserve">CITATION Placeholder1 \l 1036 </w:instrText>
          </w:r>
          <w:r w:rsidR="00FD31D1">
            <w:fldChar w:fldCharType="separate"/>
          </w:r>
          <w:r w:rsidR="00FD31D1">
            <w:rPr>
              <w:noProof/>
            </w:rPr>
            <w:t>(Fouasnon, L'Agence pour l'Informatique Financière de l'État, 2023)</w:t>
          </w:r>
          <w:r w:rsidR="00FD31D1">
            <w:fldChar w:fldCharType="end"/>
          </w:r>
        </w:sdtContent>
      </w:sdt>
      <w:r w:rsidRPr="009B5747">
        <w:rPr>
          <w:rFonts w:ascii="Times New Roman" w:eastAsia="Times New Roman" w:hAnsi="Times New Roman" w:cs="Times New Roman"/>
          <w:szCs w:val="24"/>
          <w:lang w:eastAsia="fr-FR"/>
        </w:rPr>
        <w:t>.</w:t>
      </w:r>
    </w:p>
    <w:p w14:paraId="50ACE8FC" w14:textId="77777777" w:rsidR="00EB6128" w:rsidRDefault="00EB6128" w:rsidP="00834F92">
      <w:pPr>
        <w:jc w:val="both"/>
      </w:pPr>
    </w:p>
    <w:p w14:paraId="1472DC9F" w14:textId="77777777" w:rsidR="00F24365" w:rsidRDefault="00EB6128" w:rsidP="00834F92">
      <w:pPr>
        <w:spacing w:after="0"/>
        <w:jc w:val="both"/>
        <w:rPr>
          <w:rFonts w:ascii="Times New Roman" w:eastAsia="Times New Roman" w:hAnsi="Times New Roman" w:cs="Times New Roman"/>
          <w:szCs w:val="24"/>
          <w:lang w:eastAsia="fr-FR"/>
        </w:rPr>
      </w:pPr>
      <w:r w:rsidRPr="00D0380D">
        <w:rPr>
          <w:rFonts w:ascii="Times New Roman" w:eastAsia="Times New Roman" w:hAnsi="Times New Roman" w:cs="Times New Roman"/>
          <w:szCs w:val="24"/>
          <w:lang w:eastAsia="fr-FR"/>
        </w:rPr>
        <w:lastRenderedPageBreak/>
        <w:t>Sur PLACE, les entreprises ont la possibilité de consulter et de répondre aux consultations provenant des services centralisés et déconcentrés de l'État, ainsi qu'aux établissements p</w:t>
      </w:r>
      <w:r w:rsidRPr="00D0380D">
        <w:rPr>
          <w:rFonts w:ascii="Times New Roman" w:eastAsia="Times New Roman" w:hAnsi="Times New Roman" w:cs="Times New Roman"/>
          <w:szCs w:val="24"/>
          <w:lang w:eastAsia="fr-FR"/>
        </w:rPr>
        <w:t>u</w:t>
      </w:r>
      <w:r w:rsidRPr="00D0380D">
        <w:rPr>
          <w:rFonts w:ascii="Times New Roman" w:eastAsia="Times New Roman" w:hAnsi="Times New Roman" w:cs="Times New Roman"/>
          <w:szCs w:val="24"/>
          <w:lang w:eastAsia="fr-FR"/>
        </w:rPr>
        <w:t>bli</w:t>
      </w:r>
      <w:r w:rsidR="00F24365">
        <w:rPr>
          <w:rFonts w:ascii="Times New Roman" w:eastAsia="Times New Roman" w:hAnsi="Times New Roman" w:cs="Times New Roman"/>
          <w:szCs w:val="24"/>
          <w:lang w:eastAsia="fr-FR"/>
        </w:rPr>
        <w:t xml:space="preserve">cs de l'État qui en relèvent. </w:t>
      </w:r>
    </w:p>
    <w:p w14:paraId="158687C5" w14:textId="77777777" w:rsidR="00772A47" w:rsidRDefault="00EB6128" w:rsidP="00834F92">
      <w:pPr>
        <w:spacing w:after="0"/>
        <w:jc w:val="both"/>
        <w:rPr>
          <w:rFonts w:ascii="Times New Roman" w:eastAsia="Times New Roman" w:hAnsi="Times New Roman" w:cs="Times New Roman"/>
          <w:szCs w:val="24"/>
          <w:lang w:eastAsia="fr-FR"/>
        </w:rPr>
      </w:pPr>
      <w:r w:rsidRPr="00D0380D">
        <w:rPr>
          <w:rFonts w:ascii="Times New Roman" w:eastAsia="Times New Roman" w:hAnsi="Times New Roman" w:cs="Times New Roman"/>
          <w:szCs w:val="24"/>
          <w:lang w:eastAsia="fr-FR"/>
        </w:rPr>
        <w:t>PLACE, une plateforme obligatoire pour les marchés de l'État, rend les processus d'achats public</w:t>
      </w:r>
      <w:r w:rsidR="00772A47">
        <w:rPr>
          <w:rFonts w:ascii="Times New Roman" w:eastAsia="Times New Roman" w:hAnsi="Times New Roman" w:cs="Times New Roman"/>
          <w:szCs w:val="24"/>
          <w:lang w:eastAsia="fr-FR"/>
        </w:rPr>
        <w:t xml:space="preserve">s plus simples et sécurisés.  </w:t>
      </w:r>
    </w:p>
    <w:p w14:paraId="65135965" w14:textId="77777777" w:rsidR="00EB6128" w:rsidRPr="00D0380D" w:rsidRDefault="00EB6128" w:rsidP="00834F92">
      <w:pPr>
        <w:spacing w:after="0"/>
        <w:jc w:val="both"/>
        <w:rPr>
          <w:rFonts w:ascii="Times New Roman" w:eastAsia="Times New Roman" w:hAnsi="Times New Roman" w:cs="Times New Roman"/>
          <w:szCs w:val="24"/>
          <w:lang w:eastAsia="fr-FR"/>
        </w:rPr>
      </w:pPr>
      <w:r w:rsidRPr="00D0380D">
        <w:rPr>
          <w:rFonts w:ascii="Times New Roman" w:eastAsia="Times New Roman" w:hAnsi="Times New Roman" w:cs="Times New Roman"/>
          <w:szCs w:val="24"/>
          <w:lang w:eastAsia="fr-FR"/>
        </w:rPr>
        <w:t>Le projet de loi de simplification de la vie économique, déposé en avril 2024 et qui inclut l'a</w:t>
      </w:r>
      <w:r w:rsidRPr="00D0380D">
        <w:rPr>
          <w:rFonts w:ascii="Times New Roman" w:eastAsia="Times New Roman" w:hAnsi="Times New Roman" w:cs="Times New Roman"/>
          <w:szCs w:val="24"/>
          <w:lang w:eastAsia="fr-FR"/>
        </w:rPr>
        <w:t>r</w:t>
      </w:r>
      <w:r w:rsidRPr="00D0380D">
        <w:rPr>
          <w:rFonts w:ascii="Times New Roman" w:eastAsia="Times New Roman" w:hAnsi="Times New Roman" w:cs="Times New Roman"/>
          <w:szCs w:val="24"/>
          <w:lang w:eastAsia="fr-FR"/>
        </w:rPr>
        <w:t>ticle 4, vise à rationaliser les profils d'acheteurs. Il prévoit notamment que d'ici fin 2028 au plus tard, tous les établissements publics de l'État, les hôpitaux et les organismes de sécurité sociale adopteront la même plateforme de dématérialisation utilisée par les services de l'État (la plateforme PLACE). Cette initiative a pour but de faciliter l'accès des entreprises aux co</w:t>
      </w:r>
      <w:r w:rsidRPr="00D0380D">
        <w:rPr>
          <w:rFonts w:ascii="Times New Roman" w:eastAsia="Times New Roman" w:hAnsi="Times New Roman" w:cs="Times New Roman"/>
          <w:szCs w:val="24"/>
          <w:lang w:eastAsia="fr-FR"/>
        </w:rPr>
        <w:t>n</w:t>
      </w:r>
      <w:r w:rsidRPr="00D0380D">
        <w:rPr>
          <w:rFonts w:ascii="Times New Roman" w:eastAsia="Times New Roman" w:hAnsi="Times New Roman" w:cs="Times New Roman"/>
          <w:szCs w:val="24"/>
          <w:lang w:eastAsia="fr-FR"/>
        </w:rPr>
        <w:t>trats publics</w:t>
      </w:r>
      <w:r w:rsidR="00FD31D1" w:rsidRPr="00FD31D1">
        <w:t xml:space="preserve"> </w:t>
      </w:r>
      <w:sdt>
        <w:sdtPr>
          <w:id w:val="2026445171"/>
          <w:citation/>
        </w:sdtPr>
        <w:sdtEndPr/>
        <w:sdtContent>
          <w:r w:rsidR="00FD31D1">
            <w:fldChar w:fldCharType="begin"/>
          </w:r>
          <w:r w:rsidR="00FD31D1">
            <w:instrText xml:space="preserve">CITATION rép \l 1036 </w:instrText>
          </w:r>
          <w:r w:rsidR="00FD31D1">
            <w:fldChar w:fldCharType="separate"/>
          </w:r>
          <w:r w:rsidR="00FD31D1">
            <w:rPr>
              <w:noProof/>
            </w:rPr>
            <w:t>(française r. , place, s.d.)</w:t>
          </w:r>
          <w:r w:rsidR="00FD31D1">
            <w:fldChar w:fldCharType="end"/>
          </w:r>
        </w:sdtContent>
      </w:sdt>
      <w:r w:rsidRPr="00D0380D">
        <w:rPr>
          <w:rFonts w:ascii="Times New Roman" w:eastAsia="Times New Roman" w:hAnsi="Times New Roman" w:cs="Times New Roman"/>
          <w:szCs w:val="24"/>
          <w:lang w:eastAsia="fr-FR"/>
        </w:rPr>
        <w:t>.</w:t>
      </w:r>
    </w:p>
    <w:p w14:paraId="325966D0" w14:textId="77777777" w:rsidR="00FD31D1" w:rsidRDefault="00FD31D1" w:rsidP="00834F92">
      <w:pPr>
        <w:jc w:val="both"/>
      </w:pPr>
    </w:p>
    <w:p w14:paraId="2AC9FB5A" w14:textId="77777777" w:rsidR="00EB6128" w:rsidRDefault="00EB6128" w:rsidP="00834F92">
      <w:pPr>
        <w:jc w:val="both"/>
      </w:pPr>
      <w:r>
        <w:t>PLACE permet aux entreprises de consulter et répondre aux consultations émanant des se</w:t>
      </w:r>
      <w:r>
        <w:t>r</w:t>
      </w:r>
      <w:r>
        <w:t>vices de l'État en administration centrale et en services déconcentrés, ainsi que des établiss</w:t>
      </w:r>
      <w:r>
        <w:t>e</w:t>
      </w:r>
      <w:r>
        <w:t>ments publics de l'État.</w:t>
      </w:r>
    </w:p>
    <w:p w14:paraId="21BC719B" w14:textId="77777777" w:rsidR="00772A47" w:rsidRDefault="00EB6128" w:rsidP="00834F92">
      <w:pPr>
        <w:spacing w:after="0"/>
        <w:jc w:val="both"/>
        <w:rPr>
          <w:rFonts w:ascii="Times New Roman" w:eastAsia="Times New Roman" w:hAnsi="Times New Roman" w:cs="Times New Roman"/>
          <w:szCs w:val="24"/>
          <w:lang w:eastAsia="fr-FR"/>
        </w:rPr>
      </w:pPr>
      <w:r w:rsidRPr="00DA7848">
        <w:rPr>
          <w:rFonts w:ascii="Times New Roman" w:eastAsia="Times New Roman" w:hAnsi="Times New Roman" w:cs="Times New Roman"/>
          <w:szCs w:val="24"/>
          <w:lang w:eastAsia="fr-FR"/>
        </w:rPr>
        <w:t>PLACE est proposé sous deux formes distinctes : un portail « acheteurs » et un portail « e</w:t>
      </w:r>
      <w:r w:rsidRPr="00DA7848">
        <w:rPr>
          <w:rFonts w:ascii="Times New Roman" w:eastAsia="Times New Roman" w:hAnsi="Times New Roman" w:cs="Times New Roman"/>
          <w:szCs w:val="24"/>
          <w:lang w:eastAsia="fr-FR"/>
        </w:rPr>
        <w:t>n</w:t>
      </w:r>
      <w:r w:rsidRPr="00DA7848">
        <w:rPr>
          <w:rFonts w:ascii="Times New Roman" w:eastAsia="Times New Roman" w:hAnsi="Times New Roman" w:cs="Times New Roman"/>
          <w:szCs w:val="24"/>
          <w:lang w:eastAsia="fr-FR"/>
        </w:rPr>
        <w:t>treprises » spécifiquement conçu pour les entrepris</w:t>
      </w:r>
      <w:r w:rsidR="00FD31D1">
        <w:rPr>
          <w:rFonts w:ascii="Times New Roman" w:eastAsia="Times New Roman" w:hAnsi="Times New Roman" w:cs="Times New Roman"/>
          <w:szCs w:val="24"/>
          <w:lang w:eastAsia="fr-FR"/>
        </w:rPr>
        <w:t xml:space="preserve">es qui soumettent des offres. </w:t>
      </w:r>
      <w:r w:rsidRPr="00DA7848">
        <w:rPr>
          <w:rFonts w:ascii="Times New Roman" w:eastAsia="Times New Roman" w:hAnsi="Times New Roman" w:cs="Times New Roman"/>
          <w:szCs w:val="24"/>
          <w:lang w:eastAsia="fr-FR"/>
        </w:rPr>
        <w:t xml:space="preserve">Grâce à ce portail destiné aux entreprises, les acteurs économiques ont la possibilité d'accéder aisément et sans frais à l'ensemble des consultations de la plateforme. Il </w:t>
      </w:r>
      <w:r w:rsidR="00772A47">
        <w:rPr>
          <w:rFonts w:ascii="Times New Roman" w:eastAsia="Times New Roman" w:hAnsi="Times New Roman" w:cs="Times New Roman"/>
          <w:szCs w:val="24"/>
          <w:lang w:eastAsia="fr-FR"/>
        </w:rPr>
        <w:t>suffit de quelques clics pour :</w:t>
      </w:r>
    </w:p>
    <w:p w14:paraId="555F0CD7" w14:textId="77777777" w:rsidR="00772A47" w:rsidRPr="00772A47" w:rsidRDefault="00EB6128" w:rsidP="00834F92">
      <w:pPr>
        <w:pStyle w:val="Paragraphedeliste"/>
        <w:numPr>
          <w:ilvl w:val="0"/>
          <w:numId w:val="17"/>
        </w:numPr>
        <w:spacing w:after="0"/>
        <w:jc w:val="both"/>
        <w:rPr>
          <w:rFonts w:ascii="Times New Roman" w:eastAsia="Times New Roman" w:hAnsi="Times New Roman" w:cs="Times New Roman"/>
          <w:szCs w:val="24"/>
          <w:lang w:eastAsia="fr-FR"/>
        </w:rPr>
      </w:pPr>
      <w:r w:rsidRPr="00772A47">
        <w:rPr>
          <w:rFonts w:ascii="Times New Roman" w:eastAsia="Times New Roman" w:hAnsi="Times New Roman" w:cs="Times New Roman"/>
          <w:szCs w:val="24"/>
          <w:lang w:eastAsia="fr-FR"/>
        </w:rPr>
        <w:t>Mettre en place une notification basée sur un secteur d'activit</w:t>
      </w:r>
      <w:r w:rsidR="00772A47" w:rsidRPr="00772A47">
        <w:rPr>
          <w:rFonts w:ascii="Times New Roman" w:eastAsia="Times New Roman" w:hAnsi="Times New Roman" w:cs="Times New Roman"/>
          <w:szCs w:val="24"/>
          <w:lang w:eastAsia="fr-FR"/>
        </w:rPr>
        <w:t>é et un secteur géogr</w:t>
      </w:r>
      <w:r w:rsidR="00772A47" w:rsidRPr="00772A47">
        <w:rPr>
          <w:rFonts w:ascii="Times New Roman" w:eastAsia="Times New Roman" w:hAnsi="Times New Roman" w:cs="Times New Roman"/>
          <w:szCs w:val="24"/>
          <w:lang w:eastAsia="fr-FR"/>
        </w:rPr>
        <w:t>a</w:t>
      </w:r>
      <w:r w:rsidR="00772A47" w:rsidRPr="00772A47">
        <w:rPr>
          <w:rFonts w:ascii="Times New Roman" w:eastAsia="Times New Roman" w:hAnsi="Times New Roman" w:cs="Times New Roman"/>
          <w:szCs w:val="24"/>
          <w:lang w:eastAsia="fr-FR"/>
        </w:rPr>
        <w:t>phique ;</w:t>
      </w:r>
    </w:p>
    <w:p w14:paraId="3A7C8386" w14:textId="77777777" w:rsidR="00772A47" w:rsidRPr="00772A47" w:rsidRDefault="00EB6128" w:rsidP="00834F92">
      <w:pPr>
        <w:pStyle w:val="Paragraphedeliste"/>
        <w:numPr>
          <w:ilvl w:val="0"/>
          <w:numId w:val="17"/>
        </w:numPr>
        <w:spacing w:after="0"/>
        <w:jc w:val="both"/>
        <w:rPr>
          <w:rFonts w:ascii="Times New Roman" w:eastAsia="Times New Roman" w:hAnsi="Times New Roman" w:cs="Times New Roman"/>
          <w:szCs w:val="24"/>
          <w:lang w:eastAsia="fr-FR"/>
        </w:rPr>
      </w:pPr>
      <w:r w:rsidRPr="00772A47">
        <w:rPr>
          <w:rFonts w:ascii="Times New Roman" w:eastAsia="Times New Roman" w:hAnsi="Times New Roman" w:cs="Times New Roman"/>
          <w:szCs w:val="24"/>
          <w:lang w:eastAsia="fr-FR"/>
        </w:rPr>
        <w:t>Obtenez une déclaration du candidat (de manière ano</w:t>
      </w:r>
      <w:r w:rsidR="00772A47" w:rsidRPr="00772A47">
        <w:rPr>
          <w:rFonts w:ascii="Times New Roman" w:eastAsia="Times New Roman" w:hAnsi="Times New Roman" w:cs="Times New Roman"/>
          <w:szCs w:val="24"/>
          <w:lang w:eastAsia="fr-FR"/>
        </w:rPr>
        <w:t xml:space="preserve">nyme ou en vous identifiant) ; </w:t>
      </w:r>
    </w:p>
    <w:p w14:paraId="55CE8957" w14:textId="77777777" w:rsidR="00772A47" w:rsidRPr="00772A47" w:rsidRDefault="00EB6128" w:rsidP="00834F92">
      <w:pPr>
        <w:pStyle w:val="Paragraphedeliste"/>
        <w:numPr>
          <w:ilvl w:val="0"/>
          <w:numId w:val="17"/>
        </w:numPr>
        <w:spacing w:after="0"/>
        <w:jc w:val="both"/>
        <w:rPr>
          <w:rFonts w:ascii="Times New Roman" w:eastAsia="Times New Roman" w:hAnsi="Times New Roman" w:cs="Times New Roman"/>
          <w:szCs w:val="24"/>
          <w:lang w:eastAsia="fr-FR"/>
        </w:rPr>
      </w:pPr>
      <w:r w:rsidRPr="00772A47">
        <w:rPr>
          <w:rFonts w:ascii="Times New Roman" w:eastAsia="Times New Roman" w:hAnsi="Times New Roman" w:cs="Times New Roman"/>
          <w:szCs w:val="24"/>
          <w:lang w:eastAsia="fr-FR"/>
        </w:rPr>
        <w:t>répondre à des appels d'offres e</w:t>
      </w:r>
      <w:r w:rsidR="00772A47" w:rsidRPr="00772A47">
        <w:rPr>
          <w:rFonts w:ascii="Times New Roman" w:eastAsia="Times New Roman" w:hAnsi="Times New Roman" w:cs="Times New Roman"/>
          <w:szCs w:val="24"/>
          <w:lang w:eastAsia="fr-FR"/>
        </w:rPr>
        <w:t xml:space="preserve">t soumettre des propositions ; </w:t>
      </w:r>
    </w:p>
    <w:p w14:paraId="6F77AA64" w14:textId="77777777" w:rsidR="00772A47" w:rsidRPr="00772A47" w:rsidRDefault="00EB6128" w:rsidP="00834F92">
      <w:pPr>
        <w:pStyle w:val="Paragraphedeliste"/>
        <w:numPr>
          <w:ilvl w:val="0"/>
          <w:numId w:val="17"/>
        </w:numPr>
        <w:spacing w:after="0"/>
        <w:jc w:val="both"/>
        <w:rPr>
          <w:rFonts w:ascii="Times New Roman" w:eastAsia="Times New Roman" w:hAnsi="Times New Roman" w:cs="Times New Roman"/>
          <w:szCs w:val="24"/>
          <w:lang w:eastAsia="fr-FR"/>
        </w:rPr>
      </w:pPr>
      <w:r w:rsidRPr="00772A47">
        <w:rPr>
          <w:rFonts w:ascii="Times New Roman" w:eastAsia="Times New Roman" w:hAnsi="Times New Roman" w:cs="Times New Roman"/>
          <w:szCs w:val="24"/>
          <w:lang w:eastAsia="fr-FR"/>
        </w:rPr>
        <w:t xml:space="preserve">Communiquer avec les acheteurs </w:t>
      </w:r>
      <w:r w:rsidR="00772A47" w:rsidRPr="00772A47">
        <w:rPr>
          <w:rFonts w:ascii="Times New Roman" w:eastAsia="Times New Roman" w:hAnsi="Times New Roman" w:cs="Times New Roman"/>
          <w:szCs w:val="24"/>
          <w:lang w:eastAsia="fr-FR"/>
        </w:rPr>
        <w:t xml:space="preserve">par le biais de la messagerie. </w:t>
      </w:r>
    </w:p>
    <w:p w14:paraId="5CD0ABB9" w14:textId="77777777" w:rsidR="00EB6128" w:rsidRPr="00DA7848" w:rsidRDefault="00EB6128" w:rsidP="00834F92">
      <w:pPr>
        <w:spacing w:after="0"/>
        <w:jc w:val="both"/>
        <w:rPr>
          <w:rFonts w:ascii="Times New Roman" w:eastAsia="Times New Roman" w:hAnsi="Times New Roman" w:cs="Times New Roman"/>
          <w:szCs w:val="24"/>
          <w:lang w:eastAsia="fr-FR"/>
        </w:rPr>
      </w:pPr>
      <w:r w:rsidRPr="00DA7848">
        <w:rPr>
          <w:rFonts w:ascii="Times New Roman" w:eastAsia="Times New Roman" w:hAnsi="Times New Roman" w:cs="Times New Roman"/>
          <w:szCs w:val="24"/>
          <w:lang w:eastAsia="fr-FR"/>
        </w:rPr>
        <w:t>Ils ont aussi la possibilité de recourir à des services comme le « panier consultations », inspiré des plateformes d'e-commerce ; l'affichage des « fuseaux horaires » locaux et métropolitains pour assurer la sécurité des dates clés d'une consultation ; ou encore, la transmission quot</w:t>
      </w:r>
      <w:r w:rsidRPr="00DA7848">
        <w:rPr>
          <w:rFonts w:ascii="Times New Roman" w:eastAsia="Times New Roman" w:hAnsi="Times New Roman" w:cs="Times New Roman"/>
          <w:szCs w:val="24"/>
          <w:lang w:eastAsia="fr-FR"/>
        </w:rPr>
        <w:t>i</w:t>
      </w:r>
      <w:r w:rsidRPr="00DA7848">
        <w:rPr>
          <w:rFonts w:ascii="Times New Roman" w:eastAsia="Times New Roman" w:hAnsi="Times New Roman" w:cs="Times New Roman"/>
          <w:szCs w:val="24"/>
          <w:lang w:eastAsia="fr-FR"/>
        </w:rPr>
        <w:t>dienne d'un tableau de bord récapitulant les alertes des consultations mises en ligne</w:t>
      </w:r>
      <w:r w:rsidR="00FD31D1" w:rsidRPr="00FD31D1">
        <w:t xml:space="preserve"> </w:t>
      </w:r>
      <w:sdt>
        <w:sdtPr>
          <w:id w:val="-1898270290"/>
          <w:citation/>
        </w:sdtPr>
        <w:sdtEndPr/>
        <w:sdtContent>
          <w:r w:rsidR="00FD31D1">
            <w:fldChar w:fldCharType="begin"/>
          </w:r>
          <w:r w:rsidR="00FD31D1">
            <w:instrText xml:space="preserve">CITATION rép \l 1036 </w:instrText>
          </w:r>
          <w:r w:rsidR="00FD31D1">
            <w:fldChar w:fldCharType="separate"/>
          </w:r>
          <w:r w:rsidR="00FD31D1">
            <w:rPr>
              <w:noProof/>
            </w:rPr>
            <w:t>(française r. , place, s.d.)</w:t>
          </w:r>
          <w:r w:rsidR="00FD31D1">
            <w:fldChar w:fldCharType="end"/>
          </w:r>
        </w:sdtContent>
      </w:sdt>
      <w:r w:rsidRPr="00DA7848">
        <w:rPr>
          <w:rFonts w:ascii="Times New Roman" w:eastAsia="Times New Roman" w:hAnsi="Times New Roman" w:cs="Times New Roman"/>
          <w:szCs w:val="24"/>
          <w:lang w:eastAsia="fr-FR"/>
        </w:rPr>
        <w:t>.</w:t>
      </w:r>
    </w:p>
    <w:p w14:paraId="4C58B98A" w14:textId="77777777" w:rsidR="00EB6128" w:rsidRDefault="00EB6128" w:rsidP="00834F92">
      <w:pPr>
        <w:jc w:val="both"/>
      </w:pPr>
    </w:p>
    <w:p w14:paraId="02D2BB1A" w14:textId="77777777" w:rsidR="00EB6128" w:rsidRPr="007F196E" w:rsidRDefault="00EB6128" w:rsidP="00834F92">
      <w:pPr>
        <w:jc w:val="both"/>
        <w:rPr>
          <w:lang w:eastAsia="fr-FR"/>
        </w:rPr>
      </w:pPr>
      <w:r w:rsidRPr="007F196E">
        <w:rPr>
          <w:lang w:eastAsia="fr-FR"/>
        </w:rPr>
        <w:t xml:space="preserve">PLACE (Plateforme des Achats de l’État) constitue l’épine dorsale de la dématérialisation de la commande publique. Elle est la plateforme principale utilisée par les services de l’État pour </w:t>
      </w:r>
      <w:r w:rsidRPr="007F196E">
        <w:rPr>
          <w:lang w:eastAsia="fr-FR"/>
        </w:rPr>
        <w:lastRenderedPageBreak/>
        <w:t>la publication et la gestion des marchés publics. Son rôle central dans l’écosystème numérique des achats publics s’explique par sa capacité à centraliser les appels d’offres, faciliter les échanges entre acheteurs et fournisseurs, et garantir la traçabilité, la transparence et la sécurité des procédures.</w:t>
      </w:r>
    </w:p>
    <w:p w14:paraId="6960915C" w14:textId="77777777" w:rsidR="00EB6128" w:rsidRPr="007F196E" w:rsidRDefault="00EB6128" w:rsidP="00834F92">
      <w:pPr>
        <w:jc w:val="both"/>
        <w:rPr>
          <w:lang w:eastAsia="fr-FR"/>
        </w:rPr>
      </w:pPr>
      <w:r w:rsidRPr="007F196E">
        <w:rPr>
          <w:lang w:eastAsia="fr-FR"/>
        </w:rPr>
        <w:t>Cependant, PLACE ne fonctionne pas de manière isolée. Elle s’intègre dans un système inte</w:t>
      </w:r>
      <w:r w:rsidRPr="007F196E">
        <w:rPr>
          <w:lang w:eastAsia="fr-FR"/>
        </w:rPr>
        <w:t>r</w:t>
      </w:r>
      <w:r w:rsidRPr="007F196E">
        <w:rPr>
          <w:lang w:eastAsia="fr-FR"/>
        </w:rPr>
        <w:t>connecté de plusieurs autres plateformes secondaires ou complémentaires, qui jouent chacune un rôle spécifique dans le cycle de vie des marchés publics. Cette combinaison de solutions numériques permet de couvrir l’ensemble du processus de la commande publique, de la plan</w:t>
      </w:r>
      <w:r w:rsidRPr="007F196E">
        <w:rPr>
          <w:lang w:eastAsia="fr-FR"/>
        </w:rPr>
        <w:t>i</w:t>
      </w:r>
      <w:r w:rsidRPr="007F196E">
        <w:rPr>
          <w:lang w:eastAsia="fr-FR"/>
        </w:rPr>
        <w:t>fication à l’exécution financière.</w:t>
      </w:r>
    </w:p>
    <w:p w14:paraId="38B56A1D" w14:textId="77777777" w:rsidR="00EB6128" w:rsidRDefault="00EB6128" w:rsidP="00834F92">
      <w:pPr>
        <w:jc w:val="both"/>
        <w:rPr>
          <w:lang w:eastAsia="fr-FR"/>
        </w:rPr>
      </w:pPr>
      <w:r w:rsidRPr="007F196E">
        <w:rPr>
          <w:lang w:eastAsia="fr-FR"/>
        </w:rPr>
        <w:t>Parmi ces plateformes secondaires, on peut citer</w:t>
      </w:r>
      <w:r>
        <w:rPr>
          <w:lang w:eastAsia="fr-FR"/>
        </w:rPr>
        <w:t xml:space="preserve"> : </w:t>
      </w:r>
    </w:p>
    <w:p w14:paraId="22B4B666" w14:textId="77777777" w:rsidR="00EB6128" w:rsidRDefault="00EB6128" w:rsidP="00834F92">
      <w:pPr>
        <w:pStyle w:val="Titre6"/>
        <w:jc w:val="both"/>
      </w:pPr>
      <w:proofErr w:type="spellStart"/>
      <w:r>
        <w:t>APProch</w:t>
      </w:r>
      <w:proofErr w:type="spellEnd"/>
      <w:r>
        <w:t> :</w:t>
      </w:r>
    </w:p>
    <w:p w14:paraId="09C6350F" w14:textId="77777777" w:rsidR="00953012" w:rsidRDefault="00EB6128" w:rsidP="00834F92">
      <w:pPr>
        <w:spacing w:after="0"/>
        <w:jc w:val="both"/>
        <w:rPr>
          <w:rFonts w:ascii="Times New Roman" w:eastAsia="Times New Roman" w:hAnsi="Times New Roman" w:cs="Times New Roman"/>
          <w:szCs w:val="24"/>
          <w:lang w:eastAsia="fr-FR"/>
        </w:rPr>
      </w:pPr>
      <w:r w:rsidRPr="0040201A">
        <w:rPr>
          <w:rFonts w:ascii="Times New Roman" w:eastAsia="Times New Roman" w:hAnsi="Times New Roman" w:cs="Times New Roman"/>
          <w:szCs w:val="24"/>
          <w:lang w:eastAsia="fr-FR"/>
        </w:rPr>
        <w:t>Cette plateforme offre aux sociétés la possibilité de repérer les projets d'acquisition de se</w:t>
      </w:r>
      <w:r w:rsidRPr="0040201A">
        <w:rPr>
          <w:rFonts w:ascii="Times New Roman" w:eastAsia="Times New Roman" w:hAnsi="Times New Roman" w:cs="Times New Roman"/>
          <w:szCs w:val="24"/>
          <w:lang w:eastAsia="fr-FR"/>
        </w:rPr>
        <w:t>r</w:t>
      </w:r>
      <w:r w:rsidRPr="0040201A">
        <w:rPr>
          <w:rFonts w:ascii="Times New Roman" w:eastAsia="Times New Roman" w:hAnsi="Times New Roman" w:cs="Times New Roman"/>
          <w:szCs w:val="24"/>
          <w:lang w:eastAsia="fr-FR"/>
        </w:rPr>
        <w:t xml:space="preserve">vices de l'État, de ses établissements publics, des hôpitaux et des collectivités territoriales, leur permettant ainsi d'anticiper les marchés futurs dans </w:t>
      </w:r>
      <w:r w:rsidR="00953012">
        <w:rPr>
          <w:rFonts w:ascii="Times New Roman" w:eastAsia="Times New Roman" w:hAnsi="Times New Roman" w:cs="Times New Roman"/>
          <w:szCs w:val="24"/>
          <w:lang w:eastAsia="fr-FR"/>
        </w:rPr>
        <w:t xml:space="preserve">leurs secteurs opérationnels. </w:t>
      </w:r>
    </w:p>
    <w:p w14:paraId="13EE374D" w14:textId="77777777" w:rsidR="00772A47" w:rsidRDefault="00EB6128" w:rsidP="00834F92">
      <w:pPr>
        <w:spacing w:after="0"/>
        <w:jc w:val="both"/>
        <w:rPr>
          <w:rFonts w:ascii="Times New Roman" w:eastAsia="Times New Roman" w:hAnsi="Times New Roman" w:cs="Times New Roman"/>
          <w:szCs w:val="24"/>
          <w:lang w:eastAsia="fr-FR"/>
        </w:rPr>
      </w:pPr>
      <w:r w:rsidRPr="0040201A">
        <w:rPr>
          <w:rFonts w:ascii="Times New Roman" w:eastAsia="Times New Roman" w:hAnsi="Times New Roman" w:cs="Times New Roman"/>
          <w:szCs w:val="24"/>
          <w:lang w:eastAsia="fr-FR"/>
        </w:rPr>
        <w:t xml:space="preserve">Sur la plateforme </w:t>
      </w:r>
      <w:proofErr w:type="spellStart"/>
      <w:r w:rsidRPr="0040201A">
        <w:rPr>
          <w:rFonts w:ascii="Times New Roman" w:eastAsia="Times New Roman" w:hAnsi="Times New Roman" w:cs="Times New Roman"/>
          <w:szCs w:val="24"/>
          <w:lang w:eastAsia="fr-FR"/>
        </w:rPr>
        <w:t>APProch</w:t>
      </w:r>
      <w:proofErr w:type="spellEnd"/>
      <w:r w:rsidRPr="0040201A">
        <w:rPr>
          <w:rFonts w:ascii="Times New Roman" w:eastAsia="Times New Roman" w:hAnsi="Times New Roman" w:cs="Times New Roman"/>
          <w:szCs w:val="24"/>
          <w:lang w:eastAsia="fr-FR"/>
        </w:rPr>
        <w:t>, toute entité régie par le code de la commande publique a la poss</w:t>
      </w:r>
      <w:r w:rsidRPr="0040201A">
        <w:rPr>
          <w:rFonts w:ascii="Times New Roman" w:eastAsia="Times New Roman" w:hAnsi="Times New Roman" w:cs="Times New Roman"/>
          <w:szCs w:val="24"/>
          <w:lang w:eastAsia="fr-FR"/>
        </w:rPr>
        <w:t>i</w:t>
      </w:r>
      <w:r w:rsidRPr="0040201A">
        <w:rPr>
          <w:rFonts w:ascii="Times New Roman" w:eastAsia="Times New Roman" w:hAnsi="Times New Roman" w:cs="Times New Roman"/>
          <w:szCs w:val="24"/>
          <w:lang w:eastAsia="fr-FR"/>
        </w:rPr>
        <w:t>bilité de dévoiler se</w:t>
      </w:r>
      <w:r w:rsidR="00772A47">
        <w:rPr>
          <w:rFonts w:ascii="Times New Roman" w:eastAsia="Times New Roman" w:hAnsi="Times New Roman" w:cs="Times New Roman"/>
          <w:szCs w:val="24"/>
          <w:lang w:eastAsia="fr-FR"/>
        </w:rPr>
        <w:t>s projets d'achats.</w:t>
      </w:r>
    </w:p>
    <w:p w14:paraId="34CC36F3" w14:textId="77777777" w:rsidR="00EB6128" w:rsidRPr="0040201A" w:rsidRDefault="00EB6128" w:rsidP="00834F92">
      <w:pPr>
        <w:spacing w:after="0"/>
        <w:jc w:val="both"/>
        <w:rPr>
          <w:rFonts w:ascii="Times New Roman" w:eastAsia="Times New Roman" w:hAnsi="Times New Roman" w:cs="Times New Roman"/>
          <w:szCs w:val="24"/>
          <w:lang w:eastAsia="fr-FR"/>
        </w:rPr>
      </w:pPr>
      <w:r w:rsidRPr="0040201A">
        <w:rPr>
          <w:rFonts w:ascii="Times New Roman" w:eastAsia="Times New Roman" w:hAnsi="Times New Roman" w:cs="Times New Roman"/>
          <w:szCs w:val="24"/>
          <w:lang w:eastAsia="fr-FR"/>
        </w:rPr>
        <w:t xml:space="preserve">L'objectif de la publication des projets d'achats sur </w:t>
      </w:r>
      <w:proofErr w:type="spellStart"/>
      <w:r w:rsidRPr="0040201A">
        <w:rPr>
          <w:rFonts w:ascii="Times New Roman" w:eastAsia="Times New Roman" w:hAnsi="Times New Roman" w:cs="Times New Roman"/>
          <w:szCs w:val="24"/>
          <w:lang w:eastAsia="fr-FR"/>
        </w:rPr>
        <w:t>APProch</w:t>
      </w:r>
      <w:proofErr w:type="spellEnd"/>
      <w:r w:rsidRPr="0040201A">
        <w:rPr>
          <w:rFonts w:ascii="Times New Roman" w:eastAsia="Times New Roman" w:hAnsi="Times New Roman" w:cs="Times New Roman"/>
          <w:szCs w:val="24"/>
          <w:lang w:eastAsia="fr-FR"/>
        </w:rPr>
        <w:t xml:space="preserve"> est de renforcer la communic</w:t>
      </w:r>
      <w:r w:rsidRPr="0040201A">
        <w:rPr>
          <w:rFonts w:ascii="Times New Roman" w:eastAsia="Times New Roman" w:hAnsi="Times New Roman" w:cs="Times New Roman"/>
          <w:szCs w:val="24"/>
          <w:lang w:eastAsia="fr-FR"/>
        </w:rPr>
        <w:t>a</w:t>
      </w:r>
      <w:r w:rsidRPr="0040201A">
        <w:rPr>
          <w:rFonts w:ascii="Times New Roman" w:eastAsia="Times New Roman" w:hAnsi="Times New Roman" w:cs="Times New Roman"/>
          <w:szCs w:val="24"/>
          <w:lang w:eastAsia="fr-FR"/>
        </w:rPr>
        <w:t>tion entre les acheteurs et les entreprises, en leur offrant la possibilité de mieux comprendre les besoins d'achats potentiels des divers acheteurs publics et de prévoir leur implication dans les opportunités qui suscitent leur intérêt.</w:t>
      </w:r>
    </w:p>
    <w:p w14:paraId="1964E80A" w14:textId="77777777" w:rsidR="00EB6128" w:rsidRDefault="00EB6128" w:rsidP="00834F92">
      <w:pPr>
        <w:spacing w:after="0"/>
        <w:jc w:val="both"/>
        <w:rPr>
          <w:rFonts w:ascii="Times New Roman" w:eastAsia="Times New Roman" w:hAnsi="Times New Roman" w:cs="Times New Roman"/>
          <w:szCs w:val="24"/>
          <w:lang w:eastAsia="fr-FR"/>
        </w:rPr>
      </w:pPr>
      <w:r w:rsidRPr="0040201A">
        <w:rPr>
          <w:rFonts w:ascii="Times New Roman" w:eastAsia="Times New Roman" w:hAnsi="Times New Roman" w:cs="Times New Roman"/>
          <w:szCs w:val="24"/>
          <w:lang w:eastAsia="fr-FR"/>
        </w:rPr>
        <w:t>Toutefois, le programme offert aux entreprises est entièrement prospectif et non complet. Elle est intrinsèquement susceptible de changements et ne peut en aucune circonstance être co</w:t>
      </w:r>
      <w:r w:rsidRPr="0040201A">
        <w:rPr>
          <w:rFonts w:ascii="Times New Roman" w:eastAsia="Times New Roman" w:hAnsi="Times New Roman" w:cs="Times New Roman"/>
          <w:szCs w:val="24"/>
          <w:lang w:eastAsia="fr-FR"/>
        </w:rPr>
        <w:t>n</w:t>
      </w:r>
      <w:r w:rsidRPr="0040201A">
        <w:rPr>
          <w:rFonts w:ascii="Times New Roman" w:eastAsia="Times New Roman" w:hAnsi="Times New Roman" w:cs="Times New Roman"/>
          <w:szCs w:val="24"/>
          <w:lang w:eastAsia="fr-FR"/>
        </w:rPr>
        <w:t>traignante pour les services de l'État, leurs établissements publics, les établissements hospit</w:t>
      </w:r>
      <w:r w:rsidRPr="0040201A">
        <w:rPr>
          <w:rFonts w:ascii="Times New Roman" w:eastAsia="Times New Roman" w:hAnsi="Times New Roman" w:cs="Times New Roman"/>
          <w:szCs w:val="24"/>
          <w:lang w:eastAsia="fr-FR"/>
        </w:rPr>
        <w:t>a</w:t>
      </w:r>
      <w:r w:rsidRPr="0040201A">
        <w:rPr>
          <w:rFonts w:ascii="Times New Roman" w:eastAsia="Times New Roman" w:hAnsi="Times New Roman" w:cs="Times New Roman"/>
          <w:szCs w:val="24"/>
          <w:lang w:eastAsia="fr-FR"/>
        </w:rPr>
        <w:t>liers et les collectivités territoriales concernées</w:t>
      </w:r>
      <w:r w:rsidR="00953012" w:rsidRPr="00953012">
        <w:t xml:space="preserve"> </w:t>
      </w:r>
      <w:sdt>
        <w:sdtPr>
          <w:id w:val="-909155307"/>
          <w:citation/>
        </w:sdtPr>
        <w:sdtEndPr/>
        <w:sdtContent>
          <w:r w:rsidR="00953012">
            <w:fldChar w:fldCharType="begin"/>
          </w:r>
          <w:r w:rsidR="00953012">
            <w:instrText xml:space="preserve">CITATION eco \l 1036 </w:instrText>
          </w:r>
          <w:r w:rsidR="00953012">
            <w:fldChar w:fldCharType="separate"/>
          </w:r>
          <w:r w:rsidR="00953012">
            <w:rPr>
              <w:noProof/>
            </w:rPr>
            <w:t>(approch, 2025)</w:t>
          </w:r>
          <w:r w:rsidR="00953012">
            <w:fldChar w:fldCharType="end"/>
          </w:r>
        </w:sdtContent>
      </w:sdt>
      <w:r w:rsidRPr="0040201A">
        <w:rPr>
          <w:rFonts w:ascii="Times New Roman" w:eastAsia="Times New Roman" w:hAnsi="Times New Roman" w:cs="Times New Roman"/>
          <w:szCs w:val="24"/>
          <w:lang w:eastAsia="fr-FR"/>
        </w:rPr>
        <w:t>.</w:t>
      </w:r>
    </w:p>
    <w:p w14:paraId="4F26805A" w14:textId="77777777" w:rsidR="00EB6128" w:rsidRPr="0040201A" w:rsidRDefault="00EB6128" w:rsidP="00834F92">
      <w:pPr>
        <w:spacing w:after="0"/>
        <w:jc w:val="both"/>
        <w:rPr>
          <w:rFonts w:ascii="Times New Roman" w:eastAsia="Times New Roman" w:hAnsi="Times New Roman" w:cs="Times New Roman"/>
          <w:szCs w:val="24"/>
          <w:lang w:eastAsia="fr-FR"/>
        </w:rPr>
      </w:pPr>
    </w:p>
    <w:p w14:paraId="1316E9CB" w14:textId="77777777" w:rsidR="00EB6128" w:rsidRDefault="00EB6128" w:rsidP="00834F92">
      <w:pPr>
        <w:pStyle w:val="Titre6"/>
        <w:jc w:val="both"/>
      </w:pPr>
      <w:r>
        <w:t>BOAMP (Bulletin officiel des annonces des marchés publics) :</w:t>
      </w:r>
    </w:p>
    <w:p w14:paraId="7113D634" w14:textId="77777777" w:rsidR="00EB6128" w:rsidRPr="0040201A" w:rsidRDefault="00EB6128" w:rsidP="00834F92">
      <w:pPr>
        <w:spacing w:after="0"/>
        <w:jc w:val="both"/>
        <w:rPr>
          <w:rFonts w:ascii="Times New Roman" w:eastAsia="Times New Roman" w:hAnsi="Times New Roman" w:cs="Times New Roman"/>
          <w:szCs w:val="24"/>
          <w:lang w:eastAsia="fr-FR"/>
        </w:rPr>
      </w:pPr>
      <w:r w:rsidRPr="0040201A">
        <w:rPr>
          <w:rFonts w:ascii="Times New Roman" w:eastAsia="Times New Roman" w:hAnsi="Times New Roman" w:cs="Times New Roman"/>
          <w:szCs w:val="24"/>
          <w:lang w:eastAsia="fr-FR"/>
        </w:rPr>
        <w:t>Le portail boamp.fr publie les avis publics de concurrence (AAPC) tant nationaux qu'eur</w:t>
      </w:r>
      <w:r w:rsidRPr="0040201A">
        <w:rPr>
          <w:rFonts w:ascii="Times New Roman" w:eastAsia="Times New Roman" w:hAnsi="Times New Roman" w:cs="Times New Roman"/>
          <w:szCs w:val="24"/>
          <w:lang w:eastAsia="fr-FR"/>
        </w:rPr>
        <w:t>o</w:t>
      </w:r>
      <w:r w:rsidRPr="0040201A">
        <w:rPr>
          <w:rFonts w:ascii="Times New Roman" w:eastAsia="Times New Roman" w:hAnsi="Times New Roman" w:cs="Times New Roman"/>
          <w:szCs w:val="24"/>
          <w:lang w:eastAsia="fr-FR"/>
        </w:rPr>
        <w:t>péens, ainsi que les avis de concession, les avis d'attribution, les contrats de partenariat p</w:t>
      </w:r>
      <w:r w:rsidRPr="0040201A">
        <w:rPr>
          <w:rFonts w:ascii="Times New Roman" w:eastAsia="Times New Roman" w:hAnsi="Times New Roman" w:cs="Times New Roman"/>
          <w:szCs w:val="24"/>
          <w:lang w:eastAsia="fr-FR"/>
        </w:rPr>
        <w:t>u</w:t>
      </w:r>
      <w:r w:rsidRPr="0040201A">
        <w:rPr>
          <w:rFonts w:ascii="Times New Roman" w:eastAsia="Times New Roman" w:hAnsi="Times New Roman" w:cs="Times New Roman"/>
          <w:szCs w:val="24"/>
          <w:lang w:eastAsia="fr-FR"/>
        </w:rPr>
        <w:t>blic-privé et divers avis initiés par l'État, les forces armées, les collectivités territoriales et leurs entités publiques</w:t>
      </w:r>
      <w:sdt>
        <w:sdtPr>
          <w:rPr>
            <w:rFonts w:ascii="Times New Roman" w:eastAsia="Times New Roman" w:hAnsi="Times New Roman" w:cs="Times New Roman"/>
            <w:szCs w:val="24"/>
            <w:lang w:eastAsia="fr-FR"/>
          </w:rPr>
          <w:id w:val="-846015301"/>
          <w:citation/>
        </w:sdtPr>
        <w:sdtEndPr/>
        <w:sdtContent>
          <w:r w:rsidR="0095451F">
            <w:rPr>
              <w:rFonts w:ascii="Times New Roman" w:eastAsia="Times New Roman" w:hAnsi="Times New Roman" w:cs="Times New Roman"/>
              <w:szCs w:val="24"/>
              <w:lang w:eastAsia="fr-FR"/>
            </w:rPr>
            <w:fldChar w:fldCharType="begin"/>
          </w:r>
          <w:r w:rsidR="0095451F">
            <w:rPr>
              <w:rFonts w:ascii="Times New Roman" w:eastAsia="Times New Roman" w:hAnsi="Times New Roman" w:cs="Times New Roman"/>
              <w:szCs w:val="24"/>
              <w:lang w:eastAsia="fr-FR"/>
            </w:rPr>
            <w:instrText xml:space="preserve"> CITATION ESP \l 1036 </w:instrText>
          </w:r>
          <w:r w:rsidR="0095451F">
            <w:rPr>
              <w:rFonts w:ascii="Times New Roman" w:eastAsia="Times New Roman" w:hAnsi="Times New Roman" w:cs="Times New Roman"/>
              <w:szCs w:val="24"/>
              <w:lang w:eastAsia="fr-FR"/>
            </w:rPr>
            <w:fldChar w:fldCharType="separate"/>
          </w:r>
          <w:r w:rsidR="0095451F">
            <w:rPr>
              <w:rFonts w:ascii="Times New Roman" w:eastAsia="Times New Roman" w:hAnsi="Times New Roman" w:cs="Times New Roman"/>
              <w:noProof/>
              <w:szCs w:val="24"/>
              <w:lang w:eastAsia="fr-FR"/>
            </w:rPr>
            <w:t xml:space="preserve"> </w:t>
          </w:r>
          <w:r w:rsidR="0095451F" w:rsidRPr="0095451F">
            <w:rPr>
              <w:rFonts w:ascii="Times New Roman" w:eastAsia="Times New Roman" w:hAnsi="Times New Roman" w:cs="Times New Roman"/>
              <w:noProof/>
              <w:szCs w:val="24"/>
              <w:lang w:eastAsia="fr-FR"/>
            </w:rPr>
            <w:t>(ESPACE ENTREPRISE, s.d.)</w:t>
          </w:r>
          <w:r w:rsidR="0095451F">
            <w:rPr>
              <w:rFonts w:ascii="Times New Roman" w:eastAsia="Times New Roman" w:hAnsi="Times New Roman" w:cs="Times New Roman"/>
              <w:szCs w:val="24"/>
              <w:lang w:eastAsia="fr-FR"/>
            </w:rPr>
            <w:fldChar w:fldCharType="end"/>
          </w:r>
        </w:sdtContent>
      </w:sdt>
      <w:r w:rsidRPr="0040201A">
        <w:rPr>
          <w:rFonts w:ascii="Times New Roman" w:eastAsia="Times New Roman" w:hAnsi="Times New Roman" w:cs="Times New Roman"/>
          <w:szCs w:val="24"/>
          <w:lang w:eastAsia="fr-FR"/>
        </w:rPr>
        <w:t>.</w:t>
      </w:r>
    </w:p>
    <w:p w14:paraId="210D7158" w14:textId="77777777" w:rsidR="00EB6128" w:rsidRDefault="00EB6128" w:rsidP="00834F92">
      <w:pPr>
        <w:pStyle w:val="Titre6"/>
        <w:jc w:val="both"/>
      </w:pPr>
      <w:r>
        <w:lastRenderedPageBreak/>
        <w:t>Chorus Pro :</w:t>
      </w:r>
    </w:p>
    <w:p w14:paraId="1BC1F88A" w14:textId="77777777" w:rsidR="00EB6128" w:rsidRPr="0040201A" w:rsidRDefault="00EB6128" w:rsidP="00834F92">
      <w:pPr>
        <w:spacing w:after="0"/>
        <w:jc w:val="both"/>
        <w:rPr>
          <w:rFonts w:ascii="Times New Roman" w:eastAsia="Times New Roman" w:hAnsi="Times New Roman" w:cs="Times New Roman"/>
          <w:szCs w:val="24"/>
          <w:lang w:eastAsia="fr-FR"/>
        </w:rPr>
      </w:pPr>
      <w:r w:rsidRPr="0040201A">
        <w:rPr>
          <w:rFonts w:ascii="Times New Roman" w:eastAsia="Times New Roman" w:hAnsi="Times New Roman" w:cs="Times New Roman"/>
          <w:szCs w:val="24"/>
          <w:lang w:eastAsia="fr-FR"/>
        </w:rPr>
        <w:t>L'Agence pour l'Informatique financière de l'État (AIFE) a développé le portail Chorus Pro, qui est offert sans frais aux entreprises. Ce dernier doit être utilisé pour le transfert des fa</w:t>
      </w:r>
      <w:r w:rsidRPr="0040201A">
        <w:rPr>
          <w:rFonts w:ascii="Times New Roman" w:eastAsia="Times New Roman" w:hAnsi="Times New Roman" w:cs="Times New Roman"/>
          <w:szCs w:val="24"/>
          <w:lang w:eastAsia="fr-FR"/>
        </w:rPr>
        <w:t>c</w:t>
      </w:r>
      <w:r w:rsidRPr="0040201A">
        <w:rPr>
          <w:rFonts w:ascii="Times New Roman" w:eastAsia="Times New Roman" w:hAnsi="Times New Roman" w:cs="Times New Roman"/>
          <w:szCs w:val="24"/>
          <w:lang w:eastAsia="fr-FR"/>
        </w:rPr>
        <w:t>tures électroniques vers les entités publiques. Pour accéder à cette transmission électronique, l'entreprise est tenue de se constituer un compte Chorus pro sur la plateforme en ligne</w:t>
      </w:r>
      <w:sdt>
        <w:sdtPr>
          <w:rPr>
            <w:rFonts w:ascii="Times New Roman" w:eastAsia="Times New Roman" w:hAnsi="Times New Roman" w:cs="Times New Roman"/>
            <w:szCs w:val="24"/>
            <w:lang w:eastAsia="fr-FR"/>
          </w:rPr>
          <w:id w:val="1691646057"/>
          <w:citation/>
        </w:sdtPr>
        <w:sdtEndPr/>
        <w:sdtContent>
          <w:r w:rsidR="00C40E57">
            <w:rPr>
              <w:rFonts w:ascii="Times New Roman" w:eastAsia="Times New Roman" w:hAnsi="Times New Roman" w:cs="Times New Roman"/>
              <w:szCs w:val="24"/>
              <w:lang w:eastAsia="fr-FR"/>
            </w:rPr>
            <w:fldChar w:fldCharType="begin"/>
          </w:r>
          <w:r w:rsidR="00C40E57">
            <w:rPr>
              <w:rFonts w:ascii="Times New Roman" w:eastAsia="Times New Roman" w:hAnsi="Times New Roman" w:cs="Times New Roman"/>
              <w:szCs w:val="24"/>
              <w:lang w:eastAsia="fr-FR"/>
            </w:rPr>
            <w:instrText xml:space="preserve"> CITATION rép231 \l 1036 </w:instrText>
          </w:r>
          <w:r w:rsidR="00C40E57">
            <w:rPr>
              <w:rFonts w:ascii="Times New Roman" w:eastAsia="Times New Roman" w:hAnsi="Times New Roman" w:cs="Times New Roman"/>
              <w:szCs w:val="24"/>
              <w:lang w:eastAsia="fr-FR"/>
            </w:rPr>
            <w:fldChar w:fldCharType="separate"/>
          </w:r>
          <w:r w:rsidR="00C40E57">
            <w:rPr>
              <w:rFonts w:ascii="Times New Roman" w:eastAsia="Times New Roman" w:hAnsi="Times New Roman" w:cs="Times New Roman"/>
              <w:noProof/>
              <w:szCs w:val="24"/>
              <w:lang w:eastAsia="fr-FR"/>
            </w:rPr>
            <w:t xml:space="preserve"> </w:t>
          </w:r>
          <w:r w:rsidR="00C40E57" w:rsidRPr="00C40E57">
            <w:rPr>
              <w:rFonts w:ascii="Times New Roman" w:eastAsia="Times New Roman" w:hAnsi="Times New Roman" w:cs="Times New Roman"/>
              <w:noProof/>
              <w:szCs w:val="24"/>
              <w:lang w:eastAsia="fr-FR"/>
            </w:rPr>
            <w:t>(française r. , portail chorus pro, 2023)</w:t>
          </w:r>
          <w:r w:rsidR="00C40E57">
            <w:rPr>
              <w:rFonts w:ascii="Times New Roman" w:eastAsia="Times New Roman" w:hAnsi="Times New Roman" w:cs="Times New Roman"/>
              <w:szCs w:val="24"/>
              <w:lang w:eastAsia="fr-FR"/>
            </w:rPr>
            <w:fldChar w:fldCharType="end"/>
          </w:r>
        </w:sdtContent>
      </w:sdt>
      <w:r w:rsidRPr="0040201A">
        <w:rPr>
          <w:rFonts w:ascii="Times New Roman" w:eastAsia="Times New Roman" w:hAnsi="Times New Roman" w:cs="Times New Roman"/>
          <w:szCs w:val="24"/>
          <w:lang w:eastAsia="fr-FR"/>
        </w:rPr>
        <w:t>.</w:t>
      </w:r>
    </w:p>
    <w:p w14:paraId="7B68891E" w14:textId="77777777" w:rsidR="00EB6128" w:rsidRDefault="00EB6128" w:rsidP="00834F92">
      <w:pPr>
        <w:pStyle w:val="Titre4"/>
        <w:jc w:val="both"/>
      </w:pPr>
      <w:r>
        <w:t>La Corée du Sud :</w:t>
      </w:r>
    </w:p>
    <w:p w14:paraId="74612C92" w14:textId="77777777" w:rsidR="00EB6128" w:rsidRDefault="00EB6128" w:rsidP="00834F92">
      <w:pPr>
        <w:jc w:val="both"/>
      </w:pPr>
      <w:r>
        <w:t xml:space="preserve">La Corée du Sud est </w:t>
      </w:r>
      <w:r w:rsidRPr="008D162E">
        <w:t>reconnue internationalement comme un pionnier et un leader en matière de dématérialisation des marchés publics, grâce à sa plateforme KONEPS, mise en place dès 2002. Ce système</w:t>
      </w:r>
      <w:r>
        <w:t xml:space="preserve"> </w:t>
      </w:r>
      <w:r w:rsidRPr="008D162E">
        <w:t>constitue l’une des solutions de passation électronique les plus complètes et intégrées au monde</w:t>
      </w:r>
    </w:p>
    <w:p w14:paraId="4EF7D3CD" w14:textId="77777777" w:rsidR="00EB6128" w:rsidRDefault="00EB6128" w:rsidP="00834F92">
      <w:pPr>
        <w:pStyle w:val="Titre5"/>
        <w:jc w:val="both"/>
      </w:pPr>
      <w:r>
        <w:t>KONEPS :</w:t>
      </w:r>
    </w:p>
    <w:p w14:paraId="14853591" w14:textId="77777777" w:rsidR="00EB6128" w:rsidRPr="008D162E" w:rsidRDefault="00EB6128" w:rsidP="00834F92">
      <w:pPr>
        <w:spacing w:after="0"/>
        <w:jc w:val="both"/>
        <w:rPr>
          <w:rFonts w:ascii="Times New Roman" w:eastAsia="Times New Roman" w:hAnsi="Times New Roman" w:cs="Times New Roman"/>
          <w:szCs w:val="24"/>
          <w:lang w:eastAsia="fr-FR"/>
        </w:rPr>
      </w:pPr>
      <w:r w:rsidRPr="008D162E">
        <w:rPr>
          <w:rFonts w:ascii="Times New Roman" w:eastAsia="Times New Roman" w:hAnsi="Times New Roman" w:cs="Times New Roman"/>
          <w:szCs w:val="24"/>
          <w:lang w:eastAsia="fr-FR"/>
        </w:rPr>
        <w:t>KONEPS a considérablement amélioré la transparence du processus de passation des marchés publics. Grâce à la facilité de l'e-</w:t>
      </w:r>
      <w:proofErr w:type="spellStart"/>
      <w:r w:rsidRPr="008D162E">
        <w:rPr>
          <w:rFonts w:ascii="Times New Roman" w:eastAsia="Times New Roman" w:hAnsi="Times New Roman" w:cs="Times New Roman"/>
          <w:szCs w:val="24"/>
          <w:lang w:eastAsia="fr-FR"/>
        </w:rPr>
        <w:t>Bidding</w:t>
      </w:r>
      <w:proofErr w:type="spellEnd"/>
      <w:r w:rsidRPr="008D162E">
        <w:rPr>
          <w:rFonts w:ascii="Times New Roman" w:eastAsia="Times New Roman" w:hAnsi="Times New Roman" w:cs="Times New Roman"/>
          <w:szCs w:val="24"/>
          <w:lang w:eastAsia="fr-FR"/>
        </w:rPr>
        <w:t>, les opportunités d'enchères compétitives et les m</w:t>
      </w:r>
      <w:r w:rsidRPr="008D162E">
        <w:rPr>
          <w:rFonts w:ascii="Times New Roman" w:eastAsia="Times New Roman" w:hAnsi="Times New Roman" w:cs="Times New Roman"/>
          <w:szCs w:val="24"/>
          <w:lang w:eastAsia="fr-FR"/>
        </w:rPr>
        <w:t>i</w:t>
      </w:r>
      <w:r w:rsidRPr="008D162E">
        <w:rPr>
          <w:rFonts w:ascii="Times New Roman" w:eastAsia="Times New Roman" w:hAnsi="Times New Roman" w:cs="Times New Roman"/>
          <w:szCs w:val="24"/>
          <w:lang w:eastAsia="fr-FR"/>
        </w:rPr>
        <w:t>cro-achats soumis à des contrats privés sont de plus en plus annoncés en ligne. Comme les résultats des appels d'offres sont dévoilés en ligne en temps réel, il n'y a pas de place pour que les responsables publics prennent des décisions arbitraires. KONEPS a amélioré l'efficacité de l'administration des achats. Ce système d'e-</w:t>
      </w:r>
      <w:proofErr w:type="spellStart"/>
      <w:r w:rsidRPr="008D162E">
        <w:rPr>
          <w:rFonts w:ascii="Times New Roman" w:eastAsia="Times New Roman" w:hAnsi="Times New Roman" w:cs="Times New Roman"/>
          <w:szCs w:val="24"/>
          <w:lang w:eastAsia="fr-FR"/>
        </w:rPr>
        <w:t>Procurement</w:t>
      </w:r>
      <w:proofErr w:type="spellEnd"/>
      <w:r w:rsidRPr="008D162E">
        <w:rPr>
          <w:rFonts w:ascii="Times New Roman" w:eastAsia="Times New Roman" w:hAnsi="Times New Roman" w:cs="Times New Roman"/>
          <w:szCs w:val="24"/>
          <w:lang w:eastAsia="fr-FR"/>
        </w:rPr>
        <w:t xml:space="preserve"> permet également d'économiser des coûts économiques. De plus, KONEPS a favorisé le développement du commerce électr</w:t>
      </w:r>
      <w:r w:rsidRPr="008D162E">
        <w:rPr>
          <w:rFonts w:ascii="Times New Roman" w:eastAsia="Times New Roman" w:hAnsi="Times New Roman" w:cs="Times New Roman"/>
          <w:szCs w:val="24"/>
          <w:lang w:eastAsia="fr-FR"/>
        </w:rPr>
        <w:t>o</w:t>
      </w:r>
      <w:r w:rsidRPr="008D162E">
        <w:rPr>
          <w:rFonts w:ascii="Times New Roman" w:eastAsia="Times New Roman" w:hAnsi="Times New Roman" w:cs="Times New Roman"/>
          <w:szCs w:val="24"/>
          <w:lang w:eastAsia="fr-FR"/>
        </w:rPr>
        <w:t>nique dans le secteur privé, car l'approche du commerce électronique s'est élargie sur la base des expériences accumulées lors des transactions en ligne avec KONEPS.</w:t>
      </w:r>
    </w:p>
    <w:p w14:paraId="5564CA33" w14:textId="77777777" w:rsidR="00EB6128" w:rsidRPr="008D162E" w:rsidRDefault="00EB6128" w:rsidP="00834F92">
      <w:pPr>
        <w:spacing w:after="0"/>
        <w:jc w:val="both"/>
        <w:rPr>
          <w:rFonts w:ascii="Times New Roman" w:eastAsia="Times New Roman" w:hAnsi="Times New Roman" w:cs="Times New Roman"/>
          <w:szCs w:val="24"/>
          <w:lang w:eastAsia="fr-FR"/>
        </w:rPr>
      </w:pPr>
      <w:r w:rsidRPr="008D162E">
        <w:rPr>
          <w:rFonts w:ascii="Times New Roman" w:eastAsia="Times New Roman" w:hAnsi="Times New Roman" w:cs="Times New Roman"/>
          <w:szCs w:val="24"/>
          <w:lang w:eastAsia="fr-FR"/>
        </w:rPr>
        <w:t>Cela a joué un rôle majeur dans la réduction de la fracture numérique pour 110 000 entr</w:t>
      </w:r>
      <w:r w:rsidRPr="008D162E">
        <w:rPr>
          <w:rFonts w:ascii="Times New Roman" w:eastAsia="Times New Roman" w:hAnsi="Times New Roman" w:cs="Times New Roman"/>
          <w:szCs w:val="24"/>
          <w:lang w:eastAsia="fr-FR"/>
        </w:rPr>
        <w:t>e</w:t>
      </w:r>
      <w:r w:rsidRPr="008D162E">
        <w:rPr>
          <w:rFonts w:ascii="Times New Roman" w:eastAsia="Times New Roman" w:hAnsi="Times New Roman" w:cs="Times New Roman"/>
          <w:szCs w:val="24"/>
          <w:lang w:eastAsia="fr-FR"/>
        </w:rPr>
        <w:t>prises, dont la plupart sont de petite taille. La Division des Nations Unies pour l'économie publique et l'administration publique a proclamé le PPS coréen lauréat des Prix de la fonction publique de l'ONU 2002. PPS a restructuré son service d'approvisionnement en le transfo</w:t>
      </w:r>
      <w:r w:rsidRPr="008D162E">
        <w:rPr>
          <w:rFonts w:ascii="Times New Roman" w:eastAsia="Times New Roman" w:hAnsi="Times New Roman" w:cs="Times New Roman"/>
          <w:szCs w:val="24"/>
          <w:lang w:eastAsia="fr-FR"/>
        </w:rPr>
        <w:t>r</w:t>
      </w:r>
      <w:r w:rsidRPr="008D162E">
        <w:rPr>
          <w:rFonts w:ascii="Times New Roman" w:eastAsia="Times New Roman" w:hAnsi="Times New Roman" w:cs="Times New Roman"/>
          <w:szCs w:val="24"/>
          <w:lang w:eastAsia="fr-FR"/>
        </w:rPr>
        <w:t>mant en une plateforme de commerce électronique, et on prévoit une économie annuelle de 8 milliards de dollars. Le KONEPS a également suscité l'intérêt d'organisations internationales telles que la Banque mondiale. Selon l'OCDE, le programme d'e-</w:t>
      </w:r>
      <w:proofErr w:type="spellStart"/>
      <w:r w:rsidRPr="008D162E">
        <w:rPr>
          <w:rFonts w:ascii="Times New Roman" w:eastAsia="Times New Roman" w:hAnsi="Times New Roman" w:cs="Times New Roman"/>
          <w:szCs w:val="24"/>
          <w:lang w:eastAsia="fr-FR"/>
        </w:rPr>
        <w:t>Procurement</w:t>
      </w:r>
      <w:proofErr w:type="spellEnd"/>
      <w:r w:rsidRPr="008D162E">
        <w:rPr>
          <w:rFonts w:ascii="Times New Roman" w:eastAsia="Times New Roman" w:hAnsi="Times New Roman" w:cs="Times New Roman"/>
          <w:szCs w:val="24"/>
          <w:lang w:eastAsia="fr-FR"/>
        </w:rPr>
        <w:t xml:space="preserve"> en Corée semble efficace et a un fort impact sur l'utilisation des TIC dans le secteur privé. Il n'est pas nécessaire de prendre d'autres mesures</w:t>
      </w:r>
      <w:r w:rsidR="007D504F" w:rsidRPr="007D504F">
        <w:t xml:space="preserve"> </w:t>
      </w:r>
      <w:sdt>
        <w:sdtPr>
          <w:id w:val="-1533108245"/>
          <w:citation/>
        </w:sdtPr>
        <w:sdtEndPr/>
        <w:sdtContent>
          <w:r w:rsidR="007D504F">
            <w:fldChar w:fldCharType="begin"/>
          </w:r>
          <w:r w:rsidR="007D504F">
            <w:instrText xml:space="preserve">CITATION pub \l 1036 </w:instrText>
          </w:r>
          <w:r w:rsidR="007D504F">
            <w:fldChar w:fldCharType="separate"/>
          </w:r>
          <w:r w:rsidR="007D504F">
            <w:rPr>
              <w:noProof/>
            </w:rPr>
            <w:t>(koneps, 2020)</w:t>
          </w:r>
          <w:r w:rsidR="007D504F">
            <w:fldChar w:fldCharType="end"/>
          </w:r>
        </w:sdtContent>
      </w:sdt>
      <w:r w:rsidRPr="008D162E">
        <w:rPr>
          <w:rFonts w:ascii="Times New Roman" w:eastAsia="Times New Roman" w:hAnsi="Times New Roman" w:cs="Times New Roman"/>
          <w:szCs w:val="24"/>
          <w:lang w:eastAsia="fr-FR"/>
        </w:rPr>
        <w:t>.</w:t>
      </w:r>
    </w:p>
    <w:p w14:paraId="16ADEE28" w14:textId="77777777" w:rsidR="00EB6128" w:rsidRPr="008D162E" w:rsidRDefault="00EB6128" w:rsidP="00834F92">
      <w:pPr>
        <w:jc w:val="both"/>
      </w:pPr>
    </w:p>
    <w:p w14:paraId="29963007" w14:textId="77777777" w:rsidR="00EB6128" w:rsidRDefault="00EB6128" w:rsidP="00834F92">
      <w:pPr>
        <w:jc w:val="both"/>
      </w:pPr>
      <w:r>
        <w:lastRenderedPageBreak/>
        <w:t>L'objectif de KONEPS est de créer un portail unique pour les marchés publics, permettant de traiter l'intégralité du processus en ligne, améliorant ainsi l'efficacité et la transparence (</w:t>
      </w:r>
      <w:proofErr w:type="spellStart"/>
      <w:r>
        <w:t>Seong</w:t>
      </w:r>
      <w:proofErr w:type="spellEnd"/>
      <w:r>
        <w:t xml:space="preserve"> et </w:t>
      </w:r>
      <w:proofErr w:type="gramStart"/>
      <w:r>
        <w:t>al.,</w:t>
      </w:r>
      <w:proofErr w:type="gramEnd"/>
      <w:r>
        <w:t xml:space="preserve"> 2004). Pour y parvenir, les trois sous-objectifs suivants ont été définis (Lim et Lee, 2006).</w:t>
      </w:r>
    </w:p>
    <w:p w14:paraId="01BD3891" w14:textId="77777777" w:rsidR="00EB6128" w:rsidRDefault="00EB6128" w:rsidP="00834F92">
      <w:pPr>
        <w:jc w:val="both"/>
      </w:pPr>
      <w:r w:rsidRPr="001C37AF">
        <w:t>Premièrement</w:t>
      </w:r>
      <w:r>
        <w:t>, KONEPS vise à offrir une interface simplifiée aux fournisseurs travaillant avec des organismes publics via une fenêtre unique. Ces fournisseurs peuvent non seulement consulter les appels d'offres de toutes les entités publiques, mais aussi participer aux soumi</w:t>
      </w:r>
      <w:r>
        <w:t>s</w:t>
      </w:r>
      <w:r>
        <w:t>sions avec une seule inscription et suivre l'avancement des procédures en temps réel.</w:t>
      </w:r>
    </w:p>
    <w:p w14:paraId="532FB2BF" w14:textId="77777777" w:rsidR="00EB6128" w:rsidRDefault="00EB6128" w:rsidP="00834F92">
      <w:pPr>
        <w:jc w:val="both"/>
      </w:pPr>
      <w:r w:rsidRPr="001C37AF">
        <w:t>Deuxièmement</w:t>
      </w:r>
      <w:r>
        <w:t>, le système ambitionne de devenir un fournisseur de services applicatifs (ASP), en proposant un processus standardisé pour les achats publics. Ainsi, les organismes publics peuvent accéder au site KONEPS (</w:t>
      </w:r>
      <w:hyperlink r:id="rId31" w:tgtFrame="_blank" w:history="1">
        <w:r w:rsidRPr="00A760AA">
          <w:t>www.koneps.go.kr</w:t>
        </w:r>
      </w:hyperlink>
      <w:r>
        <w:t>) pour leurs approvisionnements sans avoir à développer leur propre système. En d'autres termes, KONEPS aspire à être un portail gouvernemental intégré, unifiant les différentes interfaces d'achat.</w:t>
      </w:r>
    </w:p>
    <w:p w14:paraId="67E91956" w14:textId="2EFC3CF2" w:rsidR="00EB6128" w:rsidRDefault="00EB6128" w:rsidP="00834F92">
      <w:pPr>
        <w:jc w:val="both"/>
      </w:pPr>
      <w:r w:rsidRPr="001C37AF">
        <w:t>Troisièmement</w:t>
      </w:r>
      <w:r>
        <w:t xml:space="preserve">, KONEPS cherche à promouvoir la standardisation selon la norme UNSPSC (Classification universelle des produits et services) afin d'assurer la compatibilité avec les entreprises privées de commerce électronique et de se </w:t>
      </w:r>
      <w:r w:rsidRPr="00BD368C">
        <w:t>conformer aux standards internati</w:t>
      </w:r>
      <w:r w:rsidRPr="00BD368C">
        <w:t>o</w:t>
      </w:r>
      <w:r w:rsidRPr="00BD368C">
        <w:t>naux. Pour cela, un système de classification des produits a été adopté, avec des identifiants spécifiques pour distinguer les organismes publics des fournisseurs. Une norme administr</w:t>
      </w:r>
      <w:r w:rsidRPr="00BD368C">
        <w:t>a</w:t>
      </w:r>
      <w:r w:rsidRPr="00BD368C">
        <w:t>tive et un standard technologique ouvert pour les documents électroniques ont également été mis en place, favorisant une utilisation élargie du système et une meilleure interconnexion avec les systèmes externes</w:t>
      </w:r>
      <w:r w:rsidR="00A631E4" w:rsidRPr="00A631E4">
        <w:t xml:space="preserve"> </w:t>
      </w:r>
      <w:sdt>
        <w:sdtPr>
          <w:id w:val="-1626931736"/>
          <w:citation/>
        </w:sdtPr>
        <w:sdtEndPr/>
        <w:sdtContent>
          <w:r w:rsidR="00A631E4">
            <w:fldChar w:fldCharType="begin"/>
          </w:r>
          <w:r w:rsidR="00EE78BD">
            <w:instrText xml:space="preserve">CITATION Gyo08 \p 748 \l 1036 </w:instrText>
          </w:r>
          <w:r w:rsidR="00A631E4">
            <w:fldChar w:fldCharType="separate"/>
          </w:r>
          <w:r w:rsidR="00EE78BD">
            <w:rPr>
              <w:noProof/>
            </w:rPr>
            <w:t>(Gyoo Gun Lim, 2008, p. 748)</w:t>
          </w:r>
          <w:r w:rsidR="00A631E4">
            <w:fldChar w:fldCharType="end"/>
          </w:r>
        </w:sdtContent>
      </w:sdt>
      <w:r w:rsidRPr="00BD368C">
        <w:t>.</w:t>
      </w:r>
    </w:p>
    <w:p w14:paraId="747DE1D0" w14:textId="77777777" w:rsidR="00EB6128" w:rsidRDefault="00EB6128" w:rsidP="00834F92">
      <w:pPr>
        <w:jc w:val="both"/>
      </w:pPr>
      <w:r>
        <w:t>Ce système propose des services clés tels que :</w:t>
      </w:r>
    </w:p>
    <w:p w14:paraId="1C4CE625" w14:textId="77777777" w:rsidR="00EB6128" w:rsidRDefault="00EB6128" w:rsidP="00834F92">
      <w:pPr>
        <w:pStyle w:val="Paragraphedeliste"/>
        <w:numPr>
          <w:ilvl w:val="0"/>
          <w:numId w:val="18"/>
        </w:numPr>
        <w:jc w:val="both"/>
      </w:pPr>
      <w:r w:rsidRPr="00A760AA">
        <w:t>l’appel d’offres électronique</w:t>
      </w:r>
      <w:r w:rsidRPr="00772A47">
        <w:rPr>
          <w:rStyle w:val="lev"/>
          <w:rFonts w:ascii="Segoe UI" w:hAnsi="Segoe UI" w:cs="Segoe UI"/>
          <w:color w:val="404040"/>
        </w:rPr>
        <w:t xml:space="preserve"> </w:t>
      </w:r>
      <w:r w:rsidRPr="00A760AA">
        <w:t>(e</w:t>
      </w:r>
      <w:r w:rsidRPr="00772A47">
        <w:rPr>
          <w:rStyle w:val="lev"/>
          <w:rFonts w:ascii="Segoe UI" w:hAnsi="Segoe UI" w:cs="Segoe UI"/>
          <w:color w:val="404040"/>
        </w:rPr>
        <w:t>-</w:t>
      </w:r>
      <w:proofErr w:type="spellStart"/>
      <w:r w:rsidRPr="00A760AA">
        <w:t>bidding</w:t>
      </w:r>
      <w:proofErr w:type="spellEnd"/>
      <w:r w:rsidRPr="00772A47">
        <w:rPr>
          <w:rStyle w:val="lev"/>
          <w:rFonts w:ascii="Segoe UI" w:hAnsi="Segoe UI" w:cs="Segoe UI"/>
          <w:color w:val="404040"/>
        </w:rPr>
        <w:t>)</w:t>
      </w:r>
      <w:r>
        <w:t>,</w:t>
      </w:r>
    </w:p>
    <w:p w14:paraId="4D25DD67" w14:textId="77777777" w:rsidR="00EB6128" w:rsidRDefault="00EB6128" w:rsidP="00834F92">
      <w:pPr>
        <w:pStyle w:val="Paragraphedeliste"/>
        <w:numPr>
          <w:ilvl w:val="0"/>
          <w:numId w:val="18"/>
        </w:numPr>
        <w:jc w:val="both"/>
      </w:pPr>
      <w:r w:rsidRPr="00A760AA">
        <w:t>la</w:t>
      </w:r>
      <w:r w:rsidRPr="00772A47">
        <w:rPr>
          <w:rStyle w:val="lev"/>
          <w:rFonts w:ascii="Segoe UI" w:hAnsi="Segoe UI" w:cs="Segoe UI"/>
          <w:color w:val="404040"/>
        </w:rPr>
        <w:t xml:space="preserve"> </w:t>
      </w:r>
      <w:r w:rsidRPr="00A760AA">
        <w:t>contractualisation en ligne</w:t>
      </w:r>
      <w:r w:rsidRPr="00772A47">
        <w:rPr>
          <w:rStyle w:val="lev"/>
          <w:rFonts w:ascii="Segoe UI" w:hAnsi="Segoe UI" w:cs="Segoe UI"/>
          <w:color w:val="404040"/>
        </w:rPr>
        <w:t xml:space="preserve"> (</w:t>
      </w:r>
      <w:r w:rsidRPr="00A760AA">
        <w:t>e-</w:t>
      </w:r>
      <w:proofErr w:type="spellStart"/>
      <w:r w:rsidRPr="00A760AA">
        <w:t>contract</w:t>
      </w:r>
      <w:proofErr w:type="spellEnd"/>
      <w:r w:rsidRPr="00772A47">
        <w:rPr>
          <w:rStyle w:val="lev"/>
          <w:rFonts w:ascii="Segoe UI" w:hAnsi="Segoe UI" w:cs="Segoe UI"/>
          <w:color w:val="404040"/>
        </w:rPr>
        <w:t>)</w:t>
      </w:r>
      <w:r>
        <w:t>,</w:t>
      </w:r>
    </w:p>
    <w:p w14:paraId="40AB8897" w14:textId="77777777" w:rsidR="00EB6128" w:rsidRDefault="00EB6128" w:rsidP="00834F92">
      <w:pPr>
        <w:pStyle w:val="Paragraphedeliste"/>
        <w:numPr>
          <w:ilvl w:val="0"/>
          <w:numId w:val="18"/>
        </w:numPr>
        <w:jc w:val="both"/>
      </w:pPr>
      <w:r w:rsidRPr="00A760AA">
        <w:t>le paiement dématérialisé</w:t>
      </w:r>
      <w:r w:rsidRPr="00772A47">
        <w:rPr>
          <w:rStyle w:val="lev"/>
          <w:rFonts w:ascii="Segoe UI" w:hAnsi="Segoe UI" w:cs="Segoe UI"/>
          <w:color w:val="404040"/>
        </w:rPr>
        <w:t xml:space="preserve"> (</w:t>
      </w:r>
      <w:r w:rsidRPr="00A760AA">
        <w:t>e-</w:t>
      </w:r>
      <w:proofErr w:type="spellStart"/>
      <w:r w:rsidRPr="00A760AA">
        <w:t>payment</w:t>
      </w:r>
      <w:proofErr w:type="spellEnd"/>
      <w:r w:rsidRPr="00772A47">
        <w:rPr>
          <w:rStyle w:val="lev"/>
          <w:rFonts w:ascii="Segoe UI" w:hAnsi="Segoe UI" w:cs="Segoe UI"/>
          <w:color w:val="404040"/>
        </w:rPr>
        <w:t>)</w:t>
      </w:r>
      <w:r>
        <w:t>,</w:t>
      </w:r>
    </w:p>
    <w:p w14:paraId="0FA3F056" w14:textId="77777777" w:rsidR="00EB6128" w:rsidRDefault="00EB6128" w:rsidP="00834F92">
      <w:pPr>
        <w:pStyle w:val="Paragraphedeliste"/>
        <w:numPr>
          <w:ilvl w:val="0"/>
          <w:numId w:val="18"/>
        </w:numPr>
        <w:jc w:val="both"/>
      </w:pPr>
      <w:r w:rsidRPr="00A760AA">
        <w:t>et une plateforme d’achats en ligne</w:t>
      </w:r>
      <w:r w:rsidRPr="00772A47">
        <w:rPr>
          <w:rStyle w:val="lev"/>
          <w:rFonts w:ascii="Segoe UI" w:hAnsi="Segoe UI" w:cs="Segoe UI"/>
          <w:color w:val="404040"/>
        </w:rPr>
        <w:t xml:space="preserve"> (</w:t>
      </w:r>
      <w:r w:rsidRPr="00A760AA">
        <w:t>e-shopping</w:t>
      </w:r>
      <w:r w:rsidRPr="00772A47">
        <w:rPr>
          <w:rStyle w:val="lev"/>
          <w:rFonts w:ascii="Segoe UI" w:hAnsi="Segoe UI" w:cs="Segoe UI"/>
          <w:color w:val="404040"/>
        </w:rPr>
        <w:t>)</w:t>
      </w:r>
      <w:r>
        <w:t> (PPS, 2008b).</w:t>
      </w:r>
    </w:p>
    <w:p w14:paraId="1F47C0CD" w14:textId="77777777" w:rsidR="00EB6128" w:rsidRPr="00BD18B6" w:rsidRDefault="00EB6128" w:rsidP="00834F92">
      <w:pPr>
        <w:pStyle w:val="Titre5"/>
        <w:numPr>
          <w:ilvl w:val="0"/>
          <w:numId w:val="0"/>
        </w:numPr>
        <w:jc w:val="both"/>
      </w:pPr>
      <w:r w:rsidRPr="00BD18B6">
        <w:rPr>
          <w:rStyle w:val="lev"/>
          <w:b/>
          <w:bCs w:val="0"/>
        </w:rPr>
        <w:t>Fonctionnalités principales de KONEPS :</w:t>
      </w:r>
    </w:p>
    <w:p w14:paraId="1EBC3CBC" w14:textId="6B4F5E78" w:rsidR="00EB6128" w:rsidRPr="00EE78BD" w:rsidRDefault="00EB6128" w:rsidP="004F2520">
      <w:pPr>
        <w:pStyle w:val="Paragraphedeliste"/>
        <w:numPr>
          <w:ilvl w:val="0"/>
          <w:numId w:val="38"/>
        </w:numPr>
        <w:jc w:val="both"/>
        <w:rPr>
          <w:u w:val="single"/>
        </w:rPr>
      </w:pPr>
      <w:r w:rsidRPr="00EE78BD">
        <w:rPr>
          <w:u w:val="single"/>
        </w:rPr>
        <w:t>E-</w:t>
      </w:r>
      <w:proofErr w:type="spellStart"/>
      <w:r w:rsidRPr="00EE78BD">
        <w:rPr>
          <w:u w:val="single"/>
        </w:rPr>
        <w:t>bidding</w:t>
      </w:r>
      <w:proofErr w:type="spellEnd"/>
      <w:r w:rsidRPr="00EE78BD">
        <w:rPr>
          <w:u w:val="single"/>
        </w:rPr>
        <w:t xml:space="preserve"> (Appels d’offres électroniques</w:t>
      </w:r>
      <w:r w:rsidRPr="00EE78BD">
        <w:rPr>
          <w:rStyle w:val="lev"/>
          <w:rFonts w:ascii="Segoe UI" w:hAnsi="Segoe UI" w:cs="Segoe UI"/>
          <w:color w:val="404040"/>
          <w:u w:val="single"/>
        </w:rPr>
        <w:t>)</w:t>
      </w:r>
      <w:r w:rsidR="00BD18B6" w:rsidRPr="00EE78BD">
        <w:rPr>
          <w:rStyle w:val="lev"/>
          <w:rFonts w:ascii="Segoe UI" w:hAnsi="Segoe UI" w:cs="Segoe UI"/>
          <w:color w:val="404040"/>
          <w:u w:val="single"/>
        </w:rPr>
        <w:t> </w:t>
      </w:r>
      <w:r w:rsidR="00BD18B6" w:rsidRPr="00EE78BD">
        <w:rPr>
          <w:u w:val="single"/>
        </w:rPr>
        <w:t>:</w:t>
      </w:r>
      <w:r w:rsidR="00C740E2">
        <w:t xml:space="preserve"> </w:t>
      </w:r>
      <w:r>
        <w:t>Centralise toutes les annonces de marchés publics (gouvernement, collectivités locales, établissements éducatifs).</w:t>
      </w:r>
    </w:p>
    <w:p w14:paraId="3672BDFB" w14:textId="5EE819ED" w:rsidR="00EB6128" w:rsidRPr="00EE78BD" w:rsidRDefault="00EB6128" w:rsidP="004F2520">
      <w:pPr>
        <w:pStyle w:val="Paragraphedeliste"/>
        <w:numPr>
          <w:ilvl w:val="0"/>
          <w:numId w:val="38"/>
        </w:numPr>
        <w:jc w:val="both"/>
        <w:rPr>
          <w:u w:val="single"/>
        </w:rPr>
      </w:pPr>
      <w:r w:rsidRPr="00EE78BD">
        <w:rPr>
          <w:u w:val="single"/>
        </w:rPr>
        <w:lastRenderedPageBreak/>
        <w:t>E</w:t>
      </w:r>
      <w:r w:rsidRPr="00EE78BD">
        <w:rPr>
          <w:rStyle w:val="lev"/>
          <w:rFonts w:ascii="Segoe UI" w:hAnsi="Segoe UI" w:cs="Segoe UI"/>
          <w:color w:val="404040"/>
          <w:u w:val="single"/>
        </w:rPr>
        <w:t>-</w:t>
      </w:r>
      <w:proofErr w:type="spellStart"/>
      <w:r w:rsidRPr="00EE78BD">
        <w:rPr>
          <w:u w:val="single"/>
        </w:rPr>
        <w:t>contract</w:t>
      </w:r>
      <w:proofErr w:type="spellEnd"/>
      <w:r w:rsidRPr="00EE78BD">
        <w:rPr>
          <w:u w:val="single"/>
        </w:rPr>
        <w:t xml:space="preserve"> (Contrats électroniques</w:t>
      </w:r>
      <w:r w:rsidRPr="00EE78BD">
        <w:rPr>
          <w:rStyle w:val="lev"/>
          <w:rFonts w:ascii="Segoe UI" w:hAnsi="Segoe UI" w:cs="Segoe UI"/>
          <w:color w:val="404040"/>
          <w:u w:val="single"/>
        </w:rPr>
        <w:t>)</w:t>
      </w:r>
      <w:r w:rsidR="00C740E2" w:rsidRPr="00EE78BD">
        <w:rPr>
          <w:rStyle w:val="lev"/>
          <w:rFonts w:ascii="Segoe UI" w:hAnsi="Segoe UI" w:cs="Segoe UI"/>
          <w:color w:val="404040"/>
          <w:u w:val="single"/>
        </w:rPr>
        <w:t> </w:t>
      </w:r>
      <w:r w:rsidR="00C740E2" w:rsidRPr="00EE78BD">
        <w:rPr>
          <w:u w:val="single"/>
        </w:rPr>
        <w:t>:</w:t>
      </w:r>
      <w:r w:rsidR="00C740E2">
        <w:t xml:space="preserve"> </w:t>
      </w:r>
      <w:r>
        <w:t>Élimine les risques de corruption en stockant les données contractuelles, améliorant l’efficacité et réduisant les coûts administratifs.</w:t>
      </w:r>
    </w:p>
    <w:p w14:paraId="6AEF1D2C" w14:textId="09378E84" w:rsidR="00EB6128" w:rsidRDefault="00EB6128" w:rsidP="004F2520">
      <w:pPr>
        <w:pStyle w:val="Paragraphedeliste"/>
        <w:numPr>
          <w:ilvl w:val="0"/>
          <w:numId w:val="38"/>
        </w:numPr>
        <w:jc w:val="both"/>
      </w:pPr>
      <w:r w:rsidRPr="00EE78BD">
        <w:rPr>
          <w:u w:val="single"/>
        </w:rPr>
        <w:t>E-</w:t>
      </w:r>
      <w:proofErr w:type="spellStart"/>
      <w:r w:rsidRPr="00EE78BD">
        <w:rPr>
          <w:u w:val="single"/>
        </w:rPr>
        <w:t>payment</w:t>
      </w:r>
      <w:proofErr w:type="spellEnd"/>
      <w:r w:rsidRPr="00EE78BD">
        <w:rPr>
          <w:u w:val="single"/>
        </w:rPr>
        <w:t xml:space="preserve"> (Paiements en ligne</w:t>
      </w:r>
      <w:r w:rsidRPr="00EE78BD">
        <w:rPr>
          <w:rStyle w:val="lev"/>
          <w:rFonts w:ascii="Segoe UI" w:hAnsi="Segoe UI" w:cs="Segoe UI"/>
          <w:color w:val="404040"/>
        </w:rPr>
        <w:t>)</w:t>
      </w:r>
      <w:r w:rsidR="00C740E2" w:rsidRPr="00EE78BD">
        <w:rPr>
          <w:rStyle w:val="lev"/>
          <w:rFonts w:ascii="Segoe UI" w:hAnsi="Segoe UI" w:cs="Segoe UI"/>
          <w:color w:val="404040"/>
        </w:rPr>
        <w:t> </w:t>
      </w:r>
      <w:r w:rsidR="00C740E2">
        <w:t xml:space="preserve">: </w:t>
      </w:r>
      <w:r>
        <w:t>Permet des virements en temps réel via une co</w:t>
      </w:r>
      <w:r>
        <w:t>n</w:t>
      </w:r>
      <w:r>
        <w:t>nexion au système </w:t>
      </w:r>
      <w:proofErr w:type="spellStart"/>
      <w:r w:rsidRPr="00C740E2">
        <w:t>dBrain</w:t>
      </w:r>
      <w:proofErr w:type="spellEnd"/>
      <w:r w:rsidRPr="00C740E2">
        <w:t>,</w:t>
      </w:r>
      <w:r>
        <w:t xml:space="preserve"> supprimant les documents superflus et simplifiant les d</w:t>
      </w:r>
      <w:r>
        <w:t>e</w:t>
      </w:r>
      <w:r>
        <w:t>mandes de paiement.</w:t>
      </w:r>
    </w:p>
    <w:p w14:paraId="723F1CC3" w14:textId="33630345" w:rsidR="00EB6128" w:rsidRDefault="00EB6128" w:rsidP="004F2520">
      <w:pPr>
        <w:pStyle w:val="Paragraphedeliste"/>
        <w:numPr>
          <w:ilvl w:val="0"/>
          <w:numId w:val="38"/>
        </w:numPr>
        <w:jc w:val="both"/>
      </w:pPr>
      <w:r w:rsidRPr="00EE78BD">
        <w:rPr>
          <w:u w:val="single"/>
        </w:rPr>
        <w:t>E-shopping (Plateforme d’achats</w:t>
      </w:r>
      <w:r w:rsidRPr="00EE78BD">
        <w:rPr>
          <w:rStyle w:val="lev"/>
          <w:rFonts w:ascii="Segoe UI" w:hAnsi="Segoe UI" w:cs="Segoe UI"/>
          <w:color w:val="404040"/>
        </w:rPr>
        <w:t>)</w:t>
      </w:r>
      <w:r w:rsidR="00C740E2" w:rsidRPr="00EE78BD">
        <w:rPr>
          <w:rStyle w:val="lev"/>
          <w:rFonts w:ascii="Segoe UI" w:hAnsi="Segoe UI" w:cs="Segoe UI"/>
          <w:color w:val="404040"/>
        </w:rPr>
        <w:t> </w:t>
      </w:r>
      <w:proofErr w:type="gramStart"/>
      <w:r w:rsidR="00C740E2">
        <w:t>:</w:t>
      </w:r>
      <w:r>
        <w:t>Offre</w:t>
      </w:r>
      <w:proofErr w:type="gramEnd"/>
      <w:r>
        <w:t xml:space="preserve"> des opportunités équitables aux entreprises et plus de choix aux organismes publics.</w:t>
      </w:r>
    </w:p>
    <w:p w14:paraId="7A3F67BD" w14:textId="77777777" w:rsidR="00EB6128" w:rsidRDefault="00EB6128" w:rsidP="00834F92">
      <w:pPr>
        <w:pStyle w:val="Paragraphedeliste"/>
        <w:jc w:val="both"/>
      </w:pPr>
      <w:r>
        <w:t>Simplifie les achats répétitifs grâce à un catalogue de produits à prix fixes et une fon</w:t>
      </w:r>
      <w:r>
        <w:t>c</w:t>
      </w:r>
      <w:r>
        <w:t>tion de commande intégrée.</w:t>
      </w:r>
    </w:p>
    <w:p w14:paraId="6D7BA416" w14:textId="61328CC5" w:rsidR="00EB6128" w:rsidRPr="00EE78BD" w:rsidRDefault="00EB6128" w:rsidP="004F2520">
      <w:pPr>
        <w:pStyle w:val="Paragraphedeliste"/>
        <w:numPr>
          <w:ilvl w:val="0"/>
          <w:numId w:val="38"/>
        </w:numPr>
        <w:jc w:val="both"/>
        <w:rPr>
          <w:u w:val="single"/>
        </w:rPr>
      </w:pPr>
      <w:r w:rsidRPr="00EE78BD">
        <w:rPr>
          <w:u w:val="single"/>
        </w:rPr>
        <w:t>Portail</w:t>
      </w:r>
      <w:r w:rsidRPr="00EE78BD">
        <w:rPr>
          <w:rStyle w:val="lev"/>
          <w:rFonts w:ascii="Segoe UI" w:hAnsi="Segoe UI" w:cs="Segoe UI"/>
          <w:color w:val="404040"/>
          <w:u w:val="single"/>
        </w:rPr>
        <w:t xml:space="preserve"> </w:t>
      </w:r>
      <w:r w:rsidR="00C740E2" w:rsidRPr="00EE78BD">
        <w:rPr>
          <w:u w:val="single"/>
        </w:rPr>
        <w:t>intégré :</w:t>
      </w:r>
      <w:r w:rsidR="00C740E2">
        <w:t xml:space="preserve"> </w:t>
      </w:r>
      <w:r>
        <w:t>Consultation des appels d’offres, des informations juridiques et des contrats nationaux.</w:t>
      </w:r>
    </w:p>
    <w:p w14:paraId="3B52C585" w14:textId="77777777" w:rsidR="00EB6128" w:rsidRDefault="00EB6128" w:rsidP="00834F92">
      <w:pPr>
        <w:pStyle w:val="Paragraphedeliste"/>
        <w:jc w:val="both"/>
      </w:pPr>
      <w:r>
        <w:t>Accès à une bibliothèque professionnelle, recherche unifiée de données, assistance en ligne et enquêtes.</w:t>
      </w:r>
    </w:p>
    <w:p w14:paraId="71705DF3" w14:textId="77777777" w:rsidR="00EB6128" w:rsidRPr="00EE78BD" w:rsidRDefault="00EB6128" w:rsidP="004F2520">
      <w:pPr>
        <w:pStyle w:val="Paragraphedeliste"/>
        <w:numPr>
          <w:ilvl w:val="0"/>
          <w:numId w:val="38"/>
        </w:numPr>
        <w:jc w:val="both"/>
        <w:rPr>
          <w:u w:val="single"/>
        </w:rPr>
      </w:pPr>
      <w:r w:rsidRPr="00EE78BD">
        <w:rPr>
          <w:u w:val="single"/>
        </w:rPr>
        <w:t>Gestion des</w:t>
      </w:r>
      <w:r w:rsidRPr="00EE78BD">
        <w:rPr>
          <w:rStyle w:val="lev"/>
          <w:rFonts w:ascii="Segoe UI" w:hAnsi="Segoe UI" w:cs="Segoe UI"/>
          <w:color w:val="404040"/>
          <w:u w:val="single"/>
        </w:rPr>
        <w:t xml:space="preserve"> </w:t>
      </w:r>
      <w:r w:rsidR="00C740E2" w:rsidRPr="00EE78BD">
        <w:rPr>
          <w:u w:val="single"/>
        </w:rPr>
        <w:t>appels d’offres électroniques :</w:t>
      </w:r>
      <w:r w:rsidR="00C740E2">
        <w:t xml:space="preserve"> </w:t>
      </w:r>
      <w:r>
        <w:t>Publication des avis, affichage des résu</w:t>
      </w:r>
      <w:r>
        <w:t>l</w:t>
      </w:r>
      <w:r>
        <w:t>tats, recherche centralisée et suivi des fournisseurs.</w:t>
      </w:r>
    </w:p>
    <w:p w14:paraId="7ED11CEC" w14:textId="78813312" w:rsidR="00EB6128" w:rsidRPr="00EE78BD" w:rsidRDefault="00EB6128" w:rsidP="004F2520">
      <w:pPr>
        <w:pStyle w:val="Paragraphedeliste"/>
        <w:numPr>
          <w:ilvl w:val="0"/>
          <w:numId w:val="38"/>
        </w:numPr>
        <w:jc w:val="both"/>
        <w:rPr>
          <w:u w:val="single"/>
        </w:rPr>
      </w:pPr>
      <w:r w:rsidRPr="00EE78BD">
        <w:rPr>
          <w:u w:val="single"/>
        </w:rPr>
        <w:t>Service applicatif dédié aux achats (ASP</w:t>
      </w:r>
      <w:r w:rsidRPr="00EE78BD">
        <w:rPr>
          <w:rStyle w:val="lev"/>
          <w:rFonts w:ascii="Segoe UI" w:hAnsi="Segoe UI" w:cs="Segoe UI"/>
          <w:color w:val="404040"/>
          <w:u w:val="single"/>
        </w:rPr>
        <w:t>)</w:t>
      </w:r>
      <w:r w:rsidR="00C740E2" w:rsidRPr="00EE78BD">
        <w:rPr>
          <w:rStyle w:val="lev"/>
          <w:rFonts w:ascii="Segoe UI" w:hAnsi="Segoe UI" w:cs="Segoe UI"/>
          <w:color w:val="404040"/>
          <w:u w:val="single"/>
        </w:rPr>
        <w:t> </w:t>
      </w:r>
      <w:r w:rsidR="00C740E2" w:rsidRPr="00EE78BD">
        <w:rPr>
          <w:u w:val="single"/>
        </w:rPr>
        <w:t>:</w:t>
      </w:r>
      <w:r w:rsidR="00DB5C41">
        <w:t xml:space="preserve"> </w:t>
      </w:r>
      <w:r>
        <w:t>Gestion des demandes d’achat (biens, équipements, services), suivi des livraisons, inspections et facturation.</w:t>
      </w:r>
    </w:p>
    <w:p w14:paraId="374F8E6F" w14:textId="530D4C6D" w:rsidR="00EB6128" w:rsidRPr="00EE78BD" w:rsidRDefault="00EB6128" w:rsidP="004F2520">
      <w:pPr>
        <w:pStyle w:val="Paragraphedeliste"/>
        <w:numPr>
          <w:ilvl w:val="0"/>
          <w:numId w:val="38"/>
        </w:numPr>
        <w:jc w:val="both"/>
        <w:rPr>
          <w:u w:val="single"/>
        </w:rPr>
      </w:pPr>
      <w:r w:rsidRPr="00EE78BD">
        <w:rPr>
          <w:u w:val="single"/>
        </w:rPr>
        <w:t>Enregistrement des</w:t>
      </w:r>
      <w:r w:rsidRPr="00EE78BD">
        <w:rPr>
          <w:rStyle w:val="lev"/>
          <w:rFonts w:ascii="Segoe UI" w:hAnsi="Segoe UI" w:cs="Segoe UI"/>
          <w:color w:val="404040"/>
          <w:u w:val="single"/>
        </w:rPr>
        <w:t xml:space="preserve"> </w:t>
      </w:r>
      <w:r w:rsidR="00C740E2" w:rsidRPr="00EE78BD">
        <w:rPr>
          <w:u w:val="single"/>
        </w:rPr>
        <w:t>utilisateurs</w:t>
      </w:r>
      <w:r w:rsidR="00DB5C41">
        <w:rPr>
          <w:u w:val="single"/>
        </w:rPr>
        <w:t xml:space="preserve"> </w:t>
      </w:r>
      <w:r w:rsidR="00C740E2" w:rsidRPr="00EE78BD">
        <w:rPr>
          <w:u w:val="single"/>
        </w:rPr>
        <w:t>:</w:t>
      </w:r>
      <w:r w:rsidR="00DB5C41">
        <w:t xml:space="preserve"> </w:t>
      </w:r>
      <w:r>
        <w:t>Inscription différenciée (acheteurs/fournisseurs), ge</w:t>
      </w:r>
      <w:r>
        <w:t>s</w:t>
      </w:r>
      <w:r>
        <w:t>tion des soumissionnaires et sanctions en cas de pratiques déloyales.</w:t>
      </w:r>
    </w:p>
    <w:p w14:paraId="0218062E" w14:textId="77777777" w:rsidR="00EB6128" w:rsidRPr="00A760AA" w:rsidRDefault="00EB6128" w:rsidP="004F2520">
      <w:pPr>
        <w:pStyle w:val="Paragraphedeliste"/>
        <w:numPr>
          <w:ilvl w:val="0"/>
          <w:numId w:val="38"/>
        </w:numPr>
        <w:jc w:val="both"/>
      </w:pPr>
      <w:r w:rsidRPr="00EE78BD">
        <w:rPr>
          <w:u w:val="single"/>
        </w:rPr>
        <w:t>E</w:t>
      </w:r>
      <w:r w:rsidRPr="00EE78BD">
        <w:rPr>
          <w:rStyle w:val="lev"/>
          <w:rFonts w:ascii="Segoe UI" w:hAnsi="Segoe UI" w:cs="Segoe UI"/>
          <w:color w:val="404040"/>
          <w:u w:val="single"/>
        </w:rPr>
        <w:t>-</w:t>
      </w:r>
      <w:proofErr w:type="spellStart"/>
      <w:r w:rsidRPr="00EE78BD">
        <w:rPr>
          <w:u w:val="single"/>
        </w:rPr>
        <w:t>Guarantee</w:t>
      </w:r>
      <w:proofErr w:type="spellEnd"/>
      <w:r w:rsidRPr="00EE78BD">
        <w:rPr>
          <w:u w:val="single"/>
        </w:rPr>
        <w:t xml:space="preserve"> (Garanties électroniques</w:t>
      </w:r>
      <w:r w:rsidRPr="00EE78BD">
        <w:rPr>
          <w:rStyle w:val="lev"/>
          <w:rFonts w:ascii="Segoe UI" w:hAnsi="Segoe UI" w:cs="Segoe UI"/>
          <w:color w:val="404040"/>
        </w:rPr>
        <w:t>)</w:t>
      </w:r>
    </w:p>
    <w:p w14:paraId="6EB1BB9F" w14:textId="77777777" w:rsidR="00EB6128" w:rsidRDefault="00EB6128" w:rsidP="00834F92">
      <w:pPr>
        <w:pStyle w:val="Paragraphedeliste"/>
        <w:jc w:val="both"/>
      </w:pPr>
      <w:r>
        <w:t>Gestion des cautions de soumission, garanties de paiement anticipé et accords contra</w:t>
      </w:r>
      <w:r>
        <w:t>c</w:t>
      </w:r>
      <w:r>
        <w:t>tuels.</w:t>
      </w:r>
    </w:p>
    <w:p w14:paraId="3377A359" w14:textId="77777777" w:rsidR="00EB6128" w:rsidRDefault="00EB6128" w:rsidP="00834F92">
      <w:pPr>
        <w:pStyle w:val="Paragraphedeliste"/>
        <w:jc w:val="both"/>
      </w:pPr>
      <w:r w:rsidRPr="00A760AA">
        <w:t>Suivi des</w:t>
      </w:r>
      <w:r w:rsidRPr="00EE78BD">
        <w:rPr>
          <w:rStyle w:val="lev"/>
          <w:rFonts w:ascii="Segoe UI" w:hAnsi="Segoe UI" w:cs="Segoe UI"/>
          <w:color w:val="404040"/>
        </w:rPr>
        <w:t xml:space="preserve"> </w:t>
      </w:r>
      <w:r w:rsidRPr="00A760AA">
        <w:t>performances des fournisseurs</w:t>
      </w:r>
    </w:p>
    <w:p w14:paraId="0FC25CFC" w14:textId="77777777" w:rsidR="00EB6128" w:rsidRDefault="00EB6128" w:rsidP="00834F92">
      <w:pPr>
        <w:pStyle w:val="Paragraphedeliste"/>
        <w:jc w:val="both"/>
      </w:pPr>
      <w:r>
        <w:t>Consultation de leur solvabilité, références, qualifications techniques et historique.</w:t>
      </w:r>
    </w:p>
    <w:p w14:paraId="44FB20CC" w14:textId="77777777" w:rsidR="009F04F1" w:rsidRPr="009F04F1" w:rsidRDefault="00EB6128" w:rsidP="004F2520">
      <w:pPr>
        <w:pStyle w:val="Paragraphedeliste"/>
        <w:numPr>
          <w:ilvl w:val="0"/>
          <w:numId w:val="38"/>
        </w:numPr>
        <w:jc w:val="both"/>
        <w:rPr>
          <w:u w:val="single"/>
        </w:rPr>
      </w:pPr>
      <w:r w:rsidRPr="00EE78BD">
        <w:rPr>
          <w:u w:val="single"/>
        </w:rPr>
        <w:t>Documentation électronique</w:t>
      </w:r>
      <w:r w:rsidR="009F04F1">
        <w:rPr>
          <w:u w:val="single"/>
        </w:rPr>
        <w:t> :</w:t>
      </w:r>
    </w:p>
    <w:p w14:paraId="7C0EC94A" w14:textId="712604D4" w:rsidR="00EB6128" w:rsidRPr="009F04F1" w:rsidRDefault="00EB6128" w:rsidP="00834F92">
      <w:pPr>
        <w:pStyle w:val="Paragraphedeliste"/>
        <w:jc w:val="both"/>
        <w:rPr>
          <w:u w:val="single"/>
        </w:rPr>
      </w:pPr>
      <w:r>
        <w:t>Archivage, partage et conversion des documents, avec interconnexion entre les org</w:t>
      </w:r>
      <w:r>
        <w:t>a</w:t>
      </w:r>
      <w:r>
        <w:t>nismes concernés</w:t>
      </w:r>
      <w:r w:rsidR="00A631E4" w:rsidRPr="00A631E4">
        <w:t xml:space="preserve"> </w:t>
      </w:r>
      <w:sdt>
        <w:sdtPr>
          <w:id w:val="868336833"/>
          <w:citation/>
        </w:sdtPr>
        <w:sdtEndPr/>
        <w:sdtContent>
          <w:r w:rsidR="00A631E4">
            <w:fldChar w:fldCharType="begin"/>
          </w:r>
          <w:r w:rsidR="00EE78BD">
            <w:instrText xml:space="preserve">CITATION Gyo08 \p 749 \l 1036 </w:instrText>
          </w:r>
          <w:r w:rsidR="00A631E4">
            <w:fldChar w:fldCharType="separate"/>
          </w:r>
          <w:r w:rsidR="00EE78BD">
            <w:rPr>
              <w:noProof/>
            </w:rPr>
            <w:t>(Gyoo Gun Lim, 2008, p. 749)</w:t>
          </w:r>
          <w:r w:rsidR="00A631E4">
            <w:fldChar w:fldCharType="end"/>
          </w:r>
        </w:sdtContent>
      </w:sdt>
      <w:r>
        <w:t>.</w:t>
      </w:r>
    </w:p>
    <w:p w14:paraId="5E4D03E2" w14:textId="77777777" w:rsidR="00EB6128" w:rsidRDefault="00EB6128" w:rsidP="00834F92">
      <w:pPr>
        <w:pStyle w:val="Titre4"/>
        <w:numPr>
          <w:ilvl w:val="0"/>
          <w:numId w:val="0"/>
        </w:numPr>
        <w:ind w:left="864" w:hanging="864"/>
        <w:jc w:val="both"/>
        <w:rPr>
          <w:b/>
        </w:rPr>
      </w:pPr>
      <w:r>
        <w:rPr>
          <w:rStyle w:val="lev"/>
          <w:rFonts w:ascii="Segoe UI" w:hAnsi="Segoe UI" w:cs="Segoe UI"/>
          <w:b w:val="0"/>
          <w:bCs w:val="0"/>
          <w:color w:val="404040"/>
        </w:rPr>
        <w:t>Un système national sécurisé et interconnecté</w:t>
      </w:r>
    </w:p>
    <w:p w14:paraId="4B9AD370" w14:textId="77777777" w:rsidR="00EB6128" w:rsidRDefault="00EB6128" w:rsidP="00834F92">
      <w:pPr>
        <w:jc w:val="both"/>
      </w:pPr>
      <w:r>
        <w:t>Conçu pour faciliter les marchés publics, KONEPS fonctionne en partenariat étroit avec </w:t>
      </w:r>
      <w:r w:rsidRPr="00B50828">
        <w:t>86 institutions </w:t>
      </w:r>
      <w:r>
        <w:t>via Internet, des réseaux privés ou gouvernementaux. Parmi ses principales inte</w:t>
      </w:r>
      <w:r>
        <w:t>r</w:t>
      </w:r>
      <w:r>
        <w:t>connexions :</w:t>
      </w:r>
    </w:p>
    <w:p w14:paraId="0DAE3D77" w14:textId="77777777" w:rsidR="00EB6128" w:rsidRDefault="00EB6128" w:rsidP="00834F92">
      <w:pPr>
        <w:pStyle w:val="Paragraphedeliste"/>
        <w:numPr>
          <w:ilvl w:val="0"/>
          <w:numId w:val="19"/>
        </w:numPr>
        <w:jc w:val="both"/>
      </w:pPr>
      <w:r w:rsidRPr="00A760AA">
        <w:lastRenderedPageBreak/>
        <w:t>Ministère de l’Économie et des Finances (MOSF) &amp; Ministère de l’Éducation (MOES</w:t>
      </w:r>
      <w:r w:rsidRPr="00F97E44">
        <w:rPr>
          <w:rStyle w:val="lev"/>
          <w:rFonts w:ascii="Segoe UI" w:hAnsi="Segoe UI" w:cs="Segoe UI"/>
          <w:color w:val="404040"/>
        </w:rPr>
        <w:t>)</w:t>
      </w:r>
      <w:r>
        <w:t> → Partage de données.</w:t>
      </w:r>
    </w:p>
    <w:p w14:paraId="7078C689" w14:textId="77777777" w:rsidR="00EB6128" w:rsidRDefault="00EB6128" w:rsidP="00834F92">
      <w:pPr>
        <w:pStyle w:val="Paragraphedeliste"/>
        <w:numPr>
          <w:ilvl w:val="0"/>
          <w:numId w:val="19"/>
        </w:numPr>
        <w:jc w:val="both"/>
      </w:pPr>
      <w:r w:rsidRPr="00A760AA">
        <w:t>Système "</w:t>
      </w:r>
      <w:proofErr w:type="spellStart"/>
      <w:r w:rsidRPr="00A760AA">
        <w:t>Government</w:t>
      </w:r>
      <w:proofErr w:type="spellEnd"/>
      <w:r w:rsidRPr="00F97E44">
        <w:rPr>
          <w:rStyle w:val="lev"/>
          <w:rFonts w:ascii="Segoe UI" w:hAnsi="Segoe UI" w:cs="Segoe UI"/>
          <w:color w:val="404040"/>
        </w:rPr>
        <w:t xml:space="preserve"> </w:t>
      </w:r>
      <w:r w:rsidRPr="00A760AA">
        <w:t>for Citizen" (G4C)</w:t>
      </w:r>
      <w:r>
        <w:t> → Fourniture des données fiscales pour l’enregistrement.</w:t>
      </w:r>
    </w:p>
    <w:p w14:paraId="64655A79" w14:textId="77777777" w:rsidR="00EB6128" w:rsidRDefault="00EB6128" w:rsidP="00834F92">
      <w:pPr>
        <w:pStyle w:val="Paragraphedeliste"/>
        <w:numPr>
          <w:ilvl w:val="0"/>
          <w:numId w:val="19"/>
        </w:numPr>
        <w:jc w:val="both"/>
      </w:pPr>
      <w:proofErr w:type="spellStart"/>
      <w:r w:rsidRPr="00A760AA">
        <w:t>dBrain</w:t>
      </w:r>
      <w:proofErr w:type="spellEnd"/>
      <w:r w:rsidRPr="00A760AA">
        <w:t xml:space="preserve"> (ex-NAFIS)</w:t>
      </w:r>
      <w:r>
        <w:t> → Informations financières en temps réel des agences publiques.</w:t>
      </w:r>
    </w:p>
    <w:p w14:paraId="1F4CB298" w14:textId="77777777" w:rsidR="00EB6128" w:rsidRDefault="00EB6128" w:rsidP="00834F92">
      <w:pPr>
        <w:pStyle w:val="Paragraphedeliste"/>
        <w:numPr>
          <w:ilvl w:val="0"/>
          <w:numId w:val="19"/>
        </w:numPr>
        <w:jc w:val="both"/>
      </w:pPr>
      <w:r w:rsidRPr="00A760AA">
        <w:t>KFTC (Institut financier coréen</w:t>
      </w:r>
      <w:r w:rsidRPr="00F97E44">
        <w:rPr>
          <w:rStyle w:val="lev"/>
          <w:rFonts w:ascii="Segoe UI" w:hAnsi="Segoe UI" w:cs="Segoe UI"/>
          <w:color w:val="404040"/>
        </w:rPr>
        <w:t>)</w:t>
      </w:r>
      <w:r>
        <w:t> → Paiements électroniques via 15 banques comme</w:t>
      </w:r>
      <w:r>
        <w:t>r</w:t>
      </w:r>
      <w:r>
        <w:t>ciales.</w:t>
      </w:r>
    </w:p>
    <w:p w14:paraId="5C6C3481" w14:textId="77777777" w:rsidR="00EB6128" w:rsidRDefault="00EB6128" w:rsidP="00834F92">
      <w:pPr>
        <w:pStyle w:val="Paragraphedeliste"/>
        <w:numPr>
          <w:ilvl w:val="0"/>
          <w:numId w:val="19"/>
        </w:numPr>
        <w:jc w:val="both"/>
      </w:pPr>
      <w:r w:rsidRPr="00A760AA">
        <w:t>KAMCO </w:t>
      </w:r>
      <w:r>
        <w:t>→ Vérification des actifs.</w:t>
      </w:r>
    </w:p>
    <w:p w14:paraId="3E27170C" w14:textId="77777777" w:rsidR="00EB6128" w:rsidRDefault="00EB6128" w:rsidP="00834F92">
      <w:pPr>
        <w:pStyle w:val="Paragraphedeliste"/>
        <w:numPr>
          <w:ilvl w:val="0"/>
          <w:numId w:val="19"/>
        </w:numPr>
        <w:jc w:val="both"/>
      </w:pPr>
      <w:r w:rsidRPr="00A760AA">
        <w:t>Autorités de certification (CA)</w:t>
      </w:r>
      <w:r>
        <w:t> → Signature électronique (PKI) pour le chiffrement des soumissions.</w:t>
      </w:r>
    </w:p>
    <w:p w14:paraId="7CAC0D8F" w14:textId="77777777" w:rsidR="00EB6128" w:rsidRDefault="00EB6128" w:rsidP="00834F92">
      <w:pPr>
        <w:pStyle w:val="Paragraphedeliste"/>
        <w:numPr>
          <w:ilvl w:val="0"/>
          <w:numId w:val="19"/>
        </w:numPr>
        <w:jc w:val="both"/>
      </w:pPr>
      <w:r w:rsidRPr="00A760AA">
        <w:t>Compagnies d’assurance</w:t>
      </w:r>
      <w:r>
        <w:t> → Garantie des contrats.</w:t>
      </w:r>
    </w:p>
    <w:p w14:paraId="6F911DDC" w14:textId="64AD5D04" w:rsidR="00EB6128" w:rsidRDefault="00EB6128" w:rsidP="00834F92">
      <w:pPr>
        <w:jc w:val="both"/>
      </w:pPr>
      <w:r>
        <w:t>Cette intégration globale fait de KONEPS une plateforme </w:t>
      </w:r>
      <w:r w:rsidRPr="00A760AA">
        <w:t>efficace,</w:t>
      </w:r>
      <w:r>
        <w:rPr>
          <w:rStyle w:val="lev"/>
          <w:rFonts w:ascii="Segoe UI" w:hAnsi="Segoe UI" w:cs="Segoe UI"/>
          <w:color w:val="404040"/>
        </w:rPr>
        <w:t xml:space="preserve"> </w:t>
      </w:r>
      <w:r w:rsidRPr="00A760AA">
        <w:t>transparente et</w:t>
      </w:r>
      <w:r>
        <w:rPr>
          <w:rStyle w:val="lev"/>
          <w:rFonts w:ascii="Segoe UI" w:hAnsi="Segoe UI" w:cs="Segoe UI"/>
          <w:color w:val="404040"/>
        </w:rPr>
        <w:t xml:space="preserve"> </w:t>
      </w:r>
      <w:r w:rsidRPr="00A760AA">
        <w:t>interop</w:t>
      </w:r>
      <w:r w:rsidRPr="00A760AA">
        <w:t>é</w:t>
      </w:r>
      <w:r w:rsidRPr="00A760AA">
        <w:t>rable,</w:t>
      </w:r>
      <w:r>
        <w:t xml:space="preserve"> alignée sur les standards internationaux</w:t>
      </w:r>
      <w:r w:rsidR="00F97E44" w:rsidRPr="00F97E44">
        <w:t xml:space="preserve"> </w:t>
      </w:r>
      <w:sdt>
        <w:sdtPr>
          <w:id w:val="-1911457057"/>
          <w:citation/>
        </w:sdtPr>
        <w:sdtEndPr/>
        <w:sdtContent>
          <w:r w:rsidR="00F97E44">
            <w:fldChar w:fldCharType="begin"/>
          </w:r>
          <w:r w:rsidR="00EE78BD">
            <w:instrText xml:space="preserve">CITATION Gyo08 \p 750 \l 1036 </w:instrText>
          </w:r>
          <w:r w:rsidR="00F97E44">
            <w:fldChar w:fldCharType="separate"/>
          </w:r>
          <w:r w:rsidR="00EE78BD">
            <w:rPr>
              <w:noProof/>
            </w:rPr>
            <w:t>(Gyoo Gun Lim, 2008, p. 750)</w:t>
          </w:r>
          <w:r w:rsidR="00F97E44">
            <w:fldChar w:fldCharType="end"/>
          </w:r>
        </w:sdtContent>
      </w:sdt>
      <w:r>
        <w:t>.</w:t>
      </w:r>
    </w:p>
    <w:p w14:paraId="2D3364F4" w14:textId="02F91DBF" w:rsidR="00EB6128" w:rsidRPr="00400814" w:rsidRDefault="00EB6128" w:rsidP="00834F92">
      <w:pPr>
        <w:pStyle w:val="Titre3"/>
        <w:jc w:val="both"/>
      </w:pPr>
      <w:bookmarkStart w:id="38" w:name="_Toc201356895"/>
      <w:r w:rsidRPr="00400814">
        <w:t>Résultats observés :</w:t>
      </w:r>
      <w:bookmarkEnd w:id="38"/>
    </w:p>
    <w:p w14:paraId="27B4AB00" w14:textId="77777777" w:rsidR="00EB6128" w:rsidRDefault="00EB6128" w:rsidP="00834F92">
      <w:pPr>
        <w:pStyle w:val="Titre4"/>
        <w:jc w:val="both"/>
        <w:rPr>
          <w:lang w:eastAsia="fr-FR"/>
        </w:rPr>
      </w:pPr>
      <w:r>
        <w:rPr>
          <w:lang w:eastAsia="fr-FR"/>
        </w:rPr>
        <w:t>Tunisie :</w:t>
      </w:r>
    </w:p>
    <w:p w14:paraId="5910E7FB" w14:textId="77777777" w:rsidR="00EB6128" w:rsidRPr="004E4BF5" w:rsidRDefault="00EB6128" w:rsidP="00834F92">
      <w:pPr>
        <w:spacing w:after="0"/>
        <w:jc w:val="both"/>
        <w:rPr>
          <w:rFonts w:ascii="Times New Roman" w:eastAsia="Times New Roman" w:hAnsi="Times New Roman" w:cs="Times New Roman"/>
          <w:b/>
          <w:bCs/>
          <w:szCs w:val="24"/>
          <w:u w:val="single"/>
          <w:lang w:eastAsia="fr-FR"/>
        </w:rPr>
      </w:pPr>
      <w:r w:rsidRPr="00527FF0">
        <w:rPr>
          <w:rFonts w:ascii="Times New Roman" w:eastAsia="Times New Roman" w:hAnsi="Times New Roman" w:cs="Times New Roman"/>
          <w:b/>
          <w:bCs/>
          <w:szCs w:val="24"/>
          <w:u w:val="single"/>
          <w:lang w:eastAsia="fr-FR"/>
        </w:rPr>
        <w:t>Le rôle des marchés publics dans l'appui aux groupes vulnérables</w:t>
      </w:r>
      <w:r w:rsidRPr="004E4BF5">
        <w:rPr>
          <w:rFonts w:ascii="Times New Roman" w:eastAsia="Times New Roman" w:hAnsi="Times New Roman" w:cs="Times New Roman"/>
          <w:b/>
          <w:bCs/>
          <w:szCs w:val="24"/>
          <w:u w:val="single"/>
          <w:lang w:eastAsia="fr-FR"/>
        </w:rPr>
        <w:t> :</w:t>
      </w:r>
    </w:p>
    <w:p w14:paraId="78A05EDF" w14:textId="77777777" w:rsidR="00EB6128" w:rsidRPr="004E4BF5" w:rsidRDefault="00EB6128" w:rsidP="00834F92">
      <w:pPr>
        <w:jc w:val="both"/>
        <w:rPr>
          <w:lang w:eastAsia="fr-FR"/>
        </w:rPr>
      </w:pPr>
      <w:r w:rsidRPr="004E4BF5">
        <w:rPr>
          <w:lang w:eastAsia="fr-FR"/>
        </w:rPr>
        <w:t>Les marchés publics constituent un instrument stratégique pour soutenir la croissance écon</w:t>
      </w:r>
      <w:r w:rsidRPr="004E4BF5">
        <w:rPr>
          <w:lang w:eastAsia="fr-FR"/>
        </w:rPr>
        <w:t>o</w:t>
      </w:r>
      <w:r w:rsidRPr="004E4BF5">
        <w:rPr>
          <w:lang w:eastAsia="fr-FR"/>
        </w:rPr>
        <w:t>mique et les groupes vulnérables en Tunisie. Le cadre des petits marchés (de 50 000 à 200 000 TND) présente des avantages clés :</w:t>
      </w:r>
    </w:p>
    <w:p w14:paraId="3B649749" w14:textId="77777777" w:rsidR="00EB6128" w:rsidRPr="004E4BF5" w:rsidRDefault="00EB6128" w:rsidP="00834F92">
      <w:pPr>
        <w:pStyle w:val="Paragraphedeliste"/>
        <w:numPr>
          <w:ilvl w:val="0"/>
          <w:numId w:val="20"/>
        </w:numPr>
        <w:jc w:val="both"/>
        <w:rPr>
          <w:lang w:eastAsia="fr-FR"/>
        </w:rPr>
      </w:pPr>
      <w:r w:rsidRPr="00F97E44">
        <w:t>Procédures</w:t>
      </w:r>
      <w:r w:rsidRPr="00F97E44">
        <w:rPr>
          <w:b/>
          <w:bCs/>
          <w:lang w:eastAsia="fr-FR"/>
        </w:rPr>
        <w:t xml:space="preserve"> </w:t>
      </w:r>
      <w:r w:rsidRPr="00F97E44">
        <w:t>simplifiées</w:t>
      </w:r>
      <w:r w:rsidRPr="004E4BF5">
        <w:rPr>
          <w:lang w:eastAsia="fr-FR"/>
        </w:rPr>
        <w:t> (3 offres suffisent)</w:t>
      </w:r>
    </w:p>
    <w:p w14:paraId="1D0C922E" w14:textId="77777777" w:rsidR="00EB6128" w:rsidRPr="004E4BF5" w:rsidRDefault="00EB6128" w:rsidP="00834F92">
      <w:pPr>
        <w:pStyle w:val="Paragraphedeliste"/>
        <w:numPr>
          <w:ilvl w:val="0"/>
          <w:numId w:val="20"/>
        </w:numPr>
        <w:tabs>
          <w:tab w:val="left" w:pos="5798"/>
        </w:tabs>
        <w:jc w:val="both"/>
        <w:rPr>
          <w:lang w:eastAsia="fr-FR"/>
        </w:rPr>
      </w:pPr>
      <w:r w:rsidRPr="00F97E44">
        <w:t>Accès facilité</w:t>
      </w:r>
      <w:r w:rsidRPr="004E4BF5">
        <w:rPr>
          <w:lang w:eastAsia="fr-FR"/>
        </w:rPr>
        <w:t> pour les PME et micro-entreprises</w:t>
      </w:r>
      <w:r w:rsidR="00F97E44">
        <w:rPr>
          <w:lang w:eastAsia="fr-FR"/>
        </w:rPr>
        <w:tab/>
      </w:r>
    </w:p>
    <w:p w14:paraId="0650AD34" w14:textId="77777777" w:rsidR="00EB6128" w:rsidRPr="004E4BF5" w:rsidRDefault="00EB6128" w:rsidP="00834F92">
      <w:pPr>
        <w:pStyle w:val="Paragraphedeliste"/>
        <w:numPr>
          <w:ilvl w:val="0"/>
          <w:numId w:val="20"/>
        </w:numPr>
        <w:jc w:val="both"/>
        <w:rPr>
          <w:lang w:eastAsia="fr-FR"/>
        </w:rPr>
      </w:pPr>
      <w:r w:rsidRPr="00F97E44">
        <w:t>Coûts de préparation réduits</w:t>
      </w:r>
      <w:r w:rsidRPr="004E4BF5">
        <w:rPr>
          <w:lang w:eastAsia="fr-FR"/>
        </w:rPr>
        <w:t> par rapport aux appels d'offres classiques</w:t>
      </w:r>
      <w:r w:rsidR="00266F78" w:rsidRPr="00266F78">
        <w:t xml:space="preserve"> </w:t>
      </w:r>
      <w:sdt>
        <w:sdtPr>
          <w:id w:val="813766447"/>
          <w:citation/>
        </w:sdtPr>
        <w:sdtEndPr/>
        <w:sdtContent>
          <w:r w:rsidR="00266F78">
            <w:fldChar w:fldCharType="begin"/>
          </w:r>
          <w:r w:rsidR="00266F78">
            <w:instrText xml:space="preserve">CITATION ocd20 \p 8 \l 1036 </w:instrText>
          </w:r>
          <w:r w:rsidR="00266F78">
            <w:fldChar w:fldCharType="separate"/>
          </w:r>
          <w:r w:rsidR="00266F78">
            <w:rPr>
              <w:noProof/>
            </w:rPr>
            <w:t>(ocde, Improving the E-procurement Environment in Tunisia,SUPPORTING VULNERABLE GROUPS IN GAINING BETTER ACCESS TO TUNEPS, 2020, p. 8)</w:t>
          </w:r>
          <w:r w:rsidR="00266F78">
            <w:fldChar w:fldCharType="end"/>
          </w:r>
        </w:sdtContent>
      </w:sdt>
      <w:r w:rsidR="00266F78">
        <w:t>.</w:t>
      </w:r>
    </w:p>
    <w:p w14:paraId="60116A19" w14:textId="77777777" w:rsidR="00EB6128" w:rsidRPr="004E4BF5" w:rsidRDefault="00EB6128" w:rsidP="00834F92">
      <w:pPr>
        <w:jc w:val="both"/>
        <w:rPr>
          <w:lang w:eastAsia="fr-FR"/>
        </w:rPr>
      </w:pPr>
      <w:r w:rsidRPr="004E4BF5">
        <w:rPr>
          <w:b/>
          <w:bCs/>
          <w:lang w:eastAsia="fr-FR"/>
        </w:rPr>
        <w:t>Bénéficiaires prioritaires :</w:t>
      </w:r>
    </w:p>
    <w:p w14:paraId="1720227E" w14:textId="77777777" w:rsidR="00EB6128" w:rsidRPr="004E4BF5" w:rsidRDefault="006C7293" w:rsidP="00834F92">
      <w:pPr>
        <w:jc w:val="both"/>
        <w:rPr>
          <w:lang w:eastAsia="fr-FR"/>
        </w:rPr>
      </w:pPr>
      <w:r w:rsidRPr="006C7293">
        <w:rPr>
          <w:u w:val="single"/>
        </w:rPr>
        <w:t>*</w:t>
      </w:r>
      <w:r w:rsidR="00EB6128" w:rsidRPr="006C7293">
        <w:rPr>
          <w:u w:val="single"/>
        </w:rPr>
        <w:t>PME et micro-entreprises</w:t>
      </w:r>
      <w:r>
        <w:rPr>
          <w:b/>
          <w:bCs/>
          <w:lang w:eastAsia="fr-FR"/>
        </w:rPr>
        <w:t xml:space="preserve"> : </w:t>
      </w:r>
      <w:r w:rsidR="00EB6128" w:rsidRPr="004E4BF5">
        <w:rPr>
          <w:lang w:eastAsia="fr-FR"/>
        </w:rPr>
        <w:t>Représentent 99,1% des entreprises et 57,9% de l'emploi</w:t>
      </w:r>
      <w:r>
        <w:rPr>
          <w:lang w:eastAsia="fr-FR"/>
        </w:rPr>
        <w:t xml:space="preserve">, </w:t>
      </w:r>
      <w:r w:rsidR="00EB6128" w:rsidRPr="004E4BF5">
        <w:rPr>
          <w:lang w:eastAsia="fr-FR"/>
        </w:rPr>
        <w:t>Cible légale de 20% de marchés rarement atteinte (&lt;17% en réalité)</w:t>
      </w:r>
      <w:r w:rsidR="00266F78" w:rsidRPr="00266F78">
        <w:t xml:space="preserve"> </w:t>
      </w:r>
      <w:sdt>
        <w:sdtPr>
          <w:id w:val="-261308227"/>
          <w:citation/>
        </w:sdtPr>
        <w:sdtEndPr/>
        <w:sdtContent>
          <w:r w:rsidR="00266F78">
            <w:fldChar w:fldCharType="begin"/>
          </w:r>
          <w:r w:rsidR="00266F78">
            <w:instrText xml:space="preserve">CITATION ocd20 \p 9 \l 1036 </w:instrText>
          </w:r>
          <w:r w:rsidR="00266F78">
            <w:fldChar w:fldCharType="separate"/>
          </w:r>
          <w:r w:rsidR="00266F78">
            <w:rPr>
              <w:noProof/>
            </w:rPr>
            <w:t>(ocde, Improving the E-procurement Environment in Tunisia,SUPPORTING VULNERABLE GROUPS IN GAINING BETTER ACCESS TO TUNEPS, 2020, p. 9)</w:t>
          </w:r>
          <w:r w:rsidR="00266F78">
            <w:fldChar w:fldCharType="end"/>
          </w:r>
        </w:sdtContent>
      </w:sdt>
      <w:r w:rsidR="00266F78">
        <w:t>.</w:t>
      </w:r>
    </w:p>
    <w:p w14:paraId="46D7F458" w14:textId="77777777" w:rsidR="00EB6128" w:rsidRPr="004E4BF5" w:rsidRDefault="006C7293" w:rsidP="00834F92">
      <w:pPr>
        <w:jc w:val="both"/>
        <w:rPr>
          <w:lang w:eastAsia="fr-FR"/>
        </w:rPr>
      </w:pPr>
      <w:r w:rsidRPr="006C7293">
        <w:rPr>
          <w:u w:val="single"/>
          <w:lang w:eastAsia="fr-FR"/>
        </w:rPr>
        <w:lastRenderedPageBreak/>
        <w:t>*</w:t>
      </w:r>
      <w:r w:rsidR="00EB6128" w:rsidRPr="006C7293">
        <w:rPr>
          <w:u w:val="single"/>
          <w:lang w:eastAsia="fr-FR"/>
        </w:rPr>
        <w:t>Artisans</w:t>
      </w:r>
      <w:r>
        <w:rPr>
          <w:lang w:eastAsia="fr-FR"/>
        </w:rPr>
        <w:t xml:space="preserve"> : </w:t>
      </w:r>
      <w:r w:rsidR="00EB6128" w:rsidRPr="004E4BF5">
        <w:rPr>
          <w:lang w:eastAsia="fr-FR"/>
        </w:rPr>
        <w:t>300 000 professionnels (11% de la main-d'œuvre) contribuant à &lt;5% du PIB</w:t>
      </w:r>
    </w:p>
    <w:p w14:paraId="65C5B320" w14:textId="77777777" w:rsidR="00EB6128" w:rsidRPr="004E4BF5" w:rsidRDefault="006C7293" w:rsidP="00834F92">
      <w:pPr>
        <w:jc w:val="both"/>
        <w:rPr>
          <w:lang w:eastAsia="fr-FR"/>
        </w:rPr>
      </w:pPr>
      <w:r>
        <w:rPr>
          <w:lang w:eastAsia="fr-FR"/>
        </w:rPr>
        <w:t xml:space="preserve">  </w:t>
      </w:r>
      <w:r w:rsidR="00EB6128" w:rsidRPr="004E4BF5">
        <w:rPr>
          <w:lang w:eastAsia="fr-FR"/>
        </w:rPr>
        <w:t>Secteurs clés : électricité, plomberie, maçonnerie</w:t>
      </w:r>
      <w:r w:rsidR="006034D1">
        <w:rPr>
          <w:lang w:eastAsia="fr-FR"/>
        </w:rPr>
        <w:t xml:space="preserve"> </w:t>
      </w:r>
    </w:p>
    <w:p w14:paraId="6C75C6B0" w14:textId="77777777" w:rsidR="00EB6128" w:rsidRPr="006C7293" w:rsidRDefault="006C7293" w:rsidP="00834F92">
      <w:pPr>
        <w:jc w:val="both"/>
        <w:rPr>
          <w:u w:val="single"/>
          <w:lang w:eastAsia="fr-FR"/>
        </w:rPr>
      </w:pPr>
      <w:r>
        <w:rPr>
          <w:u w:val="single"/>
          <w:lang w:eastAsia="fr-FR"/>
        </w:rPr>
        <w:t>*</w:t>
      </w:r>
      <w:r w:rsidR="00EB6128" w:rsidRPr="006C7293">
        <w:rPr>
          <w:u w:val="single"/>
          <w:lang w:eastAsia="fr-FR"/>
        </w:rPr>
        <w:t>Jeunes entrepreneurs</w:t>
      </w:r>
      <w:r>
        <w:rPr>
          <w:u w:val="single"/>
          <w:lang w:eastAsia="fr-FR"/>
        </w:rPr>
        <w:t> :</w:t>
      </w:r>
      <w:r>
        <w:rPr>
          <w:lang w:eastAsia="fr-FR"/>
        </w:rPr>
        <w:t xml:space="preserve"> </w:t>
      </w:r>
      <w:r w:rsidR="00EB6128" w:rsidRPr="004E4BF5">
        <w:rPr>
          <w:lang w:eastAsia="fr-FR"/>
        </w:rPr>
        <w:t>Taux de chômage de 34,8% (vs 15,5% national)</w:t>
      </w:r>
      <w:r>
        <w:rPr>
          <w:lang w:eastAsia="fr-FR"/>
        </w:rPr>
        <w:t xml:space="preserve">, </w:t>
      </w:r>
      <w:r w:rsidR="00EB6128" w:rsidRPr="004E4BF5">
        <w:rPr>
          <w:lang w:eastAsia="fr-FR"/>
        </w:rPr>
        <w:t>Accès limité aux formations et financements</w:t>
      </w:r>
    </w:p>
    <w:p w14:paraId="7D5435A3" w14:textId="77777777" w:rsidR="00EB6128" w:rsidRPr="006C7293" w:rsidRDefault="006C7293" w:rsidP="00834F92">
      <w:pPr>
        <w:jc w:val="both"/>
        <w:rPr>
          <w:u w:val="single"/>
          <w:lang w:eastAsia="fr-FR"/>
        </w:rPr>
      </w:pPr>
      <w:r w:rsidRPr="006C7293">
        <w:rPr>
          <w:u w:val="single"/>
          <w:lang w:eastAsia="fr-FR"/>
        </w:rPr>
        <w:t>*</w:t>
      </w:r>
      <w:r w:rsidR="00EB6128" w:rsidRPr="006C7293">
        <w:rPr>
          <w:u w:val="single"/>
          <w:lang w:eastAsia="fr-FR"/>
        </w:rPr>
        <w:t>Entreprises féminines</w:t>
      </w:r>
      <w:r>
        <w:rPr>
          <w:u w:val="single"/>
          <w:lang w:eastAsia="fr-FR"/>
        </w:rPr>
        <w:t> :</w:t>
      </w:r>
      <w:r>
        <w:rPr>
          <w:lang w:eastAsia="fr-FR"/>
        </w:rPr>
        <w:t xml:space="preserve"> </w:t>
      </w:r>
      <w:r w:rsidR="00EB6128" w:rsidRPr="004E4BF5">
        <w:rPr>
          <w:lang w:eastAsia="fr-FR"/>
        </w:rPr>
        <w:t>Seulement 27,1% de participation économique</w:t>
      </w:r>
      <w:r w:rsidR="006034D1" w:rsidRPr="006034D1">
        <w:t xml:space="preserve"> </w:t>
      </w:r>
      <w:sdt>
        <w:sdtPr>
          <w:id w:val="1924060783"/>
          <w:citation/>
        </w:sdtPr>
        <w:sdtEndPr/>
        <w:sdtContent>
          <w:r w:rsidR="006034D1">
            <w:fldChar w:fldCharType="begin"/>
          </w:r>
          <w:r w:rsidR="006034D1">
            <w:instrText xml:space="preserve">CITATION ocd20 \p 10 \l 1036 </w:instrText>
          </w:r>
          <w:r w:rsidR="006034D1">
            <w:fldChar w:fldCharType="separate"/>
          </w:r>
          <w:r w:rsidR="006034D1">
            <w:rPr>
              <w:noProof/>
            </w:rPr>
            <w:t>(ocde, Improving the E-procurement Environment in Tunisia,SUPPORTING VULNERABLE GROUPS IN GAINING BETTER ACCESS TO TUNEPS, 2020, p. 10)</w:t>
          </w:r>
          <w:r w:rsidR="006034D1">
            <w:fldChar w:fldCharType="end"/>
          </w:r>
        </w:sdtContent>
      </w:sdt>
      <w:r w:rsidR="006034D1">
        <w:t>.</w:t>
      </w:r>
    </w:p>
    <w:p w14:paraId="229A970B" w14:textId="77777777" w:rsidR="00EB6128" w:rsidRPr="00155D10" w:rsidRDefault="00EB6128" w:rsidP="00834F92">
      <w:pPr>
        <w:jc w:val="both"/>
        <w:rPr>
          <w:b/>
          <w:bCs/>
          <w:lang w:eastAsia="fr-FR"/>
        </w:rPr>
      </w:pPr>
      <w:r w:rsidRPr="00155D10">
        <w:rPr>
          <w:b/>
          <w:bCs/>
          <w:lang w:eastAsia="fr-FR"/>
        </w:rPr>
        <w:t>Obstacles culturels et d'accès aux garanties</w:t>
      </w:r>
    </w:p>
    <w:p w14:paraId="1FA138F8" w14:textId="77777777" w:rsidR="00EB6128" w:rsidRPr="004E4BF5" w:rsidRDefault="00EB6128" w:rsidP="00834F92">
      <w:pPr>
        <w:jc w:val="both"/>
        <w:rPr>
          <w:lang w:eastAsia="fr-FR"/>
        </w:rPr>
      </w:pPr>
      <w:r w:rsidRPr="004E4BF5">
        <w:rPr>
          <w:lang w:eastAsia="fr-FR"/>
        </w:rPr>
        <w:t>Entreprises des régions marginalisées</w:t>
      </w:r>
    </w:p>
    <w:p w14:paraId="07134FE0" w14:textId="77777777" w:rsidR="00EB6128" w:rsidRPr="004E4BF5" w:rsidRDefault="00EB6128" w:rsidP="00834F92">
      <w:pPr>
        <w:jc w:val="both"/>
        <w:rPr>
          <w:lang w:eastAsia="fr-FR"/>
        </w:rPr>
      </w:pPr>
      <w:r w:rsidRPr="004E4BF5">
        <w:rPr>
          <w:lang w:eastAsia="fr-FR"/>
        </w:rPr>
        <w:t>Disparités régionales marquées (ex: Tataouine 32% chômage vs Monastir 6,6%)</w:t>
      </w:r>
    </w:p>
    <w:p w14:paraId="0AEBE652" w14:textId="77777777" w:rsidR="00EB6128" w:rsidRPr="004E4BF5" w:rsidRDefault="00EB6128" w:rsidP="00834F92">
      <w:pPr>
        <w:jc w:val="both"/>
        <w:rPr>
          <w:lang w:eastAsia="fr-FR"/>
        </w:rPr>
      </w:pPr>
      <w:r w:rsidRPr="004E4BF5">
        <w:rPr>
          <w:lang w:eastAsia="fr-FR"/>
        </w:rPr>
        <w:t>90% des industries concentrées autour des grandes villes</w:t>
      </w:r>
      <w:r w:rsidR="00471E97" w:rsidRPr="00471E97">
        <w:t xml:space="preserve"> </w:t>
      </w:r>
      <w:sdt>
        <w:sdtPr>
          <w:id w:val="-1625917021"/>
          <w:citation/>
        </w:sdtPr>
        <w:sdtEndPr/>
        <w:sdtContent>
          <w:r w:rsidR="00471E97">
            <w:fldChar w:fldCharType="begin"/>
          </w:r>
          <w:r w:rsidR="00471E97">
            <w:instrText xml:space="preserve">CITATION ocd20 \p 10 \l 1036 </w:instrText>
          </w:r>
          <w:r w:rsidR="00471E97">
            <w:fldChar w:fldCharType="separate"/>
          </w:r>
          <w:r w:rsidR="00471E97">
            <w:rPr>
              <w:noProof/>
            </w:rPr>
            <w:t>(ocde, Improving the E-procurement Environment in Tunisia,SUPPORTING VULNERABLE GROUPS IN GAINING BETTER ACCESS TO TUNEPS, 2020, p. 10)</w:t>
          </w:r>
          <w:r w:rsidR="00471E97">
            <w:fldChar w:fldCharType="end"/>
          </w:r>
        </w:sdtContent>
      </w:sdt>
      <w:r w:rsidR="00471E97">
        <w:t>.</w:t>
      </w:r>
    </w:p>
    <w:p w14:paraId="16EF9622" w14:textId="77777777" w:rsidR="00EB6128" w:rsidRPr="00527FF0" w:rsidRDefault="00EB6128" w:rsidP="00834F92">
      <w:pPr>
        <w:spacing w:after="0"/>
        <w:jc w:val="both"/>
        <w:rPr>
          <w:rFonts w:ascii="Times New Roman" w:eastAsia="Times New Roman" w:hAnsi="Times New Roman" w:cs="Times New Roman"/>
          <w:b/>
          <w:bCs/>
          <w:szCs w:val="24"/>
          <w:lang w:eastAsia="fr-FR"/>
        </w:rPr>
      </w:pPr>
    </w:p>
    <w:p w14:paraId="005F4EA0" w14:textId="77777777" w:rsidR="00EB6128" w:rsidRPr="0024380F" w:rsidRDefault="00EB6128" w:rsidP="00834F92">
      <w:pPr>
        <w:spacing w:after="0"/>
        <w:jc w:val="both"/>
        <w:rPr>
          <w:rFonts w:ascii="Times New Roman" w:eastAsia="Times New Roman" w:hAnsi="Times New Roman" w:cs="Times New Roman"/>
          <w:szCs w:val="24"/>
          <w:lang w:eastAsia="fr-FR"/>
        </w:rPr>
      </w:pPr>
      <w:proofErr w:type="spellStart"/>
      <w:r w:rsidRPr="0024380F">
        <w:rPr>
          <w:rFonts w:ascii="Times New Roman" w:eastAsia="Times New Roman" w:hAnsi="Times New Roman" w:cs="Times New Roman"/>
          <w:szCs w:val="24"/>
          <w:lang w:eastAsia="fr-FR"/>
        </w:rPr>
        <w:t>Tuneps</w:t>
      </w:r>
      <w:proofErr w:type="spellEnd"/>
      <w:r w:rsidRPr="0024380F">
        <w:rPr>
          <w:rFonts w:ascii="Times New Roman" w:eastAsia="Times New Roman" w:hAnsi="Times New Roman" w:cs="Times New Roman"/>
          <w:szCs w:val="24"/>
          <w:lang w:eastAsia="fr-FR"/>
        </w:rPr>
        <w:t xml:space="preserve"> |l est une initiative qui cherche à optimiser l'efficacité, la responsabilité et l'inclusion dans les marchés publics. En se basant sur le succès et la dynamique de la phase initiale, </w:t>
      </w:r>
      <w:proofErr w:type="spellStart"/>
      <w:r w:rsidRPr="0024380F">
        <w:rPr>
          <w:rFonts w:ascii="Times New Roman" w:eastAsia="Times New Roman" w:hAnsi="Times New Roman" w:cs="Times New Roman"/>
          <w:szCs w:val="24"/>
          <w:lang w:eastAsia="fr-FR"/>
        </w:rPr>
        <w:t>Tuneps</w:t>
      </w:r>
      <w:proofErr w:type="spellEnd"/>
      <w:r w:rsidRPr="0024380F">
        <w:rPr>
          <w:rFonts w:ascii="Times New Roman" w:eastAsia="Times New Roman" w:hAnsi="Times New Roman" w:cs="Times New Roman"/>
          <w:szCs w:val="24"/>
          <w:lang w:eastAsia="fr-FR"/>
        </w:rPr>
        <w:t xml:space="preserve"> Il perfectionne le système d'origine </w:t>
      </w:r>
      <w:proofErr w:type="spellStart"/>
      <w:r w:rsidRPr="0024380F">
        <w:rPr>
          <w:rFonts w:ascii="Times New Roman" w:eastAsia="Times New Roman" w:hAnsi="Times New Roman" w:cs="Times New Roman"/>
          <w:szCs w:val="24"/>
          <w:lang w:eastAsia="fr-FR"/>
        </w:rPr>
        <w:t>Tuneps</w:t>
      </w:r>
      <w:proofErr w:type="spellEnd"/>
      <w:r w:rsidRPr="0024380F">
        <w:rPr>
          <w:rFonts w:ascii="Times New Roman" w:eastAsia="Times New Roman" w:hAnsi="Times New Roman" w:cs="Times New Roman"/>
          <w:szCs w:val="24"/>
          <w:lang w:eastAsia="fr-FR"/>
        </w:rPr>
        <w:t xml:space="preserve"> à travers la numéri</w:t>
      </w:r>
      <w:r w:rsidR="00471E97">
        <w:rPr>
          <w:rFonts w:ascii="Times New Roman" w:eastAsia="Times New Roman" w:hAnsi="Times New Roman" w:cs="Times New Roman"/>
          <w:szCs w:val="24"/>
          <w:lang w:eastAsia="fr-FR"/>
        </w:rPr>
        <w:t xml:space="preserve">sation et l'optimisation de  </w:t>
      </w:r>
      <w:r w:rsidRPr="0024380F">
        <w:rPr>
          <w:rFonts w:ascii="Times New Roman" w:eastAsia="Times New Roman" w:hAnsi="Times New Roman" w:cs="Times New Roman"/>
          <w:szCs w:val="24"/>
          <w:lang w:eastAsia="fr-FR"/>
        </w:rPr>
        <w:t>L'authentification PKI ainsi que l'élab</w:t>
      </w:r>
      <w:r w:rsidR="00471E97">
        <w:rPr>
          <w:rFonts w:ascii="Times New Roman" w:eastAsia="Times New Roman" w:hAnsi="Times New Roman" w:cs="Times New Roman"/>
          <w:szCs w:val="24"/>
          <w:lang w:eastAsia="fr-FR"/>
        </w:rPr>
        <w:t xml:space="preserve">oration d'une version mobile. </w:t>
      </w:r>
      <w:r w:rsidRPr="0024380F">
        <w:rPr>
          <w:rFonts w:ascii="Times New Roman" w:eastAsia="Times New Roman" w:hAnsi="Times New Roman" w:cs="Times New Roman"/>
          <w:szCs w:val="24"/>
          <w:lang w:eastAsia="fr-FR"/>
        </w:rPr>
        <w:t>Grâce à ces engag</w:t>
      </w:r>
      <w:r w:rsidRPr="0024380F">
        <w:rPr>
          <w:rFonts w:ascii="Times New Roman" w:eastAsia="Times New Roman" w:hAnsi="Times New Roman" w:cs="Times New Roman"/>
          <w:szCs w:val="24"/>
          <w:lang w:eastAsia="fr-FR"/>
        </w:rPr>
        <w:t>e</w:t>
      </w:r>
      <w:r w:rsidRPr="0024380F">
        <w:rPr>
          <w:rFonts w:ascii="Times New Roman" w:eastAsia="Times New Roman" w:hAnsi="Times New Roman" w:cs="Times New Roman"/>
          <w:szCs w:val="24"/>
          <w:lang w:eastAsia="fr-FR"/>
        </w:rPr>
        <w:t xml:space="preserve">ments, </w:t>
      </w:r>
      <w:proofErr w:type="spellStart"/>
      <w:r w:rsidRPr="0024380F">
        <w:rPr>
          <w:rFonts w:ascii="Times New Roman" w:eastAsia="Times New Roman" w:hAnsi="Times New Roman" w:cs="Times New Roman"/>
          <w:szCs w:val="24"/>
          <w:lang w:eastAsia="fr-FR"/>
        </w:rPr>
        <w:t>Tuneps</w:t>
      </w:r>
      <w:proofErr w:type="spellEnd"/>
      <w:r w:rsidRPr="0024380F">
        <w:rPr>
          <w:rFonts w:ascii="Times New Roman" w:eastAsia="Times New Roman" w:hAnsi="Times New Roman" w:cs="Times New Roman"/>
          <w:szCs w:val="24"/>
          <w:lang w:eastAsia="fr-FR"/>
        </w:rPr>
        <w:t xml:space="preserve"> s'est établi comme une </w:t>
      </w:r>
      <w:r w:rsidR="00471E97">
        <w:rPr>
          <w:rFonts w:ascii="Times New Roman" w:eastAsia="Times New Roman" w:hAnsi="Times New Roman" w:cs="Times New Roman"/>
          <w:szCs w:val="24"/>
          <w:lang w:eastAsia="fr-FR"/>
        </w:rPr>
        <w:t xml:space="preserve">plateforme qui reçoit plus de </w:t>
      </w:r>
      <w:r w:rsidRPr="0024380F">
        <w:rPr>
          <w:rFonts w:ascii="Times New Roman" w:eastAsia="Times New Roman" w:hAnsi="Times New Roman" w:cs="Times New Roman"/>
          <w:szCs w:val="24"/>
          <w:lang w:eastAsia="fr-FR"/>
        </w:rPr>
        <w:t>1 400 acheteurs publics accompagnés de 15 000 fournisseurs. Cette expansion remarquable favorisera une transp</w:t>
      </w:r>
      <w:r w:rsidRPr="0024380F">
        <w:rPr>
          <w:rFonts w:ascii="Times New Roman" w:eastAsia="Times New Roman" w:hAnsi="Times New Roman" w:cs="Times New Roman"/>
          <w:szCs w:val="24"/>
          <w:lang w:eastAsia="fr-FR"/>
        </w:rPr>
        <w:t>a</w:t>
      </w:r>
      <w:r w:rsidRPr="0024380F">
        <w:rPr>
          <w:rFonts w:ascii="Times New Roman" w:eastAsia="Times New Roman" w:hAnsi="Times New Roman" w:cs="Times New Roman"/>
          <w:szCs w:val="24"/>
          <w:lang w:eastAsia="fr-FR"/>
        </w:rPr>
        <w:t>rence accrue et l'égalité des chances pour tous les fournisseurs de services. Ainsi, l'effet m</w:t>
      </w:r>
      <w:r w:rsidRPr="0024380F">
        <w:rPr>
          <w:rFonts w:ascii="Times New Roman" w:eastAsia="Times New Roman" w:hAnsi="Times New Roman" w:cs="Times New Roman"/>
          <w:szCs w:val="24"/>
          <w:lang w:eastAsia="fr-FR"/>
        </w:rPr>
        <w:t>a</w:t>
      </w:r>
      <w:r w:rsidRPr="0024380F">
        <w:rPr>
          <w:rFonts w:ascii="Times New Roman" w:eastAsia="Times New Roman" w:hAnsi="Times New Roman" w:cs="Times New Roman"/>
          <w:szCs w:val="24"/>
          <w:lang w:eastAsia="fr-FR"/>
        </w:rPr>
        <w:t xml:space="preserve">jeur de </w:t>
      </w:r>
      <w:proofErr w:type="spellStart"/>
      <w:r w:rsidRPr="0024380F">
        <w:rPr>
          <w:rFonts w:ascii="Times New Roman" w:eastAsia="Times New Roman" w:hAnsi="Times New Roman" w:cs="Times New Roman"/>
          <w:szCs w:val="24"/>
          <w:lang w:eastAsia="fr-FR"/>
        </w:rPr>
        <w:t>Tuneps</w:t>
      </w:r>
      <w:proofErr w:type="spellEnd"/>
      <w:r w:rsidRPr="0024380F">
        <w:rPr>
          <w:rFonts w:ascii="Times New Roman" w:eastAsia="Times New Roman" w:hAnsi="Times New Roman" w:cs="Times New Roman"/>
          <w:szCs w:val="24"/>
          <w:lang w:eastAsia="fr-FR"/>
        </w:rPr>
        <w:t xml:space="preserve"> |l se manifestera par la simplification des procédures d'achat en ligne, la dim</w:t>
      </w:r>
      <w:r w:rsidRPr="0024380F">
        <w:rPr>
          <w:rFonts w:ascii="Times New Roman" w:eastAsia="Times New Roman" w:hAnsi="Times New Roman" w:cs="Times New Roman"/>
          <w:szCs w:val="24"/>
          <w:lang w:eastAsia="fr-FR"/>
        </w:rPr>
        <w:t>i</w:t>
      </w:r>
      <w:r w:rsidRPr="0024380F">
        <w:rPr>
          <w:rFonts w:ascii="Times New Roman" w:eastAsia="Times New Roman" w:hAnsi="Times New Roman" w:cs="Times New Roman"/>
          <w:szCs w:val="24"/>
          <w:lang w:eastAsia="fr-FR"/>
        </w:rPr>
        <w:t>nution des processus administratifs étendus et le renforcement de la coopération entre les i</w:t>
      </w:r>
      <w:r w:rsidRPr="0024380F">
        <w:rPr>
          <w:rFonts w:ascii="Times New Roman" w:eastAsia="Times New Roman" w:hAnsi="Times New Roman" w:cs="Times New Roman"/>
          <w:szCs w:val="24"/>
          <w:lang w:eastAsia="fr-FR"/>
        </w:rPr>
        <w:t>n</w:t>
      </w:r>
      <w:r w:rsidRPr="0024380F">
        <w:rPr>
          <w:rFonts w:ascii="Times New Roman" w:eastAsia="Times New Roman" w:hAnsi="Times New Roman" w:cs="Times New Roman"/>
          <w:szCs w:val="24"/>
          <w:lang w:eastAsia="fr-FR"/>
        </w:rPr>
        <w:t>tervenants</w:t>
      </w:r>
      <w:r w:rsidR="00BB3FC3" w:rsidRPr="00BB3FC3">
        <w:t xml:space="preserve"> </w:t>
      </w:r>
      <w:sdt>
        <w:sdtPr>
          <w:id w:val="1040316632"/>
          <w:citation/>
        </w:sdtPr>
        <w:sdtEndPr/>
        <w:sdtContent>
          <w:r w:rsidR="00BB3FC3">
            <w:fldChar w:fldCharType="begin"/>
          </w:r>
          <w:r w:rsidR="00BB3FC3">
            <w:instrText xml:space="preserve">CITATION kap \l 1036 </w:instrText>
          </w:r>
          <w:r w:rsidR="00BB3FC3">
            <w:fldChar w:fldCharType="separate"/>
          </w:r>
          <w:r w:rsidR="00BB3FC3">
            <w:rPr>
              <w:noProof/>
            </w:rPr>
            <w:t>(tunisie : tuneps il met a jour la passation des marches publics en ligne, 2024)</w:t>
          </w:r>
          <w:r w:rsidR="00BB3FC3">
            <w:fldChar w:fldCharType="end"/>
          </w:r>
        </w:sdtContent>
      </w:sdt>
      <w:r w:rsidRPr="0024380F">
        <w:rPr>
          <w:rFonts w:ascii="Times New Roman" w:eastAsia="Times New Roman" w:hAnsi="Times New Roman" w:cs="Times New Roman"/>
          <w:szCs w:val="24"/>
          <w:lang w:eastAsia="fr-FR"/>
        </w:rPr>
        <w:t>.</w:t>
      </w:r>
    </w:p>
    <w:p w14:paraId="63581369" w14:textId="77777777" w:rsidR="00EB6128" w:rsidRDefault="00EB6128" w:rsidP="00834F92">
      <w:pPr>
        <w:jc w:val="both"/>
      </w:pPr>
      <w:r>
        <w:t xml:space="preserve"> </w:t>
      </w:r>
    </w:p>
    <w:p w14:paraId="44ED8155" w14:textId="77777777" w:rsidR="00EB6128" w:rsidRDefault="00EB6128" w:rsidP="00834F92">
      <w:pPr>
        <w:jc w:val="both"/>
      </w:pPr>
      <w:r w:rsidRPr="001C37AF">
        <w:rPr>
          <w:rStyle w:val="Titre4Car"/>
        </w:rPr>
        <w:t>France</w:t>
      </w:r>
      <w:r>
        <w:t> :</w:t>
      </w:r>
    </w:p>
    <w:p w14:paraId="6687681A" w14:textId="77777777" w:rsidR="00EB6128" w:rsidRPr="00453A31" w:rsidRDefault="00EB6128" w:rsidP="00834F92">
      <w:pPr>
        <w:pStyle w:val="Titre5"/>
        <w:jc w:val="both"/>
      </w:pPr>
      <w:r w:rsidRPr="00453A31">
        <w:rPr>
          <w:rStyle w:val="lev"/>
          <w:b/>
          <w:bCs w:val="0"/>
        </w:rPr>
        <w:lastRenderedPageBreak/>
        <w:t>Volume de consultations publiées : Adoption croissante de la dématérialisation</w:t>
      </w:r>
    </w:p>
    <w:p w14:paraId="73B19F8F" w14:textId="77777777" w:rsidR="00BB3FC3" w:rsidRDefault="00EB6128" w:rsidP="00834F92">
      <w:pPr>
        <w:jc w:val="both"/>
      </w:pPr>
      <w:r w:rsidRPr="00453A31">
        <w:t>Selon le Rapport d’activité 2023 de la Direction des Achats de l’État (DAE), 40 000 consult</w:t>
      </w:r>
      <w:r w:rsidRPr="00453A31">
        <w:t>a</w:t>
      </w:r>
      <w:r w:rsidRPr="00453A31">
        <w:t>tions ont été publiées</w:t>
      </w:r>
      <w:r>
        <w:t xml:space="preserve"> </w:t>
      </w:r>
      <w:r w:rsidRPr="00453A31">
        <w:t>sur la plateforme PLACE au cours de l’année</w:t>
      </w:r>
      <w:r w:rsidR="00407782" w:rsidRPr="00407782">
        <w:t xml:space="preserve"> </w:t>
      </w:r>
      <w:sdt>
        <w:sdtPr>
          <w:id w:val="39875933"/>
          <w:citation/>
        </w:sdtPr>
        <w:sdtEndPr/>
        <w:sdtContent>
          <w:r w:rsidR="00407782">
            <w:fldChar w:fldCharType="begin"/>
          </w:r>
          <w:r w:rsidR="00407782">
            <w:instrText xml:space="preserve">CITATION agi \l 1036 </w:instrText>
          </w:r>
          <w:r w:rsidR="00407782">
            <w:fldChar w:fldCharType="separate"/>
          </w:r>
          <w:r w:rsidR="00407782">
            <w:rPr>
              <w:noProof/>
            </w:rPr>
            <w:t>(rapportd'activité : agir pour les coeurs des femmes, 2024)</w:t>
          </w:r>
          <w:r w:rsidR="00407782">
            <w:fldChar w:fldCharType="end"/>
          </w:r>
        </w:sdtContent>
      </w:sdt>
      <w:r w:rsidRPr="00453A31">
        <w:t xml:space="preserve">. </w:t>
      </w:r>
    </w:p>
    <w:p w14:paraId="0043234B" w14:textId="77777777" w:rsidR="00EB6128" w:rsidRDefault="00EB6128" w:rsidP="00834F92">
      <w:pPr>
        <w:jc w:val="both"/>
      </w:pPr>
      <w:r w:rsidRPr="00453A31">
        <w:t>Ce chiffre témoigne d’une adoption massive de</w:t>
      </w:r>
      <w:r>
        <w:t xml:space="preserve"> la dématérialisation des marchés publics par les administrations, confirmant la généralisation progressive des procédures électroniques.</w:t>
      </w:r>
    </w:p>
    <w:p w14:paraId="2AADAEEB" w14:textId="77777777" w:rsidR="00EB6128" w:rsidRDefault="00EB6128" w:rsidP="00834F92">
      <w:pPr>
        <w:jc w:val="both"/>
      </w:pPr>
      <w:r>
        <w:t>Cette dynamique s’inscrit dans le cadre de la modernisation des achats publics, encouragée par les réformes récentes vis</w:t>
      </w:r>
      <w:r w:rsidRPr="00453A31">
        <w:t xml:space="preserve">ant à simplifier les procédures et à renforcer la transparence. La </w:t>
      </w:r>
      <w:r>
        <w:t>plateforme PLACE, en tant qu’outil centralisé, joue un rôle clé dans cette transformation, permettant aux achete</w:t>
      </w:r>
      <w:r w:rsidRPr="00453A31">
        <w:t>urs publics de fluidifier les processus tout en garantissant une meilleure accessibilité</w:t>
      </w:r>
      <w:r>
        <w:t xml:space="preserve"> pour les entreprises, notamment les PME et les acteurs engagés dans la transition écologique.</w:t>
      </w:r>
    </w:p>
    <w:p w14:paraId="641C2977" w14:textId="77777777" w:rsidR="00EB6128" w:rsidRDefault="00EB6128" w:rsidP="00834F92">
      <w:pPr>
        <w:jc w:val="both"/>
      </w:pPr>
      <w:r>
        <w:t>Toutefois, malgré cette p</w:t>
      </w:r>
      <w:r w:rsidRPr="00453A31">
        <w:t>rogression, des défis persistent, notamment en matière d’harmonisation des pratiques entre</w:t>
      </w:r>
      <w:r>
        <w:t xml:space="preserve"> les différents ministères et établissements publics, </w:t>
      </w:r>
      <w:r w:rsidRPr="00453A31">
        <w:t>ainsi que dans l’accompagnement des petites structures pour une pleine maîtrise</w:t>
      </w:r>
      <w:r>
        <w:t xml:space="preserve"> des outils démat</w:t>
      </w:r>
      <w:r>
        <w:t>é</w:t>
      </w:r>
      <w:r>
        <w:t>rialisés. La DAE prévoit d’ailleurs, dans son plan d’action, de</w:t>
      </w:r>
      <w:r w:rsidRPr="00453A31">
        <w:t>s formations ciblées et une optimisation de l’ergonomie</w:t>
      </w:r>
      <w:r>
        <w:t> de PLACE pour accélérer cette transition.</w:t>
      </w:r>
    </w:p>
    <w:p w14:paraId="276F9605" w14:textId="77777777" w:rsidR="00EB6128" w:rsidRDefault="00EB6128" w:rsidP="00834F92">
      <w:pPr>
        <w:jc w:val="both"/>
      </w:pPr>
      <w:r>
        <w:t>À plus long terme, l’objectif est d’atteindre une </w:t>
      </w:r>
      <w:r w:rsidRPr="00453A31">
        <w:t>dématérialisation intégrale</w:t>
      </w:r>
      <w:r>
        <w:t>, en lien avec les ambitions du </w:t>
      </w:r>
      <w:r w:rsidRPr="00453A31">
        <w:t>Plan de Transformation Numérique de l’État,</w:t>
      </w:r>
      <w:r>
        <w:t xml:space="preserve"> tout en veillant à ce que cette dig</w:t>
      </w:r>
      <w:r>
        <w:t>i</w:t>
      </w:r>
      <w:r>
        <w:t>talisation ne laisse aucun acteur économique de côté.</w:t>
      </w:r>
    </w:p>
    <w:p w14:paraId="7EDB04D8" w14:textId="77777777" w:rsidR="00EB6128" w:rsidRPr="00076105" w:rsidRDefault="00EB6128" w:rsidP="00834F92">
      <w:pPr>
        <w:jc w:val="both"/>
        <w:rPr>
          <w:lang w:eastAsia="fr-FR"/>
        </w:rPr>
      </w:pPr>
    </w:p>
    <w:p w14:paraId="3355DA2A" w14:textId="77777777" w:rsidR="00EB6128" w:rsidRDefault="00EB6128" w:rsidP="00834F92">
      <w:pPr>
        <w:pStyle w:val="Titre5"/>
        <w:jc w:val="both"/>
        <w:rPr>
          <w:lang w:eastAsia="fr-FR"/>
        </w:rPr>
      </w:pPr>
      <w:r>
        <w:t>Perception des utilisateurs :</w:t>
      </w:r>
    </w:p>
    <w:p w14:paraId="7F9F554C" w14:textId="77777777" w:rsidR="00EB6128" w:rsidRPr="00453A31" w:rsidRDefault="00EB6128" w:rsidP="00834F92">
      <w:pPr>
        <w:jc w:val="both"/>
        <w:rPr>
          <w:lang w:eastAsia="fr-FR"/>
        </w:rPr>
      </w:pPr>
      <w:r w:rsidRPr="00453A31">
        <w:rPr>
          <w:lang w:eastAsia="fr-FR"/>
        </w:rPr>
        <w:t>Une </w:t>
      </w:r>
      <w:r w:rsidRPr="00453A31">
        <w:t>étude quantitative de l'IFOP</w:t>
      </w:r>
      <w:r w:rsidRPr="00453A31">
        <w:rPr>
          <w:lang w:eastAsia="fr-FR"/>
        </w:rPr>
        <w:t> réalisée pour la Direction des Journaux Officiels démontre l'appropriation progressive des procédures dématérialisées par les entreprises :</w:t>
      </w:r>
    </w:p>
    <w:p w14:paraId="1E982EDC" w14:textId="77777777" w:rsidR="00EB6128" w:rsidRPr="00453A31" w:rsidRDefault="00EB6128" w:rsidP="00834F92">
      <w:pPr>
        <w:jc w:val="both"/>
        <w:rPr>
          <w:lang w:eastAsia="fr-FR"/>
        </w:rPr>
      </w:pPr>
      <w:r w:rsidRPr="00453A31">
        <w:t>93% des entreprises ont</w:t>
      </w:r>
      <w:r w:rsidRPr="00453A31">
        <w:rPr>
          <w:lang w:eastAsia="fr-FR"/>
        </w:rPr>
        <w:t xml:space="preserve"> déjà téléchargé en ligne un cahier des charges d'appel d'offres</w:t>
      </w:r>
    </w:p>
    <w:p w14:paraId="4F4A7747" w14:textId="77777777" w:rsidR="00EB6128" w:rsidRPr="00453A31" w:rsidRDefault="00EB6128" w:rsidP="00834F92">
      <w:pPr>
        <w:jc w:val="both"/>
        <w:rPr>
          <w:lang w:eastAsia="fr-FR"/>
        </w:rPr>
      </w:pPr>
      <w:r w:rsidRPr="00453A31">
        <w:t>35%</w:t>
      </w:r>
      <w:r w:rsidRPr="00453A31">
        <w:rPr>
          <w:lang w:eastAsia="fr-FR"/>
        </w:rPr>
        <w:t> ont transmis une offre électronique</w:t>
      </w:r>
      <w:r w:rsidR="00407782" w:rsidRPr="00407782">
        <w:t xml:space="preserve"> </w:t>
      </w:r>
      <w:sdt>
        <w:sdtPr>
          <w:id w:val="-742322913"/>
          <w:citation/>
        </w:sdtPr>
        <w:sdtEndPr/>
        <w:sdtContent>
          <w:r w:rsidR="00407782">
            <w:fldChar w:fldCharType="begin"/>
          </w:r>
          <w:r w:rsidR="00407782">
            <w:instrText xml:space="preserve">CITATION mar \l 1036 </w:instrText>
          </w:r>
          <w:r w:rsidR="00407782">
            <w:fldChar w:fldCharType="separate"/>
          </w:r>
          <w:r w:rsidR="00407782">
            <w:rPr>
              <w:noProof/>
            </w:rPr>
            <w:t>(DJO/BOAMP l’enquête menée par l’IFOP sur la dématérialisation des procédures, 2008)</w:t>
          </w:r>
          <w:r w:rsidR="00407782">
            <w:fldChar w:fldCharType="end"/>
          </w:r>
        </w:sdtContent>
      </w:sdt>
      <w:r w:rsidR="00407782">
        <w:t>.</w:t>
      </w:r>
    </w:p>
    <w:p w14:paraId="76CEB1F6" w14:textId="77777777" w:rsidR="00EB6128" w:rsidRPr="00453A31" w:rsidRDefault="00EB6128" w:rsidP="00834F92">
      <w:pPr>
        <w:jc w:val="both"/>
        <w:rPr>
          <w:lang w:eastAsia="fr-FR"/>
        </w:rPr>
      </w:pPr>
      <w:r w:rsidRPr="00453A31">
        <w:rPr>
          <w:lang w:eastAsia="fr-FR"/>
        </w:rPr>
        <w:t xml:space="preserve">Ces données révèlent </w:t>
      </w:r>
      <w:r w:rsidRPr="00453A31">
        <w:t>une nette progression dans</w:t>
      </w:r>
      <w:r w:rsidRPr="00453A31">
        <w:rPr>
          <w:lang w:eastAsia="fr-FR"/>
        </w:rPr>
        <w:t xml:space="preserve"> l'usage des plateformes numériques pour les marchés publics, avec une adoption plus avancée pour la consultation des dossiers que pour la soumission électronique.</w:t>
      </w:r>
    </w:p>
    <w:p w14:paraId="728E1C08" w14:textId="77777777" w:rsidR="00EB6128" w:rsidRDefault="00EB6128" w:rsidP="00834F92">
      <w:pPr>
        <w:pStyle w:val="Titre5"/>
        <w:jc w:val="both"/>
      </w:pPr>
      <w:r>
        <w:lastRenderedPageBreak/>
        <w:t>Obligations réglementaires :</w:t>
      </w:r>
    </w:p>
    <w:p w14:paraId="50D64DE0" w14:textId="77777777" w:rsidR="00EB6128" w:rsidRDefault="00EB6128" w:rsidP="00834F92">
      <w:pPr>
        <w:jc w:val="both"/>
      </w:pPr>
      <w:r>
        <w:rPr>
          <w:shd w:val="clear" w:color="auto" w:fill="FFFFFF"/>
        </w:rPr>
        <w:t xml:space="preserve">Depuis </w:t>
      </w:r>
      <w:r w:rsidRPr="00FD7091">
        <w:t>le 1er octobre 2018,</w:t>
      </w:r>
      <w:r>
        <w:rPr>
          <w:shd w:val="clear" w:color="auto" w:fill="FFFFFF"/>
        </w:rPr>
        <w:t xml:space="preserve"> une étape décisive a été franchie dans la modernisation des achats pub</w:t>
      </w:r>
      <w:r w:rsidRPr="00FD7091">
        <w:t>lics : tous les marchés supérieurs à 25 000 € HT doivent</w:t>
      </w:r>
      <w:r>
        <w:rPr>
          <w:shd w:val="clear" w:color="auto" w:fill="FFFFFF"/>
        </w:rPr>
        <w:t xml:space="preserve"> désormais être</w:t>
      </w:r>
      <w:r w:rsidRPr="00FD7091">
        <w:t xml:space="preserve"> passés de manière dématérialisée. Cette</w:t>
      </w:r>
      <w:r>
        <w:rPr>
          <w:shd w:val="clear" w:color="auto" w:fill="FFFFFF"/>
        </w:rPr>
        <w:t xml:space="preserve"> obligation, instaurée par le décret n°2018-1075, marque un tournant dans la digitalisation des procédures publiques et </w:t>
      </w:r>
      <w:r w:rsidRPr="00FD7091">
        <w:t>constitue une pierre angulaire vers l’objectif de dématérialisation totale initialement fixé pour 2022</w:t>
      </w:r>
      <w:r w:rsidR="006E59C3" w:rsidRPr="006E59C3">
        <w:t xml:space="preserve"> </w:t>
      </w:r>
      <w:sdt>
        <w:sdtPr>
          <w:id w:val="-1760135043"/>
          <w:citation/>
        </w:sdtPr>
        <w:sdtEndPr/>
        <w:sdtContent>
          <w:r w:rsidR="006E59C3">
            <w:fldChar w:fldCharType="begin"/>
          </w:r>
          <w:r w:rsidR="006E59C3">
            <w:instrText xml:space="preserve">CITATION mar19 \l 1036 </w:instrText>
          </w:r>
          <w:r w:rsidR="006E59C3">
            <w:fldChar w:fldCharType="separate"/>
          </w:r>
          <w:r w:rsidR="006E59C3">
            <w:rPr>
              <w:noProof/>
            </w:rPr>
            <w:t>(Dématérialisation des appels d'offre et conséquences sur l'économie locale, 2019)</w:t>
          </w:r>
          <w:r w:rsidR="006E59C3">
            <w:fldChar w:fldCharType="end"/>
          </w:r>
        </w:sdtContent>
      </w:sdt>
      <w:r w:rsidRPr="00FD7091">
        <w:t>.</w:t>
      </w:r>
    </w:p>
    <w:p w14:paraId="487664AA" w14:textId="77777777" w:rsidR="00EB6128" w:rsidRDefault="00EB6128" w:rsidP="00834F92">
      <w:pPr>
        <w:pStyle w:val="Titre5"/>
        <w:jc w:val="both"/>
      </w:pPr>
      <w:r>
        <w:t>Défis pour les petites entreprises :</w:t>
      </w:r>
    </w:p>
    <w:p w14:paraId="0100A2E1" w14:textId="77777777" w:rsidR="00EB6128" w:rsidRDefault="00EB6128" w:rsidP="00834F92">
      <w:pPr>
        <w:jc w:val="both"/>
      </w:pPr>
      <w:r w:rsidRPr="001C456C">
        <w:t>Si la dématérialisation des marchés publics apporte des bénéfices incontestables (transp</w:t>
      </w:r>
      <w:r w:rsidRPr="001C456C">
        <w:t>a</w:t>
      </w:r>
      <w:r w:rsidRPr="001C456C">
        <w:t>rence, efficacité, réduction des coûts), elle présente également des obstacles importants pour certains acteurs économiques, notamment les artisans locaux et les très petites entreprises. Ce constat a été officiellement relevé dans une question écrite au Sénat</w:t>
      </w:r>
      <w:r>
        <w:rPr>
          <w:shd w:val="clear" w:color="auto" w:fill="FFFFFF"/>
        </w:rPr>
        <w:t>, mettant en lumière les difficultés concrètes rencontrées par ces professionnels</w:t>
      </w:r>
      <w:r w:rsidR="00F3266F" w:rsidRPr="00F3266F">
        <w:t xml:space="preserve"> </w:t>
      </w:r>
      <w:sdt>
        <w:sdtPr>
          <w:id w:val="-1659147096"/>
          <w:citation/>
        </w:sdtPr>
        <w:sdtEndPr/>
        <w:sdtContent>
          <w:r w:rsidR="00F3266F">
            <w:fldChar w:fldCharType="begin"/>
          </w:r>
          <w:r w:rsidR="006E59C3">
            <w:instrText xml:space="preserve">CITATION mar19 \l 1036 </w:instrText>
          </w:r>
          <w:r w:rsidR="00F3266F">
            <w:fldChar w:fldCharType="separate"/>
          </w:r>
          <w:r w:rsidR="006E59C3">
            <w:rPr>
              <w:noProof/>
            </w:rPr>
            <w:t>(Dématérialisation des appels d'offre et conséquences sur l'économie locale, 2019)</w:t>
          </w:r>
          <w:r w:rsidR="00F3266F">
            <w:fldChar w:fldCharType="end"/>
          </w:r>
        </w:sdtContent>
      </w:sdt>
      <w:r>
        <w:rPr>
          <w:shd w:val="clear" w:color="auto" w:fill="FFFFFF"/>
        </w:rPr>
        <w:t>.</w:t>
      </w:r>
    </w:p>
    <w:p w14:paraId="10755268" w14:textId="77777777" w:rsidR="00EB6128" w:rsidRDefault="00EB6128" w:rsidP="00834F92">
      <w:pPr>
        <w:pStyle w:val="Titre4"/>
        <w:jc w:val="both"/>
      </w:pPr>
      <w:r>
        <w:t>Corée de sud :</w:t>
      </w:r>
    </w:p>
    <w:p w14:paraId="7FE709E3" w14:textId="77777777" w:rsidR="00EB6128" w:rsidRDefault="00EB6128" w:rsidP="00834F92">
      <w:pPr>
        <w:pStyle w:val="Titre5"/>
        <w:jc w:val="both"/>
      </w:pPr>
      <w:r>
        <w:t>Système d'approvisionnement électronique gouvernemental très performant</w:t>
      </w:r>
    </w:p>
    <w:p w14:paraId="5D735850" w14:textId="77777777" w:rsidR="00EB6128" w:rsidRDefault="00EB6128" w:rsidP="00834F92">
      <w:pPr>
        <w:jc w:val="both"/>
      </w:pPr>
      <w:r>
        <w:rPr>
          <w:shd w:val="clear" w:color="auto" w:fill="FFFFFF"/>
        </w:rPr>
        <w:t>Le système coréen KONEPS (</w:t>
      </w:r>
      <w:proofErr w:type="spellStart"/>
      <w:r>
        <w:rPr>
          <w:shd w:val="clear" w:color="auto" w:fill="FFFFFF"/>
        </w:rPr>
        <w:t>Korean</w:t>
      </w:r>
      <w:proofErr w:type="spellEnd"/>
      <w:r>
        <w:rPr>
          <w:shd w:val="clear" w:color="auto" w:fill="FFFFFF"/>
        </w:rPr>
        <w:t xml:space="preserve"> Online E-</w:t>
      </w:r>
      <w:proofErr w:type="spellStart"/>
      <w:r>
        <w:rPr>
          <w:shd w:val="clear" w:color="auto" w:fill="FFFFFF"/>
        </w:rPr>
        <w:t>Procurement</w:t>
      </w:r>
      <w:proofErr w:type="spellEnd"/>
      <w:r>
        <w:rPr>
          <w:shd w:val="clear" w:color="auto" w:fill="FFFFFF"/>
        </w:rPr>
        <w:t xml:space="preserve"> System), lancé en 2002, repr</w:t>
      </w:r>
      <w:r>
        <w:rPr>
          <w:shd w:val="clear" w:color="auto" w:fill="FFFFFF"/>
        </w:rPr>
        <w:t>é</w:t>
      </w:r>
      <w:r>
        <w:rPr>
          <w:shd w:val="clear" w:color="auto" w:fill="FFFFFF"/>
        </w:rPr>
        <w:t>sente un modèle exemplaire de dématérialisation réussie des marchés publics. Cette plat</w:t>
      </w:r>
      <w:r>
        <w:rPr>
          <w:shd w:val="clear" w:color="auto" w:fill="FFFFFF"/>
        </w:rPr>
        <w:t>e</w:t>
      </w:r>
      <w:r>
        <w:rPr>
          <w:shd w:val="clear" w:color="auto" w:fill="FFFFFF"/>
        </w:rPr>
        <w:t>forme centralisée a radicalement transformé le paysage des achats publics en Corée du Sud, unifiant un marché auparavant fragmenté et générant des gains d'efficacité remarquables. En 2019, KONEPS traitait 100 000 milliards de wons (86 milliards USD) de transactions, contre 36 000 milliards à ses débuts, avec 57 534 organismes publics et 434 000 fournisseurs utilis</w:t>
      </w:r>
      <w:r>
        <w:rPr>
          <w:shd w:val="clear" w:color="auto" w:fill="FFFFFF"/>
        </w:rPr>
        <w:t>a</w:t>
      </w:r>
      <w:r>
        <w:rPr>
          <w:shd w:val="clear" w:color="auto" w:fill="FFFFFF"/>
        </w:rPr>
        <w:t>teurs. Les études démontrent son impact économique significatif : économies annuelles de 8 milliards USD (dont 6,6 milliards pour le secteur privé) et réduction des délais d'appel d'offres de plus de 30 heures à moins de 2 heures. Ce succès s'explique par plusieurs facteurs clés : soumission électronique, automatisation des processus, transparence accrue et accessibilité pour les PME. Le système a même étendu son influence au secteur privé, prouvant sa polyv</w:t>
      </w:r>
      <w:r>
        <w:rPr>
          <w:shd w:val="clear" w:color="auto" w:fill="FFFFFF"/>
        </w:rPr>
        <w:t>a</w:t>
      </w:r>
      <w:r>
        <w:rPr>
          <w:shd w:val="clear" w:color="auto" w:fill="FFFFFF"/>
        </w:rPr>
        <w:t>lence. Aujourd'hui, la Corée continue d'innover en intégrant l'IA et des solutions mobiles, tout en servant de référence internationale pour les pays souhaitant moderniser leurs achats p</w:t>
      </w:r>
      <w:r>
        <w:rPr>
          <w:shd w:val="clear" w:color="auto" w:fill="FFFFFF"/>
        </w:rPr>
        <w:t>u</w:t>
      </w:r>
      <w:r>
        <w:rPr>
          <w:shd w:val="clear" w:color="auto" w:fill="FFFFFF"/>
        </w:rPr>
        <w:t xml:space="preserve">blics. Ce cas démontre qu'une digitalisation bien conçue peut bénéficier simultanément à l'administration, aux entreprises et à l'économie nationale, tout en garantissant transparence et </w:t>
      </w:r>
      <w:r>
        <w:rPr>
          <w:shd w:val="clear" w:color="auto" w:fill="FFFFFF"/>
        </w:rPr>
        <w:lastRenderedPageBreak/>
        <w:t>compétitivité</w:t>
      </w:r>
      <w:r w:rsidR="002D7E24" w:rsidRPr="002D7E24">
        <w:t xml:space="preserve"> </w:t>
      </w:r>
      <w:sdt>
        <w:sdtPr>
          <w:id w:val="-1674946556"/>
          <w:citation/>
        </w:sdtPr>
        <w:sdtEndPr/>
        <w:sdtContent>
          <w:r w:rsidR="002D7E24">
            <w:fldChar w:fldCharType="begin"/>
          </w:r>
          <w:r w:rsidR="002D7E24">
            <w:instrText xml:space="preserve">CITATION Cre21 \p 8 \l 1036 </w:instrText>
          </w:r>
          <w:r w:rsidR="002D7E24">
            <w:fldChar w:fldCharType="separate"/>
          </w:r>
          <w:r w:rsidR="002D7E24">
            <w:rPr>
              <w:noProof/>
            </w:rPr>
            <w:t>(Creating a Level Playing Field for Public Procurement: The Korea Online E-Procurement System (KONEPS), 1996–2002, 2021, p. 8)</w:t>
          </w:r>
          <w:r w:rsidR="002D7E24">
            <w:fldChar w:fldCharType="end"/>
          </w:r>
        </w:sdtContent>
      </w:sdt>
      <w:r>
        <w:rPr>
          <w:shd w:val="clear" w:color="auto" w:fill="FFFFFF"/>
        </w:rPr>
        <w:t>.</w:t>
      </w:r>
    </w:p>
    <w:p w14:paraId="2D0FEDA0" w14:textId="77777777" w:rsidR="00EB6128" w:rsidRDefault="00EB6128" w:rsidP="00834F92">
      <w:pPr>
        <w:pStyle w:val="Titre5"/>
        <w:jc w:val="both"/>
      </w:pPr>
      <w:r>
        <w:t>Amélioration de la transparence et réduction du truquage des offres et de la corruption</w:t>
      </w:r>
    </w:p>
    <w:p w14:paraId="571BD091" w14:textId="77777777" w:rsidR="00EB6128" w:rsidRDefault="00EB6128" w:rsidP="00834F92">
      <w:pPr>
        <w:jc w:val="both"/>
      </w:pPr>
      <w:r>
        <w:rPr>
          <w:shd w:val="clear" w:color="auto" w:fill="FFFFFF"/>
        </w:rPr>
        <w:t>KONEPS a considérablement amélioré la qualité des marchés publics en renforçant la tran</w:t>
      </w:r>
      <w:r>
        <w:rPr>
          <w:shd w:val="clear" w:color="auto" w:fill="FFFFFF"/>
        </w:rPr>
        <w:t>s</w:t>
      </w:r>
      <w:r>
        <w:rPr>
          <w:shd w:val="clear" w:color="auto" w:fill="FFFFFF"/>
        </w:rPr>
        <w:t>parence et en réduisant drastiquement les risques de collusion et de corruption. En digitalisant l'ensemble du processus d'achat, le système a éliminé les contacts directs entre fournisseurs et acheteurs, tandis que la publication en ligne des exigences des appels d'offres a garanti un accès équitable à l'information. La plateforme a introduit une traçabilité complète des transa</w:t>
      </w:r>
      <w:r>
        <w:rPr>
          <w:shd w:val="clear" w:color="auto" w:fill="FFFFFF"/>
        </w:rPr>
        <w:t>c</w:t>
      </w:r>
      <w:r>
        <w:rPr>
          <w:shd w:val="clear" w:color="auto" w:fill="FFFFFF"/>
        </w:rPr>
        <w:t>tions et imposé le strict respect des protocoles, soutenue par des mesures anti-fraude sophist</w:t>
      </w:r>
      <w:r>
        <w:rPr>
          <w:shd w:val="clear" w:color="auto" w:fill="FFFFFF"/>
        </w:rPr>
        <w:t>i</w:t>
      </w:r>
      <w:r>
        <w:rPr>
          <w:shd w:val="clear" w:color="auto" w:fill="FFFFFF"/>
        </w:rPr>
        <w:t xml:space="preserve">quées comme l'authentification biométrique et le chiffrement par infrastructure à clé publique. Ces innovations ont produit des résultats tangibles : l'indice d'intégrité du Public </w:t>
      </w:r>
      <w:proofErr w:type="spellStart"/>
      <w:r>
        <w:rPr>
          <w:shd w:val="clear" w:color="auto" w:fill="FFFFFF"/>
        </w:rPr>
        <w:t>Procurement</w:t>
      </w:r>
      <w:proofErr w:type="spellEnd"/>
      <w:r>
        <w:rPr>
          <w:shd w:val="clear" w:color="auto" w:fill="FFFFFF"/>
        </w:rPr>
        <w:t xml:space="preserve"> Service a bondi de 27,2% dans les trois ans suivant l'implémentation de KONEPS, selon une étude de l'OCDE. Ce succès démontre comment la digitalisation bien conçue peut transformer les pratiques d'achat public en les rendant plus transparentes, sécurisées et efficaces, tout en servant de modèle international pour la prévention de la corruption</w:t>
      </w:r>
      <w:r w:rsidR="002D7E24" w:rsidRPr="002D7E24">
        <w:t xml:space="preserve"> </w:t>
      </w:r>
      <w:sdt>
        <w:sdtPr>
          <w:id w:val="-1026715947"/>
          <w:citation/>
        </w:sdtPr>
        <w:sdtEndPr/>
        <w:sdtContent>
          <w:r w:rsidR="002D7E24">
            <w:fldChar w:fldCharType="begin"/>
          </w:r>
          <w:r w:rsidR="002D7E24">
            <w:instrText xml:space="preserve">CITATION Cre21 \p 9 \l 1036 </w:instrText>
          </w:r>
          <w:r w:rsidR="002D7E24">
            <w:fldChar w:fldCharType="separate"/>
          </w:r>
          <w:r w:rsidR="002D7E24">
            <w:rPr>
              <w:noProof/>
            </w:rPr>
            <w:t>(Creating a Level Playing Field for Public Procurement: The Korea Online E-Procurement System (KONEPS), 1996–2002, 2021, p. 9)</w:t>
          </w:r>
          <w:r w:rsidR="002D7E24">
            <w:fldChar w:fldCharType="end"/>
          </w:r>
        </w:sdtContent>
      </w:sdt>
      <w:r w:rsidR="002D7E24">
        <w:t>.</w:t>
      </w:r>
    </w:p>
    <w:p w14:paraId="611D226A" w14:textId="77777777" w:rsidR="00EB6128" w:rsidRDefault="00EB6128" w:rsidP="00834F92">
      <w:pPr>
        <w:jc w:val="both"/>
      </w:pPr>
    </w:p>
    <w:p w14:paraId="35BE313F" w14:textId="7F7BE6FA" w:rsidR="00EB6128" w:rsidRPr="00400814" w:rsidRDefault="00EB6128" w:rsidP="00834F92">
      <w:pPr>
        <w:pStyle w:val="Titre3"/>
        <w:jc w:val="both"/>
      </w:pPr>
      <w:r w:rsidRPr="00400814">
        <w:t xml:space="preserve"> </w:t>
      </w:r>
      <w:bookmarkStart w:id="39" w:name="_Toc201356896"/>
      <w:r w:rsidRPr="00400814">
        <w:t>Facteurs clés pour réussir la digitalisation des marchés publics en santé:</w:t>
      </w:r>
      <w:bookmarkEnd w:id="39"/>
    </w:p>
    <w:p w14:paraId="5C741793" w14:textId="77777777" w:rsidR="00EB6128" w:rsidRDefault="00EB6128" w:rsidP="00834F92">
      <w:pPr>
        <w:jc w:val="both"/>
      </w:pPr>
      <w:r>
        <w:t>La banque mondiale à identifier 10 facteurs :</w:t>
      </w:r>
    </w:p>
    <w:p w14:paraId="6CB94C80" w14:textId="77777777" w:rsidR="00EB6128" w:rsidRDefault="00EB6128" w:rsidP="00834F92">
      <w:pPr>
        <w:pStyle w:val="Titre4"/>
        <w:numPr>
          <w:ilvl w:val="0"/>
          <w:numId w:val="5"/>
        </w:numPr>
        <w:jc w:val="both"/>
        <w:rPr>
          <w:rFonts w:eastAsia="Times New Roman"/>
          <w:lang w:eastAsia="fr-FR"/>
        </w:rPr>
      </w:pPr>
      <w:r w:rsidRPr="00290824">
        <w:rPr>
          <w:rFonts w:eastAsia="Times New Roman"/>
          <w:lang w:eastAsia="fr-FR"/>
        </w:rPr>
        <w:t>Principes de gouvernance</w:t>
      </w:r>
      <w:r>
        <w:rPr>
          <w:rFonts w:eastAsia="Times New Roman"/>
          <w:lang w:eastAsia="fr-FR"/>
        </w:rPr>
        <w:t> :</w:t>
      </w:r>
    </w:p>
    <w:p w14:paraId="1BB8AC22" w14:textId="77777777" w:rsidR="00EB6128" w:rsidRPr="00290824" w:rsidRDefault="00EB6128" w:rsidP="00834F92">
      <w:pPr>
        <w:spacing w:after="0"/>
        <w:jc w:val="both"/>
        <w:rPr>
          <w:rFonts w:ascii="Times New Roman" w:eastAsia="Times New Roman" w:hAnsi="Times New Roman" w:cs="Times New Roman"/>
          <w:szCs w:val="24"/>
          <w:lang w:eastAsia="fr-FR"/>
        </w:rPr>
      </w:pPr>
      <w:r w:rsidRPr="00290824">
        <w:rPr>
          <w:rFonts w:ascii="Times New Roman" w:eastAsia="Times New Roman" w:hAnsi="Times New Roman" w:cs="Times New Roman"/>
          <w:szCs w:val="24"/>
          <w:lang w:eastAsia="fr-FR"/>
        </w:rPr>
        <w:t>Les principes fondamentaux d'une bonne gouvernance s'appliquent également aux marchés publics. Ces principes englobent la transparence, la responsabilité, l'efficience, l'efficacité, le traitement équitable, l'état de droit, les achats durables et l'implication avec le secteur privé et la société civile. Malheureusement, ils n'ont souvent pas été correctement intégrés dans la conception des systèmes e-GP. La plupart des systèmes e-GP existants font des compromis sur ces principes, ne se concentrant que sur certains aspects. L'engagement du secteur privé et de la société civile doit être garanti dans la conception et la mise en œuvre des systèmes d'e-GP.</w:t>
      </w:r>
    </w:p>
    <w:p w14:paraId="16B061E8" w14:textId="77777777" w:rsidR="00EB6128" w:rsidRDefault="00EB6128" w:rsidP="00834F92">
      <w:pPr>
        <w:pStyle w:val="Titre4"/>
        <w:numPr>
          <w:ilvl w:val="0"/>
          <w:numId w:val="5"/>
        </w:numPr>
        <w:jc w:val="both"/>
        <w:rPr>
          <w:rFonts w:eastAsia="Times New Roman"/>
          <w:lang w:eastAsia="fr-FR"/>
        </w:rPr>
      </w:pPr>
      <w:r w:rsidRPr="00290824">
        <w:rPr>
          <w:rFonts w:eastAsia="Times New Roman"/>
          <w:lang w:eastAsia="fr-FR"/>
        </w:rPr>
        <w:lastRenderedPageBreak/>
        <w:t>Clarté concernant les cadres juridiques et réglementaires</w:t>
      </w:r>
      <w:r>
        <w:rPr>
          <w:rFonts w:eastAsia="Times New Roman"/>
          <w:lang w:eastAsia="fr-FR"/>
        </w:rPr>
        <w:t> :</w:t>
      </w:r>
    </w:p>
    <w:p w14:paraId="07A8B4B0" w14:textId="77777777" w:rsidR="00EB6128" w:rsidRDefault="00EB6128" w:rsidP="00834F92">
      <w:pPr>
        <w:jc w:val="both"/>
      </w:pPr>
      <w:r>
        <w:t>Pour un fonctionnement optimal des systèmes d'e-GP, un cadre législatif favorable est indi</w:t>
      </w:r>
      <w:r>
        <w:t>s</w:t>
      </w:r>
      <w:r>
        <w:t>pensable. Des lois sur les marchés publics obsolètes ou insuffisantes peuvent freiner le succès de l'e-GP, et certaines dispositions existantes, conçues pour un environnement papier, peuvent s'avérer illogiques ou contreproductives. Il est donc crucial que les gouvernements révisent et adaptent leurs cadres juridiques pour intégrer les exigences de la dématérialisation des ma</w:t>
      </w:r>
      <w:r>
        <w:t>r</w:t>
      </w:r>
      <w:r>
        <w:t>chés publics. Par exemple, des réglementations qui n'obligent pas à publier les informations relatives aux petits marchés entravent la transparence et la rigueur budgétaire, ouvrant la voie à des pratiques frauduleuses. Les systèmes d'e-GP facilitent la publication de ces inform</w:t>
      </w:r>
      <w:r>
        <w:t>a</w:t>
      </w:r>
      <w:r>
        <w:t>tions, rendant essentiel l'application de normes de transparence à tous les marchés, quelle que soit leur taille. Une directive politique rendant obligatoire l'exécution de tous les contrats via le système d'e-GP peut garantir une approche unifiée de l'approvisionnement.</w:t>
      </w:r>
    </w:p>
    <w:p w14:paraId="6E286846" w14:textId="77777777" w:rsidR="00EB6128" w:rsidRDefault="00EB6128" w:rsidP="00834F92">
      <w:pPr>
        <w:pStyle w:val="Titre4"/>
        <w:numPr>
          <w:ilvl w:val="0"/>
          <w:numId w:val="5"/>
        </w:numPr>
        <w:jc w:val="both"/>
        <w:rPr>
          <w:rFonts w:eastAsia="Times New Roman"/>
          <w:lang w:eastAsia="fr-FR"/>
        </w:rPr>
      </w:pPr>
      <w:r w:rsidRPr="00290824">
        <w:rPr>
          <w:rFonts w:eastAsia="Times New Roman"/>
          <w:lang w:eastAsia="fr-FR"/>
        </w:rPr>
        <w:t xml:space="preserve">Propriété et </w:t>
      </w:r>
      <w:r>
        <w:rPr>
          <w:rFonts w:eastAsia="Times New Roman"/>
          <w:lang w:eastAsia="fr-FR"/>
        </w:rPr>
        <w:t>durabilité de la stratégie e-GP :</w:t>
      </w:r>
    </w:p>
    <w:p w14:paraId="1F35494E" w14:textId="77777777" w:rsidR="00EB6128" w:rsidRPr="000E0475"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Les stratégies de e-GP devraient être en accord avec l'agenda national de développement et entièrement détenues par le gouvernement. La pérennité des systèmes d'e-GP est un élément crucial fréquemment négligé lors de la phase de mise en œuvre initiale. Les systèmes e-GP durables ne devraient pas être perçus comme des projets à court terme, mais plutôt nécessitent une planification, un financement et un engagement à long terme de la part du gouvernement. Généralement, les partenaires de développement international mettent à disposition des re</w:t>
      </w:r>
      <w:r w:rsidRPr="000E0475">
        <w:rPr>
          <w:rFonts w:ascii="Times New Roman" w:eastAsia="Times New Roman" w:hAnsi="Times New Roman" w:cs="Times New Roman"/>
          <w:szCs w:val="24"/>
          <w:lang w:eastAsia="fr-FR"/>
        </w:rPr>
        <w:t>s</w:t>
      </w:r>
      <w:r w:rsidRPr="000E0475">
        <w:rPr>
          <w:rFonts w:ascii="Times New Roman" w:eastAsia="Times New Roman" w:hAnsi="Times New Roman" w:cs="Times New Roman"/>
          <w:szCs w:val="24"/>
          <w:lang w:eastAsia="fr-FR"/>
        </w:rPr>
        <w:t>sources dans le cadre d'un projet, ou bien le gouvernement consacre un budget pour la mise en œuvre d'un projet. Une stratégie de durabilité doit être élaborée dès le départ pour garantir qu'elle reste opérationnelle, efficace et utilisée par les parties prenantes clés même après la fin du financement du projet.</w:t>
      </w:r>
    </w:p>
    <w:p w14:paraId="5A4A032F" w14:textId="77777777" w:rsidR="00EB6128" w:rsidRDefault="00EB6128" w:rsidP="00834F92">
      <w:pPr>
        <w:pStyle w:val="Titre4"/>
        <w:numPr>
          <w:ilvl w:val="0"/>
          <w:numId w:val="5"/>
        </w:numPr>
        <w:jc w:val="both"/>
        <w:rPr>
          <w:rFonts w:eastAsia="Times New Roman"/>
          <w:lang w:eastAsia="fr-FR"/>
        </w:rPr>
      </w:pPr>
      <w:r w:rsidRPr="000E0475">
        <w:rPr>
          <w:rFonts w:eastAsia="Times New Roman"/>
          <w:lang w:eastAsia="fr-FR"/>
        </w:rPr>
        <w:t>Défis d'implémentation et d'intégration</w:t>
      </w:r>
      <w:r>
        <w:rPr>
          <w:rFonts w:eastAsia="Times New Roman"/>
          <w:lang w:eastAsia="fr-FR"/>
        </w:rPr>
        <w:t> :</w:t>
      </w:r>
    </w:p>
    <w:p w14:paraId="646917B6" w14:textId="77777777" w:rsidR="00EB6128"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Les organismes gouvernementaux manquent souvent de la vision stratégique nécessaire pour exploiter pleinement le potentiel des systèmes d'e-GP en vue d'améliorations à long terme dans les acquisitions. Cela comprend l'intégration de l'e-GP avec d'autres services gouvern</w:t>
      </w:r>
      <w:r w:rsidRPr="000E0475">
        <w:rPr>
          <w:rFonts w:ascii="Times New Roman" w:eastAsia="Times New Roman" w:hAnsi="Times New Roman" w:cs="Times New Roman"/>
          <w:szCs w:val="24"/>
          <w:lang w:eastAsia="fr-FR"/>
        </w:rPr>
        <w:t>e</w:t>
      </w:r>
      <w:r w:rsidRPr="000E0475">
        <w:rPr>
          <w:rFonts w:ascii="Times New Roman" w:eastAsia="Times New Roman" w:hAnsi="Times New Roman" w:cs="Times New Roman"/>
          <w:szCs w:val="24"/>
          <w:lang w:eastAsia="fr-FR"/>
        </w:rPr>
        <w:t>mentaux, comme les systèmes de gestion financière, afin d'optimiser les procédures et d'él</w:t>
      </w:r>
      <w:r w:rsidRPr="000E0475">
        <w:rPr>
          <w:rFonts w:ascii="Times New Roman" w:eastAsia="Times New Roman" w:hAnsi="Times New Roman" w:cs="Times New Roman"/>
          <w:szCs w:val="24"/>
          <w:lang w:eastAsia="fr-FR"/>
        </w:rPr>
        <w:t>i</w:t>
      </w:r>
      <w:r w:rsidRPr="000E0475">
        <w:rPr>
          <w:rFonts w:ascii="Times New Roman" w:eastAsia="Times New Roman" w:hAnsi="Times New Roman" w:cs="Times New Roman"/>
          <w:szCs w:val="24"/>
          <w:lang w:eastAsia="fr-FR"/>
        </w:rPr>
        <w:t>miner les doublons. L'implémentation fragmentée des systèmes d'e-GP peut aggraver ces pr</w:t>
      </w:r>
      <w:r w:rsidRPr="000E0475">
        <w:rPr>
          <w:rFonts w:ascii="Times New Roman" w:eastAsia="Times New Roman" w:hAnsi="Times New Roman" w:cs="Times New Roman"/>
          <w:szCs w:val="24"/>
          <w:lang w:eastAsia="fr-FR"/>
        </w:rPr>
        <w:t>o</w:t>
      </w:r>
      <w:r w:rsidRPr="000E0475">
        <w:rPr>
          <w:rFonts w:ascii="Times New Roman" w:eastAsia="Times New Roman" w:hAnsi="Times New Roman" w:cs="Times New Roman"/>
          <w:szCs w:val="24"/>
          <w:lang w:eastAsia="fr-FR"/>
        </w:rPr>
        <w:t xml:space="preserve">blèmes, que ce soit lorsque les processus d'achat manuels et électroniques fonctionnent en parallèle ou lorsque seules certaines fonctionnalités du système d'e-GP sont activées. Il en résulte souvent des inefficacités, une duplication de données et une transparence réduite. Une </w:t>
      </w:r>
      <w:r w:rsidRPr="000E0475">
        <w:rPr>
          <w:rFonts w:ascii="Times New Roman" w:eastAsia="Times New Roman" w:hAnsi="Times New Roman" w:cs="Times New Roman"/>
          <w:szCs w:val="24"/>
          <w:lang w:eastAsia="fr-FR"/>
        </w:rPr>
        <w:lastRenderedPageBreak/>
        <w:t>approche globale de mise en œuvre de l'e-GP, où l'ensemble du processus d'achat est numérisé et rationalisé, peut aider à résoudre les problèmes liés à une mise en œuvre éclatée.</w:t>
      </w:r>
    </w:p>
    <w:p w14:paraId="2EBF81B3" w14:textId="77777777" w:rsidR="00EB6128" w:rsidRPr="000E0475" w:rsidRDefault="00EB6128" w:rsidP="00834F92">
      <w:pPr>
        <w:pStyle w:val="Titre4"/>
        <w:numPr>
          <w:ilvl w:val="0"/>
          <w:numId w:val="5"/>
        </w:numPr>
        <w:jc w:val="both"/>
        <w:rPr>
          <w:rFonts w:eastAsia="Times New Roman"/>
          <w:lang w:eastAsia="fr-FR"/>
        </w:rPr>
      </w:pPr>
      <w:r w:rsidRPr="000E0475">
        <w:rPr>
          <w:rFonts w:eastAsia="Times New Roman"/>
          <w:lang w:eastAsia="fr-FR"/>
        </w:rPr>
        <w:t xml:space="preserve">Infrastructure technique et systèmes e-GP basés sur le </w:t>
      </w:r>
      <w:proofErr w:type="spellStart"/>
      <w:r w:rsidRPr="000E0475">
        <w:rPr>
          <w:rFonts w:eastAsia="Times New Roman"/>
          <w:lang w:eastAsia="fr-FR"/>
        </w:rPr>
        <w:t>SaaS</w:t>
      </w:r>
      <w:proofErr w:type="spellEnd"/>
      <w:r>
        <w:rPr>
          <w:rFonts w:eastAsia="Times New Roman"/>
          <w:lang w:eastAsia="fr-FR"/>
        </w:rPr>
        <w:t> :</w:t>
      </w:r>
    </w:p>
    <w:p w14:paraId="03DF8F0A" w14:textId="77777777" w:rsidR="00EB6128" w:rsidRPr="000E0475"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 xml:space="preserve">L'infrastructure technique, comprenant les politiques de </w:t>
      </w:r>
      <w:proofErr w:type="spellStart"/>
      <w:r w:rsidRPr="000E0475">
        <w:rPr>
          <w:rFonts w:ascii="Times New Roman" w:eastAsia="Times New Roman" w:hAnsi="Times New Roman" w:cs="Times New Roman"/>
          <w:szCs w:val="24"/>
          <w:lang w:eastAsia="fr-FR"/>
        </w:rPr>
        <w:t>cloud</w:t>
      </w:r>
      <w:proofErr w:type="spellEnd"/>
      <w:r w:rsidRPr="000E0475">
        <w:rPr>
          <w:rFonts w:ascii="Times New Roman" w:eastAsia="Times New Roman" w:hAnsi="Times New Roman" w:cs="Times New Roman"/>
          <w:szCs w:val="24"/>
          <w:lang w:eastAsia="fr-FR"/>
        </w:rPr>
        <w:t xml:space="preserve"> et les centres de données, joue un rôle crucial dans la mise en œuvre réussie de l'e-GP. Les systèmes gouvernementaux e-GP basés sur le modèle Software as a Service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peuvent proposer des solutions économiques et efficaces. Parallèlement, l'accès à des solutions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spécifiquement conçues pour répondre aux besoins de la commande publique est restreint. Bien que les solutions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soient appr</w:t>
      </w:r>
      <w:r w:rsidRPr="000E0475">
        <w:rPr>
          <w:rFonts w:ascii="Times New Roman" w:eastAsia="Times New Roman" w:hAnsi="Times New Roman" w:cs="Times New Roman"/>
          <w:szCs w:val="24"/>
          <w:lang w:eastAsia="fr-FR"/>
        </w:rPr>
        <w:t>é</w:t>
      </w:r>
      <w:r w:rsidRPr="000E0475">
        <w:rPr>
          <w:rFonts w:ascii="Times New Roman" w:eastAsia="Times New Roman" w:hAnsi="Times New Roman" w:cs="Times New Roman"/>
          <w:szCs w:val="24"/>
          <w:lang w:eastAsia="fr-FR"/>
        </w:rPr>
        <w:t>ciées pour leur simplicité d'utilisation, leur capacité à s'adapter à la croissance et leur rentab</w:t>
      </w:r>
      <w:r w:rsidRPr="000E0475">
        <w:rPr>
          <w:rFonts w:ascii="Times New Roman" w:eastAsia="Times New Roman" w:hAnsi="Times New Roman" w:cs="Times New Roman"/>
          <w:szCs w:val="24"/>
          <w:lang w:eastAsia="fr-FR"/>
        </w:rPr>
        <w:t>i</w:t>
      </w:r>
      <w:r w:rsidRPr="000E0475">
        <w:rPr>
          <w:rFonts w:ascii="Times New Roman" w:eastAsia="Times New Roman" w:hAnsi="Times New Roman" w:cs="Times New Roman"/>
          <w:szCs w:val="24"/>
          <w:lang w:eastAsia="fr-FR"/>
        </w:rPr>
        <w:t>lité, leurs difficultés à se conformer pleinement aux lois et règlements complexes de la co</w:t>
      </w:r>
      <w:r w:rsidRPr="000E0475">
        <w:rPr>
          <w:rFonts w:ascii="Times New Roman" w:eastAsia="Times New Roman" w:hAnsi="Times New Roman" w:cs="Times New Roman"/>
          <w:szCs w:val="24"/>
          <w:lang w:eastAsia="fr-FR"/>
        </w:rPr>
        <w:t>m</w:t>
      </w:r>
      <w:r w:rsidRPr="000E0475">
        <w:rPr>
          <w:rFonts w:ascii="Times New Roman" w:eastAsia="Times New Roman" w:hAnsi="Times New Roman" w:cs="Times New Roman"/>
          <w:szCs w:val="24"/>
          <w:lang w:eastAsia="fr-FR"/>
        </w:rPr>
        <w:t>mande publique deviennent souvent visibles lors d'un examen plus approfondi.</w:t>
      </w:r>
    </w:p>
    <w:p w14:paraId="327F3266" w14:textId="77777777" w:rsidR="00EB6128" w:rsidRPr="000E0475"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 xml:space="preserve">La plupart des solutions e-GP basées sur le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disponibles sur le marché ne sont pas c</w:t>
      </w:r>
      <w:r w:rsidRPr="000E0475">
        <w:rPr>
          <w:rFonts w:ascii="Times New Roman" w:eastAsia="Times New Roman" w:hAnsi="Times New Roman" w:cs="Times New Roman"/>
          <w:szCs w:val="24"/>
          <w:lang w:eastAsia="fr-FR"/>
        </w:rPr>
        <w:t>a</w:t>
      </w:r>
      <w:r w:rsidRPr="000E0475">
        <w:rPr>
          <w:rFonts w:ascii="Times New Roman" w:eastAsia="Times New Roman" w:hAnsi="Times New Roman" w:cs="Times New Roman"/>
          <w:szCs w:val="24"/>
          <w:lang w:eastAsia="fr-FR"/>
        </w:rPr>
        <w:t>pables de s'adapter aux cadres juridiques complexes et souvent spécifiques à chaque région qui régissent les marchés publics. Ainsi, les gouvernements désireux d'adopter de telles sol</w:t>
      </w:r>
      <w:r w:rsidRPr="000E0475">
        <w:rPr>
          <w:rFonts w:ascii="Times New Roman" w:eastAsia="Times New Roman" w:hAnsi="Times New Roman" w:cs="Times New Roman"/>
          <w:szCs w:val="24"/>
          <w:lang w:eastAsia="fr-FR"/>
        </w:rPr>
        <w:t>u</w:t>
      </w:r>
      <w:r w:rsidRPr="000E0475">
        <w:rPr>
          <w:rFonts w:ascii="Times New Roman" w:eastAsia="Times New Roman" w:hAnsi="Times New Roman" w:cs="Times New Roman"/>
          <w:szCs w:val="24"/>
          <w:lang w:eastAsia="fr-FR"/>
        </w:rPr>
        <w:t>tions peuvent se heurter à un ensemble complexe et difficile de compromis incluant la co</w:t>
      </w:r>
      <w:r w:rsidRPr="000E0475">
        <w:rPr>
          <w:rFonts w:ascii="Times New Roman" w:eastAsia="Times New Roman" w:hAnsi="Times New Roman" w:cs="Times New Roman"/>
          <w:szCs w:val="24"/>
          <w:lang w:eastAsia="fr-FR"/>
        </w:rPr>
        <w:t>n</w:t>
      </w:r>
      <w:r w:rsidRPr="000E0475">
        <w:rPr>
          <w:rFonts w:ascii="Times New Roman" w:eastAsia="Times New Roman" w:hAnsi="Times New Roman" w:cs="Times New Roman"/>
          <w:szCs w:val="24"/>
          <w:lang w:eastAsia="fr-FR"/>
        </w:rPr>
        <w:t>formité légale, les restrictions de personnalisation, les préoccupations en matière de sécurité des données et de confidentialité, les obstacles à l'interopérabilité, ainsi que les questions liées à la durabilité sur le long terme. Pour faire face à ces enjeux, les gouvernements doivent an</w:t>
      </w:r>
      <w:r w:rsidRPr="000E0475">
        <w:rPr>
          <w:rFonts w:ascii="Times New Roman" w:eastAsia="Times New Roman" w:hAnsi="Times New Roman" w:cs="Times New Roman"/>
          <w:szCs w:val="24"/>
          <w:lang w:eastAsia="fr-FR"/>
        </w:rPr>
        <w:t>a</w:t>
      </w:r>
      <w:r w:rsidRPr="000E0475">
        <w:rPr>
          <w:rFonts w:ascii="Times New Roman" w:eastAsia="Times New Roman" w:hAnsi="Times New Roman" w:cs="Times New Roman"/>
          <w:szCs w:val="24"/>
          <w:lang w:eastAsia="fr-FR"/>
        </w:rPr>
        <w:t xml:space="preserve">lyser minutieusement l'adéquation des solutions </w:t>
      </w:r>
      <w:proofErr w:type="gramStart"/>
      <w:r w:rsidRPr="000E0475">
        <w:rPr>
          <w:rFonts w:ascii="Times New Roman" w:eastAsia="Times New Roman" w:hAnsi="Times New Roman" w:cs="Times New Roman"/>
          <w:szCs w:val="24"/>
          <w:lang w:eastAsia="fr-FR"/>
        </w:rPr>
        <w:t>de e-GP</w:t>
      </w:r>
      <w:proofErr w:type="gramEnd"/>
      <w:r w:rsidRPr="000E0475">
        <w:rPr>
          <w:rFonts w:ascii="Times New Roman" w:eastAsia="Times New Roman" w:hAnsi="Times New Roman" w:cs="Times New Roman"/>
          <w:szCs w:val="24"/>
          <w:lang w:eastAsia="fr-FR"/>
        </w:rPr>
        <w:t xml:space="preserve"> basées sur le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et décider si leurs avantages, comme la simplicité de mise en œuvre et les économies de coûts, compensent les concessions nécessaires pour garantir la conformité légale et la sécurité des données.</w:t>
      </w:r>
    </w:p>
    <w:p w14:paraId="54BD3CA2" w14:textId="77777777" w:rsidR="00EB6128" w:rsidRPr="000E0475"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Pour répondre efficacement aux exigences des gouvernements et des agences d'approvisio</w:t>
      </w:r>
      <w:r w:rsidRPr="000E0475">
        <w:rPr>
          <w:rFonts w:ascii="Times New Roman" w:eastAsia="Times New Roman" w:hAnsi="Times New Roman" w:cs="Times New Roman"/>
          <w:szCs w:val="24"/>
          <w:lang w:eastAsia="fr-FR"/>
        </w:rPr>
        <w:t>n</w:t>
      </w:r>
      <w:r w:rsidRPr="000E0475">
        <w:rPr>
          <w:rFonts w:ascii="Times New Roman" w:eastAsia="Times New Roman" w:hAnsi="Times New Roman" w:cs="Times New Roman"/>
          <w:szCs w:val="24"/>
          <w:lang w:eastAsia="fr-FR"/>
        </w:rPr>
        <w:t xml:space="preserve">nement, les fournisseurs de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doivent mettre l'accent sur plusieurs éléments clés. Parmi ces exigences, il y a la nécessité d'adapter étroitement leurs solutions aux subtilités des ma</w:t>
      </w:r>
      <w:r w:rsidRPr="000E0475">
        <w:rPr>
          <w:rFonts w:ascii="Times New Roman" w:eastAsia="Times New Roman" w:hAnsi="Times New Roman" w:cs="Times New Roman"/>
          <w:szCs w:val="24"/>
          <w:lang w:eastAsia="fr-FR"/>
        </w:rPr>
        <w:t>r</w:t>
      </w:r>
      <w:r w:rsidRPr="000E0475">
        <w:rPr>
          <w:rFonts w:ascii="Times New Roman" w:eastAsia="Times New Roman" w:hAnsi="Times New Roman" w:cs="Times New Roman"/>
          <w:szCs w:val="24"/>
          <w:lang w:eastAsia="fr-FR"/>
        </w:rPr>
        <w:t xml:space="preserve">chés publics, en offrant une plus grande souplesse dans le développement et le déploiement de leurs systèmes. En fin de compte, l'adoption de solutions e-GP basées sur le </w:t>
      </w:r>
      <w:proofErr w:type="spellStart"/>
      <w:r w:rsidRPr="000E0475">
        <w:rPr>
          <w:rFonts w:ascii="Times New Roman" w:eastAsia="Times New Roman" w:hAnsi="Times New Roman" w:cs="Times New Roman"/>
          <w:szCs w:val="24"/>
          <w:lang w:eastAsia="fr-FR"/>
        </w:rPr>
        <w:t>SaaS</w:t>
      </w:r>
      <w:proofErr w:type="spellEnd"/>
      <w:r w:rsidRPr="000E0475">
        <w:rPr>
          <w:rFonts w:ascii="Times New Roman" w:eastAsia="Times New Roman" w:hAnsi="Times New Roman" w:cs="Times New Roman"/>
          <w:szCs w:val="24"/>
          <w:lang w:eastAsia="fr-FR"/>
        </w:rPr>
        <w:t xml:space="preserve"> doit trouver un équilibre entre les avantages qu'elles procurent et la nécessité de respecter l'intégrité des lois et règlements en matière d'approvisionnement public. Un rapport récent de la Banque Mondiale sur les types d'implémentation du système d'e-GP en Afrique examine les risques et avantages associés à différentes modalités de mise en œuvre.</w:t>
      </w:r>
    </w:p>
    <w:p w14:paraId="7ACBFAEC" w14:textId="77777777" w:rsidR="00EB6128" w:rsidRDefault="00EB6128" w:rsidP="00834F92">
      <w:pPr>
        <w:pStyle w:val="Titre4"/>
        <w:numPr>
          <w:ilvl w:val="0"/>
          <w:numId w:val="5"/>
        </w:numPr>
        <w:jc w:val="both"/>
        <w:rPr>
          <w:rFonts w:eastAsia="Times New Roman"/>
          <w:lang w:eastAsia="fr-FR"/>
        </w:rPr>
      </w:pPr>
      <w:r w:rsidRPr="000E0475">
        <w:rPr>
          <w:rFonts w:eastAsia="Times New Roman"/>
          <w:lang w:eastAsia="fr-FR"/>
        </w:rPr>
        <w:t>Formation et renforcement des capacités</w:t>
      </w:r>
      <w:r>
        <w:rPr>
          <w:rFonts w:eastAsia="Times New Roman"/>
          <w:lang w:eastAsia="fr-FR"/>
        </w:rPr>
        <w:t> :</w:t>
      </w:r>
    </w:p>
    <w:p w14:paraId="7E663B66" w14:textId="77777777" w:rsidR="00EB6128" w:rsidRPr="000E0475"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Il est courant de constater une faiblesse des compétences internes au sein des organisations gouvernementales, y compris un manque d'expertise spécialisée, de compétences et de re</w:t>
      </w:r>
      <w:r w:rsidRPr="000E0475">
        <w:rPr>
          <w:rFonts w:ascii="Times New Roman" w:eastAsia="Times New Roman" w:hAnsi="Times New Roman" w:cs="Times New Roman"/>
          <w:szCs w:val="24"/>
          <w:lang w:eastAsia="fr-FR"/>
        </w:rPr>
        <w:t>s</w:t>
      </w:r>
      <w:r w:rsidRPr="000E0475">
        <w:rPr>
          <w:rFonts w:ascii="Times New Roman" w:eastAsia="Times New Roman" w:hAnsi="Times New Roman" w:cs="Times New Roman"/>
          <w:szCs w:val="24"/>
          <w:lang w:eastAsia="fr-FR"/>
        </w:rPr>
        <w:lastRenderedPageBreak/>
        <w:t>sources au sein des agences gouvernementales pour concevoir, mettre en œuvre, exploiter et entretenir efficacement les systèmes e-GP. Cette restriction peut considérablement entraver la mise en œuvre et l'utilisation efficace des systèmes e-GP. Cette limitation peut être due à d</w:t>
      </w:r>
      <w:r w:rsidRPr="000E0475">
        <w:rPr>
          <w:rFonts w:ascii="Times New Roman" w:eastAsia="Times New Roman" w:hAnsi="Times New Roman" w:cs="Times New Roman"/>
          <w:szCs w:val="24"/>
          <w:lang w:eastAsia="fr-FR"/>
        </w:rPr>
        <w:t>i</w:t>
      </w:r>
      <w:r w:rsidRPr="000E0475">
        <w:rPr>
          <w:rFonts w:ascii="Times New Roman" w:eastAsia="Times New Roman" w:hAnsi="Times New Roman" w:cs="Times New Roman"/>
          <w:szCs w:val="24"/>
          <w:lang w:eastAsia="fr-FR"/>
        </w:rPr>
        <w:t>vers facteurs, tels que des contraintes budgétaires, un manque de personnel IT qualifié ou une connaissance limitée des technologies et pratiques d'e-GP modernes.</w:t>
      </w:r>
    </w:p>
    <w:p w14:paraId="3301A813" w14:textId="77777777" w:rsidR="00EB6128" w:rsidRPr="000E0475" w:rsidRDefault="00EB6128" w:rsidP="00834F92">
      <w:pPr>
        <w:spacing w:after="0"/>
        <w:jc w:val="both"/>
        <w:rPr>
          <w:rFonts w:ascii="Times New Roman" w:eastAsia="Times New Roman" w:hAnsi="Times New Roman" w:cs="Times New Roman"/>
          <w:szCs w:val="24"/>
          <w:lang w:eastAsia="fr-FR"/>
        </w:rPr>
      </w:pPr>
      <w:r w:rsidRPr="000E0475">
        <w:rPr>
          <w:rFonts w:ascii="Times New Roman" w:eastAsia="Times New Roman" w:hAnsi="Times New Roman" w:cs="Times New Roman"/>
          <w:szCs w:val="24"/>
          <w:lang w:eastAsia="fr-FR"/>
        </w:rPr>
        <w:t>La mise en place de l'e-GP nécessite une formation et un renforcement des capacités pour les responsables des entités d'approvisionnement, les fournisseurs, les auditeurs, les évaluateurs, les gestionnaires de contrats et les organes de surveillance. Des programmes de formation complets et continus peuvent radicalement transformer la situation en garantissant que les utilisateurs sont correctement armés pour utiliser le système. Il est impératif que les gouve</w:t>
      </w:r>
      <w:r w:rsidRPr="000E0475">
        <w:rPr>
          <w:rFonts w:ascii="Times New Roman" w:eastAsia="Times New Roman" w:hAnsi="Times New Roman" w:cs="Times New Roman"/>
          <w:szCs w:val="24"/>
          <w:lang w:eastAsia="fr-FR"/>
        </w:rPr>
        <w:t>r</w:t>
      </w:r>
      <w:r w:rsidRPr="000E0475">
        <w:rPr>
          <w:rFonts w:ascii="Times New Roman" w:eastAsia="Times New Roman" w:hAnsi="Times New Roman" w:cs="Times New Roman"/>
          <w:szCs w:val="24"/>
          <w:lang w:eastAsia="fr-FR"/>
        </w:rPr>
        <w:t>nements investissent dans le développement des capacités et la formation afin d'améliorer leurs compétences internes en formant et maintenant une main-d'œuvre qualifiée qui maîtrise les technologies et les pratiques de l'e-GP.</w:t>
      </w:r>
    </w:p>
    <w:p w14:paraId="6199A9A8" w14:textId="77777777" w:rsidR="00EB6128" w:rsidRDefault="00EB6128" w:rsidP="00834F92">
      <w:pPr>
        <w:pStyle w:val="Titre4"/>
        <w:numPr>
          <w:ilvl w:val="0"/>
          <w:numId w:val="5"/>
        </w:numPr>
        <w:jc w:val="both"/>
        <w:rPr>
          <w:rFonts w:eastAsia="Times New Roman"/>
          <w:lang w:eastAsia="fr-FR"/>
        </w:rPr>
      </w:pPr>
      <w:r w:rsidRPr="000E0475">
        <w:rPr>
          <w:rFonts w:eastAsia="Times New Roman"/>
          <w:lang w:eastAsia="fr-FR"/>
        </w:rPr>
        <w:t>Impliquer activement les parties prenantes</w:t>
      </w:r>
      <w:r>
        <w:rPr>
          <w:rFonts w:eastAsia="Times New Roman"/>
          <w:lang w:eastAsia="fr-FR"/>
        </w:rPr>
        <w:t> :</w:t>
      </w:r>
    </w:p>
    <w:p w14:paraId="5F0E7A2E" w14:textId="77777777" w:rsidR="00EB6128" w:rsidRPr="00A0588E" w:rsidRDefault="00EB6128" w:rsidP="00834F92">
      <w:pPr>
        <w:spacing w:after="0"/>
        <w:jc w:val="both"/>
        <w:rPr>
          <w:rFonts w:ascii="Times New Roman" w:eastAsia="Times New Roman" w:hAnsi="Times New Roman" w:cs="Times New Roman"/>
          <w:szCs w:val="24"/>
          <w:lang w:eastAsia="fr-FR"/>
        </w:rPr>
      </w:pPr>
      <w:r w:rsidRPr="00A0588E">
        <w:rPr>
          <w:rFonts w:ascii="Times New Roman" w:eastAsia="Times New Roman" w:hAnsi="Times New Roman" w:cs="Times New Roman"/>
          <w:szCs w:val="24"/>
          <w:lang w:eastAsia="fr-FR"/>
        </w:rPr>
        <w:t>Il est essentiel d'impliquer tous les acteurs concernés, y compris le secteur privé et la société civile, pour garantir le succès des réformes de l'e-GP. Certaines nations ont compris que n</w:t>
      </w:r>
      <w:r w:rsidRPr="00A0588E">
        <w:rPr>
          <w:rFonts w:ascii="Times New Roman" w:eastAsia="Times New Roman" w:hAnsi="Times New Roman" w:cs="Times New Roman"/>
          <w:szCs w:val="24"/>
          <w:lang w:eastAsia="fr-FR"/>
        </w:rPr>
        <w:t>é</w:t>
      </w:r>
      <w:r w:rsidRPr="00A0588E">
        <w:rPr>
          <w:rFonts w:ascii="Times New Roman" w:eastAsia="Times New Roman" w:hAnsi="Times New Roman" w:cs="Times New Roman"/>
          <w:szCs w:val="24"/>
          <w:lang w:eastAsia="fr-FR"/>
        </w:rPr>
        <w:t>gliger une implication suffisante des parties prenantes peut engendrer de la résistance et des difficultés lors du processus d'adoption. Impliquer les parties prenantes dès le début et de m</w:t>
      </w:r>
      <w:r w:rsidRPr="00A0588E">
        <w:rPr>
          <w:rFonts w:ascii="Times New Roman" w:eastAsia="Times New Roman" w:hAnsi="Times New Roman" w:cs="Times New Roman"/>
          <w:szCs w:val="24"/>
          <w:lang w:eastAsia="fr-FR"/>
        </w:rPr>
        <w:t>a</w:t>
      </w:r>
      <w:r w:rsidRPr="00A0588E">
        <w:rPr>
          <w:rFonts w:ascii="Times New Roman" w:eastAsia="Times New Roman" w:hAnsi="Times New Roman" w:cs="Times New Roman"/>
          <w:szCs w:val="24"/>
          <w:lang w:eastAsia="fr-FR"/>
        </w:rPr>
        <w:t>nière régulière peut contribuer à déceler et résoudre des problématiques, comme l'absence d'accès aux opportunités d'approvisionnement. Par exemple, rassembler une coalition de p</w:t>
      </w:r>
      <w:r w:rsidRPr="00A0588E">
        <w:rPr>
          <w:rFonts w:ascii="Times New Roman" w:eastAsia="Times New Roman" w:hAnsi="Times New Roman" w:cs="Times New Roman"/>
          <w:szCs w:val="24"/>
          <w:lang w:eastAsia="fr-FR"/>
        </w:rPr>
        <w:t>e</w:t>
      </w:r>
      <w:r w:rsidRPr="00A0588E">
        <w:rPr>
          <w:rFonts w:ascii="Times New Roman" w:eastAsia="Times New Roman" w:hAnsi="Times New Roman" w:cs="Times New Roman"/>
          <w:szCs w:val="24"/>
          <w:lang w:eastAsia="fr-FR"/>
        </w:rPr>
        <w:t>tites entreprises et de candidats à des contrats gouvernementaux qui sont exclus pour adapter le système et ainsi améliorer l'accessibilité, la concurrence et l'équité.</w:t>
      </w:r>
    </w:p>
    <w:p w14:paraId="497222FB" w14:textId="77777777" w:rsidR="00EB6128" w:rsidRDefault="00EB6128" w:rsidP="00834F92">
      <w:pPr>
        <w:pStyle w:val="Titre4"/>
        <w:numPr>
          <w:ilvl w:val="0"/>
          <w:numId w:val="5"/>
        </w:numPr>
        <w:jc w:val="both"/>
        <w:rPr>
          <w:rFonts w:eastAsia="Times New Roman"/>
          <w:lang w:eastAsia="fr-FR"/>
        </w:rPr>
      </w:pPr>
      <w:r w:rsidRPr="00A0588E">
        <w:rPr>
          <w:rFonts w:eastAsia="Times New Roman"/>
          <w:lang w:eastAsia="fr-FR"/>
        </w:rPr>
        <w:t>Se conformer aux normes internationales</w:t>
      </w:r>
      <w:r>
        <w:rPr>
          <w:rFonts w:eastAsia="Times New Roman"/>
          <w:lang w:eastAsia="fr-FR"/>
        </w:rPr>
        <w:t> :</w:t>
      </w:r>
    </w:p>
    <w:p w14:paraId="3AB4E315" w14:textId="77777777" w:rsidR="00EB6128" w:rsidRDefault="00EB6128" w:rsidP="00834F92">
      <w:pPr>
        <w:spacing w:after="0"/>
        <w:jc w:val="both"/>
        <w:rPr>
          <w:lang w:eastAsia="fr-FR"/>
        </w:rPr>
      </w:pPr>
      <w:r w:rsidRPr="00A0588E">
        <w:rPr>
          <w:rFonts w:ascii="Times New Roman" w:eastAsia="Times New Roman" w:hAnsi="Times New Roman" w:cs="Times New Roman"/>
          <w:szCs w:val="24"/>
          <w:lang w:eastAsia="fr-FR"/>
        </w:rPr>
        <w:t>Les pays devraient harmoniser leurs systèmes avec les normes et meilleures pratiques intern</w:t>
      </w:r>
      <w:r w:rsidRPr="00A0588E">
        <w:rPr>
          <w:rFonts w:ascii="Times New Roman" w:eastAsia="Times New Roman" w:hAnsi="Times New Roman" w:cs="Times New Roman"/>
          <w:szCs w:val="24"/>
          <w:lang w:eastAsia="fr-FR"/>
        </w:rPr>
        <w:t>a</w:t>
      </w:r>
      <w:r w:rsidRPr="00A0588E">
        <w:rPr>
          <w:rFonts w:ascii="Times New Roman" w:eastAsia="Times New Roman" w:hAnsi="Times New Roman" w:cs="Times New Roman"/>
          <w:szCs w:val="24"/>
          <w:lang w:eastAsia="fr-FR"/>
        </w:rPr>
        <w:t xml:space="preserve">tionales, notamment les lignes directrices des BMD ou les modules complémentaires MAPS </w:t>
      </w:r>
      <w:proofErr w:type="spellStart"/>
      <w:r w:rsidRPr="00A0588E">
        <w:rPr>
          <w:rFonts w:ascii="Times New Roman" w:eastAsia="Times New Roman" w:hAnsi="Times New Roman" w:cs="Times New Roman"/>
          <w:szCs w:val="24"/>
          <w:lang w:eastAsia="fr-FR"/>
        </w:rPr>
        <w:t>Core</w:t>
      </w:r>
      <w:proofErr w:type="spellEnd"/>
      <w:r w:rsidRPr="00A0588E">
        <w:rPr>
          <w:rFonts w:ascii="Times New Roman" w:eastAsia="Times New Roman" w:hAnsi="Times New Roman" w:cs="Times New Roman"/>
          <w:szCs w:val="24"/>
          <w:lang w:eastAsia="fr-FR"/>
        </w:rPr>
        <w:t xml:space="preserve"> </w:t>
      </w:r>
      <w:r w:rsidRPr="00A0588E">
        <w:rPr>
          <w:lang w:eastAsia="fr-FR"/>
        </w:rPr>
        <w:t>et e-GP de l'OCDE. Les systèmes conformes aux normes internationales instaurent la confiance et la crédibilité dans le processus d'approvisionnement</w:t>
      </w:r>
      <w:r w:rsidR="002D7E24">
        <w:rPr>
          <w:lang w:eastAsia="fr-FR"/>
        </w:rPr>
        <w:t xml:space="preserve">. </w:t>
      </w:r>
      <w:r w:rsidRPr="00A0588E">
        <w:rPr>
          <w:lang w:eastAsia="fr-FR"/>
        </w:rPr>
        <w:t xml:space="preserve">Un autre exemple est la norme Open </w:t>
      </w:r>
      <w:proofErr w:type="spellStart"/>
      <w:r w:rsidRPr="00A0588E">
        <w:rPr>
          <w:lang w:eastAsia="fr-FR"/>
        </w:rPr>
        <w:t>Contracting</w:t>
      </w:r>
      <w:proofErr w:type="spellEnd"/>
      <w:r w:rsidRPr="00A0588E">
        <w:rPr>
          <w:lang w:eastAsia="fr-FR"/>
        </w:rPr>
        <w:t xml:space="preserve"> Data Standard qui se positionne comme la norme de facto pour p</w:t>
      </w:r>
      <w:r w:rsidRPr="00A0588E">
        <w:rPr>
          <w:lang w:eastAsia="fr-FR"/>
        </w:rPr>
        <w:t>u</w:t>
      </w:r>
      <w:r w:rsidRPr="00A0588E">
        <w:rPr>
          <w:lang w:eastAsia="fr-FR"/>
        </w:rPr>
        <w:t>blier des données sur l'ensemble du processus d'approvisionnement public. Avec la prise de conscience croissante des avantages liés à la transparence, à l'ouverture et à la responsabilité en matière d'achats publics, le système OCDS garantit que toutes les informations relatives aux achats, des appels d'offres aux attributions de contrats, sont facilement accessibles au p</w:t>
      </w:r>
      <w:r w:rsidRPr="00A0588E">
        <w:rPr>
          <w:lang w:eastAsia="fr-FR"/>
        </w:rPr>
        <w:t>u</w:t>
      </w:r>
      <w:r w:rsidRPr="00A0588E">
        <w:rPr>
          <w:lang w:eastAsia="fr-FR"/>
        </w:rPr>
        <w:t>blic et aux soumissionnaires potentiels.</w:t>
      </w:r>
    </w:p>
    <w:p w14:paraId="487865AF" w14:textId="77777777" w:rsidR="00EB6128" w:rsidRPr="00A0588E" w:rsidRDefault="00EB6128" w:rsidP="00834F92">
      <w:pPr>
        <w:spacing w:after="0"/>
        <w:jc w:val="both"/>
        <w:rPr>
          <w:rFonts w:ascii="Times New Roman" w:eastAsia="Times New Roman" w:hAnsi="Times New Roman" w:cs="Times New Roman"/>
          <w:szCs w:val="24"/>
          <w:lang w:eastAsia="fr-FR"/>
        </w:rPr>
      </w:pPr>
      <w:r w:rsidRPr="00A0588E">
        <w:rPr>
          <w:rFonts w:ascii="Times New Roman" w:eastAsia="Times New Roman" w:hAnsi="Times New Roman" w:cs="Times New Roman"/>
          <w:szCs w:val="24"/>
          <w:lang w:eastAsia="fr-FR"/>
        </w:rPr>
        <w:lastRenderedPageBreak/>
        <w:t>Les nouveaux développements d'e-GP offrent la possibilité d'adopter l'OCDS comme norme de données fondamentale. Son ample portée, son interopérabilité, son développement orienté vers la communauté et son impact avéré favorisent son adoption généralisée, en faisant un instrument indispensable pour ceux qui s'engagent en faveur de pratiques d'approvisionn</w:t>
      </w:r>
      <w:r w:rsidRPr="00A0588E">
        <w:rPr>
          <w:rFonts w:ascii="Times New Roman" w:eastAsia="Times New Roman" w:hAnsi="Times New Roman" w:cs="Times New Roman"/>
          <w:szCs w:val="24"/>
          <w:lang w:eastAsia="fr-FR"/>
        </w:rPr>
        <w:t>e</w:t>
      </w:r>
      <w:r w:rsidRPr="00A0588E">
        <w:rPr>
          <w:rFonts w:ascii="Times New Roman" w:eastAsia="Times New Roman" w:hAnsi="Times New Roman" w:cs="Times New Roman"/>
          <w:szCs w:val="24"/>
          <w:lang w:eastAsia="fr-FR"/>
        </w:rPr>
        <w:t>ment ouvertes, responsables et efficaces.</w:t>
      </w:r>
    </w:p>
    <w:p w14:paraId="4DE1C83C" w14:textId="77777777" w:rsidR="00EB6128" w:rsidRDefault="00EB6128" w:rsidP="00834F92">
      <w:pPr>
        <w:pStyle w:val="Titre4"/>
        <w:numPr>
          <w:ilvl w:val="0"/>
          <w:numId w:val="5"/>
        </w:numPr>
        <w:jc w:val="both"/>
        <w:rPr>
          <w:rFonts w:eastAsia="Times New Roman"/>
          <w:lang w:eastAsia="fr-FR"/>
        </w:rPr>
      </w:pPr>
      <w:r w:rsidRPr="00A0588E">
        <w:rPr>
          <w:rFonts w:eastAsia="Times New Roman"/>
          <w:lang w:eastAsia="fr-FR"/>
        </w:rPr>
        <w:t>Communication claire et gestion du changement</w:t>
      </w:r>
      <w:r>
        <w:rPr>
          <w:rFonts w:eastAsia="Times New Roman"/>
          <w:lang w:eastAsia="fr-FR"/>
        </w:rPr>
        <w:t> :</w:t>
      </w:r>
    </w:p>
    <w:p w14:paraId="69CB8195" w14:textId="77777777" w:rsidR="00EB6128" w:rsidRPr="00A0588E" w:rsidRDefault="00EB6128" w:rsidP="00834F92">
      <w:pPr>
        <w:spacing w:after="0"/>
        <w:jc w:val="both"/>
        <w:rPr>
          <w:rFonts w:ascii="Times New Roman" w:eastAsia="Times New Roman" w:hAnsi="Times New Roman" w:cs="Times New Roman"/>
          <w:szCs w:val="24"/>
          <w:lang w:eastAsia="fr-FR"/>
        </w:rPr>
      </w:pPr>
      <w:r w:rsidRPr="00A0588E">
        <w:rPr>
          <w:rFonts w:ascii="Times New Roman" w:eastAsia="Times New Roman" w:hAnsi="Times New Roman" w:cs="Times New Roman"/>
          <w:szCs w:val="24"/>
          <w:lang w:eastAsia="fr-FR"/>
        </w:rPr>
        <w:t>Il est crucial que les gouvernements transmettent clairement aux parties prenantes les ex</w:t>
      </w:r>
      <w:r w:rsidRPr="00A0588E">
        <w:rPr>
          <w:rFonts w:ascii="Times New Roman" w:eastAsia="Times New Roman" w:hAnsi="Times New Roman" w:cs="Times New Roman"/>
          <w:szCs w:val="24"/>
          <w:lang w:eastAsia="fr-FR"/>
        </w:rPr>
        <w:t>i</w:t>
      </w:r>
      <w:r w:rsidRPr="00A0588E">
        <w:rPr>
          <w:rFonts w:ascii="Times New Roman" w:eastAsia="Times New Roman" w:hAnsi="Times New Roman" w:cs="Times New Roman"/>
          <w:szCs w:val="24"/>
          <w:lang w:eastAsia="fr-FR"/>
        </w:rPr>
        <w:t>gences, les avantages, les procédures et les attentes liées à l'e-GP. Des stratégies de commun</w:t>
      </w:r>
      <w:r w:rsidRPr="00A0588E">
        <w:rPr>
          <w:rFonts w:ascii="Times New Roman" w:eastAsia="Times New Roman" w:hAnsi="Times New Roman" w:cs="Times New Roman"/>
          <w:szCs w:val="24"/>
          <w:lang w:eastAsia="fr-FR"/>
        </w:rPr>
        <w:t>i</w:t>
      </w:r>
      <w:r w:rsidRPr="00A0588E">
        <w:rPr>
          <w:rFonts w:ascii="Times New Roman" w:eastAsia="Times New Roman" w:hAnsi="Times New Roman" w:cs="Times New Roman"/>
          <w:szCs w:val="24"/>
          <w:lang w:eastAsia="fr-FR"/>
        </w:rPr>
        <w:t>cation approfondies peuvent garantir que tous les participants comprennent et soutiennent le système e-GP. Une gestion de changement efficace nécessite un plan précis et un effort con</w:t>
      </w:r>
      <w:r w:rsidRPr="00A0588E">
        <w:rPr>
          <w:rFonts w:ascii="Times New Roman" w:eastAsia="Times New Roman" w:hAnsi="Times New Roman" w:cs="Times New Roman"/>
          <w:szCs w:val="24"/>
          <w:lang w:eastAsia="fr-FR"/>
        </w:rPr>
        <w:t>s</w:t>
      </w:r>
      <w:r w:rsidRPr="00A0588E">
        <w:rPr>
          <w:rFonts w:ascii="Times New Roman" w:eastAsia="Times New Roman" w:hAnsi="Times New Roman" w:cs="Times New Roman"/>
          <w:szCs w:val="24"/>
          <w:lang w:eastAsia="fr-FR"/>
        </w:rPr>
        <w:t>tant tout au long du projet.</w:t>
      </w:r>
    </w:p>
    <w:p w14:paraId="3F371E86" w14:textId="77777777" w:rsidR="00EB6128" w:rsidRDefault="00EB6128" w:rsidP="00834F92">
      <w:pPr>
        <w:pStyle w:val="Titre4"/>
        <w:numPr>
          <w:ilvl w:val="0"/>
          <w:numId w:val="5"/>
        </w:numPr>
        <w:jc w:val="both"/>
        <w:rPr>
          <w:rFonts w:eastAsia="Times New Roman"/>
          <w:lang w:eastAsia="fr-FR"/>
        </w:rPr>
      </w:pPr>
      <w:r w:rsidRPr="00A0588E">
        <w:rPr>
          <w:rFonts w:eastAsia="Times New Roman"/>
          <w:lang w:eastAsia="fr-FR"/>
        </w:rPr>
        <w:t>Sécurité des données et confidentialité</w:t>
      </w:r>
      <w:r>
        <w:rPr>
          <w:rFonts w:eastAsia="Times New Roman"/>
          <w:lang w:eastAsia="fr-FR"/>
        </w:rPr>
        <w:t> :</w:t>
      </w:r>
    </w:p>
    <w:p w14:paraId="409ADC03" w14:textId="5BF629BD" w:rsidR="00834F92" w:rsidRDefault="00EB6128" w:rsidP="00834F92">
      <w:pPr>
        <w:spacing w:after="0"/>
        <w:jc w:val="both"/>
        <w:rPr>
          <w:rFonts w:ascii="Times New Roman" w:eastAsia="Times New Roman" w:hAnsi="Times New Roman" w:cs="Times New Roman"/>
          <w:szCs w:val="24"/>
          <w:lang w:eastAsia="fr-FR"/>
        </w:rPr>
      </w:pPr>
      <w:r w:rsidRPr="00A0588E">
        <w:rPr>
          <w:rFonts w:ascii="Times New Roman" w:eastAsia="Times New Roman" w:hAnsi="Times New Roman" w:cs="Times New Roman"/>
          <w:szCs w:val="24"/>
          <w:lang w:eastAsia="fr-FR"/>
        </w:rPr>
        <w:t xml:space="preserve">L'accroissement de la dépendance aux systèmes électroniques rend essentiel de protéger la sécurité et la confidentialité des données. Il est impératif que les pays investissent dans des mesures de </w:t>
      </w:r>
      <w:r w:rsidR="003B3128" w:rsidRPr="00A0588E">
        <w:rPr>
          <w:rFonts w:ascii="Times New Roman" w:eastAsia="Times New Roman" w:hAnsi="Times New Roman" w:cs="Times New Roman"/>
          <w:szCs w:val="24"/>
          <w:lang w:eastAsia="fr-FR"/>
        </w:rPr>
        <w:t>cyber sécurité</w:t>
      </w:r>
      <w:r w:rsidRPr="00A0588E">
        <w:rPr>
          <w:rFonts w:ascii="Times New Roman" w:eastAsia="Times New Roman" w:hAnsi="Times New Roman" w:cs="Times New Roman"/>
          <w:szCs w:val="24"/>
          <w:lang w:eastAsia="fr-FR"/>
        </w:rPr>
        <w:t xml:space="preserve"> solides et garantissent la protection des données sensibles d'acquis</w:t>
      </w:r>
      <w:r w:rsidRPr="00A0588E">
        <w:rPr>
          <w:rFonts w:ascii="Times New Roman" w:eastAsia="Times New Roman" w:hAnsi="Times New Roman" w:cs="Times New Roman"/>
          <w:szCs w:val="24"/>
          <w:lang w:eastAsia="fr-FR"/>
        </w:rPr>
        <w:t>i</w:t>
      </w:r>
      <w:r w:rsidRPr="00A0588E">
        <w:rPr>
          <w:rFonts w:ascii="Times New Roman" w:eastAsia="Times New Roman" w:hAnsi="Times New Roman" w:cs="Times New Roman"/>
          <w:szCs w:val="24"/>
          <w:lang w:eastAsia="fr-FR"/>
        </w:rPr>
        <w:t>tion contre tout accès non autorisé et atteintes provenant d'intrus internes ou externes</w:t>
      </w:r>
      <w:r w:rsidR="002D7E24" w:rsidRPr="002D7E24">
        <w:t xml:space="preserve"> </w:t>
      </w:r>
      <w:sdt>
        <w:sdtPr>
          <w:id w:val="-610976308"/>
          <w:citation/>
        </w:sdtPr>
        <w:sdtEndPr/>
        <w:sdtContent>
          <w:r w:rsidR="002D7E24">
            <w:fldChar w:fldCharType="begin"/>
          </w:r>
          <w:r w:rsidR="002D7E24" w:rsidRPr="002D7E24">
            <w:instrText xml:space="preserve"> CITATION Sha24 \l 1036 </w:instrText>
          </w:r>
          <w:r w:rsidR="002D7E24">
            <w:fldChar w:fldCharType="separate"/>
          </w:r>
          <w:r w:rsidR="002D7E24" w:rsidRPr="002D7E24">
            <w:rPr>
              <w:noProof/>
            </w:rPr>
            <w:t>(Shakya, 2024)</w:t>
          </w:r>
          <w:r w:rsidR="002D7E24">
            <w:fldChar w:fldCharType="end"/>
          </w:r>
        </w:sdtContent>
      </w:sdt>
      <w:r w:rsidRPr="00A0588E">
        <w:rPr>
          <w:rFonts w:ascii="Times New Roman" w:eastAsia="Times New Roman" w:hAnsi="Times New Roman" w:cs="Times New Roman"/>
          <w:szCs w:val="24"/>
          <w:lang w:eastAsia="fr-FR"/>
        </w:rPr>
        <w:t>.</w:t>
      </w:r>
    </w:p>
    <w:p w14:paraId="0FF7370F" w14:textId="68998970" w:rsidR="00EB6128" w:rsidRPr="00834F92" w:rsidRDefault="00834F92" w:rsidP="00834F92">
      <w:pPr>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br w:type="page"/>
      </w:r>
    </w:p>
    <w:p w14:paraId="1A07F75E" w14:textId="239C0F4A" w:rsidR="004C4321" w:rsidRPr="00400814" w:rsidRDefault="005D16EE" w:rsidP="00834F92">
      <w:pPr>
        <w:pStyle w:val="Titre2"/>
        <w:jc w:val="both"/>
        <w:rPr>
          <w:rStyle w:val="lev"/>
          <w:b/>
          <w:bCs w:val="0"/>
        </w:rPr>
      </w:pPr>
      <w:bookmarkStart w:id="40" w:name="_Toc201356897"/>
      <w:r w:rsidRPr="00400814">
        <w:rPr>
          <w:rStyle w:val="lev"/>
          <w:b/>
          <w:bCs w:val="0"/>
        </w:rPr>
        <w:lastRenderedPageBreak/>
        <w:t>Les marchés publics dans le secteur de la santé</w:t>
      </w:r>
      <w:bookmarkEnd w:id="40"/>
    </w:p>
    <w:p w14:paraId="3EA99E7A" w14:textId="31DD1A38" w:rsidR="005D16EE" w:rsidRPr="00400814" w:rsidRDefault="00C75B0E" w:rsidP="00834F92">
      <w:pPr>
        <w:pStyle w:val="Titre3"/>
        <w:jc w:val="both"/>
      </w:pPr>
      <w:bookmarkStart w:id="41" w:name="_Toc201356898"/>
      <w:r w:rsidRPr="00400814">
        <w:t>Définition et rôle des marchés publics.</w:t>
      </w:r>
      <w:bookmarkEnd w:id="41"/>
    </w:p>
    <w:p w14:paraId="0C31732F" w14:textId="77777777" w:rsidR="00B40974" w:rsidRDefault="00B40974" w:rsidP="00834F92">
      <w:pPr>
        <w:jc w:val="both"/>
        <w:rPr>
          <w:rFonts w:cstheme="majorBidi"/>
        </w:rPr>
      </w:pPr>
      <w:r w:rsidRPr="00B40974">
        <w:rPr>
          <w:rFonts w:cstheme="majorBidi"/>
        </w:rPr>
        <w:t xml:space="preserve">Les </w:t>
      </w:r>
      <w:r w:rsidRPr="00B40974">
        <w:rPr>
          <w:rStyle w:val="lev"/>
          <w:rFonts w:cstheme="majorBidi"/>
        </w:rPr>
        <w:t>marchés publics</w:t>
      </w:r>
      <w:r w:rsidRPr="00B40974">
        <w:rPr>
          <w:rFonts w:cstheme="majorBidi"/>
        </w:rPr>
        <w:t xml:space="preserve"> désignent l’ensemble des contrats conclus à titre onéreux entre une ent</w:t>
      </w:r>
      <w:r w:rsidRPr="00B40974">
        <w:rPr>
          <w:rFonts w:cstheme="majorBidi"/>
        </w:rPr>
        <w:t>i</w:t>
      </w:r>
      <w:r w:rsidRPr="00B40974">
        <w:rPr>
          <w:rFonts w:cstheme="majorBidi"/>
        </w:rPr>
        <w:t>té publique (État, collectivités locales, établissements publics) et un prestataire privé ou p</w:t>
      </w:r>
      <w:r w:rsidRPr="00B40974">
        <w:rPr>
          <w:rFonts w:cstheme="majorBidi"/>
        </w:rPr>
        <w:t>u</w:t>
      </w:r>
      <w:r w:rsidRPr="00B40974">
        <w:rPr>
          <w:rFonts w:cstheme="majorBidi"/>
        </w:rPr>
        <w:t>blic, dans le but de répondre à un besoin en matière de travaux, de fournitures ou de services. Ils permettent à l’administration de garantir l’acquisition de biens et de services essentiels au bon fonctionnement des institutions publiques</w:t>
      </w:r>
    </w:p>
    <w:p w14:paraId="601C82C7" w14:textId="77777777" w:rsidR="00B40974" w:rsidRDefault="00B40974" w:rsidP="00834F92">
      <w:pPr>
        <w:jc w:val="both"/>
        <w:rPr>
          <w:rtl/>
        </w:rPr>
      </w:pPr>
      <w:r>
        <w:t>Selon la législation algérienne, les marchés publics sont encadrés par des textes régleme</w:t>
      </w:r>
      <w:r>
        <w:t>n</w:t>
      </w:r>
      <w:r>
        <w:t xml:space="preserve">taires qui précisent les conditions de passation, d’exécution et de contrôle de ces </w:t>
      </w:r>
      <w:proofErr w:type="gramStart"/>
      <w:r>
        <w:t>contrats</w:t>
      </w:r>
      <w:r w:rsidR="006D1891">
        <w:t xml:space="preserve"> .</w:t>
      </w:r>
      <w:proofErr w:type="gramEnd"/>
      <w:r w:rsidR="006D1891">
        <w:t xml:space="preserve"> Il faut donc Nous passons en revue ces définitions en tenant compte de l’ordre chronologique de promulgation de ces lois.</w:t>
      </w:r>
    </w:p>
    <w:p w14:paraId="40D1E8AE" w14:textId="77777777" w:rsidR="002B4D28" w:rsidRDefault="002B4D28" w:rsidP="00834F92">
      <w:pPr>
        <w:jc w:val="both"/>
      </w:pPr>
    </w:p>
    <w:p w14:paraId="4FD833A0" w14:textId="77777777" w:rsidR="00A050E9" w:rsidRPr="00A050E9" w:rsidRDefault="00A050E9" w:rsidP="00834F92">
      <w:pPr>
        <w:jc w:val="both"/>
      </w:pPr>
      <w:proofErr w:type="gramStart"/>
      <w:r>
        <w:t>L’</w:t>
      </w:r>
      <w:r w:rsidRPr="00A050E9">
        <w:t xml:space="preserve"> </w:t>
      </w:r>
      <w:r>
        <w:t>Ordonnance</w:t>
      </w:r>
      <w:proofErr w:type="gramEnd"/>
      <w:r>
        <w:t xml:space="preserve"> n° 67-90 du 17 juin 1967. </w:t>
      </w:r>
      <w:proofErr w:type="gramStart"/>
      <w:r>
        <w:t>portant</w:t>
      </w:r>
      <w:proofErr w:type="gramEnd"/>
      <w:r>
        <w:t xml:space="preserve"> code des marchés publics selon l’article 1 :</w:t>
      </w:r>
      <w:r w:rsidRPr="00A050E9">
        <w:t xml:space="preserve"> </w:t>
      </w:r>
      <w:r w:rsidR="006F1FBC">
        <w:t>« </w:t>
      </w:r>
      <w:r>
        <w:t xml:space="preserve">1°. — </w:t>
      </w:r>
      <w:r w:rsidRPr="006F1FBC">
        <w:rPr>
          <w:i/>
          <w:iCs/>
        </w:rPr>
        <w:t xml:space="preserve">Les marchés publics sont des contrats écrits, passés dans les conditions prévues au présent code, par </w:t>
      </w:r>
      <w:r w:rsidR="00D123F2" w:rsidRPr="006F1FBC">
        <w:rPr>
          <w:i/>
          <w:iCs/>
        </w:rPr>
        <w:t>L’État</w:t>
      </w:r>
      <w:r w:rsidRPr="006F1FBC">
        <w:rPr>
          <w:i/>
          <w:iCs/>
        </w:rPr>
        <w:t>, les départements, les communes et les établissements et offices p</w:t>
      </w:r>
      <w:r w:rsidRPr="006F1FBC">
        <w:rPr>
          <w:i/>
          <w:iCs/>
        </w:rPr>
        <w:t>u</w:t>
      </w:r>
      <w:r w:rsidRPr="006F1FBC">
        <w:rPr>
          <w:i/>
          <w:iCs/>
        </w:rPr>
        <w:t xml:space="preserve">blics en vue </w:t>
      </w:r>
      <w:r w:rsidR="00D123F2" w:rsidRPr="006F1FBC">
        <w:rPr>
          <w:i/>
          <w:iCs/>
        </w:rPr>
        <w:t>de l</w:t>
      </w:r>
      <w:r w:rsidRPr="006F1FBC">
        <w:rPr>
          <w:i/>
          <w:iCs/>
        </w:rPr>
        <w:t xml:space="preserve">a </w:t>
      </w:r>
      <w:r w:rsidR="00D123F2" w:rsidRPr="006F1FBC">
        <w:rPr>
          <w:i/>
          <w:iCs/>
        </w:rPr>
        <w:t>réalisation</w:t>
      </w:r>
      <w:r w:rsidRPr="006F1FBC">
        <w:rPr>
          <w:i/>
          <w:iCs/>
        </w:rPr>
        <w:t xml:space="preserve"> de travaux, fournitures ou services. Un décret précisera les m</w:t>
      </w:r>
      <w:r w:rsidRPr="006F1FBC">
        <w:rPr>
          <w:i/>
          <w:iCs/>
        </w:rPr>
        <w:t>o</w:t>
      </w:r>
      <w:r w:rsidRPr="006F1FBC">
        <w:rPr>
          <w:i/>
          <w:iCs/>
        </w:rPr>
        <w:t xml:space="preserve">dalités </w:t>
      </w:r>
      <w:proofErr w:type="spellStart"/>
      <w:r w:rsidRPr="006F1FBC">
        <w:rPr>
          <w:i/>
          <w:iCs/>
        </w:rPr>
        <w:t>dapplication</w:t>
      </w:r>
      <w:proofErr w:type="spellEnd"/>
      <w:r w:rsidRPr="006F1FBC">
        <w:rPr>
          <w:i/>
          <w:iCs/>
        </w:rPr>
        <w:t xml:space="preserve"> du présent | code aux sociétés nationales, établissaments.et offices p</w:t>
      </w:r>
      <w:r w:rsidRPr="006F1FBC">
        <w:rPr>
          <w:i/>
          <w:iCs/>
        </w:rPr>
        <w:t>u</w:t>
      </w:r>
      <w:r w:rsidRPr="006F1FBC">
        <w:rPr>
          <w:i/>
          <w:iCs/>
        </w:rPr>
        <w:t xml:space="preserve">blics -&amp; </w:t>
      </w:r>
      <w:proofErr w:type="spellStart"/>
      <w:r w:rsidRPr="006F1FBC">
        <w:rPr>
          <w:i/>
          <w:iCs/>
        </w:rPr>
        <w:t>caractére</w:t>
      </w:r>
      <w:proofErr w:type="spellEnd"/>
      <w:r w:rsidRPr="006F1FBC">
        <w:rPr>
          <w:i/>
          <w:iCs/>
        </w:rPr>
        <w:t xml:space="preserve"> industriel et commercial</w:t>
      </w:r>
      <w:r w:rsidR="006F1FBC">
        <w:t> »</w:t>
      </w:r>
      <w:r w:rsidR="00384B2B" w:rsidRPr="00384B2B">
        <w:t xml:space="preserve"> </w:t>
      </w:r>
      <w:sdt>
        <w:sdtPr>
          <w:id w:val="-1399521497"/>
          <w:citation/>
        </w:sdtPr>
        <w:sdtEndPr/>
        <w:sdtContent>
          <w:r w:rsidR="00384B2B">
            <w:fldChar w:fldCharType="begin"/>
          </w:r>
          <w:r w:rsidR="00384B2B" w:rsidRPr="00384B2B">
            <w:instrText xml:space="preserve">CITATION POP67 \p 498 \l 1036 </w:instrText>
          </w:r>
          <w:r w:rsidR="00384B2B">
            <w:fldChar w:fldCharType="separate"/>
          </w:r>
          <w:r w:rsidR="00384B2B">
            <w:rPr>
              <w:noProof/>
            </w:rPr>
            <w:t>(6°ANNEE. — Noe 52, 1967, p. 498)</w:t>
          </w:r>
          <w:r w:rsidR="00384B2B">
            <w:fldChar w:fldCharType="end"/>
          </w:r>
        </w:sdtContent>
      </w:sdt>
      <w:r>
        <w:t>.</w:t>
      </w:r>
    </w:p>
    <w:p w14:paraId="344167DA" w14:textId="77777777" w:rsidR="00157DAE" w:rsidRDefault="00157DAE" w:rsidP="00834F92">
      <w:pPr>
        <w:jc w:val="both"/>
        <w:rPr>
          <w:rtl/>
        </w:rPr>
      </w:pPr>
      <w:r>
        <w:t>Selon l’article 4 de décret 82/145 : </w:t>
      </w:r>
      <w:r w:rsidRPr="006F1FBC">
        <w:rPr>
          <w:i/>
          <w:iCs/>
        </w:rPr>
        <w:t>« </w:t>
      </w:r>
      <w:r w:rsidRPr="006F1FBC">
        <w:rPr>
          <w:rFonts w:ascii="Arial" w:hAnsi="Arial" w:cs="Arial"/>
          <w:i/>
          <w:iCs/>
          <w:color w:val="222222"/>
          <w:shd w:val="clear" w:color="auto" w:fill="FFFFFF"/>
        </w:rPr>
        <w:t xml:space="preserve"> </w:t>
      </w:r>
      <w:r w:rsidRPr="006F1FBC">
        <w:rPr>
          <w:i/>
          <w:iCs/>
        </w:rPr>
        <w:t>Les marchés de l’opérateur public sont des contrats écrits au sens de la législation en vigueur des contrats, passés dans les conditions prévues dans le présent décret en vue de la réalisation de travaux et de l’acquisition de fournitures et de services</w:t>
      </w:r>
      <w:r>
        <w:t> »</w:t>
      </w:r>
      <w:r w:rsidR="009B4BF3" w:rsidRPr="009B4BF3">
        <w:t xml:space="preserve"> </w:t>
      </w:r>
      <w:sdt>
        <w:sdtPr>
          <w:id w:val="1864321231"/>
          <w:citation/>
        </w:sdtPr>
        <w:sdtEndPr/>
        <w:sdtContent>
          <w:r w:rsidR="009B4BF3">
            <w:fldChar w:fldCharType="begin"/>
          </w:r>
          <w:r w:rsidR="00994E98">
            <w:rPr>
              <w:lang w:bidi="ar-DZ"/>
            </w:rPr>
            <w:instrText xml:space="preserve">CITATION </w:instrText>
          </w:r>
          <w:r w:rsidR="00994E98">
            <w:rPr>
              <w:rtl/>
              <w:lang w:bidi="ar-DZ"/>
            </w:rPr>
            <w:instrText>الج82</w:instrText>
          </w:r>
          <w:r w:rsidR="00994E98">
            <w:rPr>
              <w:lang w:bidi="ar-DZ"/>
            </w:rPr>
            <w:instrText xml:space="preserve"> \p 502 \l 5121 </w:instrText>
          </w:r>
          <w:r w:rsidR="009B4BF3">
            <w:fldChar w:fldCharType="separate"/>
          </w:r>
          <w:r w:rsidR="00994E98">
            <w:rPr>
              <w:noProof/>
            </w:rPr>
            <w:t>(décret n 82-145 du 10 avril 1982 portant réglementation des marchés de l'opérateur publics, 1982, p. 502)</w:t>
          </w:r>
          <w:r w:rsidR="009B4BF3">
            <w:fldChar w:fldCharType="end"/>
          </w:r>
        </w:sdtContent>
      </w:sdt>
      <w:r w:rsidR="009B4BF3">
        <w:t>.</w:t>
      </w:r>
    </w:p>
    <w:p w14:paraId="4C39F128" w14:textId="77777777" w:rsidR="00157DAE" w:rsidRPr="00157DAE" w:rsidRDefault="00157DAE" w:rsidP="00834F92">
      <w:pPr>
        <w:jc w:val="both"/>
      </w:pPr>
      <w:r>
        <w:t>Et le décret exécutif 91/434 la défini : « </w:t>
      </w:r>
      <w:r w:rsidRPr="006F1FBC">
        <w:rPr>
          <w:i/>
          <w:iCs/>
        </w:rPr>
        <w:t>Les marchés publics sont des contrats écrits au sens de la législation en vigueur des contrats, passés dans les conditions prévues dans le présent décret en vue de la réalisation pour le compte du service contractant de travaux et de l’acquisition de fournitures et de services</w:t>
      </w:r>
      <w:r>
        <w:t>»</w:t>
      </w:r>
      <w:r w:rsidR="009B4BF3" w:rsidRPr="009B4BF3">
        <w:t xml:space="preserve"> </w:t>
      </w:r>
      <w:sdt>
        <w:sdtPr>
          <w:id w:val="-952246478"/>
          <w:citation/>
        </w:sdtPr>
        <w:sdtEndPr/>
        <w:sdtContent>
          <w:r w:rsidR="009B4BF3">
            <w:fldChar w:fldCharType="begin"/>
          </w:r>
          <w:r w:rsidR="00502A3A">
            <w:instrText xml:space="preserve">CITATION </w:instrText>
          </w:r>
          <w:r w:rsidR="00502A3A">
            <w:rPr>
              <w:rtl/>
            </w:rPr>
            <w:instrText>الج91</w:instrText>
          </w:r>
          <w:r w:rsidR="00502A3A">
            <w:instrText xml:space="preserve"> \p 1811 \l 1036 </w:instrText>
          </w:r>
          <w:r w:rsidR="009B4BF3">
            <w:fldChar w:fldCharType="separate"/>
          </w:r>
          <w:r w:rsidR="00502A3A">
            <w:rPr>
              <w:noProof/>
            </w:rPr>
            <w:t>(décret éxécutif n 91-434 du 9 novembre 1991 portant réglementation des marchés publics, 1991, p. 1811)</w:t>
          </w:r>
          <w:r w:rsidR="009B4BF3">
            <w:fldChar w:fldCharType="end"/>
          </w:r>
        </w:sdtContent>
      </w:sdt>
      <w:r w:rsidR="00994E98">
        <w:t>.</w:t>
      </w:r>
    </w:p>
    <w:p w14:paraId="65E57900" w14:textId="77777777" w:rsidR="002B4D28" w:rsidRDefault="00522686" w:rsidP="00834F92">
      <w:pPr>
        <w:jc w:val="both"/>
        <w:rPr>
          <w:rtl/>
        </w:rPr>
      </w:pPr>
      <w:r>
        <w:rPr>
          <w:rFonts w:ascii="Times New Roman" w:eastAsia="Times New Roman" w:hAnsi="Times New Roman" w:cs="Times New Roman"/>
          <w:szCs w:val="24"/>
          <w:lang w:eastAsia="fr-FR"/>
        </w:rPr>
        <w:t xml:space="preserve">L’article 3 du </w:t>
      </w:r>
      <w:r w:rsidR="005E42EB">
        <w:rPr>
          <w:rFonts w:ascii="Times New Roman" w:eastAsia="Times New Roman" w:hAnsi="Times New Roman" w:cs="Times New Roman"/>
          <w:szCs w:val="24"/>
          <w:lang w:eastAsia="fr-FR"/>
        </w:rPr>
        <w:t>décret présidentiel n 02/250 au</w:t>
      </w:r>
      <w:r>
        <w:rPr>
          <w:rFonts w:ascii="Times New Roman" w:eastAsia="Times New Roman" w:hAnsi="Times New Roman" w:cs="Times New Roman"/>
          <w:szCs w:val="24"/>
          <w:lang w:eastAsia="fr-FR"/>
        </w:rPr>
        <w:t>ssi à dit : «</w:t>
      </w:r>
      <w:r w:rsidRPr="006F1FBC">
        <w:rPr>
          <w:rFonts w:ascii="Times New Roman" w:eastAsia="Times New Roman" w:hAnsi="Times New Roman" w:cs="Times New Roman"/>
          <w:i/>
          <w:iCs/>
          <w:szCs w:val="24"/>
          <w:lang w:eastAsia="fr-FR"/>
        </w:rPr>
        <w:t> </w:t>
      </w:r>
      <w:r w:rsidRPr="006F1FBC">
        <w:rPr>
          <w:i/>
          <w:iCs/>
        </w:rPr>
        <w:t>Les marchés publics sont des co</w:t>
      </w:r>
      <w:r w:rsidRPr="006F1FBC">
        <w:rPr>
          <w:i/>
          <w:iCs/>
        </w:rPr>
        <w:t>n</w:t>
      </w:r>
      <w:r w:rsidRPr="006F1FBC">
        <w:rPr>
          <w:i/>
          <w:iCs/>
        </w:rPr>
        <w:t xml:space="preserve">trats écrits au sens de la législation en vigueur, passés dans les conditions prévues dans le présent décret en vue de la réalisation pour le compte du service contractant, de travaux, </w:t>
      </w:r>
      <w:r w:rsidRPr="006F1FBC">
        <w:rPr>
          <w:i/>
          <w:iCs/>
        </w:rPr>
        <w:lastRenderedPageBreak/>
        <w:t>d’acquisition de fourn</w:t>
      </w:r>
      <w:r w:rsidR="00994E98">
        <w:rPr>
          <w:i/>
          <w:iCs/>
        </w:rPr>
        <w:t>itures, de services et d’études</w:t>
      </w:r>
      <w:r>
        <w:t>»</w:t>
      </w:r>
      <w:r w:rsidR="00994E98" w:rsidRPr="00994E98">
        <w:t xml:space="preserve"> </w:t>
      </w:r>
      <w:sdt>
        <w:sdtPr>
          <w:id w:val="-584386732"/>
          <w:citation/>
        </w:sdtPr>
        <w:sdtEndPr/>
        <w:sdtContent>
          <w:r w:rsidR="00994E98">
            <w:fldChar w:fldCharType="begin"/>
          </w:r>
          <w:r w:rsidR="00D27406">
            <w:rPr>
              <w:lang w:bidi="ar-DZ"/>
            </w:rPr>
            <w:instrText xml:space="preserve">CITATION </w:instrText>
          </w:r>
          <w:r w:rsidR="00D27406">
            <w:rPr>
              <w:rtl/>
              <w:lang w:bidi="ar-DZ"/>
            </w:rPr>
            <w:instrText>الج02</w:instrText>
          </w:r>
          <w:r w:rsidR="00D27406">
            <w:rPr>
              <w:lang w:bidi="ar-DZ"/>
            </w:rPr>
            <w:instrText xml:space="preserve"> \p 4 \l 5121 </w:instrText>
          </w:r>
          <w:r w:rsidR="00994E98">
            <w:fldChar w:fldCharType="separate"/>
          </w:r>
          <w:r w:rsidR="00D27406">
            <w:rPr>
              <w:noProof/>
            </w:rPr>
            <w:t>(Décret présidentiel n° 02-250 du 13 Joumada El Oula 1423 correspondant au 24 juillet 2002 portant réglementation des marchés publics., 2002, p. 4)</w:t>
          </w:r>
          <w:r w:rsidR="00994E98">
            <w:fldChar w:fldCharType="end"/>
          </w:r>
        </w:sdtContent>
      </w:sdt>
      <w:r w:rsidR="00994E98">
        <w:t>.</w:t>
      </w:r>
    </w:p>
    <w:p w14:paraId="2F5FDD4D" w14:textId="77777777" w:rsidR="005E42EB" w:rsidRDefault="005E42EB" w:rsidP="00834F92">
      <w:pPr>
        <w:jc w:val="both"/>
      </w:pPr>
      <w:r>
        <w:t>Il n’avait pas un grand changement au niveau de l’article 4 du décret présidentiel n 10/236 : « </w:t>
      </w:r>
      <w:r w:rsidRPr="006F1FBC">
        <w:rPr>
          <w:i/>
          <w:iCs/>
        </w:rPr>
        <w:t>Les marchés publics sont des contrats écrits au sens de la législation en vigueur, passés dans les conditions prévues dans le présent décret en vue de la réalisation, pour le compte du service contractant, de travaux, d’acquisition de fournitures, de services et d’études</w:t>
      </w:r>
      <w:r>
        <w:t>»</w:t>
      </w:r>
      <w:r w:rsidR="004A06D0">
        <w:t xml:space="preserve"> </w:t>
      </w:r>
      <w:sdt>
        <w:sdtPr>
          <w:id w:val="572555206"/>
          <w:citation/>
        </w:sdtPr>
        <w:sdtEndPr/>
        <w:sdtContent>
          <w:r w:rsidR="00D27406">
            <w:fldChar w:fldCharType="begin"/>
          </w:r>
          <w:r w:rsidR="00B07814">
            <w:instrText xml:space="preserve">CITATION </w:instrText>
          </w:r>
          <w:r w:rsidR="00B07814">
            <w:rPr>
              <w:rtl/>
            </w:rPr>
            <w:instrText>الج10</w:instrText>
          </w:r>
          <w:r w:rsidR="00B07814">
            <w:instrText xml:space="preserve"> \p 4 \l 1036 </w:instrText>
          </w:r>
          <w:r w:rsidR="00D27406">
            <w:fldChar w:fldCharType="separate"/>
          </w:r>
          <w:r w:rsidR="00B07814">
            <w:rPr>
              <w:noProof/>
            </w:rPr>
            <w:t>(Dècret prèsidentiel n° 10-236 du 28 Chaoual 1431correspondant au 7 octobre 2010 portant règlementation des marchès publics., 2010, p. 4)</w:t>
          </w:r>
          <w:r w:rsidR="00D27406">
            <w:fldChar w:fldCharType="end"/>
          </w:r>
        </w:sdtContent>
      </w:sdt>
    </w:p>
    <w:p w14:paraId="0BB9A6D2" w14:textId="77777777" w:rsidR="00EE448A" w:rsidRPr="00EE448A" w:rsidRDefault="00EE448A" w:rsidP="00834F92">
      <w:pPr>
        <w:spacing w:before="100" w:beforeAutospacing="1" w:after="100" w:afterAutospacing="1"/>
        <w:jc w:val="both"/>
        <w:rPr>
          <w:rFonts w:ascii="Times New Roman" w:eastAsia="Times New Roman" w:hAnsi="Times New Roman" w:cs="Times New Roman"/>
          <w:szCs w:val="24"/>
          <w:lang w:eastAsia="fr-FR"/>
        </w:rPr>
      </w:pPr>
      <w:r w:rsidRPr="00EE448A">
        <w:rPr>
          <w:rFonts w:ascii="Times New Roman" w:eastAsia="Times New Roman" w:hAnsi="Times New Roman" w:cs="Times New Roman"/>
          <w:szCs w:val="24"/>
          <w:lang w:eastAsia="fr-FR"/>
        </w:rPr>
        <w:t>Ainsi, comme nous le constatons, la définition donnée par l’ordonnance 67/90 était probabl</w:t>
      </w:r>
      <w:r w:rsidRPr="00EE448A">
        <w:rPr>
          <w:rFonts w:ascii="Times New Roman" w:eastAsia="Times New Roman" w:hAnsi="Times New Roman" w:cs="Times New Roman"/>
          <w:szCs w:val="24"/>
          <w:lang w:eastAsia="fr-FR"/>
        </w:rPr>
        <w:t>e</w:t>
      </w:r>
      <w:r w:rsidRPr="00EE448A">
        <w:rPr>
          <w:rFonts w:ascii="Times New Roman" w:eastAsia="Times New Roman" w:hAnsi="Times New Roman" w:cs="Times New Roman"/>
          <w:szCs w:val="24"/>
          <w:lang w:eastAsia="fr-FR"/>
        </w:rPr>
        <w:t>ment la plus complète, englobant de manière exhaustive les aspects essentiels des marchés publics. Par la suite, le décret 82/145 a introduit certaines modifications, mais celles-ci se l</w:t>
      </w:r>
      <w:r w:rsidRPr="00EE448A">
        <w:rPr>
          <w:rFonts w:ascii="Times New Roman" w:eastAsia="Times New Roman" w:hAnsi="Times New Roman" w:cs="Times New Roman"/>
          <w:szCs w:val="24"/>
          <w:lang w:eastAsia="fr-FR"/>
        </w:rPr>
        <w:t>i</w:t>
      </w:r>
      <w:r w:rsidRPr="00EE448A">
        <w:rPr>
          <w:rFonts w:ascii="Times New Roman" w:eastAsia="Times New Roman" w:hAnsi="Times New Roman" w:cs="Times New Roman"/>
          <w:szCs w:val="24"/>
          <w:lang w:eastAsia="fr-FR"/>
        </w:rPr>
        <w:t>mitaient principalement à des variations au niveau de la formulation et des termes employés, sans pour autant altérer le fond du concept.</w:t>
      </w:r>
    </w:p>
    <w:p w14:paraId="6C418394" w14:textId="77777777" w:rsidR="00EE448A" w:rsidRPr="00EE448A" w:rsidRDefault="00EE448A" w:rsidP="00834F92">
      <w:pPr>
        <w:spacing w:before="100" w:beforeAutospacing="1" w:after="100" w:afterAutospacing="1"/>
        <w:jc w:val="both"/>
        <w:rPr>
          <w:rFonts w:ascii="Times New Roman" w:eastAsia="Times New Roman" w:hAnsi="Times New Roman" w:cs="Times New Roman"/>
          <w:szCs w:val="24"/>
          <w:lang w:eastAsia="fr-FR"/>
        </w:rPr>
      </w:pPr>
      <w:r w:rsidRPr="00EE448A">
        <w:rPr>
          <w:rFonts w:ascii="Times New Roman" w:eastAsia="Times New Roman" w:hAnsi="Times New Roman" w:cs="Times New Roman"/>
          <w:szCs w:val="24"/>
          <w:lang w:eastAsia="fr-FR"/>
        </w:rPr>
        <w:t>De plus, avec l’évolution du cadre législatif et réglementaire, les décrets présidentiels 02/250 et 10/236 ont repris la même définition que celle formulée dans le décret 91/434, témoignant ainsi d’une certaine stabilité dans la conception juridique des marchés publics. Cette continu</w:t>
      </w:r>
      <w:r w:rsidRPr="00EE448A">
        <w:rPr>
          <w:rFonts w:ascii="Times New Roman" w:eastAsia="Times New Roman" w:hAnsi="Times New Roman" w:cs="Times New Roman"/>
          <w:szCs w:val="24"/>
          <w:lang w:eastAsia="fr-FR"/>
        </w:rPr>
        <w:t>i</w:t>
      </w:r>
      <w:r w:rsidRPr="00EE448A">
        <w:rPr>
          <w:rFonts w:ascii="Times New Roman" w:eastAsia="Times New Roman" w:hAnsi="Times New Roman" w:cs="Times New Roman"/>
          <w:szCs w:val="24"/>
          <w:lang w:eastAsia="fr-FR"/>
        </w:rPr>
        <w:t>té dans les définitions traduit une volonté du législateur de maintenir une cohérence dans la réglementation, tout en adaptant progressivement les textes aux nouvelles exigences admini</w:t>
      </w:r>
      <w:r w:rsidRPr="00EE448A">
        <w:rPr>
          <w:rFonts w:ascii="Times New Roman" w:eastAsia="Times New Roman" w:hAnsi="Times New Roman" w:cs="Times New Roman"/>
          <w:szCs w:val="24"/>
          <w:lang w:eastAsia="fr-FR"/>
        </w:rPr>
        <w:t>s</w:t>
      </w:r>
      <w:r w:rsidRPr="00EE448A">
        <w:rPr>
          <w:rFonts w:ascii="Times New Roman" w:eastAsia="Times New Roman" w:hAnsi="Times New Roman" w:cs="Times New Roman"/>
          <w:szCs w:val="24"/>
          <w:lang w:eastAsia="fr-FR"/>
        </w:rPr>
        <w:t>tratives et économiques</w:t>
      </w:r>
    </w:p>
    <w:p w14:paraId="2861B4EF" w14:textId="77777777" w:rsidR="00EE448A" w:rsidRPr="00EE448A" w:rsidRDefault="00EE448A" w:rsidP="00834F92">
      <w:pPr>
        <w:spacing w:before="100" w:beforeAutospacing="1" w:after="100" w:afterAutospacing="1"/>
        <w:jc w:val="both"/>
        <w:rPr>
          <w:rFonts w:ascii="Times New Roman" w:eastAsia="Times New Roman" w:hAnsi="Times New Roman" w:cs="Times New Roman"/>
          <w:szCs w:val="24"/>
          <w:lang w:eastAsia="fr-FR"/>
        </w:rPr>
      </w:pPr>
      <w:r w:rsidRPr="00EE448A">
        <w:rPr>
          <w:rFonts w:ascii="Times New Roman" w:eastAsia="Times New Roman" w:hAnsi="Times New Roman" w:cs="Times New Roman"/>
          <w:szCs w:val="24"/>
          <w:lang w:eastAsia="fr-FR"/>
        </w:rPr>
        <w:t>Ainsi, dans ce contexte de stabilité du concept des marchés publics, il est légitime de se d</w:t>
      </w:r>
      <w:r w:rsidRPr="00EE448A">
        <w:rPr>
          <w:rFonts w:ascii="Times New Roman" w:eastAsia="Times New Roman" w:hAnsi="Times New Roman" w:cs="Times New Roman"/>
          <w:szCs w:val="24"/>
          <w:lang w:eastAsia="fr-FR"/>
        </w:rPr>
        <w:t>e</w:t>
      </w:r>
      <w:r w:rsidRPr="00EE448A">
        <w:rPr>
          <w:rFonts w:ascii="Times New Roman" w:eastAsia="Times New Roman" w:hAnsi="Times New Roman" w:cs="Times New Roman"/>
          <w:szCs w:val="24"/>
          <w:lang w:eastAsia="fr-FR"/>
        </w:rPr>
        <w:t>mander si le décret présidentiel 15/247 apporte des nouveautés, que ce soit au niveau de la définition ou du cadre général.</w:t>
      </w:r>
    </w:p>
    <w:p w14:paraId="47670B84" w14:textId="77777777" w:rsidR="00EE448A" w:rsidRPr="00EE448A" w:rsidRDefault="00EE448A" w:rsidP="00834F92">
      <w:pPr>
        <w:spacing w:before="100" w:beforeAutospacing="1" w:after="100" w:afterAutospacing="1"/>
        <w:jc w:val="both"/>
        <w:rPr>
          <w:rFonts w:ascii="Times New Roman" w:eastAsia="Times New Roman" w:hAnsi="Times New Roman" w:cs="Times New Roman"/>
          <w:szCs w:val="24"/>
          <w:lang w:eastAsia="fr-FR"/>
        </w:rPr>
      </w:pPr>
      <w:r w:rsidRPr="00EE448A">
        <w:rPr>
          <w:rFonts w:ascii="Times New Roman" w:eastAsia="Times New Roman" w:hAnsi="Times New Roman" w:cs="Times New Roman"/>
          <w:szCs w:val="24"/>
          <w:lang w:eastAsia="fr-FR"/>
        </w:rPr>
        <w:t>En examinant ce décret, on constate qu’il ne bouleverse pas fondamentalement la conception des marchés publics telle qu’établie dans les textes précédents. Toutefois, il introduit certaines précisions et ajustements, notamment en ce qui concerne les procédures de passation, les ex</w:t>
      </w:r>
      <w:r w:rsidRPr="00EE448A">
        <w:rPr>
          <w:rFonts w:ascii="Times New Roman" w:eastAsia="Times New Roman" w:hAnsi="Times New Roman" w:cs="Times New Roman"/>
          <w:szCs w:val="24"/>
          <w:lang w:eastAsia="fr-FR"/>
        </w:rPr>
        <w:t>i</w:t>
      </w:r>
      <w:r w:rsidRPr="00EE448A">
        <w:rPr>
          <w:rFonts w:ascii="Times New Roman" w:eastAsia="Times New Roman" w:hAnsi="Times New Roman" w:cs="Times New Roman"/>
          <w:szCs w:val="24"/>
          <w:lang w:eastAsia="fr-FR"/>
        </w:rPr>
        <w:t>gences en matière de transparence et les mécanismes de contrôle. Ces évolutions s’inscrivent dans une démarche de modernisation et d’optimisation de la gestion des marchés publics, en réponse aux défis économiques et aux impératifs de bonne gouvernance.</w:t>
      </w:r>
    </w:p>
    <w:p w14:paraId="5731A6DC" w14:textId="77777777" w:rsidR="00EE448A" w:rsidRPr="00EE448A" w:rsidRDefault="00EE448A" w:rsidP="00834F92">
      <w:pPr>
        <w:spacing w:before="100" w:beforeAutospacing="1" w:after="100" w:afterAutospacing="1"/>
        <w:jc w:val="both"/>
        <w:rPr>
          <w:rFonts w:ascii="Times New Roman" w:eastAsia="Times New Roman" w:hAnsi="Times New Roman" w:cs="Times New Roman"/>
          <w:szCs w:val="24"/>
          <w:lang w:eastAsia="fr-FR"/>
        </w:rPr>
      </w:pPr>
      <w:r w:rsidRPr="00EE448A">
        <w:rPr>
          <w:rFonts w:ascii="Times New Roman" w:eastAsia="Times New Roman" w:hAnsi="Times New Roman" w:cs="Times New Roman"/>
          <w:szCs w:val="24"/>
          <w:lang w:eastAsia="fr-FR"/>
        </w:rPr>
        <w:lastRenderedPageBreak/>
        <w:t>Ainsi, bien que la définition des marchés publics demeure largement inchangée, le décret 15/247 marque une étape importante dans l’amélioration du cadre juridique et organisationnel encadrant la commande publique.</w:t>
      </w:r>
    </w:p>
    <w:p w14:paraId="26DB32F2" w14:textId="77777777" w:rsidR="004A06D0" w:rsidRDefault="00EE448A" w:rsidP="00834F92">
      <w:pPr>
        <w:jc w:val="both"/>
        <w:rPr>
          <w:rtl/>
        </w:rPr>
      </w:pPr>
      <w:r>
        <w:rPr>
          <w:rFonts w:ascii="Times New Roman" w:eastAsia="Times New Roman" w:hAnsi="Times New Roman" w:cs="Times New Roman" w:hint="cs"/>
          <w:szCs w:val="24"/>
          <w:rtl/>
          <w:lang w:eastAsia="fr-FR" w:bidi="ar-DZ"/>
        </w:rPr>
        <w:t>"</w:t>
      </w:r>
      <w:r w:rsidRPr="00B07814">
        <w:rPr>
          <w:i/>
          <w:iCs/>
        </w:rPr>
        <w:t xml:space="preserve">Les marchés publics sont des contrats </w:t>
      </w:r>
      <w:r w:rsidR="00B07814" w:rsidRPr="00B07814">
        <w:rPr>
          <w:i/>
          <w:iCs/>
        </w:rPr>
        <w:t>Écrits</w:t>
      </w:r>
      <w:r w:rsidRPr="00B07814">
        <w:rPr>
          <w:i/>
          <w:iCs/>
        </w:rPr>
        <w:t xml:space="preserve"> au sens de la </w:t>
      </w:r>
      <w:r w:rsidR="00B07814" w:rsidRPr="00B07814">
        <w:rPr>
          <w:i/>
          <w:iCs/>
        </w:rPr>
        <w:t>législation</w:t>
      </w:r>
      <w:r w:rsidRPr="00B07814">
        <w:rPr>
          <w:i/>
          <w:iCs/>
        </w:rPr>
        <w:t xml:space="preserve"> en vigueur, </w:t>
      </w:r>
      <w:r w:rsidR="00B07814" w:rsidRPr="00B07814">
        <w:rPr>
          <w:i/>
          <w:iCs/>
        </w:rPr>
        <w:t xml:space="preserve">passés </w:t>
      </w:r>
      <w:r w:rsidRPr="00B07814">
        <w:rPr>
          <w:i/>
          <w:iCs/>
        </w:rPr>
        <w:t xml:space="preserve">titre </w:t>
      </w:r>
      <w:r w:rsidR="00B07814" w:rsidRPr="00B07814">
        <w:rPr>
          <w:i/>
          <w:iCs/>
        </w:rPr>
        <w:t>onéreux</w:t>
      </w:r>
      <w:r w:rsidRPr="00B07814">
        <w:rPr>
          <w:i/>
          <w:iCs/>
        </w:rPr>
        <w:t xml:space="preserve"> avec des </w:t>
      </w:r>
      <w:r w:rsidR="00B07814" w:rsidRPr="00B07814">
        <w:rPr>
          <w:i/>
          <w:iCs/>
        </w:rPr>
        <w:t>opérateurs</w:t>
      </w:r>
      <w:r w:rsidRPr="00B07814">
        <w:rPr>
          <w:i/>
          <w:iCs/>
        </w:rPr>
        <w:t xml:space="preserve"> </w:t>
      </w:r>
      <w:r w:rsidR="00B07814" w:rsidRPr="00B07814">
        <w:rPr>
          <w:i/>
          <w:iCs/>
        </w:rPr>
        <w:t>Économiques</w:t>
      </w:r>
      <w:r w:rsidRPr="00B07814">
        <w:rPr>
          <w:i/>
          <w:iCs/>
        </w:rPr>
        <w:t xml:space="preserve">, dans les conditions </w:t>
      </w:r>
      <w:r w:rsidR="00B07814" w:rsidRPr="00B07814">
        <w:rPr>
          <w:i/>
          <w:iCs/>
        </w:rPr>
        <w:t>prévues</w:t>
      </w:r>
      <w:r w:rsidRPr="00B07814">
        <w:rPr>
          <w:i/>
          <w:iCs/>
        </w:rPr>
        <w:t xml:space="preserve"> dans le </w:t>
      </w:r>
      <w:r w:rsidR="00B07814" w:rsidRPr="00B07814">
        <w:rPr>
          <w:i/>
          <w:iCs/>
        </w:rPr>
        <w:t>présent</w:t>
      </w:r>
      <w:r w:rsidRPr="00B07814">
        <w:rPr>
          <w:i/>
          <w:iCs/>
        </w:rPr>
        <w:t xml:space="preserve"> </w:t>
      </w:r>
      <w:r w:rsidR="00B07814" w:rsidRPr="00B07814">
        <w:rPr>
          <w:i/>
          <w:iCs/>
        </w:rPr>
        <w:t>d</w:t>
      </w:r>
      <w:r w:rsidR="00B07814" w:rsidRPr="00B07814">
        <w:rPr>
          <w:i/>
          <w:iCs/>
        </w:rPr>
        <w:t>é</w:t>
      </w:r>
      <w:r w:rsidR="00B07814" w:rsidRPr="00B07814">
        <w:rPr>
          <w:i/>
          <w:iCs/>
        </w:rPr>
        <w:t>cret</w:t>
      </w:r>
      <w:r w:rsidRPr="00B07814">
        <w:rPr>
          <w:i/>
          <w:iCs/>
        </w:rPr>
        <w:t xml:space="preserve">, pour </w:t>
      </w:r>
      <w:r w:rsidR="00B07814" w:rsidRPr="00B07814">
        <w:rPr>
          <w:i/>
          <w:iCs/>
        </w:rPr>
        <w:t>répondre</w:t>
      </w:r>
      <w:r w:rsidRPr="00B07814">
        <w:rPr>
          <w:i/>
          <w:iCs/>
        </w:rPr>
        <w:t xml:space="preserve"> des besoins du service contractant, en </w:t>
      </w:r>
      <w:r w:rsidR="00B07814" w:rsidRPr="00B07814">
        <w:rPr>
          <w:i/>
          <w:iCs/>
        </w:rPr>
        <w:t>matière</w:t>
      </w:r>
      <w:r w:rsidRPr="00B07814">
        <w:rPr>
          <w:i/>
          <w:iCs/>
        </w:rPr>
        <w:t xml:space="preserve"> de travaux, de fournitures, de services et </w:t>
      </w:r>
      <w:r w:rsidR="00B07814" w:rsidRPr="00B07814">
        <w:rPr>
          <w:i/>
          <w:iCs/>
        </w:rPr>
        <w:t>d’études</w:t>
      </w:r>
      <w:r w:rsidRPr="00B07814">
        <w:rPr>
          <w:i/>
          <w:iCs/>
        </w:rPr>
        <w:t>.</w:t>
      </w:r>
      <w:r w:rsidRPr="00B07814">
        <w:rPr>
          <w:rFonts w:hint="cs"/>
          <w:i/>
          <w:iCs/>
          <w:rtl/>
        </w:rPr>
        <w:t>"</w:t>
      </w:r>
      <w:r w:rsidR="00B07814" w:rsidRPr="00B07814">
        <w:t xml:space="preserve"> </w:t>
      </w:r>
      <w:sdt>
        <w:sdtPr>
          <w:id w:val="1666968316"/>
          <w:citation/>
        </w:sdtPr>
        <w:sdtEndPr/>
        <w:sdtContent>
          <w:r w:rsidR="00B07814">
            <w:fldChar w:fldCharType="begin"/>
          </w:r>
          <w:r w:rsidR="009A6E70">
            <w:rPr>
              <w:lang w:bidi="ar-DZ"/>
            </w:rPr>
            <w:instrText xml:space="preserve">CITATION </w:instrText>
          </w:r>
          <w:r w:rsidR="009A6E70">
            <w:rPr>
              <w:rtl/>
              <w:lang w:bidi="ar-DZ"/>
            </w:rPr>
            <w:instrText>الج15</w:instrText>
          </w:r>
          <w:r w:rsidR="009A6E70">
            <w:rPr>
              <w:lang w:bidi="ar-DZ"/>
            </w:rPr>
            <w:instrText xml:space="preserve"> \p 4 \l 5121 </w:instrText>
          </w:r>
          <w:r w:rsidR="00B07814">
            <w:fldChar w:fldCharType="separate"/>
          </w:r>
          <w:r w:rsidR="009A6E70">
            <w:rPr>
              <w:noProof/>
            </w:rPr>
            <w:t>(Décret présidentiel n° 15-247 du 2 Dhou El Hidja 1436 correspondant au 16 septembre 2015 portant réglementation des marchés publics et des délégations de service public., 2015, p. 4)</w:t>
          </w:r>
          <w:r w:rsidR="00B07814">
            <w:fldChar w:fldCharType="end"/>
          </w:r>
        </w:sdtContent>
      </w:sdt>
      <w:r w:rsidR="009A6E70">
        <w:t>.</w:t>
      </w:r>
    </w:p>
    <w:p w14:paraId="423E2C68" w14:textId="77777777" w:rsidR="006F1FBC" w:rsidRDefault="00862E76" w:rsidP="00834F92">
      <w:pPr>
        <w:jc w:val="both"/>
      </w:pPr>
      <w:r>
        <w:rPr>
          <w:rStyle w:val="relative"/>
        </w:rPr>
        <w:t>La loi n° 23-12 du 5 août 2023, publiée au Journal officiel n° 51, établit les règles générales relatives aux marchés publics en Algérie.</w:t>
      </w:r>
      <w:r>
        <w:t xml:space="preserve"> </w:t>
      </w:r>
      <w:r>
        <w:rPr>
          <w:rStyle w:val="relative"/>
        </w:rPr>
        <w:t>Cette législation vise à simplifier la notion des ma</w:t>
      </w:r>
      <w:r>
        <w:rPr>
          <w:rStyle w:val="relative"/>
        </w:rPr>
        <w:t>r</w:t>
      </w:r>
      <w:r>
        <w:rPr>
          <w:rStyle w:val="relative"/>
        </w:rPr>
        <w:t>chés publics en offrant un cadre juridique clair et transparent, tout en facilitant l'accès à ces marchés, notamment par la numérisation et la promotion de la production nationale.</w:t>
      </w:r>
      <w:r w:rsidRPr="00862E76">
        <w:t xml:space="preserve"> </w:t>
      </w:r>
      <w:r>
        <w:t>Selon l'article 2 de cette loi</w:t>
      </w:r>
      <w:r>
        <w:rPr>
          <w:rFonts w:hint="cs"/>
          <w:rtl/>
        </w:rPr>
        <w:t> </w:t>
      </w:r>
      <w:r>
        <w:t>:</w:t>
      </w:r>
      <w:r w:rsidR="00BA00C7">
        <w:t> </w:t>
      </w:r>
      <w:r>
        <w:t xml:space="preserve"> </w:t>
      </w:r>
      <w:r w:rsidR="00BA00C7">
        <w:t>« </w:t>
      </w:r>
      <w:r w:rsidRPr="006F1FBC">
        <w:rPr>
          <w:i/>
          <w:iCs/>
        </w:rPr>
        <w:t xml:space="preserve">Les marchés publics sont des contrats écrits conclus, à titre onéreux, par l’acheteur public appelé </w:t>
      </w:r>
      <w:r w:rsidR="00BA00C7" w:rsidRPr="006F1FBC">
        <w:rPr>
          <w:i/>
          <w:iCs/>
        </w:rPr>
        <w:t>(</w:t>
      </w:r>
      <w:r w:rsidRPr="006F1FBC">
        <w:rPr>
          <w:i/>
          <w:iCs/>
        </w:rPr>
        <w:t xml:space="preserve"> service contractant</w:t>
      </w:r>
      <w:r w:rsidR="00BA00C7" w:rsidRPr="006F1FBC">
        <w:rPr>
          <w:i/>
          <w:iCs/>
        </w:rPr>
        <w:t>)</w:t>
      </w:r>
      <w:r w:rsidRPr="006F1FBC">
        <w:rPr>
          <w:i/>
          <w:iCs/>
        </w:rPr>
        <w:t>, avec un ou plusieurs opérateurs écon</w:t>
      </w:r>
      <w:r w:rsidRPr="006F1FBC">
        <w:rPr>
          <w:i/>
          <w:iCs/>
        </w:rPr>
        <w:t>o</w:t>
      </w:r>
      <w:r w:rsidRPr="006F1FBC">
        <w:rPr>
          <w:i/>
          <w:iCs/>
        </w:rPr>
        <w:t xml:space="preserve">miques appelés </w:t>
      </w:r>
      <w:r w:rsidR="00BA00C7" w:rsidRPr="006F1FBC">
        <w:rPr>
          <w:i/>
          <w:iCs/>
        </w:rPr>
        <w:t>(</w:t>
      </w:r>
      <w:r w:rsidRPr="006F1FBC">
        <w:rPr>
          <w:i/>
          <w:iCs/>
        </w:rPr>
        <w:t xml:space="preserve"> partenaires cocontractants </w:t>
      </w:r>
      <w:r w:rsidR="00BA00C7" w:rsidRPr="006F1FBC">
        <w:rPr>
          <w:i/>
          <w:iCs/>
        </w:rPr>
        <w:t>)</w:t>
      </w:r>
      <w:r w:rsidRPr="006F1FBC">
        <w:rPr>
          <w:i/>
          <w:iCs/>
        </w:rPr>
        <w:t>, pour répondre à des besoins du service co</w:t>
      </w:r>
      <w:r w:rsidRPr="006F1FBC">
        <w:rPr>
          <w:i/>
          <w:iCs/>
        </w:rPr>
        <w:t>n</w:t>
      </w:r>
      <w:r w:rsidRPr="006F1FBC">
        <w:rPr>
          <w:i/>
          <w:iCs/>
        </w:rPr>
        <w:t>tractant en matière de travaux, de fournitures, de services et d’études, dans les conditions prévues par la présente loi et par la législation et la réglementation en vigueur</w:t>
      </w:r>
      <w:r w:rsidR="00BA00C7">
        <w:t> »</w:t>
      </w:r>
      <w:r w:rsidR="009A6E70" w:rsidRPr="009A6E70">
        <w:t xml:space="preserve"> </w:t>
      </w:r>
      <w:sdt>
        <w:sdtPr>
          <w:id w:val="93212586"/>
          <w:citation/>
        </w:sdtPr>
        <w:sdtEndPr/>
        <w:sdtContent>
          <w:r w:rsidR="009A6E70">
            <w:fldChar w:fldCharType="begin"/>
          </w:r>
          <w:r w:rsidR="009A6E70">
            <w:rPr>
              <w:lang w:bidi="ar-DZ"/>
            </w:rPr>
            <w:instrText xml:space="preserve">CITATION </w:instrText>
          </w:r>
          <w:r w:rsidR="009A6E70">
            <w:rPr>
              <w:rtl/>
              <w:lang w:bidi="ar-DZ"/>
            </w:rPr>
            <w:instrText>الج23</w:instrText>
          </w:r>
          <w:r w:rsidR="009A6E70">
            <w:rPr>
              <w:lang w:bidi="ar-DZ"/>
            </w:rPr>
            <w:instrText xml:space="preserve"> \p 5 \l 5121 </w:instrText>
          </w:r>
          <w:r w:rsidR="009A6E70">
            <w:fldChar w:fldCharType="separate"/>
          </w:r>
          <w:r w:rsidR="009A6E70">
            <w:rPr>
              <w:noProof/>
            </w:rPr>
            <w:t>(Loi n° 23-12 du 18 Moharram 1445 correspondant au 5 août 2023 fixant les règles générales relatives aux marchés publics., 2023, p. 5)</w:t>
          </w:r>
          <w:r w:rsidR="009A6E70">
            <w:fldChar w:fldCharType="end"/>
          </w:r>
        </w:sdtContent>
      </w:sdt>
      <w:r w:rsidR="009A6E70">
        <w:t>.</w:t>
      </w:r>
    </w:p>
    <w:p w14:paraId="663A57FD" w14:textId="77777777" w:rsidR="00862E76" w:rsidRDefault="00250827" w:rsidP="00834F92">
      <w:pPr>
        <w:jc w:val="both"/>
        <w:rPr>
          <w:rStyle w:val="relative"/>
          <w:rtl/>
          <w:lang w:bidi="ar-DZ"/>
        </w:rPr>
      </w:pPr>
      <w:r>
        <w:rPr>
          <w:rStyle w:val="relative"/>
        </w:rPr>
        <w:t>Une des innovations majeures de cette loi est l'obligation pour les services contractants de réserver une part des marchés publics, pouvant aller jusqu'à 20 % des commandes, aux petites entreprises, aux start-up labellisées ou aux entreprises employant des travailleurs handicapés physiques.</w:t>
      </w:r>
      <w:r>
        <w:t xml:space="preserve"> </w:t>
      </w:r>
      <w:r>
        <w:rPr>
          <w:rStyle w:val="relative"/>
        </w:rPr>
        <w:t>Ces marchés sont spécifiés dans un cahier des charges distinct</w:t>
      </w:r>
    </w:p>
    <w:p w14:paraId="674E6651" w14:textId="77777777" w:rsidR="00250827" w:rsidRPr="00862E76" w:rsidRDefault="00250827" w:rsidP="00834F92">
      <w:pPr>
        <w:jc w:val="both"/>
        <w:rPr>
          <w:rtl/>
          <w:lang w:bidi="ar-DZ"/>
        </w:rPr>
      </w:pPr>
      <w:r>
        <w:t>Ainsi, après avoir examiné la définition et la vision du législateur algérien concernant les marchés publics, il est pertinent de se pencher sur la manière dont les économistes et les lég</w:t>
      </w:r>
      <w:r>
        <w:t>i</w:t>
      </w:r>
      <w:r>
        <w:t>slations d’autres pays les conçoivent.</w:t>
      </w:r>
    </w:p>
    <w:p w14:paraId="45B8105C" w14:textId="77777777" w:rsidR="002B4D28" w:rsidRPr="002B4D28" w:rsidRDefault="00250827" w:rsidP="00834F92">
      <w:pPr>
        <w:jc w:val="both"/>
        <w:rPr>
          <w:rFonts w:ascii="Times New Roman" w:eastAsia="Times New Roman" w:hAnsi="Times New Roman" w:cs="Times New Roman"/>
          <w:szCs w:val="24"/>
          <w:lang w:eastAsia="fr-FR"/>
        </w:rPr>
      </w:pPr>
      <w:r w:rsidRPr="00496853">
        <w:t>Les contrats administratifs écrits, appelés marchés publics, jouent un rôle crucial </w:t>
      </w:r>
      <w:r w:rsidR="00496853">
        <w:t xml:space="preserve">dans le </w:t>
      </w:r>
      <w:r w:rsidRPr="00496853">
        <w:t>se</w:t>
      </w:r>
      <w:r w:rsidRPr="00496853">
        <w:t>c</w:t>
      </w:r>
      <w:r w:rsidRPr="00496853">
        <w:t>teur des échanges économiques. C'est pour cette raison que le législateur algérien leur a dédié une attention spéciale </w:t>
      </w:r>
      <w:r w:rsidR="00496853">
        <w:t xml:space="preserve">en </w:t>
      </w:r>
      <w:r w:rsidRPr="00496853">
        <w:t>élab</w:t>
      </w:r>
      <w:r w:rsidRPr="00496853">
        <w:t>o</w:t>
      </w:r>
      <w:r w:rsidRPr="00496853">
        <w:t>rant une législation distincte dotée de procédures strictes, complexes et étendues.</w:t>
      </w:r>
      <w:r>
        <w:rPr>
          <w:rStyle w:val="muibox-root"/>
          <w:rFonts w:ascii="Arial" w:hAnsi="Arial" w:cs="Arial"/>
          <w:color w:val="000000"/>
          <w:shd w:val="clear" w:color="auto" w:fill="FFFFFF"/>
        </w:rPr>
        <w:t xml:space="preserve"> </w:t>
      </w:r>
      <w:r w:rsidRPr="00496853">
        <w:t>L'obje</w:t>
      </w:r>
      <w:r w:rsidRPr="00496853">
        <w:t>c</w:t>
      </w:r>
      <w:r w:rsidRPr="00496853">
        <w:lastRenderedPageBreak/>
        <w:t>tif n'est rien d'autre que de sélectionner le prestataire approprié pour protéger </w:t>
      </w:r>
      <w:r w:rsidR="00496853">
        <w:t xml:space="preserve">les </w:t>
      </w:r>
      <w:r w:rsidRPr="00496853">
        <w:t>fonds publics et assurer l'intérêt commun. C</w:t>
      </w:r>
      <w:r w:rsidRPr="00496853">
        <w:t>e</w:t>
      </w:r>
      <w:r w:rsidRPr="00496853">
        <w:t>la s'applique également aux législateurs de l'Égypte, du Maroc et de la France. Les marchés publics se caractérisent par des spécificités qui les différencient des cont</w:t>
      </w:r>
      <w:r w:rsidR="00496853">
        <w:t xml:space="preserve">rats </w:t>
      </w:r>
      <w:r w:rsidRPr="00496853">
        <w:t>conventio</w:t>
      </w:r>
      <w:r w:rsidRPr="00496853">
        <w:t>n</w:t>
      </w:r>
      <w:r w:rsidRPr="00496853">
        <w:t>nels, tout en étant régis par trois principes essentiels : la concurrence, l'ouverture et l'égalité. Ces principes sont mis en œuvre pour garantir l'efficacité des marchés publics</w:t>
      </w:r>
      <w:r w:rsidR="009A6E70" w:rsidRPr="009A6E70">
        <w:t xml:space="preserve"> </w:t>
      </w:r>
      <w:sdt>
        <w:sdtPr>
          <w:id w:val="-271702892"/>
          <w:citation/>
        </w:sdtPr>
        <w:sdtEndPr/>
        <w:sdtContent>
          <w:r w:rsidR="009A6E70">
            <w:fldChar w:fldCharType="begin"/>
          </w:r>
          <w:r w:rsidR="009A6E70">
            <w:instrText xml:space="preserve">CITATION goo \l 2057 </w:instrText>
          </w:r>
          <w:r w:rsidR="009A6E70">
            <w:fldChar w:fldCharType="separate"/>
          </w:r>
          <w:r w:rsidR="009A6E70" w:rsidRPr="009A6E70">
            <w:rPr>
              <w:noProof/>
            </w:rPr>
            <w:t>(</w:t>
          </w:r>
          <w:r w:rsidR="009A6E70" w:rsidRPr="009A6E70">
            <w:rPr>
              <w:noProof/>
              <w:rtl/>
            </w:rPr>
            <w:t>ما هي الصفقات العمومية؟</w:t>
          </w:r>
          <w:r w:rsidR="009A6E70" w:rsidRPr="009A6E70">
            <w:rPr>
              <w:noProof/>
            </w:rPr>
            <w:t>, n.d.)</w:t>
          </w:r>
          <w:r w:rsidR="009A6E70">
            <w:fldChar w:fldCharType="end"/>
          </w:r>
        </w:sdtContent>
      </w:sdt>
      <w:r w:rsidRPr="00496853">
        <w:t>.</w:t>
      </w:r>
    </w:p>
    <w:p w14:paraId="41587895" w14:textId="77777777" w:rsidR="007C2A63" w:rsidRDefault="007C2A63" w:rsidP="00834F92">
      <w:pPr>
        <w:jc w:val="both"/>
        <w:rPr>
          <w:lang w:eastAsia="fr-FR"/>
        </w:rPr>
      </w:pPr>
    </w:p>
    <w:p w14:paraId="7A16B9D4" w14:textId="77777777" w:rsidR="00A053F1" w:rsidRDefault="00496853" w:rsidP="00834F92">
      <w:pPr>
        <w:jc w:val="both"/>
      </w:pPr>
      <w:r w:rsidRPr="00496853">
        <w:t>Une des définitions doctrinales les plus essentielles concernant les </w:t>
      </w:r>
      <w:r>
        <w:t xml:space="preserve">marchés publics est celle </w:t>
      </w:r>
      <w:r w:rsidRPr="00496853">
        <w:t>de De André Laubader. Il les définit comme suit : « </w:t>
      </w:r>
      <w:r w:rsidRPr="006F1FBC">
        <w:rPr>
          <w:i/>
          <w:iCs/>
        </w:rPr>
        <w:t>Les marchés publics sont des contrats par lesquels le contractant avec l’administration reçoit une rémunération en échange de l’accomplissement d’un travail ou de la fourniture d’un service à l'administration.</w:t>
      </w:r>
      <w:r w:rsidRPr="00496853">
        <w:t> » Vo</w:t>
      </w:r>
      <w:r w:rsidRPr="00496853">
        <w:t>i</w:t>
      </w:r>
      <w:r w:rsidRPr="00496853">
        <w:t>ci deux exemples importants de marchés publics : Le secteur des travaux publics (par exemple, la réalisation d'un édifice </w:t>
      </w:r>
      <w:r>
        <w:t>public par un entrepr</w:t>
      </w:r>
      <w:r>
        <w:t>e</w:t>
      </w:r>
      <w:r>
        <w:t>n</w:t>
      </w:r>
      <w:r w:rsidRPr="00496853">
        <w:t>eur). Le marché des fournitures (telles que la livraison de biens mobiliers d'un </w:t>
      </w:r>
      <w:r>
        <w:t xml:space="preserve">fournisseur à un </w:t>
      </w:r>
      <w:r w:rsidRPr="00496853">
        <w:t>entrepreneur). Un marché public désigne un contrat rémunérateur établi entre un acheteur, qu'il soit </w:t>
      </w:r>
      <w:r>
        <w:t>public o</w:t>
      </w:r>
      <w:r w:rsidRPr="00496853">
        <w:t>u privé, et un acteur économique. C</w:t>
      </w:r>
      <w:r w:rsidRPr="00496853">
        <w:t>e</w:t>
      </w:r>
      <w:r w:rsidRPr="00496853">
        <w:t>la peut inclure des travaux, des fournitures ou des services</w:t>
      </w:r>
      <w:r w:rsidR="0064153E" w:rsidRPr="0064153E">
        <w:t xml:space="preserve"> </w:t>
      </w:r>
      <w:sdt>
        <w:sdtPr>
          <w:id w:val="884451278"/>
          <w:citation/>
        </w:sdtPr>
        <w:sdtEndPr/>
        <w:sdtContent>
          <w:r w:rsidR="0064153E">
            <w:fldChar w:fldCharType="begin"/>
          </w:r>
          <w:r w:rsidR="0064153E">
            <w:instrText xml:space="preserve">CITATION rép23 \l 1036 </w:instrText>
          </w:r>
          <w:r w:rsidR="0064153E">
            <w:fldChar w:fldCharType="separate"/>
          </w:r>
          <w:r w:rsidR="0064153E">
            <w:rPr>
              <w:noProof/>
            </w:rPr>
            <w:t>(Qu'est-ce qu'un marché public ?, 2023)</w:t>
          </w:r>
          <w:r w:rsidR="0064153E">
            <w:fldChar w:fldCharType="end"/>
          </w:r>
        </w:sdtContent>
      </w:sdt>
      <w:r w:rsidR="007C2A63">
        <w:rPr>
          <w:shd w:val="clear" w:color="auto" w:fill="FFFFFF"/>
        </w:rPr>
        <w:t>.</w:t>
      </w:r>
    </w:p>
    <w:p w14:paraId="54E3E1B7" w14:textId="77777777" w:rsidR="006D1891" w:rsidRDefault="0094307E" w:rsidP="00834F92">
      <w:pPr>
        <w:jc w:val="both"/>
        <w:rPr>
          <w:shd w:val="clear" w:color="auto" w:fill="FFFFFF"/>
        </w:rPr>
      </w:pPr>
      <w:r w:rsidRPr="0094307E">
        <w:t>Un marché public constitue un accord contractuel onéreux établi </w:t>
      </w:r>
      <w:r>
        <w:t xml:space="preserve">entre un acheteur public </w:t>
      </w:r>
      <w:r w:rsidRPr="0094307E">
        <w:t>(d</w:t>
      </w:r>
      <w:r w:rsidRPr="0094307E">
        <w:t>é</w:t>
      </w:r>
      <w:r w:rsidRPr="0094307E">
        <w:t>signé comme pouvoir adjudicateur dans le cadre du droi</w:t>
      </w:r>
      <w:r>
        <w:t xml:space="preserve">t de l'Union européenne) et des </w:t>
      </w:r>
      <w:r w:rsidRPr="0094307E">
        <w:t>ent</w:t>
      </w:r>
      <w:r w:rsidRPr="0094307E">
        <w:t>i</w:t>
      </w:r>
      <w:r w:rsidRPr="0094307E">
        <w:t>tés, qu'elles soient publiques ou privées, visant à répondre aux exigences </w:t>
      </w:r>
      <w:r>
        <w:t xml:space="preserve">de cet acheteur </w:t>
      </w:r>
      <w:r w:rsidRPr="0094307E">
        <w:t>en termes de fournitures, services et travaux. Diff</w:t>
      </w:r>
      <w:r w:rsidRPr="0094307E">
        <w:t>é</w:t>
      </w:r>
      <w:r w:rsidRPr="0094307E">
        <w:t>rents acheteurs publics peuvent procéder à l'attribution d'un marché public : les </w:t>
      </w:r>
      <w:r>
        <w:t xml:space="preserve">entités </w:t>
      </w:r>
      <w:r w:rsidRPr="0094307E">
        <w:t>p</w:t>
      </w:r>
      <w:r w:rsidRPr="0094307E">
        <w:t>u</w:t>
      </w:r>
      <w:r w:rsidRPr="0094307E">
        <w:t>bliques (État central, fédération, collectivité territoriale, agence spécialisée publique) ou des entités juridiques considérées comme des acheteurs public</w:t>
      </w:r>
      <w:r w:rsidR="007C4552" w:rsidRPr="007C4552">
        <w:t xml:space="preserve"> </w:t>
      </w:r>
      <w:sdt>
        <w:sdtPr>
          <w:id w:val="-514452943"/>
          <w:citation/>
        </w:sdtPr>
        <w:sdtEndPr/>
        <w:sdtContent>
          <w:r w:rsidR="007C4552">
            <w:fldChar w:fldCharType="begin"/>
          </w:r>
          <w:r w:rsidR="007C4552">
            <w:instrText xml:space="preserve">CITATION goo24 \l 1036 </w:instrText>
          </w:r>
          <w:r w:rsidR="007C4552">
            <w:fldChar w:fldCharType="separate"/>
          </w:r>
          <w:r w:rsidR="007C4552">
            <w:rPr>
              <w:noProof/>
            </w:rPr>
            <w:t>(Marché public, 2024)</w:t>
          </w:r>
          <w:r w:rsidR="007C4552">
            <w:fldChar w:fldCharType="end"/>
          </w:r>
        </w:sdtContent>
      </w:sdt>
      <w:r w:rsidR="000234C7">
        <w:rPr>
          <w:shd w:val="clear" w:color="auto" w:fill="FFFFFF"/>
        </w:rPr>
        <w:t>.</w:t>
      </w:r>
    </w:p>
    <w:p w14:paraId="4557124E" w14:textId="77777777" w:rsidR="0094307E" w:rsidRDefault="006F1FBC" w:rsidP="00834F92">
      <w:pPr>
        <w:jc w:val="both"/>
      </w:pPr>
      <w:r>
        <w:t>-</w:t>
      </w:r>
      <w:r w:rsidRPr="006F1FBC">
        <w:t>quelques exemples de définitions des marchés publics dans d’autres pays</w:t>
      </w:r>
      <w:r>
        <w:t>, qui illustrent à la fois les convergences et les particularités selon les contextes juridiques et économiques :</w:t>
      </w:r>
    </w:p>
    <w:p w14:paraId="38661899" w14:textId="77777777" w:rsidR="006F1FBC" w:rsidRPr="006F1FBC" w:rsidRDefault="006F1FBC" w:rsidP="00834F92">
      <w:pPr>
        <w:jc w:val="both"/>
        <w:rPr>
          <w:rFonts w:ascii="Times New Roman" w:hAnsi="Times New Roman"/>
          <w:sz w:val="27"/>
        </w:rPr>
      </w:pPr>
      <w:r>
        <w:rPr>
          <w:rFonts w:ascii="Segoe UI Symbol" w:hAnsi="Segoe UI Symbol" w:cs="Segoe UI Symbol"/>
        </w:rPr>
        <w:lastRenderedPageBreak/>
        <w:t>🇫🇷</w:t>
      </w:r>
      <w:r>
        <w:t xml:space="preserve"> </w:t>
      </w:r>
      <w:r>
        <w:rPr>
          <w:rStyle w:val="lev"/>
          <w:b w:val="0"/>
          <w:bCs w:val="0"/>
        </w:rPr>
        <w:t>France</w:t>
      </w:r>
      <w:r>
        <w:rPr>
          <w:rFonts w:ascii="Times New Roman" w:hAnsi="Times New Roman"/>
          <w:sz w:val="27"/>
        </w:rPr>
        <w:t xml:space="preserve"> : </w:t>
      </w:r>
      <w:r>
        <w:rPr>
          <w:rStyle w:val="lev"/>
        </w:rPr>
        <w:t>Code de la commande publique (Article L1111-1)</w:t>
      </w:r>
      <w:r>
        <w:t xml:space="preserve"> :</w:t>
      </w:r>
    </w:p>
    <w:p w14:paraId="3FCA6C64" w14:textId="77777777" w:rsidR="006F1FBC" w:rsidRPr="006F1FBC" w:rsidRDefault="006F1FBC" w:rsidP="00834F92">
      <w:pPr>
        <w:jc w:val="both"/>
        <w:rPr>
          <w:i/>
          <w:iCs/>
        </w:rPr>
      </w:pPr>
      <w:r>
        <w:t>«</w:t>
      </w:r>
      <w:r w:rsidRPr="006F1FBC">
        <w:rPr>
          <w:i/>
          <w:iCs/>
        </w:rPr>
        <w:t> </w:t>
      </w:r>
      <w:r w:rsidRPr="006F1FBC">
        <w:rPr>
          <w:i/>
          <w:iCs/>
          <w:shd w:val="clear" w:color="auto" w:fill="FFFFFF"/>
        </w:rPr>
        <w:t>Un marché est un contrat conclu par un ou plusieurs acheteurs soumis au présent code avec un ou plusieurs opérateurs économiques, pour répondre à leurs besoins en matière de tr</w:t>
      </w:r>
      <w:r w:rsidRPr="006F1FBC">
        <w:rPr>
          <w:i/>
          <w:iCs/>
          <w:shd w:val="clear" w:color="auto" w:fill="FFFFFF"/>
        </w:rPr>
        <w:t>a</w:t>
      </w:r>
      <w:r w:rsidRPr="006F1FBC">
        <w:rPr>
          <w:i/>
          <w:iCs/>
          <w:shd w:val="clear" w:color="auto" w:fill="FFFFFF"/>
        </w:rPr>
        <w:t>vaux, de fournitures ou de services, en contrepartie d</w:t>
      </w:r>
      <w:r w:rsidR="007C4552">
        <w:rPr>
          <w:i/>
          <w:iCs/>
          <w:shd w:val="clear" w:color="auto" w:fill="FFFFFF"/>
        </w:rPr>
        <w:t>'un prix ou de tout équivalent</w:t>
      </w:r>
      <w:r w:rsidRPr="006F1FBC">
        <w:rPr>
          <w:i/>
          <w:iCs/>
          <w:shd w:val="clear" w:color="auto" w:fill="FFFFFF"/>
        </w:rPr>
        <w:t>»</w:t>
      </w:r>
      <w:r w:rsidR="007C4552" w:rsidRPr="007C4552">
        <w:t xml:space="preserve"> </w:t>
      </w:r>
      <w:sdt>
        <w:sdtPr>
          <w:id w:val="1083575436"/>
          <w:citation/>
        </w:sdtPr>
        <w:sdtEndPr/>
        <w:sdtContent>
          <w:r w:rsidR="007C4552">
            <w:fldChar w:fldCharType="begin"/>
          </w:r>
          <w:r w:rsidR="007C4552">
            <w:instrText xml:space="preserve">CITATION rép19 \l 1036 </w:instrText>
          </w:r>
          <w:r w:rsidR="007C4552">
            <w:fldChar w:fldCharType="separate"/>
          </w:r>
          <w:r w:rsidR="007C4552">
            <w:rPr>
              <w:noProof/>
            </w:rPr>
            <w:t>(Code de la commande publique, 2019)</w:t>
          </w:r>
          <w:r w:rsidR="007C4552">
            <w:fldChar w:fldCharType="end"/>
          </w:r>
        </w:sdtContent>
      </w:sdt>
      <w:r w:rsidR="007C4552">
        <w:t>.</w:t>
      </w:r>
    </w:p>
    <w:p w14:paraId="53AD04C1" w14:textId="77777777" w:rsidR="008B0A16" w:rsidRPr="008B0A16" w:rsidRDefault="008B0A16" w:rsidP="00834F92">
      <w:pPr>
        <w:jc w:val="both"/>
        <w:rPr>
          <w:rFonts w:ascii="Times New Roman" w:hAnsi="Times New Roman"/>
          <w:sz w:val="27"/>
        </w:rPr>
      </w:pPr>
      <w:r>
        <w:rPr>
          <w:rFonts w:ascii="Segoe UI Symbol" w:hAnsi="Segoe UI Symbol" w:cs="Segoe UI Symbol"/>
        </w:rPr>
        <w:t>🇪🇺</w:t>
      </w:r>
      <w:r>
        <w:t xml:space="preserve"> </w:t>
      </w:r>
      <w:r>
        <w:rPr>
          <w:rStyle w:val="lev"/>
          <w:b w:val="0"/>
          <w:bCs w:val="0"/>
        </w:rPr>
        <w:t>Union européenne</w:t>
      </w:r>
      <w:r>
        <w:rPr>
          <w:rFonts w:ascii="Times New Roman" w:hAnsi="Times New Roman"/>
          <w:sz w:val="27"/>
        </w:rPr>
        <w:t xml:space="preserve"> : </w:t>
      </w:r>
      <w:r>
        <w:rPr>
          <w:rStyle w:val="lev"/>
        </w:rPr>
        <w:t>Directive 2014/24/UE du Parlement européen et du Conseil</w:t>
      </w:r>
      <w:r>
        <w:t xml:space="preserve"> :</w:t>
      </w:r>
    </w:p>
    <w:p w14:paraId="2F9C4472" w14:textId="77777777" w:rsidR="00AF4D71" w:rsidRDefault="008B0A16" w:rsidP="00834F92">
      <w:pPr>
        <w:jc w:val="both"/>
      </w:pPr>
      <w:r>
        <w:t xml:space="preserve">Article 2.1 : « </w:t>
      </w:r>
      <w:r w:rsidRPr="008B0A16">
        <w:rPr>
          <w:i/>
          <w:iCs/>
        </w:rPr>
        <w:t>Un marché public est un contrat à titre onéreux conclu par écrit entre un ou plusieurs opérateurs économiques et une ou plusieurs autorités contractantes [...]</w:t>
      </w:r>
      <w:r>
        <w:t>»</w:t>
      </w:r>
      <w:sdt>
        <w:sdtPr>
          <w:id w:val="1107389186"/>
          <w:citation/>
        </w:sdtPr>
        <w:sdtEndPr/>
        <w:sdtContent>
          <w:r w:rsidR="00C26CAF">
            <w:fldChar w:fldCharType="begin"/>
          </w:r>
          <w:r w:rsidR="00C26CAF">
            <w:instrText xml:space="preserve">CITATION eur14 \l 1036 </w:instrText>
          </w:r>
          <w:r w:rsidR="00C26CAF">
            <w:fldChar w:fldCharType="separate"/>
          </w:r>
          <w:r w:rsidR="00C26CAF">
            <w:rPr>
              <w:noProof/>
            </w:rPr>
            <w:t xml:space="preserve"> (DIRECTIVE 2014/24/UE DU PARLEMENT EUROPÉEN ET DU CONSEIL du 26 février 2014 du 26 février 2014, 2014)</w:t>
          </w:r>
          <w:r w:rsidR="00C26CAF">
            <w:fldChar w:fldCharType="end"/>
          </w:r>
        </w:sdtContent>
      </w:sdt>
    </w:p>
    <w:p w14:paraId="18FA8536" w14:textId="77777777" w:rsidR="00157DAE" w:rsidRDefault="00AF4D71" w:rsidP="00834F92">
      <w:pPr>
        <w:jc w:val="both"/>
      </w:pPr>
      <w:r w:rsidRPr="00AF4D71">
        <w:rPr>
          <w:rFonts w:ascii="Segoe UI Symbol" w:hAnsi="Segoe UI Symbol" w:cs="Segoe UI Symbol"/>
        </w:rPr>
        <w:t>🇨🇦</w:t>
      </w:r>
      <w:r w:rsidRPr="00AF4D71">
        <w:t xml:space="preserve"> Canada</w:t>
      </w:r>
      <w:r>
        <w:t xml:space="preserve"> : </w:t>
      </w:r>
      <w:r w:rsidRPr="00AF4D71">
        <w:t>gouvernement fédéral</w:t>
      </w:r>
      <w:r>
        <w:t xml:space="preserve"> – </w:t>
      </w:r>
      <w:r w:rsidRPr="00AF4D71">
        <w:t>Services publics et Approvisionnement Canada</w:t>
      </w:r>
      <w:r>
        <w:t xml:space="preserve"> :</w:t>
      </w:r>
    </w:p>
    <w:p w14:paraId="5DD51A25" w14:textId="77777777" w:rsidR="00DB5807" w:rsidRDefault="00866D33" w:rsidP="00834F92">
      <w:pPr>
        <w:jc w:val="both"/>
        <w:rPr>
          <w:i/>
          <w:iCs/>
        </w:rPr>
      </w:pPr>
      <w:r w:rsidRPr="00866D33">
        <w:rPr>
          <w:i/>
          <w:iCs/>
        </w:rPr>
        <w:t>« </w:t>
      </w:r>
      <w:r w:rsidR="00AF4D71" w:rsidRPr="00866D33">
        <w:rPr>
          <w:i/>
          <w:iCs/>
        </w:rPr>
        <w:t>Un marché public est un contrat passé entre le gouvernement et une entreprise pour l’achat de biens ou services, selon un processus équitable, transparent et concurrentiel.</w:t>
      </w:r>
      <w:r w:rsidRPr="00866D33">
        <w:rPr>
          <w:i/>
          <w:iCs/>
        </w:rPr>
        <w:t> »</w:t>
      </w:r>
      <w:r w:rsidR="00C26CAF" w:rsidRPr="00C26CAF">
        <w:t xml:space="preserve"> </w:t>
      </w:r>
      <w:sdt>
        <w:sdtPr>
          <w:id w:val="287164227"/>
          <w:citation/>
        </w:sdtPr>
        <w:sdtEndPr/>
        <w:sdtContent>
          <w:r w:rsidR="00C26CAF">
            <w:fldChar w:fldCharType="begin"/>
          </w:r>
          <w:r w:rsidR="00C26CAF">
            <w:instrText xml:space="preserve">CITATION gou21 \l 1036 </w:instrText>
          </w:r>
          <w:r w:rsidR="00C26CAF">
            <w:fldChar w:fldCharType="separate"/>
          </w:r>
          <w:r w:rsidR="00C26CAF">
            <w:rPr>
              <w:noProof/>
            </w:rPr>
            <w:t>(Code de conduite pour l’approvisionnement pour les contrats conclus entre le 13 août 2021 et le 25 mai 2023, 2021)</w:t>
          </w:r>
          <w:r w:rsidR="00C26CAF">
            <w:fldChar w:fldCharType="end"/>
          </w:r>
        </w:sdtContent>
      </w:sdt>
    </w:p>
    <w:p w14:paraId="5358D9C1" w14:textId="77777777" w:rsidR="00AF4D71" w:rsidRPr="00DB5807" w:rsidRDefault="00DB5807" w:rsidP="00834F92">
      <w:pPr>
        <w:jc w:val="both"/>
      </w:pPr>
      <w:r w:rsidRPr="00DB5807">
        <w:t>Suite à l'examen de diverses définitions juridiques et économiques, il apparaît q</w:t>
      </w:r>
      <w:r>
        <w:t xml:space="preserve">ue le marché </w:t>
      </w:r>
      <w:r w:rsidRPr="00DB5807">
        <w:t>public constitue un outil global de gestion des besoins publics, structuré </w:t>
      </w:r>
      <w:r>
        <w:t xml:space="preserve">autour d'un contrat </w:t>
      </w:r>
      <w:r w:rsidRPr="00DB5807">
        <w:t>onéreux établi entre une autorité adjudicatrice et un acteur économique.</w:t>
      </w:r>
      <w:r>
        <w:rPr>
          <w:rStyle w:val="muibox-root"/>
          <w:rFonts w:ascii="Arial" w:hAnsi="Arial" w:cs="Arial"/>
          <w:color w:val="000000"/>
          <w:shd w:val="clear" w:color="auto" w:fill="FFFFFF"/>
        </w:rPr>
        <w:t xml:space="preserve"> </w:t>
      </w:r>
      <w:r w:rsidRPr="00DB5807">
        <w:t>Bien que les lois nationales puissent varier en termes de rédaction ou de vocabulaire, </w:t>
      </w:r>
      <w:r>
        <w:t xml:space="preserve">les </w:t>
      </w:r>
      <w:r w:rsidRPr="00DB5807">
        <w:t>a</w:t>
      </w:r>
      <w:r w:rsidRPr="00DB5807">
        <w:t>s</w:t>
      </w:r>
      <w:r w:rsidRPr="00DB5807">
        <w:t>pects essentiels restent constants : le caractère contractuel du marché, le sujet (travaux, fournitures, services), et l'objectif (la satisfaction de l'intérêt général). Sur le plan économique, les marchés publics se présentent comme des </w:t>
      </w:r>
      <w:r>
        <w:t xml:space="preserve">instruments </w:t>
      </w:r>
      <w:r w:rsidRPr="00DB5807">
        <w:t>strat</w:t>
      </w:r>
      <w:r w:rsidRPr="00DB5807">
        <w:t>é</w:t>
      </w:r>
      <w:r w:rsidRPr="00DB5807">
        <w:t>giques de politique publique, contribuant à la croissance, </w:t>
      </w:r>
      <w:r>
        <w:t xml:space="preserve">à la redistribution et à </w:t>
      </w:r>
      <w:r w:rsidRPr="00DB5807">
        <w:t>l'amélior</w:t>
      </w:r>
      <w:r w:rsidRPr="00DB5807">
        <w:t>a</w:t>
      </w:r>
      <w:r w:rsidRPr="00DB5807">
        <w:t>tion des infrastructures. Ils servent aussi d'outil pour promouvoir la concu</w:t>
      </w:r>
      <w:r>
        <w:t xml:space="preserve">rrence et </w:t>
      </w:r>
      <w:r w:rsidRPr="00DB5807">
        <w:t>la transparence.</w:t>
      </w:r>
    </w:p>
    <w:p w14:paraId="12A69290" w14:textId="77777777" w:rsidR="00C616B1" w:rsidRDefault="00DB5807" w:rsidP="00834F92">
      <w:pPr>
        <w:jc w:val="both"/>
      </w:pPr>
      <w:r w:rsidRPr="00DB5807">
        <w:t>Cette jonction entre la perspective juridique et économique révèle que les marchés publics ne se résument pas à de simples processus d'achat, mais constituent des vecteurs cruciaux de la pol</w:t>
      </w:r>
      <w:r w:rsidRPr="00DB5807">
        <w:t>i</w:t>
      </w:r>
      <w:r w:rsidRPr="00DB5807">
        <w:t>tique publique, qui doit constamment évoluer en fonction des défis actuels</w:t>
      </w:r>
      <w:r>
        <w:rPr>
          <w:rStyle w:val="extn-css-1tmeul0"/>
          <w:rFonts w:ascii="Arial" w:hAnsi="Arial" w:cs="Arial"/>
          <w:color w:val="E34935"/>
          <w:shd w:val="clear" w:color="auto" w:fill="FFFFFF"/>
        </w:rPr>
        <w:t> </w:t>
      </w:r>
      <w:r w:rsidRPr="00DB5807">
        <w:t>(numérisation, développement durable, équité sociale...).</w:t>
      </w:r>
      <w:r w:rsidR="00C616B1" w:rsidRPr="00C616B1">
        <w:t xml:space="preserve"> </w:t>
      </w:r>
    </w:p>
    <w:p w14:paraId="1B5162CD" w14:textId="69FBFF70" w:rsidR="002E60E0" w:rsidRPr="002E60E0" w:rsidRDefault="002E60E0" w:rsidP="00834F92">
      <w:pPr>
        <w:pStyle w:val="Titre3"/>
        <w:jc w:val="both"/>
      </w:pPr>
      <w:bookmarkStart w:id="42" w:name="_Toc201356899"/>
      <w:r w:rsidRPr="002E60E0">
        <w:lastRenderedPageBreak/>
        <w:t>Caractéristiques et spécificités des marchés publics dans le domaine de la santé.</w:t>
      </w:r>
      <w:bookmarkEnd w:id="42"/>
    </w:p>
    <w:p w14:paraId="1C4806B3" w14:textId="77777777" w:rsidR="002E60E0" w:rsidRDefault="002E60E0" w:rsidP="00834F92">
      <w:pPr>
        <w:jc w:val="both"/>
      </w:pPr>
    </w:p>
    <w:p w14:paraId="1235CBA9" w14:textId="77777777" w:rsidR="002E60E0" w:rsidRDefault="002E60E0" w:rsidP="00834F92">
      <w:pPr>
        <w:jc w:val="both"/>
      </w:pPr>
      <w:r w:rsidRPr="007F20AC">
        <w:t>Le domaine de la santé est perçu comme l'un des domaines les plus intriqués et </w:t>
      </w:r>
      <w:r>
        <w:t xml:space="preserve">délicats dans </w:t>
      </w:r>
      <w:r w:rsidRPr="007F20AC">
        <w:t>le système économique et social de chaque nation, du fait de sa connexion directe </w:t>
      </w:r>
      <w:r>
        <w:t xml:space="preserve">avec </w:t>
      </w:r>
      <w:r w:rsidRPr="007F20AC">
        <w:t>l'exi</w:t>
      </w:r>
      <w:r w:rsidRPr="007F20AC">
        <w:t>s</w:t>
      </w:r>
      <w:r w:rsidRPr="007F20AC">
        <w:t>tence et la sécurité physique et mentale du citoyen.</w:t>
      </w:r>
      <w:r>
        <w:rPr>
          <w:rStyle w:val="muibox-root"/>
          <w:rFonts w:ascii="Arial" w:hAnsi="Arial" w:cs="Arial"/>
          <w:color w:val="000000"/>
          <w:shd w:val="clear" w:color="auto" w:fill="FFFFFF"/>
        </w:rPr>
        <w:t xml:space="preserve"> </w:t>
      </w:r>
      <w:r w:rsidRPr="007F20AC">
        <w:t>Cette particularité présente une série de défis dans les étapes de préparation, de conclusion et de réalisation des marchés publics dans ce secteur.</w:t>
      </w:r>
      <w:r>
        <w:rPr>
          <w:rStyle w:val="muibox-root"/>
          <w:rFonts w:ascii="Arial" w:hAnsi="Arial" w:cs="Arial"/>
          <w:color w:val="000000"/>
          <w:shd w:val="clear" w:color="auto" w:fill="FFFFFF"/>
        </w:rPr>
        <w:t xml:space="preserve"> </w:t>
      </w:r>
      <w:r w:rsidRPr="007F20AC">
        <w:t>Sous un angle de gestion, le domaine de la santé représente aussi des enjeux majeurs</w:t>
      </w:r>
      <w:r>
        <w:t xml:space="preserve"> pour </w:t>
      </w:r>
      <w:r w:rsidRPr="007F20AC">
        <w:t>l'administr</w:t>
      </w:r>
      <w:r w:rsidRPr="007F20AC">
        <w:t>a</w:t>
      </w:r>
      <w:r w:rsidRPr="007F20AC">
        <w:t>tion publique, particulièrement en ce qui concerne la gestion des marchés publics. Ceci est dû au fait que les services de santé requièrent une coordination poussée, </w:t>
      </w:r>
      <w:r>
        <w:t xml:space="preserve">une </w:t>
      </w:r>
      <w:r w:rsidRPr="007F20AC">
        <w:t>planific</w:t>
      </w:r>
      <w:r w:rsidRPr="007F20AC">
        <w:t>a</w:t>
      </w:r>
      <w:r w:rsidRPr="007F20AC">
        <w:t>tion minutieuse et une réponse instantanée et constante</w:t>
      </w:r>
      <w:r>
        <w:rPr>
          <w:rStyle w:val="extn-css-1tmeul0"/>
          <w:rFonts w:ascii="Arial" w:hAnsi="Arial" w:cs="Arial"/>
          <w:color w:val="E34935"/>
          <w:shd w:val="clear" w:color="auto" w:fill="FFFFFF"/>
        </w:rPr>
        <w:t>.</w:t>
      </w:r>
      <w:r w:rsidRPr="007F20AC">
        <w:rPr>
          <w:rFonts w:ascii="Arial" w:hAnsi="Arial" w:cs="Arial"/>
          <w:color w:val="000000"/>
          <w:shd w:val="clear" w:color="auto" w:fill="FFFFFF"/>
        </w:rPr>
        <w:t xml:space="preserve"> </w:t>
      </w:r>
      <w:r w:rsidRPr="007F20AC">
        <w:t>Il est également essentiel d'assurer la disponibilité permanente de biens et services </w:t>
      </w:r>
      <w:r>
        <w:t xml:space="preserve">essentiels, </w:t>
      </w:r>
      <w:r w:rsidRPr="007F20AC">
        <w:t>tels que les médicaments, le matériel médical et les soins, tout en observant les critères </w:t>
      </w:r>
      <w:r>
        <w:t xml:space="preserve">de </w:t>
      </w:r>
      <w:r w:rsidRPr="007F20AC">
        <w:t>qualité, de sécurité et de conformité réglementaire. La moindre rupture </w:t>
      </w:r>
      <w:r>
        <w:t xml:space="preserve">dans la chaîne </w:t>
      </w:r>
      <w:r w:rsidRPr="007F20AC">
        <w:t>d'a</w:t>
      </w:r>
      <w:r w:rsidRPr="007F20AC">
        <w:t>p</w:t>
      </w:r>
      <w:r w:rsidRPr="007F20AC">
        <w:t>provisionnement ou le </w:t>
      </w:r>
      <w:r>
        <w:t>non</w:t>
      </w:r>
      <w:r w:rsidRPr="007F20AC">
        <w:t>respect des échéances peut avoir des </w:t>
      </w:r>
      <w:r>
        <w:t xml:space="preserve">répercussions </w:t>
      </w:r>
      <w:r w:rsidRPr="007F20AC">
        <w:t>signific</w:t>
      </w:r>
      <w:r w:rsidRPr="007F20AC">
        <w:t>a</w:t>
      </w:r>
      <w:r w:rsidRPr="007F20AC">
        <w:t>tives sur la santé publique. Par conséquent, l'administration </w:t>
      </w:r>
      <w:r>
        <w:t xml:space="preserve">des marchés dans ce </w:t>
      </w:r>
      <w:r w:rsidRPr="007F20AC">
        <w:t>d</w:t>
      </w:r>
      <w:r w:rsidRPr="007F20AC">
        <w:t>o</w:t>
      </w:r>
      <w:r w:rsidRPr="007F20AC">
        <w:t>maine requiert des instruments de gestion contemporains, une compétence </w:t>
      </w:r>
      <w:r>
        <w:t xml:space="preserve">technique </w:t>
      </w:r>
      <w:r w:rsidRPr="007F20AC">
        <w:t>appr</w:t>
      </w:r>
      <w:r w:rsidRPr="007F20AC">
        <w:t>o</w:t>
      </w:r>
      <w:r w:rsidRPr="007F20AC">
        <w:t>fondie ainsi qu'un cadre réglementaire flexible mais strict, apte à allier </w:t>
      </w:r>
      <w:r>
        <w:t xml:space="preserve">efficacité, </w:t>
      </w:r>
      <w:r w:rsidRPr="007F20AC">
        <w:t>transp</w:t>
      </w:r>
      <w:r w:rsidRPr="007F20AC">
        <w:t>a</w:t>
      </w:r>
      <w:r w:rsidRPr="007F20AC">
        <w:t>rence et rapidité.</w:t>
      </w:r>
    </w:p>
    <w:p w14:paraId="34D2C293" w14:textId="77777777" w:rsidR="002E60E0" w:rsidRDefault="002E60E0" w:rsidP="00834F92">
      <w:pPr>
        <w:jc w:val="both"/>
      </w:pPr>
      <w:r w:rsidRPr="0000415D">
        <w:t>En raison de son influence directe sur la qualité de vie des citoyens, la stabilité sociale et la sécurité du pays, le domaine de la santé joue un rôle crucial dans les politiques publiques. C'est un domaine extrêmement délicat, vu qu'il concerne des droits essentiels tels que le droit à la vie, la dignité et l'égalité d'accès aux soins. Compte tenu de cette délicatesse, toute négligence dans l'administration des ressources, des infrastru</w:t>
      </w:r>
      <w:r w:rsidRPr="0000415D">
        <w:t>c</w:t>
      </w:r>
      <w:r w:rsidRPr="0000415D">
        <w:t>tures ou des services médicaux peut entraîner d'importantes répercussions, tant au niveau humain qu'économique. Par exemple, la crise de la COVID-19 a mis en évidence de manière aiguë l'importance cruciale de ce domaine dans la capacité d'un État à résister aux crises</w:t>
      </w:r>
      <w:r>
        <w:rPr>
          <w:rStyle w:val="extn-css-0"/>
          <w:rFonts w:ascii="Arial" w:hAnsi="Arial" w:cs="Arial"/>
          <w:color w:val="000000"/>
          <w:shd w:val="clear" w:color="auto" w:fill="FFFFFF"/>
        </w:rPr>
        <w:t>.</w:t>
      </w:r>
      <w:r w:rsidRPr="0000415D">
        <w:rPr>
          <w:rFonts w:ascii="Arial" w:hAnsi="Arial" w:cs="Arial"/>
          <w:color w:val="E34935"/>
          <w:shd w:val="clear" w:color="auto" w:fill="FFFFFF"/>
        </w:rPr>
        <w:t xml:space="preserve"> </w:t>
      </w:r>
      <w:r w:rsidRPr="0000415D">
        <w:t>Par conséquent, les marchés publics liés au secteur de la santé ne peuvent pas être gérés comme de simples opérations administratives : ils nécessitent une approche stratégique impliquant prévoyance, réactivité et stricte exactitude dans la répartition des ressources</w:t>
      </w:r>
      <w:r>
        <w:rPr>
          <w:rStyle w:val="extn-css-1tmeul0"/>
          <w:rFonts w:ascii="Arial" w:hAnsi="Arial" w:cs="Arial"/>
          <w:color w:val="E34935"/>
          <w:shd w:val="clear" w:color="auto" w:fill="FFFFFF"/>
        </w:rPr>
        <w:t>.</w:t>
      </w:r>
    </w:p>
    <w:p w14:paraId="147F5360" w14:textId="77777777" w:rsidR="002E60E0" w:rsidRDefault="002E60E0" w:rsidP="00834F92">
      <w:pPr>
        <w:jc w:val="both"/>
        <w:rPr>
          <w:rStyle w:val="extn-css-h5d7i9"/>
          <w:rFonts w:ascii="Arial" w:hAnsi="Arial" w:cs="Arial"/>
          <w:color w:val="E34935"/>
          <w:shd w:val="clear" w:color="auto" w:fill="FFFFFF"/>
        </w:rPr>
      </w:pPr>
      <w:r w:rsidRPr="00FB105A">
        <w:lastRenderedPageBreak/>
        <w:t>Il y a eu une hausse des financements alloués à la recherche sur les vaccins, les thérapies et les dispositifs de protection individuelle dans le cadre des marchés publics. Cette évolution devrait continuer, puisque les gouvernements prennent conscience de </w:t>
      </w:r>
      <w:r>
        <w:t xml:space="preserve">la </w:t>
      </w:r>
      <w:r w:rsidRPr="00FB105A">
        <w:t>n</w:t>
      </w:r>
      <w:r w:rsidRPr="00FB105A">
        <w:t>é</w:t>
      </w:r>
      <w:r w:rsidRPr="00FB105A">
        <w:t>cessité de se préparer pour d'éventuelles crises sanitaires à venir</w:t>
      </w:r>
      <w:r w:rsidR="00820785" w:rsidRPr="00820785">
        <w:t xml:space="preserve"> </w:t>
      </w:r>
      <w:sdt>
        <w:sdtPr>
          <w:id w:val="1787690338"/>
          <w:citation/>
        </w:sdtPr>
        <w:sdtEndPr/>
        <w:sdtContent>
          <w:r w:rsidR="00820785">
            <w:fldChar w:fldCharType="begin"/>
          </w:r>
          <w:r w:rsidR="00820785">
            <w:instrText xml:space="preserve">CITATION goo2 \l 1036 </w:instrText>
          </w:r>
          <w:r w:rsidR="00820785">
            <w:fldChar w:fldCharType="separate"/>
          </w:r>
          <w:r w:rsidR="00820785">
            <w:rPr>
              <w:noProof/>
            </w:rPr>
            <w:t>(Les marchés publics dans le secteur de la santé : Tendances et évolutions, s.d.)</w:t>
          </w:r>
          <w:r w:rsidR="00820785">
            <w:fldChar w:fldCharType="end"/>
          </w:r>
        </w:sdtContent>
      </w:sdt>
      <w:r>
        <w:rPr>
          <w:rStyle w:val="extn-css-h5d7i9"/>
          <w:rFonts w:ascii="Arial" w:hAnsi="Arial" w:cs="Arial"/>
          <w:color w:val="E34935"/>
          <w:shd w:val="clear" w:color="auto" w:fill="FFFFFF"/>
        </w:rPr>
        <w:t>.</w:t>
      </w:r>
    </w:p>
    <w:p w14:paraId="73AE58C6" w14:textId="77777777" w:rsidR="002E60E0" w:rsidRPr="000829E5" w:rsidRDefault="002E60E0" w:rsidP="00834F92">
      <w:pPr>
        <w:jc w:val="both"/>
      </w:pPr>
    </w:p>
    <w:p w14:paraId="0290880A" w14:textId="77777777" w:rsidR="002E60E0" w:rsidRDefault="002E60E0" w:rsidP="00834F92">
      <w:pPr>
        <w:jc w:val="both"/>
        <w:rPr>
          <w:rStyle w:val="extn-css-0"/>
          <w:rFonts w:ascii="Arial" w:hAnsi="Arial" w:cs="Arial"/>
          <w:color w:val="000000"/>
          <w:shd w:val="clear" w:color="auto" w:fill="FFFFFF"/>
        </w:rPr>
      </w:pPr>
      <w:r w:rsidRPr="00AB3603">
        <w:t>Dans le domaine médical, l'importance des données est primordiale car elles fournissent </w:t>
      </w:r>
      <w:r>
        <w:t xml:space="preserve">des </w:t>
      </w:r>
      <w:r w:rsidRPr="00AB3603">
        <w:t>détails sur le profil ou les antécédents du patient, la nature d</w:t>
      </w:r>
      <w:r>
        <w:t xml:space="preserve">u traitement, etc. Alors que le </w:t>
      </w:r>
      <w:r w:rsidRPr="00AB3603">
        <w:t>gouvern</w:t>
      </w:r>
      <w:r w:rsidRPr="00AB3603">
        <w:t>e</w:t>
      </w:r>
      <w:r w:rsidRPr="00AB3603">
        <w:t>ment met un accent particulier sur la réduction des délais d'attente souvent prolongés en raison de divers processus administratifs, les spécialistes de</w:t>
      </w:r>
      <w:r>
        <w:t xml:space="preserve"> la santé se retrouvent de plus </w:t>
      </w:r>
      <w:r w:rsidRPr="00AB3603">
        <w:t>en plus sous pression pour alléger ces différentes étapes. L'adoption des technologies récentes est désormais incontournable pour automatiser certaines tâches et contribuer à la réduction de la charge de travail qui pèse sur le personnel. Les appareils mobiles tels </w:t>
      </w:r>
      <w:r>
        <w:t xml:space="preserve">que les </w:t>
      </w:r>
      <w:r w:rsidRPr="00AB3603">
        <w:t>mini-ordinateurs et les ordinateurs portables trouvent tout naturellement leur place, en </w:t>
      </w:r>
      <w:r>
        <w:t xml:space="preserve">particulier </w:t>
      </w:r>
      <w:r w:rsidRPr="00AB3603">
        <w:t>dans le contexte hospitalier</w:t>
      </w:r>
      <w:r w:rsidR="00820785" w:rsidRPr="00820785">
        <w:t xml:space="preserve"> </w:t>
      </w:r>
      <w:sdt>
        <w:sdtPr>
          <w:id w:val="-1972047175"/>
          <w:citation/>
        </w:sdtPr>
        <w:sdtEndPr/>
        <w:sdtContent>
          <w:r w:rsidR="00820785">
            <w:fldChar w:fldCharType="begin"/>
          </w:r>
          <w:r w:rsidR="00820785">
            <w:instrText xml:space="preserve">CITATION Ste09 \l 1036 </w:instrText>
          </w:r>
          <w:r w:rsidR="00820785">
            <w:fldChar w:fldCharType="separate"/>
          </w:r>
          <w:r w:rsidR="00820785">
            <w:rPr>
              <w:noProof/>
            </w:rPr>
            <w:t>(Midgley, 2009)</w:t>
          </w:r>
          <w:r w:rsidR="00820785">
            <w:fldChar w:fldCharType="end"/>
          </w:r>
        </w:sdtContent>
      </w:sdt>
      <w:r w:rsidR="00820785">
        <w:rPr>
          <w:rStyle w:val="extn-css-0"/>
          <w:rFonts w:ascii="Arial" w:hAnsi="Arial" w:cs="Arial"/>
          <w:color w:val="000000"/>
          <w:shd w:val="clear" w:color="auto" w:fill="FFFFFF"/>
        </w:rPr>
        <w:t>.</w:t>
      </w:r>
    </w:p>
    <w:p w14:paraId="7DBF8E84" w14:textId="77777777" w:rsidR="002E60E0" w:rsidRDefault="002E60E0" w:rsidP="00834F92">
      <w:pPr>
        <w:jc w:val="both"/>
        <w:rPr>
          <w:rStyle w:val="extn-css-0"/>
          <w:rFonts w:ascii="Arial" w:hAnsi="Arial" w:cs="Arial"/>
          <w:color w:val="000000"/>
          <w:shd w:val="clear" w:color="auto" w:fill="FFFFFF"/>
        </w:rPr>
      </w:pPr>
      <w:r w:rsidRPr="00462146">
        <w:t>L'instit</w:t>
      </w:r>
      <w:r w:rsidRPr="00462146">
        <w:t>u</w:t>
      </w:r>
      <w:r w:rsidRPr="00462146">
        <w:t>tion hospitalière publique est une structure complexe et vivante qui offre un large éventail de se</w:t>
      </w:r>
      <w:r w:rsidRPr="00462146">
        <w:t>r</w:t>
      </w:r>
      <w:r w:rsidRPr="00462146">
        <w:t>vices à des citoyens, indépendamment de leurs niveaux de revenus et de résidences, tout en garantissant l'égalité d'accès aux soins. Effectiv</w:t>
      </w:r>
      <w:r w:rsidRPr="00462146">
        <w:t>e</w:t>
      </w:r>
      <w:r w:rsidRPr="00462146">
        <w:t>ment, on assiste à l'établissement d'un cadre complexe et diversifié d'achats publics hospitaliers, soumis au code des marchés publics et régi par les lois publiques. Ces actions sont mises en œuvre pour répondre aux attentes croissantes des clients, à l'évolution technologique, à la contrainte de ressources humaines et financières, tout en tenant compte de sa mission d'utilité publique</w:t>
      </w:r>
      <w:r>
        <w:rPr>
          <w:rStyle w:val="extn-css-0"/>
          <w:rFonts w:ascii="Arial" w:hAnsi="Arial" w:cs="Arial"/>
          <w:color w:val="000000"/>
          <w:shd w:val="clear" w:color="auto" w:fill="FFFFFF"/>
        </w:rPr>
        <w:t>.</w:t>
      </w:r>
    </w:p>
    <w:p w14:paraId="38CB6893" w14:textId="77777777" w:rsidR="002E60E0" w:rsidRDefault="002E60E0" w:rsidP="00834F92">
      <w:pPr>
        <w:jc w:val="both"/>
        <w:rPr>
          <w:shd w:val="clear" w:color="auto" w:fill="FFFFFF"/>
        </w:rPr>
      </w:pPr>
      <w:r>
        <w:rPr>
          <w:shd w:val="clear" w:color="auto" w:fill="FFFFFF"/>
        </w:rPr>
        <w:t>La passation des marchés publics et leurs exécutions sont destinées à assurer l’efficacité de la commande publique, et la bonne utilisation des fonds publics, dans le respect de la régleme</w:t>
      </w:r>
      <w:r>
        <w:rPr>
          <w:shd w:val="clear" w:color="auto" w:fill="FFFFFF"/>
        </w:rPr>
        <w:t>n</w:t>
      </w:r>
      <w:r>
        <w:rPr>
          <w:shd w:val="clear" w:color="auto" w:fill="FFFFFF"/>
        </w:rPr>
        <w:t>tation des marchés publics.</w:t>
      </w:r>
    </w:p>
    <w:p w14:paraId="6E779B4D" w14:textId="77777777" w:rsidR="000A7ABF" w:rsidRPr="000A7ABF" w:rsidRDefault="002E60E0" w:rsidP="00834F92">
      <w:pPr>
        <w:jc w:val="both"/>
        <w:rPr>
          <w:rStyle w:val="muibox-root"/>
        </w:rPr>
      </w:pPr>
      <w:r w:rsidRPr="00D4562D">
        <w:t>Chaque année, les structures médicalisées publient divers marchés publics qui se </w:t>
      </w:r>
      <w:r>
        <w:t xml:space="preserve">divisent en </w:t>
      </w:r>
      <w:r w:rsidRPr="00D4562D">
        <w:t>trois grandes catégories :</w:t>
      </w:r>
      <w:r>
        <w:rPr>
          <w:rStyle w:val="muibox-root"/>
          <w:rFonts w:ascii="Arial" w:hAnsi="Arial" w:cs="Arial"/>
          <w:color w:val="000000"/>
          <w:shd w:val="clear" w:color="auto" w:fill="FFFFFF"/>
        </w:rPr>
        <w:t xml:space="preserve"> </w:t>
      </w:r>
      <w:r w:rsidRPr="007C2175">
        <w:t>Services</w:t>
      </w:r>
      <w:r w:rsidRPr="00D4562D">
        <w:t> tels que la nutrition, le service juridique, </w:t>
      </w:r>
      <w:r w:rsidR="000A7ABF">
        <w:t>la restaur</w:t>
      </w:r>
      <w:r w:rsidR="000A7ABF">
        <w:t>a</w:t>
      </w:r>
      <w:r w:rsidR="000A7ABF">
        <w:lastRenderedPageBreak/>
        <w:t>tion,</w:t>
      </w:r>
      <w:r w:rsidRPr="00D4562D">
        <w:t> l'évacuation </w:t>
      </w:r>
      <w:r>
        <w:t xml:space="preserve">des déchets </w:t>
      </w:r>
      <w:r w:rsidRPr="00D4562D">
        <w:t>méd</w:t>
      </w:r>
      <w:r w:rsidRPr="00D4562D">
        <w:t>i</w:t>
      </w:r>
      <w:r w:rsidRPr="00D4562D">
        <w:t>caux, l'audit du CHU, la téléimagerie, la maintenance, l'administration, le </w:t>
      </w:r>
      <w:r>
        <w:t xml:space="preserve">soutien </w:t>
      </w:r>
      <w:r w:rsidRPr="00D4562D">
        <w:t>psychol</w:t>
      </w:r>
      <w:r w:rsidRPr="00D4562D">
        <w:t>o</w:t>
      </w:r>
      <w:r w:rsidRPr="00D4562D">
        <w:t>gique, etc.</w:t>
      </w:r>
      <w:r>
        <w:rPr>
          <w:rStyle w:val="muibox-root"/>
          <w:rFonts w:ascii="Arial" w:hAnsi="Arial" w:cs="Arial"/>
          <w:color w:val="000000"/>
          <w:shd w:val="clear" w:color="auto" w:fill="FFFFFF"/>
        </w:rPr>
        <w:t xml:space="preserve"> </w:t>
      </w:r>
    </w:p>
    <w:p w14:paraId="7D8DD93F" w14:textId="77777777" w:rsidR="002E60E0" w:rsidRDefault="007C2175" w:rsidP="00834F92">
      <w:pPr>
        <w:jc w:val="both"/>
      </w:pPr>
      <w:r>
        <w:t>Produits d'hygiène et de protec</w:t>
      </w:r>
      <w:r w:rsidR="002E60E0" w:rsidRPr="007C2175">
        <w:t>tion à usage unique </w:t>
      </w:r>
      <w:r w:rsidR="002E60E0" w:rsidRPr="00D4562D">
        <w:t>(couches, bandages, li</w:t>
      </w:r>
      <w:r w:rsidR="002E60E0">
        <w:t xml:space="preserve">ngettes, gants, </w:t>
      </w:r>
      <w:r w:rsidR="002E60E0" w:rsidRPr="00D4562D">
        <w:t>masques, blouses, kit chirurgical, rasoirs, serviettes, etc.)</w:t>
      </w:r>
      <w:r w:rsidR="002E60E0">
        <w:rPr>
          <w:rStyle w:val="muibox-root"/>
          <w:rFonts w:ascii="Arial" w:hAnsi="Arial" w:cs="Arial"/>
          <w:color w:val="000000"/>
          <w:shd w:val="clear" w:color="auto" w:fill="FFFFFF"/>
        </w:rPr>
        <w:t xml:space="preserve"> </w:t>
      </w:r>
      <w:r w:rsidR="002E60E0" w:rsidRPr="000A7ABF">
        <w:t>Mat</w:t>
      </w:r>
      <w:r w:rsidR="002E60E0" w:rsidRPr="000A7ABF">
        <w:t>é</w:t>
      </w:r>
      <w:r w:rsidR="002E60E0" w:rsidRPr="000A7ABF">
        <w:t>riel et équipement (machines scientifiques, mobilier médical et dispositifs médicaux)</w:t>
      </w:r>
      <w:r w:rsidR="002E60E0" w:rsidRPr="000A7ABF">
        <w:rPr>
          <w:rStyle w:val="extn-css-0"/>
          <w:rFonts w:ascii="Arial" w:hAnsi="Arial" w:cs="Arial"/>
          <w:color w:val="000000"/>
          <w:shd w:val="clear" w:color="auto" w:fill="FFFFFF"/>
        </w:rPr>
        <w:t xml:space="preserve"> </w:t>
      </w:r>
      <w:r w:rsidR="002E60E0" w:rsidRPr="000A7ABF">
        <w:t>Pr</w:t>
      </w:r>
      <w:r w:rsidR="002E60E0" w:rsidRPr="000A7ABF">
        <w:t>o</w:t>
      </w:r>
      <w:r w:rsidR="002E60E0" w:rsidRPr="000A7ABF">
        <w:t>duits</w:t>
      </w:r>
      <w:r w:rsidR="002E60E0" w:rsidRPr="00D4562D">
        <w:t> (médicaments, vaccins, produits de désinfection, produits pharmaceutiques tels </w:t>
      </w:r>
      <w:r w:rsidR="002E60E0">
        <w:t xml:space="preserve">que </w:t>
      </w:r>
      <w:r w:rsidR="002E60E0" w:rsidRPr="00D4562D">
        <w:t>drains, poches de sang, etc.)</w:t>
      </w:r>
      <w:r w:rsidR="000A7ABF" w:rsidRPr="000A7ABF">
        <w:t xml:space="preserve"> </w:t>
      </w:r>
      <w:sdt>
        <w:sdtPr>
          <w:id w:val="-712269669"/>
          <w:citation/>
        </w:sdtPr>
        <w:sdtEndPr/>
        <w:sdtContent>
          <w:r w:rsidR="000A7ABF">
            <w:fldChar w:fldCharType="begin"/>
          </w:r>
          <w:r w:rsidR="000A7ABF">
            <w:instrText xml:space="preserve">CITATION goo3 \l 1036 </w:instrText>
          </w:r>
          <w:r w:rsidR="000A7ABF">
            <w:fldChar w:fldCharType="separate"/>
          </w:r>
          <w:r w:rsidR="000A7ABF">
            <w:rPr>
              <w:noProof/>
            </w:rPr>
            <w:t>(Une grande diversité d’appels d’offres médicaux, s.d.)</w:t>
          </w:r>
          <w:r w:rsidR="000A7ABF">
            <w:fldChar w:fldCharType="end"/>
          </w:r>
        </w:sdtContent>
      </w:sdt>
    </w:p>
    <w:p w14:paraId="45D444E4" w14:textId="77777777" w:rsidR="002E60E0" w:rsidRDefault="002E60E0" w:rsidP="00834F92">
      <w:pPr>
        <w:jc w:val="both"/>
      </w:pPr>
      <w:r>
        <w:t>Dans l'annexe II de la directive européenne96, « services sociaux et sanitaires » figurent pa</w:t>
      </w:r>
      <w:r>
        <w:t>r</w:t>
      </w:r>
      <w:r>
        <w:t>mi les services énumérés. Ces prestations se trouvent dans la catégorie B25 de l'annexe II. En ce qui concerne les services « B », ils sont jugés comme étant « non prioritaires »97.</w:t>
      </w:r>
    </w:p>
    <w:p w14:paraId="7B63B42B" w14:textId="77777777" w:rsidR="002E60E0" w:rsidRDefault="002E60E0" w:rsidP="00834F92">
      <w:pPr>
        <w:jc w:val="both"/>
        <w:rPr>
          <w:rFonts w:ascii="Times New Roman" w:eastAsia="Times New Roman" w:hAnsi="Times New Roman" w:cs="Times New Roman"/>
          <w:szCs w:val="24"/>
          <w:lang w:eastAsia="fr-FR"/>
        </w:rPr>
      </w:pPr>
      <w:r w:rsidRPr="00F8466E">
        <w:t xml:space="preserve"> </w:t>
      </w:r>
      <w:r w:rsidRPr="00F8466E">
        <w:rPr>
          <w:rFonts w:ascii="Times New Roman" w:eastAsia="Times New Roman" w:hAnsi="Times New Roman" w:cs="Times New Roman"/>
          <w:szCs w:val="24"/>
          <w:lang w:eastAsia="fr-FR"/>
        </w:rPr>
        <w:t>La gamme de services de santé est décrite en suivant une classification belge et</w:t>
      </w:r>
      <w:r>
        <w:rPr>
          <w:rFonts w:ascii="Times New Roman" w:eastAsia="Times New Roman" w:hAnsi="Times New Roman" w:cs="Times New Roman"/>
          <w:szCs w:val="24"/>
          <w:lang w:eastAsia="fr-FR"/>
        </w:rPr>
        <w:t xml:space="preserve"> une classif</w:t>
      </w:r>
      <w:r>
        <w:rPr>
          <w:rFonts w:ascii="Times New Roman" w:eastAsia="Times New Roman" w:hAnsi="Times New Roman" w:cs="Times New Roman"/>
          <w:szCs w:val="24"/>
          <w:lang w:eastAsia="fr-FR"/>
        </w:rPr>
        <w:t>i</w:t>
      </w:r>
      <w:r>
        <w:rPr>
          <w:rFonts w:ascii="Times New Roman" w:eastAsia="Times New Roman" w:hAnsi="Times New Roman" w:cs="Times New Roman"/>
          <w:szCs w:val="24"/>
          <w:lang w:eastAsia="fr-FR"/>
        </w:rPr>
        <w:t xml:space="preserve">cation européenne. </w:t>
      </w:r>
      <w:r w:rsidRPr="00F8466E">
        <w:rPr>
          <w:rFonts w:ascii="Times New Roman" w:eastAsia="Times New Roman" w:hAnsi="Times New Roman" w:cs="Times New Roman"/>
          <w:szCs w:val="24"/>
          <w:lang w:eastAsia="fr-FR"/>
        </w:rPr>
        <w:t>Sur le plan belge, la circulaire ministérielle du 2 décembre 1997 précise les différents services médicaux qui sont soumis aux marchés publics. On note les services de santé humaine suivants :</w:t>
      </w:r>
    </w:p>
    <w:p w14:paraId="3B03D18E" w14:textId="77777777" w:rsidR="002E60E0" w:rsidRPr="00784087" w:rsidRDefault="002E60E0" w:rsidP="00834F92">
      <w:pPr>
        <w:pStyle w:val="Paragraphedeliste"/>
        <w:numPr>
          <w:ilvl w:val="0"/>
          <w:numId w:val="21"/>
        </w:numPr>
        <w:spacing w:after="0"/>
        <w:jc w:val="both"/>
        <w:rPr>
          <w:rFonts w:ascii="Times New Roman" w:eastAsia="Times New Roman" w:hAnsi="Times New Roman" w:cs="Times New Roman"/>
          <w:szCs w:val="24"/>
          <w:lang w:eastAsia="fr-FR"/>
        </w:rPr>
      </w:pPr>
      <w:r w:rsidRPr="00784087">
        <w:rPr>
          <w:rFonts w:ascii="Times New Roman" w:eastAsia="Times New Roman" w:hAnsi="Times New Roman" w:cs="Times New Roman"/>
          <w:szCs w:val="24"/>
          <w:lang w:eastAsia="fr-FR"/>
        </w:rPr>
        <w:t>Les services hospitaliers : Ils sont principalement destinés aux patients admis à l'hôp</w:t>
      </w:r>
      <w:r w:rsidRPr="00784087">
        <w:rPr>
          <w:rFonts w:ascii="Times New Roman" w:eastAsia="Times New Roman" w:hAnsi="Times New Roman" w:cs="Times New Roman"/>
          <w:szCs w:val="24"/>
          <w:lang w:eastAsia="fr-FR"/>
        </w:rPr>
        <w:t>i</w:t>
      </w:r>
      <w:r w:rsidRPr="00784087">
        <w:rPr>
          <w:rFonts w:ascii="Times New Roman" w:eastAsia="Times New Roman" w:hAnsi="Times New Roman" w:cs="Times New Roman"/>
          <w:szCs w:val="24"/>
          <w:lang w:eastAsia="fr-FR"/>
        </w:rPr>
        <w:t>tal, sous la supervision de médecins, dans le but de les soigner ou de restaurer et/ou maintenir leur état de santé. Les prestations hospitalières englobent les services méd</w:t>
      </w:r>
      <w:r w:rsidRPr="00784087">
        <w:rPr>
          <w:rFonts w:ascii="Times New Roman" w:eastAsia="Times New Roman" w:hAnsi="Times New Roman" w:cs="Times New Roman"/>
          <w:szCs w:val="24"/>
          <w:lang w:eastAsia="fr-FR"/>
        </w:rPr>
        <w:t>i</w:t>
      </w:r>
      <w:r w:rsidRPr="00784087">
        <w:rPr>
          <w:rFonts w:ascii="Times New Roman" w:eastAsia="Times New Roman" w:hAnsi="Times New Roman" w:cs="Times New Roman"/>
          <w:szCs w:val="24"/>
          <w:lang w:eastAsia="fr-FR"/>
        </w:rPr>
        <w:t>caux et paramédicaux, le personnel infirmier, ainsi que les laboratoires et installations techniques, comprenant notamment la radiologie et l’anesthésie, entre autres.</w:t>
      </w:r>
    </w:p>
    <w:p w14:paraId="1C8AF8D9" w14:textId="77777777" w:rsidR="002E60E0" w:rsidRPr="00784087" w:rsidRDefault="002E60E0" w:rsidP="00834F92">
      <w:pPr>
        <w:pStyle w:val="Paragraphedeliste"/>
        <w:numPr>
          <w:ilvl w:val="0"/>
          <w:numId w:val="21"/>
        </w:numPr>
        <w:spacing w:after="0"/>
        <w:jc w:val="both"/>
        <w:rPr>
          <w:rFonts w:ascii="Times New Roman" w:eastAsia="Times New Roman" w:hAnsi="Times New Roman" w:cs="Times New Roman"/>
          <w:szCs w:val="24"/>
          <w:lang w:eastAsia="fr-FR"/>
        </w:rPr>
      </w:pPr>
      <w:r w:rsidRPr="00784087">
        <w:rPr>
          <w:rFonts w:ascii="Times New Roman" w:eastAsia="Times New Roman" w:hAnsi="Times New Roman" w:cs="Times New Roman"/>
          <w:szCs w:val="24"/>
          <w:lang w:eastAsia="fr-FR"/>
        </w:rPr>
        <w:t>Les prestations médicales et dentaires : Services de prévention, de diagnostic et de traitement des maladies par la consultation des patients en dehors des soins hospit</w:t>
      </w:r>
      <w:r w:rsidRPr="00784087">
        <w:rPr>
          <w:rFonts w:ascii="Times New Roman" w:eastAsia="Times New Roman" w:hAnsi="Times New Roman" w:cs="Times New Roman"/>
          <w:szCs w:val="24"/>
          <w:lang w:eastAsia="fr-FR"/>
        </w:rPr>
        <w:t>a</w:t>
      </w:r>
      <w:r w:rsidRPr="00784087">
        <w:rPr>
          <w:rFonts w:ascii="Times New Roman" w:eastAsia="Times New Roman" w:hAnsi="Times New Roman" w:cs="Times New Roman"/>
          <w:szCs w:val="24"/>
          <w:lang w:eastAsia="fr-FR"/>
        </w:rPr>
        <w:t>liers, à l'exception des soins dispensés dans les établissements hospitaliers qui offrent des soins ambulatoires (pour une portion de la journée).</w:t>
      </w:r>
    </w:p>
    <w:p w14:paraId="1A796285" w14:textId="77777777" w:rsidR="002E60E0" w:rsidRPr="00784087" w:rsidRDefault="002E60E0" w:rsidP="00834F92">
      <w:pPr>
        <w:pStyle w:val="Paragraphedeliste"/>
        <w:numPr>
          <w:ilvl w:val="0"/>
          <w:numId w:val="21"/>
        </w:numPr>
        <w:spacing w:after="0"/>
        <w:jc w:val="both"/>
        <w:rPr>
          <w:rFonts w:ascii="Times New Roman" w:eastAsia="Times New Roman" w:hAnsi="Times New Roman" w:cs="Times New Roman"/>
          <w:szCs w:val="24"/>
          <w:lang w:eastAsia="fr-FR"/>
        </w:rPr>
      </w:pPr>
      <w:r w:rsidRPr="00784087">
        <w:rPr>
          <w:rFonts w:ascii="Times New Roman" w:eastAsia="Times New Roman" w:hAnsi="Times New Roman" w:cs="Times New Roman"/>
          <w:szCs w:val="24"/>
          <w:lang w:eastAsia="fr-FR"/>
        </w:rPr>
        <w:t>Les prestations de médecine générale : Ces services comprennent des consultations, des injections, des bilans de santé (partiels et/ou périodiques), etc. Ils sont assurés par des médecins spécialisés dans la prévention, le diagnostic et le traitement de maladies physiques et/ou mentales de nature générale. Ces services ne se concentrent pas sur des conditions, des pathologies ou des zones anatomiques spécifiques ou particulières. Ils peuvent être dispensés dans des cabinets de médecine générale ainsi que dans des institutions hospitalières offrant des soins ambulatoires, y compris ceux liés à des e</w:t>
      </w:r>
      <w:r w:rsidRPr="00784087">
        <w:rPr>
          <w:rFonts w:ascii="Times New Roman" w:eastAsia="Times New Roman" w:hAnsi="Times New Roman" w:cs="Times New Roman"/>
          <w:szCs w:val="24"/>
          <w:lang w:eastAsia="fr-FR"/>
        </w:rPr>
        <w:t>n</w:t>
      </w:r>
      <w:r w:rsidRPr="00784087">
        <w:rPr>
          <w:rFonts w:ascii="Times New Roman" w:eastAsia="Times New Roman" w:hAnsi="Times New Roman" w:cs="Times New Roman"/>
          <w:szCs w:val="24"/>
          <w:lang w:eastAsia="fr-FR"/>
        </w:rPr>
        <w:t>treprises, des écoles, etc.</w:t>
      </w:r>
    </w:p>
    <w:p w14:paraId="3DC538F2" w14:textId="77777777" w:rsidR="00784087" w:rsidRPr="00784087" w:rsidRDefault="002E60E0" w:rsidP="00834F92">
      <w:pPr>
        <w:pStyle w:val="Paragraphedeliste"/>
        <w:numPr>
          <w:ilvl w:val="0"/>
          <w:numId w:val="21"/>
        </w:numPr>
        <w:spacing w:after="0"/>
        <w:jc w:val="both"/>
        <w:rPr>
          <w:rFonts w:ascii="Times New Roman" w:eastAsia="Times New Roman" w:hAnsi="Times New Roman" w:cs="Times New Roman"/>
          <w:szCs w:val="24"/>
          <w:lang w:eastAsia="fr-FR"/>
        </w:rPr>
      </w:pPr>
      <w:r w:rsidRPr="00784087">
        <w:rPr>
          <w:rFonts w:ascii="Times New Roman" w:eastAsia="Times New Roman" w:hAnsi="Times New Roman" w:cs="Times New Roman"/>
          <w:szCs w:val="24"/>
          <w:lang w:eastAsia="fr-FR"/>
        </w:rPr>
        <w:lastRenderedPageBreak/>
        <w:t>Les services médicaux spécialisés : Services de diagnostic et de traitement pour des maladies spécifiques, dispensés par des médecins spécialistes dans leurs cabinets ou au sein d'établissements de santé (incluant les cliniques proposant des soins ambul</w:t>
      </w:r>
      <w:r w:rsidRPr="00784087">
        <w:rPr>
          <w:rFonts w:ascii="Times New Roman" w:eastAsia="Times New Roman" w:hAnsi="Times New Roman" w:cs="Times New Roman"/>
          <w:szCs w:val="24"/>
          <w:lang w:eastAsia="fr-FR"/>
        </w:rPr>
        <w:t>a</w:t>
      </w:r>
      <w:r w:rsidRPr="00784087">
        <w:rPr>
          <w:rFonts w:ascii="Times New Roman" w:eastAsia="Times New Roman" w:hAnsi="Times New Roman" w:cs="Times New Roman"/>
          <w:szCs w:val="24"/>
          <w:lang w:eastAsia="fr-FR"/>
        </w:rPr>
        <w:t>toires ainsi que celles qui prennent en charge des patients hospitalisés).</w:t>
      </w:r>
    </w:p>
    <w:p w14:paraId="52267155" w14:textId="77777777" w:rsidR="002E60E0" w:rsidRPr="00784087" w:rsidRDefault="002E60E0" w:rsidP="00834F92">
      <w:pPr>
        <w:tabs>
          <w:tab w:val="left" w:pos="1097"/>
        </w:tabs>
        <w:ind w:firstLine="1095"/>
        <w:jc w:val="both"/>
        <w:rPr>
          <w:rFonts w:ascii="Times New Roman" w:eastAsia="Times New Roman" w:hAnsi="Times New Roman" w:cs="Times New Roman"/>
          <w:szCs w:val="24"/>
          <w:lang w:eastAsia="fr-FR"/>
        </w:rPr>
      </w:pPr>
    </w:p>
    <w:p w14:paraId="27D6A66B" w14:textId="77777777" w:rsidR="002E60E0" w:rsidRPr="005F13FA" w:rsidRDefault="002E60E0" w:rsidP="00834F92">
      <w:pPr>
        <w:pStyle w:val="Paragraphedeliste"/>
        <w:numPr>
          <w:ilvl w:val="0"/>
          <w:numId w:val="21"/>
        </w:numPr>
        <w:spacing w:after="0"/>
        <w:jc w:val="both"/>
        <w:rPr>
          <w:rFonts w:ascii="Times New Roman" w:eastAsia="Times New Roman" w:hAnsi="Times New Roman" w:cs="Times New Roman"/>
          <w:szCs w:val="24"/>
          <w:lang w:eastAsia="fr-FR"/>
        </w:rPr>
      </w:pPr>
      <w:r w:rsidRPr="005F13FA">
        <w:rPr>
          <w:rFonts w:ascii="Times New Roman" w:eastAsia="Times New Roman" w:hAnsi="Times New Roman" w:cs="Times New Roman"/>
          <w:szCs w:val="24"/>
          <w:lang w:eastAsia="fr-FR"/>
        </w:rPr>
        <w:t>Les soins dentaires : Services de diagnostic et de soin des pathologies bucco-dentaires ou des irrégularités de la cavité buccale, ainsi que des services destinés à prévenir les affections dentaires. La chirurgie dentaire est incluse dans cette sous-classe, même lorsqu'elle est effectuée sur des patients admis à l'hôpital.</w:t>
      </w:r>
    </w:p>
    <w:p w14:paraId="70BB16DB" w14:textId="77777777" w:rsidR="00784087" w:rsidRPr="005F13FA" w:rsidRDefault="002E60E0" w:rsidP="00834F92">
      <w:pPr>
        <w:pStyle w:val="Paragraphedeliste"/>
        <w:numPr>
          <w:ilvl w:val="0"/>
          <w:numId w:val="21"/>
        </w:numPr>
        <w:spacing w:after="0"/>
        <w:jc w:val="both"/>
        <w:rPr>
          <w:rFonts w:ascii="Times New Roman" w:eastAsia="Times New Roman" w:hAnsi="Times New Roman" w:cs="Times New Roman"/>
          <w:szCs w:val="24"/>
          <w:lang w:eastAsia="fr-FR"/>
        </w:rPr>
      </w:pPr>
      <w:r w:rsidRPr="005F13FA">
        <w:rPr>
          <w:rFonts w:ascii="Times New Roman" w:eastAsia="Times New Roman" w:hAnsi="Times New Roman" w:cs="Times New Roman"/>
          <w:szCs w:val="24"/>
          <w:lang w:eastAsia="fr-FR"/>
        </w:rPr>
        <w:t>Les autres pr</w:t>
      </w:r>
      <w:r w:rsidR="00784087" w:rsidRPr="005F13FA">
        <w:rPr>
          <w:rFonts w:ascii="Times New Roman" w:eastAsia="Times New Roman" w:hAnsi="Times New Roman" w:cs="Times New Roman"/>
          <w:szCs w:val="24"/>
          <w:lang w:eastAsia="fr-FR"/>
        </w:rPr>
        <w:t xml:space="preserve">estations de santé humaine. </w:t>
      </w:r>
    </w:p>
    <w:p w14:paraId="5468D468" w14:textId="77777777" w:rsidR="002E60E0" w:rsidRPr="005F13FA" w:rsidRDefault="00784087" w:rsidP="00834F92">
      <w:pPr>
        <w:pStyle w:val="Paragraphedeliste"/>
        <w:spacing w:after="0"/>
        <w:jc w:val="both"/>
        <w:rPr>
          <w:rFonts w:ascii="Times New Roman" w:eastAsia="Times New Roman" w:hAnsi="Times New Roman" w:cs="Times New Roman"/>
          <w:szCs w:val="24"/>
          <w:lang w:eastAsia="fr-FR"/>
        </w:rPr>
      </w:pPr>
      <w:r w:rsidRPr="005F13FA">
        <w:rPr>
          <w:rFonts w:ascii="Times New Roman" w:eastAsia="Times New Roman" w:hAnsi="Times New Roman" w:cs="Times New Roman"/>
          <w:szCs w:val="24"/>
          <w:lang w:eastAsia="fr-FR"/>
        </w:rPr>
        <w:t>-</w:t>
      </w:r>
      <w:r w:rsidR="002E60E0" w:rsidRPr="005F13FA">
        <w:rPr>
          <w:rFonts w:ascii="Times New Roman" w:eastAsia="Times New Roman" w:hAnsi="Times New Roman" w:cs="Times New Roman"/>
          <w:szCs w:val="24"/>
          <w:lang w:eastAsia="fr-FR"/>
        </w:rPr>
        <w:t>Services de délivrance et services associés ; services du personnel infirmier ; services des physiothérapeutes et du personnel paramédical</w:t>
      </w:r>
    </w:p>
    <w:p w14:paraId="54A97591" w14:textId="77777777" w:rsidR="00784087" w:rsidRPr="005F13FA" w:rsidRDefault="002E60E0" w:rsidP="00834F92">
      <w:pPr>
        <w:pStyle w:val="Paragraphedeliste"/>
        <w:spacing w:after="0"/>
        <w:jc w:val="both"/>
        <w:rPr>
          <w:rFonts w:ascii="Times New Roman" w:eastAsia="Times New Roman" w:hAnsi="Times New Roman" w:cs="Times New Roman"/>
          <w:szCs w:val="24"/>
          <w:lang w:eastAsia="fr-FR"/>
        </w:rPr>
      </w:pPr>
      <w:r w:rsidRPr="005F13FA">
        <w:rPr>
          <w:rFonts w:ascii="Times New Roman" w:eastAsia="Times New Roman" w:hAnsi="Times New Roman" w:cs="Times New Roman"/>
          <w:szCs w:val="24"/>
          <w:lang w:eastAsia="fr-FR"/>
        </w:rPr>
        <w:t>-Services d'ambulance : soins médicaux généraux et spécialisés dispensés à bord des ambulances.</w:t>
      </w:r>
      <w:r w:rsidRPr="005F13FA">
        <w:rPr>
          <w:rFonts w:ascii="Times New Roman" w:eastAsia="Times New Roman" w:hAnsi="Times New Roman" w:cs="Times New Roman"/>
          <w:szCs w:val="24"/>
          <w:lang w:eastAsia="fr-FR"/>
        </w:rPr>
        <w:br/>
        <w:t xml:space="preserve">-Services proposés par les maisons de santé, excluant les services hospitaliers. Les services de logement et de soins médicaux sont fournis, mais ne sont pas supervisés par </w:t>
      </w:r>
      <w:r w:rsidR="00784087" w:rsidRPr="005F13FA">
        <w:rPr>
          <w:rFonts w:ascii="Times New Roman" w:eastAsia="Times New Roman" w:hAnsi="Times New Roman" w:cs="Times New Roman"/>
          <w:szCs w:val="24"/>
          <w:lang w:eastAsia="fr-FR"/>
        </w:rPr>
        <w:t xml:space="preserve">un médecin résidant sur place. </w:t>
      </w:r>
    </w:p>
    <w:p w14:paraId="04102913" w14:textId="77777777" w:rsidR="00784087" w:rsidRPr="005F13FA" w:rsidRDefault="002E60E0" w:rsidP="00834F92">
      <w:pPr>
        <w:pStyle w:val="Paragraphedeliste"/>
        <w:spacing w:after="0"/>
        <w:jc w:val="both"/>
        <w:rPr>
          <w:rFonts w:ascii="Times New Roman" w:eastAsia="Times New Roman" w:hAnsi="Times New Roman" w:cs="Times New Roman"/>
          <w:szCs w:val="24"/>
          <w:lang w:eastAsia="fr-FR"/>
        </w:rPr>
      </w:pPr>
      <w:r w:rsidRPr="005F13FA">
        <w:rPr>
          <w:rFonts w:ascii="Times New Roman" w:eastAsia="Times New Roman" w:hAnsi="Times New Roman" w:cs="Times New Roman"/>
          <w:szCs w:val="24"/>
          <w:lang w:eastAsia="fr-FR"/>
        </w:rPr>
        <w:t>Autres services de santé humaine qui ne sont pas classés dans d'autres catégories. Des services liés à l'anatomopathologie, la biochimie, la bactériologie, la virologie, l'i</w:t>
      </w:r>
      <w:r w:rsidRPr="005F13FA">
        <w:rPr>
          <w:rFonts w:ascii="Times New Roman" w:eastAsia="Times New Roman" w:hAnsi="Times New Roman" w:cs="Times New Roman"/>
          <w:szCs w:val="24"/>
          <w:lang w:eastAsia="fr-FR"/>
        </w:rPr>
        <w:t>m</w:t>
      </w:r>
      <w:r w:rsidRPr="005F13FA">
        <w:rPr>
          <w:rFonts w:ascii="Times New Roman" w:eastAsia="Times New Roman" w:hAnsi="Times New Roman" w:cs="Times New Roman"/>
          <w:szCs w:val="24"/>
          <w:lang w:eastAsia="fr-FR"/>
        </w:rPr>
        <w:t>munologie, etc., ainsi que des services qui ne sont pas classés dans d'autres catégories, tels que les se</w:t>
      </w:r>
      <w:r w:rsidR="00784087" w:rsidRPr="005F13FA">
        <w:rPr>
          <w:rFonts w:ascii="Times New Roman" w:eastAsia="Times New Roman" w:hAnsi="Times New Roman" w:cs="Times New Roman"/>
          <w:szCs w:val="24"/>
          <w:lang w:eastAsia="fr-FR"/>
        </w:rPr>
        <w:t xml:space="preserve">rvices de prélèvement de sang. </w:t>
      </w:r>
    </w:p>
    <w:p w14:paraId="7B0478DE" w14:textId="77777777" w:rsidR="002E60E0" w:rsidRPr="007C2089" w:rsidRDefault="002E60E0" w:rsidP="00834F92">
      <w:pPr>
        <w:spacing w:after="0"/>
        <w:jc w:val="both"/>
        <w:rPr>
          <w:rFonts w:ascii="Times New Roman" w:eastAsia="Times New Roman" w:hAnsi="Times New Roman" w:cs="Times New Roman"/>
          <w:szCs w:val="24"/>
          <w:lang w:eastAsia="fr-FR"/>
        </w:rPr>
      </w:pPr>
      <w:r w:rsidRPr="007C2089">
        <w:rPr>
          <w:rFonts w:ascii="Times New Roman" w:eastAsia="Times New Roman" w:hAnsi="Times New Roman" w:cs="Times New Roman"/>
          <w:szCs w:val="24"/>
          <w:lang w:eastAsia="fr-FR"/>
        </w:rPr>
        <w:t>Cette liste indique clairement que l'ensemble des services de médecine générale ou spécialisée sont considérés comme des « services » selon la législation sur les marchés publics</w:t>
      </w:r>
      <w:r w:rsidR="005F13FA" w:rsidRPr="005F13FA">
        <w:t xml:space="preserve"> </w:t>
      </w:r>
      <w:sdt>
        <w:sdtPr>
          <w:id w:val="-1554923661"/>
          <w:citation/>
        </w:sdtPr>
        <w:sdtEndPr/>
        <w:sdtContent>
          <w:r w:rsidR="005F13FA">
            <w:fldChar w:fldCharType="begin"/>
          </w:r>
          <w:r w:rsidR="005F13FA">
            <w:instrText xml:space="preserve">CITATION ERV13 \l 1036 </w:instrText>
          </w:r>
          <w:r w:rsidR="005F13FA">
            <w:fldChar w:fldCharType="separate"/>
          </w:r>
          <w:r w:rsidR="005F13FA">
            <w:rPr>
              <w:noProof/>
            </w:rPr>
            <w:t>(Ervyn, 2013)</w:t>
          </w:r>
          <w:r w:rsidR="005F13FA">
            <w:fldChar w:fldCharType="end"/>
          </w:r>
        </w:sdtContent>
      </w:sdt>
      <w:r w:rsidRPr="007C2089">
        <w:rPr>
          <w:rFonts w:ascii="Times New Roman" w:eastAsia="Times New Roman" w:hAnsi="Times New Roman" w:cs="Times New Roman"/>
          <w:szCs w:val="24"/>
          <w:lang w:eastAsia="fr-FR"/>
        </w:rPr>
        <w:t>.</w:t>
      </w:r>
    </w:p>
    <w:p w14:paraId="759DDAF9" w14:textId="77777777" w:rsidR="002E60E0" w:rsidRPr="00F8466E" w:rsidRDefault="002E60E0" w:rsidP="00834F92">
      <w:pPr>
        <w:jc w:val="both"/>
        <w:rPr>
          <w:rFonts w:ascii="Times New Roman" w:eastAsia="Times New Roman" w:hAnsi="Times New Roman" w:cs="Times New Roman"/>
          <w:szCs w:val="24"/>
          <w:lang w:eastAsia="fr-FR"/>
        </w:rPr>
      </w:pPr>
    </w:p>
    <w:p w14:paraId="43E68C40" w14:textId="33985300" w:rsidR="002E60E0" w:rsidRPr="002E60E0" w:rsidRDefault="002E60E0" w:rsidP="00834F92">
      <w:pPr>
        <w:pStyle w:val="Titre3"/>
        <w:jc w:val="both"/>
      </w:pPr>
      <w:bookmarkStart w:id="43" w:name="_Toc201356900"/>
      <w:r w:rsidRPr="002E60E0">
        <w:t>Problèmes et limites de la gestion traditionnelle des marchés publics.</w:t>
      </w:r>
      <w:bookmarkEnd w:id="43"/>
    </w:p>
    <w:p w14:paraId="7E9F4E96" w14:textId="77777777" w:rsidR="002E60E0" w:rsidRDefault="002E60E0" w:rsidP="00834F92">
      <w:pPr>
        <w:jc w:val="both"/>
      </w:pPr>
    </w:p>
    <w:p w14:paraId="4096BA71" w14:textId="77777777" w:rsidR="002E60E0" w:rsidRPr="003417C7" w:rsidRDefault="002E60E0" w:rsidP="00834F92">
      <w:pPr>
        <w:spacing w:after="0"/>
        <w:jc w:val="both"/>
        <w:rPr>
          <w:rFonts w:ascii="Times New Roman" w:eastAsia="Times New Roman" w:hAnsi="Times New Roman" w:cs="Times New Roman"/>
          <w:szCs w:val="24"/>
          <w:lang w:eastAsia="fr-FR"/>
        </w:rPr>
      </w:pPr>
      <w:r w:rsidRPr="003417C7">
        <w:rPr>
          <w:rFonts w:ascii="Times New Roman" w:eastAsia="Times New Roman" w:hAnsi="Times New Roman" w:cs="Times New Roman"/>
          <w:szCs w:val="24"/>
          <w:lang w:eastAsia="fr-FR"/>
        </w:rPr>
        <w:t>L'approche classique de la gestion des marchés publics, qui a longtemps reposé sur des pr</w:t>
      </w:r>
      <w:r w:rsidRPr="003417C7">
        <w:rPr>
          <w:rFonts w:ascii="Times New Roman" w:eastAsia="Times New Roman" w:hAnsi="Times New Roman" w:cs="Times New Roman"/>
          <w:szCs w:val="24"/>
          <w:lang w:eastAsia="fr-FR"/>
        </w:rPr>
        <w:t>o</w:t>
      </w:r>
      <w:r w:rsidRPr="003417C7">
        <w:rPr>
          <w:rFonts w:ascii="Times New Roman" w:eastAsia="Times New Roman" w:hAnsi="Times New Roman" w:cs="Times New Roman"/>
          <w:szCs w:val="24"/>
          <w:lang w:eastAsia="fr-FR"/>
        </w:rPr>
        <w:t>cessus stricts et bureaucratiques, avait pour objectif principal d'assurer la transparence, l'équ</w:t>
      </w:r>
      <w:r w:rsidRPr="003417C7">
        <w:rPr>
          <w:rFonts w:ascii="Times New Roman" w:eastAsia="Times New Roman" w:hAnsi="Times New Roman" w:cs="Times New Roman"/>
          <w:szCs w:val="24"/>
          <w:lang w:eastAsia="fr-FR"/>
        </w:rPr>
        <w:t>i</w:t>
      </w:r>
      <w:r w:rsidRPr="003417C7">
        <w:rPr>
          <w:rFonts w:ascii="Times New Roman" w:eastAsia="Times New Roman" w:hAnsi="Times New Roman" w:cs="Times New Roman"/>
          <w:szCs w:val="24"/>
          <w:lang w:eastAsia="fr-FR"/>
        </w:rPr>
        <w:t>té d'accès et une utilisation appropriée des fonds publics. Toutefois, face à la progression r</w:t>
      </w:r>
      <w:r w:rsidRPr="003417C7">
        <w:rPr>
          <w:rFonts w:ascii="Times New Roman" w:eastAsia="Times New Roman" w:hAnsi="Times New Roman" w:cs="Times New Roman"/>
          <w:szCs w:val="24"/>
          <w:lang w:eastAsia="fr-FR"/>
        </w:rPr>
        <w:t>a</w:t>
      </w:r>
      <w:r w:rsidRPr="003417C7">
        <w:rPr>
          <w:rFonts w:ascii="Times New Roman" w:eastAsia="Times New Roman" w:hAnsi="Times New Roman" w:cs="Times New Roman"/>
          <w:szCs w:val="24"/>
          <w:lang w:eastAsia="fr-FR"/>
        </w:rPr>
        <w:t xml:space="preserve">pide des exigences économiques, sociales et technologiques, cette méthode révèle désormais ses limites. La lenteur des procédures, le poids de l'administration, le manque d'adaptabilité, </w:t>
      </w:r>
      <w:r w:rsidRPr="003417C7">
        <w:rPr>
          <w:rFonts w:ascii="Times New Roman" w:eastAsia="Times New Roman" w:hAnsi="Times New Roman" w:cs="Times New Roman"/>
          <w:szCs w:val="24"/>
          <w:lang w:eastAsia="fr-FR"/>
        </w:rPr>
        <w:lastRenderedPageBreak/>
        <w:t>l'absence de transparence à certains échelons et la susceptibilité à la corruption sont autant d'obstacles qui nuisent à l'efficacité et au rendement de la commande publique. Ces problèmes deviennent encore plus alarmants dans des domaines critiques tels que la santé, où la rapidité et l'excellence des services sont essentielles. Il est donc indispensable de repérer ces pr</w:t>
      </w:r>
      <w:r w:rsidRPr="003417C7">
        <w:rPr>
          <w:rFonts w:ascii="Times New Roman" w:eastAsia="Times New Roman" w:hAnsi="Times New Roman" w:cs="Times New Roman"/>
          <w:szCs w:val="24"/>
          <w:lang w:eastAsia="fr-FR"/>
        </w:rPr>
        <w:t>o</w:t>
      </w:r>
      <w:r w:rsidRPr="003417C7">
        <w:rPr>
          <w:rFonts w:ascii="Times New Roman" w:eastAsia="Times New Roman" w:hAnsi="Times New Roman" w:cs="Times New Roman"/>
          <w:szCs w:val="24"/>
          <w:lang w:eastAsia="fr-FR"/>
        </w:rPr>
        <w:t>blèmes pour envisager des solutions plus contemporaines et conformes aux besoins actuels.</w:t>
      </w:r>
    </w:p>
    <w:p w14:paraId="717B54E5" w14:textId="77777777" w:rsidR="002E60E0" w:rsidRDefault="002E60E0" w:rsidP="00834F92">
      <w:pPr>
        <w:jc w:val="both"/>
      </w:pPr>
    </w:p>
    <w:p w14:paraId="2374B8D9" w14:textId="77777777" w:rsidR="002E60E0" w:rsidRPr="00337698" w:rsidRDefault="002E60E0" w:rsidP="00834F92">
      <w:pPr>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Une</w:t>
      </w:r>
      <w:r w:rsidRPr="00337698">
        <w:rPr>
          <w:rFonts w:ascii="Times New Roman" w:eastAsia="Times New Roman" w:hAnsi="Times New Roman" w:cs="Times New Roman"/>
          <w:szCs w:val="24"/>
          <w:lang w:eastAsia="fr-FR"/>
        </w:rPr>
        <w:t xml:space="preserve"> recherche a pour objectif de déterminer les éléments qui affectent l'engagement des M</w:t>
      </w:r>
      <w:r>
        <w:rPr>
          <w:rFonts w:ascii="Times New Roman" w:eastAsia="Times New Roman" w:hAnsi="Times New Roman" w:cs="Times New Roman"/>
          <w:szCs w:val="24"/>
          <w:lang w:eastAsia="fr-FR"/>
        </w:rPr>
        <w:t>i</w:t>
      </w:r>
      <w:r>
        <w:rPr>
          <w:rFonts w:ascii="Times New Roman" w:eastAsia="Times New Roman" w:hAnsi="Times New Roman" w:cs="Times New Roman"/>
          <w:szCs w:val="24"/>
          <w:lang w:eastAsia="fr-FR"/>
        </w:rPr>
        <w:t xml:space="preserve">cro, petit et moyen entreprises </w:t>
      </w:r>
      <w:r w:rsidRPr="00337698">
        <w:rPr>
          <w:rFonts w:ascii="Times New Roman" w:eastAsia="Times New Roman" w:hAnsi="Times New Roman" w:cs="Times New Roman"/>
          <w:szCs w:val="24"/>
          <w:lang w:eastAsia="fr-FR"/>
        </w:rPr>
        <w:t xml:space="preserve"> dans les marchés publics au Bénin.</w:t>
      </w:r>
      <w:r>
        <w:rPr>
          <w:rFonts w:ascii="Times New Roman" w:eastAsia="Times New Roman" w:hAnsi="Times New Roman" w:cs="Times New Roman"/>
          <w:szCs w:val="24"/>
          <w:lang w:eastAsia="fr-FR"/>
        </w:rPr>
        <w:t xml:space="preserve"> Elle à identifier </w:t>
      </w:r>
      <w:r w:rsidRPr="00337698">
        <w:rPr>
          <w:rFonts w:ascii="Times New Roman" w:eastAsia="Times New Roman" w:hAnsi="Times New Roman" w:cs="Times New Roman"/>
          <w:szCs w:val="24"/>
          <w:lang w:eastAsia="fr-FR"/>
        </w:rPr>
        <w:t>Plusieurs problématiques liées aux marchés publics.</w:t>
      </w:r>
    </w:p>
    <w:p w14:paraId="4FE426C9" w14:textId="77777777" w:rsidR="002E60E0" w:rsidRDefault="002E60E0" w:rsidP="00834F92">
      <w:pPr>
        <w:pStyle w:val="Paragraphedeliste"/>
        <w:numPr>
          <w:ilvl w:val="0"/>
          <w:numId w:val="1"/>
        </w:numPr>
        <w:jc w:val="both"/>
        <w:rPr>
          <w:rFonts w:ascii="Times New Roman" w:eastAsia="Times New Roman" w:hAnsi="Times New Roman" w:cs="Times New Roman"/>
          <w:szCs w:val="24"/>
          <w:lang w:eastAsia="fr-FR"/>
        </w:rPr>
      </w:pPr>
      <w:r w:rsidRPr="00337698">
        <w:rPr>
          <w:shd w:val="clear" w:color="auto" w:fill="FFFFFF"/>
        </w:rPr>
        <w:t>Les délais de règlement :</w:t>
      </w:r>
      <w:r w:rsidRPr="00337698">
        <w:t xml:space="preserve"> </w:t>
      </w:r>
      <w:r w:rsidRPr="00337698">
        <w:rPr>
          <w:rFonts w:ascii="Times New Roman" w:eastAsia="Times New Roman" w:hAnsi="Times New Roman" w:cs="Times New Roman"/>
          <w:szCs w:val="24"/>
          <w:lang w:eastAsia="fr-FR"/>
        </w:rPr>
        <w:t>Le délai de paiement de 60 jours stipulé dans le code des marchés publics aurait une incidence défavorable sur l'accès des PME aux marchés publics.</w:t>
      </w:r>
    </w:p>
    <w:p w14:paraId="7EB0D192" w14:textId="77777777" w:rsidR="002E60E0" w:rsidRDefault="002E60E0" w:rsidP="00834F92">
      <w:pPr>
        <w:pStyle w:val="Paragraphedeliste"/>
        <w:numPr>
          <w:ilvl w:val="0"/>
          <w:numId w:val="1"/>
        </w:numPr>
        <w:jc w:val="both"/>
        <w:rPr>
          <w:rFonts w:ascii="Times New Roman" w:eastAsia="Times New Roman" w:hAnsi="Times New Roman" w:cs="Times New Roman"/>
          <w:szCs w:val="24"/>
          <w:lang w:eastAsia="fr-FR"/>
        </w:rPr>
      </w:pPr>
      <w:r w:rsidRPr="00337698">
        <w:t>Les critères de qualification et d’exigences de la capacité financière</w:t>
      </w:r>
      <w:r>
        <w:t xml:space="preserve"> : </w:t>
      </w:r>
      <w:r w:rsidRPr="00337698">
        <w:rPr>
          <w:rFonts w:ascii="Times New Roman" w:eastAsia="Times New Roman" w:hAnsi="Times New Roman" w:cs="Times New Roman"/>
          <w:szCs w:val="24"/>
          <w:lang w:eastAsia="fr-FR"/>
        </w:rPr>
        <w:t>Pour les entr</w:t>
      </w:r>
      <w:r w:rsidRPr="00337698">
        <w:rPr>
          <w:rFonts w:ascii="Times New Roman" w:eastAsia="Times New Roman" w:hAnsi="Times New Roman" w:cs="Times New Roman"/>
          <w:szCs w:val="24"/>
          <w:lang w:eastAsia="fr-FR"/>
        </w:rPr>
        <w:t>e</w:t>
      </w:r>
      <w:r w:rsidRPr="00337698">
        <w:rPr>
          <w:rFonts w:ascii="Times New Roman" w:eastAsia="Times New Roman" w:hAnsi="Times New Roman" w:cs="Times New Roman"/>
          <w:szCs w:val="24"/>
          <w:lang w:eastAsia="fr-FR"/>
        </w:rPr>
        <w:t>prises, y compris celles qui opèrent dans le secteur formel, les coûts prohibitifs des cr</w:t>
      </w:r>
      <w:r w:rsidRPr="00337698">
        <w:rPr>
          <w:rFonts w:ascii="Times New Roman" w:eastAsia="Times New Roman" w:hAnsi="Times New Roman" w:cs="Times New Roman"/>
          <w:szCs w:val="24"/>
          <w:lang w:eastAsia="fr-FR"/>
        </w:rPr>
        <w:t>i</w:t>
      </w:r>
      <w:r w:rsidRPr="00337698">
        <w:rPr>
          <w:rFonts w:ascii="Times New Roman" w:eastAsia="Times New Roman" w:hAnsi="Times New Roman" w:cs="Times New Roman"/>
          <w:szCs w:val="24"/>
          <w:lang w:eastAsia="fr-FR"/>
        </w:rPr>
        <w:t>tères de qualification et leur incapacité à satisfaire aux exigences financières limitent leur participation aux marchés publics.</w:t>
      </w:r>
    </w:p>
    <w:p w14:paraId="6064C519" w14:textId="77777777" w:rsidR="002E60E0" w:rsidRDefault="002E60E0" w:rsidP="00834F92">
      <w:pPr>
        <w:pStyle w:val="Paragraphedeliste"/>
        <w:numPr>
          <w:ilvl w:val="0"/>
          <w:numId w:val="1"/>
        </w:numPr>
        <w:jc w:val="both"/>
        <w:rPr>
          <w:rFonts w:ascii="Times New Roman" w:eastAsia="Times New Roman" w:hAnsi="Times New Roman" w:cs="Times New Roman"/>
          <w:szCs w:val="24"/>
          <w:lang w:eastAsia="fr-FR"/>
        </w:rPr>
      </w:pPr>
      <w:r w:rsidRPr="00196795">
        <w:t>Accès au financement bancaire</w:t>
      </w:r>
      <w:r>
        <w:t> :</w:t>
      </w:r>
      <w:r w:rsidRPr="00196795">
        <w:t xml:space="preserve"> </w:t>
      </w:r>
      <w:r w:rsidRPr="00196795">
        <w:rPr>
          <w:rFonts w:ascii="Times New Roman" w:eastAsia="Times New Roman" w:hAnsi="Times New Roman" w:cs="Times New Roman"/>
          <w:szCs w:val="24"/>
          <w:lang w:eastAsia="fr-FR"/>
        </w:rPr>
        <w:t>L'impact de l'accès au crédit bancaire a fait l'objet de nombreuses études. L'étude de la revue de littérature met en évidence qu'une co</w:t>
      </w:r>
      <w:r w:rsidRPr="00196795">
        <w:rPr>
          <w:rFonts w:ascii="Times New Roman" w:eastAsia="Times New Roman" w:hAnsi="Times New Roman" w:cs="Times New Roman"/>
          <w:szCs w:val="24"/>
          <w:lang w:eastAsia="fr-FR"/>
        </w:rPr>
        <w:t>n</w:t>
      </w:r>
      <w:r w:rsidRPr="00196795">
        <w:rPr>
          <w:rFonts w:ascii="Times New Roman" w:eastAsia="Times New Roman" w:hAnsi="Times New Roman" w:cs="Times New Roman"/>
          <w:szCs w:val="24"/>
          <w:lang w:eastAsia="fr-FR"/>
        </w:rPr>
        <w:t>trainte financière est un obstacle majeur auquel les PME sont confrontées pour une participation efficace aux marchés publics. L'impossibilité de décrocher un financ</w:t>
      </w:r>
      <w:r w:rsidRPr="00196795">
        <w:rPr>
          <w:rFonts w:ascii="Times New Roman" w:eastAsia="Times New Roman" w:hAnsi="Times New Roman" w:cs="Times New Roman"/>
          <w:szCs w:val="24"/>
          <w:lang w:eastAsia="fr-FR"/>
        </w:rPr>
        <w:t>e</w:t>
      </w:r>
      <w:r w:rsidRPr="00196795">
        <w:rPr>
          <w:rFonts w:ascii="Times New Roman" w:eastAsia="Times New Roman" w:hAnsi="Times New Roman" w:cs="Times New Roman"/>
          <w:szCs w:val="24"/>
          <w:lang w:eastAsia="fr-FR"/>
        </w:rPr>
        <w:t>ment anticipé auprès des établissements financie</w:t>
      </w:r>
      <w:r>
        <w:rPr>
          <w:rFonts w:ascii="Times New Roman" w:eastAsia="Times New Roman" w:hAnsi="Times New Roman" w:cs="Times New Roman"/>
          <w:szCs w:val="24"/>
          <w:lang w:eastAsia="fr-FR"/>
        </w:rPr>
        <w:t>rs restreint la présence des petites et moyennes entreprises</w:t>
      </w:r>
      <w:r w:rsidRPr="00196795">
        <w:rPr>
          <w:rFonts w:ascii="Times New Roman" w:eastAsia="Times New Roman" w:hAnsi="Times New Roman" w:cs="Times New Roman"/>
          <w:szCs w:val="24"/>
          <w:lang w:eastAsia="fr-FR"/>
        </w:rPr>
        <w:t xml:space="preserve"> sur les marchés publics. </w:t>
      </w:r>
    </w:p>
    <w:p w14:paraId="14EA420D" w14:textId="77777777" w:rsidR="002E60E0" w:rsidRPr="00196795" w:rsidRDefault="002E60E0" w:rsidP="00834F92">
      <w:pPr>
        <w:pStyle w:val="Paragraphedeliste"/>
        <w:numPr>
          <w:ilvl w:val="0"/>
          <w:numId w:val="1"/>
        </w:numPr>
        <w:jc w:val="both"/>
        <w:rPr>
          <w:rFonts w:ascii="Times New Roman" w:eastAsia="Times New Roman" w:hAnsi="Times New Roman" w:cs="Times New Roman"/>
          <w:szCs w:val="24"/>
          <w:lang w:eastAsia="fr-FR"/>
        </w:rPr>
      </w:pPr>
      <w:r w:rsidRPr="00196795">
        <w:rPr>
          <w:shd w:val="clear" w:color="auto" w:fill="FFFFFF"/>
        </w:rPr>
        <w:t xml:space="preserve">Le manque de transparence dans les procédures de passation des marchés : </w:t>
      </w:r>
      <w:r w:rsidRPr="00196795">
        <w:rPr>
          <w:rFonts w:ascii="Times New Roman" w:eastAsia="Times New Roman" w:hAnsi="Times New Roman" w:cs="Times New Roman"/>
          <w:szCs w:val="24"/>
          <w:lang w:eastAsia="fr-FR"/>
        </w:rPr>
        <w:t>Les petites et moyennes entreprises considèrent le processus d'attribution des contrats comme étant partial et mettent en doute l'équité des procédures de passation des marchés p</w:t>
      </w:r>
      <w:r w:rsidRPr="00196795">
        <w:rPr>
          <w:rFonts w:ascii="Times New Roman" w:eastAsia="Times New Roman" w:hAnsi="Times New Roman" w:cs="Times New Roman"/>
          <w:szCs w:val="24"/>
          <w:lang w:eastAsia="fr-FR"/>
        </w:rPr>
        <w:t>u</w:t>
      </w:r>
      <w:r w:rsidRPr="00196795">
        <w:rPr>
          <w:rFonts w:ascii="Times New Roman" w:eastAsia="Times New Roman" w:hAnsi="Times New Roman" w:cs="Times New Roman"/>
          <w:szCs w:val="24"/>
          <w:lang w:eastAsia="fr-FR"/>
        </w:rPr>
        <w:t>blics. La perception générale est que le processus est entaché d'actes de corruption</w:t>
      </w:r>
      <w:r w:rsidR="00FC0D53" w:rsidRPr="00FC0D53">
        <w:t xml:space="preserve"> </w:t>
      </w:r>
      <w:sdt>
        <w:sdtPr>
          <w:id w:val="-650601444"/>
          <w:citation/>
        </w:sdtPr>
        <w:sdtEndPr/>
        <w:sdtContent>
          <w:r w:rsidR="00FC0D53">
            <w:fldChar w:fldCharType="begin"/>
          </w:r>
          <w:r w:rsidR="00FC0D53">
            <w:instrText xml:space="preserve">CITATION van25 \l 1036 </w:instrText>
          </w:r>
          <w:r w:rsidR="00FC0D53">
            <w:fldChar w:fldCharType="separate"/>
          </w:r>
          <w:r w:rsidR="00FC0D53">
            <w:rPr>
              <w:noProof/>
            </w:rPr>
            <w:t>(AWIGNAN &amp; GLIDJA, 2025)</w:t>
          </w:r>
          <w:r w:rsidR="00FC0D53">
            <w:fldChar w:fldCharType="end"/>
          </w:r>
        </w:sdtContent>
      </w:sdt>
      <w:r w:rsidRPr="00196795">
        <w:rPr>
          <w:rFonts w:ascii="Times New Roman" w:eastAsia="Times New Roman" w:hAnsi="Times New Roman" w:cs="Times New Roman"/>
          <w:szCs w:val="24"/>
          <w:lang w:eastAsia="fr-FR"/>
        </w:rPr>
        <w:t>.</w:t>
      </w:r>
    </w:p>
    <w:p w14:paraId="79F4AAC3" w14:textId="77777777" w:rsidR="002E60E0" w:rsidRPr="00196795" w:rsidRDefault="002E60E0" w:rsidP="00834F92">
      <w:pPr>
        <w:jc w:val="both"/>
        <w:rPr>
          <w:rFonts w:ascii="Times New Roman" w:eastAsia="Times New Roman" w:hAnsi="Times New Roman" w:cs="Times New Roman"/>
          <w:szCs w:val="24"/>
          <w:lang w:eastAsia="fr-FR"/>
        </w:rPr>
      </w:pPr>
    </w:p>
    <w:p w14:paraId="3A47E3F7" w14:textId="77777777" w:rsidR="002E60E0" w:rsidRDefault="002E60E0" w:rsidP="00834F92">
      <w:pPr>
        <w:jc w:val="both"/>
      </w:pPr>
      <w:r>
        <w:rPr>
          <w:rFonts w:ascii="Times New Roman" w:eastAsia="Times New Roman" w:hAnsi="Times New Roman" w:cs="Times New Roman"/>
          <w:szCs w:val="24"/>
          <w:lang w:eastAsia="fr-FR"/>
        </w:rPr>
        <w:t xml:space="preserve">Aussi dans une étude analyse </w:t>
      </w:r>
      <w:r>
        <w:t>La gestion des marchés publics par les collectivités locales gu</w:t>
      </w:r>
      <w:r>
        <w:t>i</w:t>
      </w:r>
      <w:r>
        <w:t>néennes :</w:t>
      </w:r>
    </w:p>
    <w:p w14:paraId="73014E93" w14:textId="77777777" w:rsidR="002E60E0" w:rsidRDefault="002E60E0" w:rsidP="00834F92">
      <w:pPr>
        <w:pStyle w:val="Paragraphedeliste"/>
        <w:numPr>
          <w:ilvl w:val="0"/>
          <w:numId w:val="2"/>
        </w:numPr>
        <w:spacing w:after="0"/>
        <w:jc w:val="both"/>
        <w:rPr>
          <w:rFonts w:ascii="Times New Roman" w:eastAsia="Times New Roman" w:hAnsi="Times New Roman" w:cs="Times New Roman"/>
          <w:szCs w:val="24"/>
          <w:lang w:eastAsia="fr-FR"/>
        </w:rPr>
      </w:pPr>
      <w:r w:rsidRPr="00412DE2">
        <w:rPr>
          <w:rFonts w:ascii="Times New Roman" w:eastAsia="Times New Roman" w:hAnsi="Times New Roman" w:cs="Times New Roman"/>
          <w:szCs w:val="24"/>
          <w:lang w:eastAsia="fr-FR"/>
        </w:rPr>
        <w:lastRenderedPageBreak/>
        <w:t>Défaillances systémiques : Bien que les collectivités locales aient le droit de conclure des contrats publics, elles manquent parfois de respecter les principes de base de la commande publique (transparence</w:t>
      </w:r>
      <w:r>
        <w:rPr>
          <w:rFonts w:ascii="Times New Roman" w:eastAsia="Times New Roman" w:hAnsi="Times New Roman" w:cs="Times New Roman"/>
          <w:szCs w:val="24"/>
          <w:lang w:eastAsia="fr-FR"/>
        </w:rPr>
        <w:t>, concurrence, efficacité...).</w:t>
      </w:r>
    </w:p>
    <w:p w14:paraId="1430410F" w14:textId="77777777" w:rsidR="002E60E0" w:rsidRDefault="002E60E0" w:rsidP="00834F92">
      <w:pPr>
        <w:pStyle w:val="Paragraphedeliste"/>
        <w:numPr>
          <w:ilvl w:val="0"/>
          <w:numId w:val="2"/>
        </w:numPr>
        <w:spacing w:after="0"/>
        <w:jc w:val="both"/>
        <w:rPr>
          <w:rFonts w:ascii="Times New Roman" w:eastAsia="Times New Roman" w:hAnsi="Times New Roman" w:cs="Times New Roman"/>
          <w:szCs w:val="24"/>
          <w:lang w:eastAsia="fr-FR"/>
        </w:rPr>
      </w:pPr>
      <w:r w:rsidRPr="00412DE2">
        <w:rPr>
          <w:rFonts w:ascii="Times New Roman" w:eastAsia="Times New Roman" w:hAnsi="Times New Roman" w:cs="Times New Roman"/>
          <w:szCs w:val="24"/>
          <w:lang w:eastAsia="fr-FR"/>
        </w:rPr>
        <w:t xml:space="preserve">Insuffisance de moyens : Des municipalités telles que </w:t>
      </w:r>
      <w:proofErr w:type="spellStart"/>
      <w:r w:rsidRPr="00412DE2">
        <w:rPr>
          <w:rFonts w:ascii="Times New Roman" w:eastAsia="Times New Roman" w:hAnsi="Times New Roman" w:cs="Times New Roman"/>
          <w:szCs w:val="24"/>
          <w:lang w:eastAsia="fr-FR"/>
        </w:rPr>
        <w:t>Ratoma</w:t>
      </w:r>
      <w:proofErr w:type="spellEnd"/>
      <w:r w:rsidRPr="00412DE2">
        <w:rPr>
          <w:rFonts w:ascii="Times New Roman" w:eastAsia="Times New Roman" w:hAnsi="Times New Roman" w:cs="Times New Roman"/>
          <w:szCs w:val="24"/>
          <w:lang w:eastAsia="fr-FR"/>
        </w:rPr>
        <w:t xml:space="preserve"> ou </w:t>
      </w:r>
      <w:proofErr w:type="spellStart"/>
      <w:r w:rsidRPr="00412DE2">
        <w:rPr>
          <w:rFonts w:ascii="Times New Roman" w:eastAsia="Times New Roman" w:hAnsi="Times New Roman" w:cs="Times New Roman"/>
          <w:szCs w:val="24"/>
          <w:lang w:eastAsia="fr-FR"/>
        </w:rPr>
        <w:t>Balandougou</w:t>
      </w:r>
      <w:proofErr w:type="spellEnd"/>
      <w:r w:rsidRPr="00412DE2">
        <w:rPr>
          <w:rFonts w:ascii="Times New Roman" w:eastAsia="Times New Roman" w:hAnsi="Times New Roman" w:cs="Times New Roman"/>
          <w:szCs w:val="24"/>
          <w:lang w:eastAsia="fr-FR"/>
        </w:rPr>
        <w:t xml:space="preserve"> ne b</w:t>
      </w:r>
      <w:r w:rsidRPr="00412DE2">
        <w:rPr>
          <w:rFonts w:ascii="Times New Roman" w:eastAsia="Times New Roman" w:hAnsi="Times New Roman" w:cs="Times New Roman"/>
          <w:szCs w:val="24"/>
          <w:lang w:eastAsia="fr-FR"/>
        </w:rPr>
        <w:t>é</w:t>
      </w:r>
      <w:r w:rsidRPr="00412DE2">
        <w:rPr>
          <w:rFonts w:ascii="Times New Roman" w:eastAsia="Times New Roman" w:hAnsi="Times New Roman" w:cs="Times New Roman"/>
          <w:szCs w:val="24"/>
          <w:lang w:eastAsia="fr-FR"/>
        </w:rPr>
        <w:t>néficient pas des ressources indispensables pour exercer les compétenc</w:t>
      </w:r>
      <w:r>
        <w:rPr>
          <w:rFonts w:ascii="Times New Roman" w:eastAsia="Times New Roman" w:hAnsi="Times New Roman" w:cs="Times New Roman"/>
          <w:szCs w:val="24"/>
          <w:lang w:eastAsia="fr-FR"/>
        </w:rPr>
        <w:t>es qui leur ont été déléguées.</w:t>
      </w:r>
    </w:p>
    <w:p w14:paraId="1A3CA668" w14:textId="77777777" w:rsidR="002E60E0" w:rsidRDefault="002E60E0" w:rsidP="00834F92">
      <w:pPr>
        <w:pStyle w:val="Paragraphedeliste"/>
        <w:numPr>
          <w:ilvl w:val="0"/>
          <w:numId w:val="2"/>
        </w:numPr>
        <w:spacing w:after="0"/>
        <w:jc w:val="both"/>
        <w:rPr>
          <w:rFonts w:ascii="Times New Roman" w:eastAsia="Times New Roman" w:hAnsi="Times New Roman" w:cs="Times New Roman"/>
          <w:szCs w:val="24"/>
          <w:lang w:eastAsia="fr-FR"/>
        </w:rPr>
      </w:pPr>
      <w:r w:rsidRPr="00412DE2">
        <w:rPr>
          <w:rFonts w:ascii="Times New Roman" w:eastAsia="Times New Roman" w:hAnsi="Times New Roman" w:cs="Times New Roman"/>
          <w:szCs w:val="24"/>
          <w:lang w:eastAsia="fr-FR"/>
        </w:rPr>
        <w:t>Écart entre planification et mise en œuvre : Les PAI (Programmes Annuels d'Investi</w:t>
      </w:r>
      <w:r w:rsidRPr="00412DE2">
        <w:rPr>
          <w:rFonts w:ascii="Times New Roman" w:eastAsia="Times New Roman" w:hAnsi="Times New Roman" w:cs="Times New Roman"/>
          <w:szCs w:val="24"/>
          <w:lang w:eastAsia="fr-FR"/>
        </w:rPr>
        <w:t>s</w:t>
      </w:r>
      <w:r w:rsidRPr="00412DE2">
        <w:rPr>
          <w:rFonts w:ascii="Times New Roman" w:eastAsia="Times New Roman" w:hAnsi="Times New Roman" w:cs="Times New Roman"/>
          <w:szCs w:val="24"/>
          <w:lang w:eastAsia="fr-FR"/>
        </w:rPr>
        <w:t>sement), qui sont supposés orienter les investissements prioritaires, sont fréquemme</w:t>
      </w:r>
      <w:r>
        <w:rPr>
          <w:rFonts w:ascii="Times New Roman" w:eastAsia="Times New Roman" w:hAnsi="Times New Roman" w:cs="Times New Roman"/>
          <w:szCs w:val="24"/>
          <w:lang w:eastAsia="fr-FR"/>
        </w:rPr>
        <w:t>nt dévoyés de leurs finalités.</w:t>
      </w:r>
    </w:p>
    <w:p w14:paraId="23C8A1F9" w14:textId="77777777" w:rsidR="002E60E0" w:rsidRPr="00412DE2" w:rsidRDefault="002E60E0" w:rsidP="00834F92">
      <w:pPr>
        <w:pStyle w:val="Paragraphedeliste"/>
        <w:numPr>
          <w:ilvl w:val="0"/>
          <w:numId w:val="2"/>
        </w:numPr>
        <w:spacing w:after="0"/>
        <w:jc w:val="both"/>
        <w:rPr>
          <w:rFonts w:ascii="Times New Roman" w:eastAsia="Times New Roman" w:hAnsi="Times New Roman" w:cs="Times New Roman"/>
          <w:szCs w:val="24"/>
          <w:lang w:eastAsia="fr-FR"/>
        </w:rPr>
      </w:pPr>
      <w:r w:rsidRPr="00412DE2">
        <w:rPr>
          <w:rFonts w:ascii="Times New Roman" w:eastAsia="Times New Roman" w:hAnsi="Times New Roman" w:cs="Times New Roman"/>
          <w:szCs w:val="24"/>
          <w:lang w:eastAsia="fr-FR"/>
        </w:rPr>
        <w:t>Conséquences sur les services publics : Insuffisance d'investissement combinée à une mauvaise administration entraîne une détérioration de la qualité des services publics et de la vie quotidienne</w:t>
      </w:r>
      <w:r w:rsidR="00FC0D53" w:rsidRPr="00FC0D53">
        <w:t xml:space="preserve"> </w:t>
      </w:r>
      <w:sdt>
        <w:sdtPr>
          <w:id w:val="-154536476"/>
          <w:citation/>
        </w:sdtPr>
        <w:sdtEndPr/>
        <w:sdtContent>
          <w:r w:rsidR="00FC0D53">
            <w:fldChar w:fldCharType="begin"/>
          </w:r>
          <w:r w:rsidR="00FC0D53" w:rsidRPr="00FC0D53">
            <w:instrText xml:space="preserve"> CITATION Moh21 \l 1036 </w:instrText>
          </w:r>
          <w:r w:rsidR="00FC0D53">
            <w:fldChar w:fldCharType="separate"/>
          </w:r>
          <w:r w:rsidR="00FC0D53" w:rsidRPr="00FC0D53">
            <w:rPr>
              <w:noProof/>
            </w:rPr>
            <w:t>(DIALLO, 2021)</w:t>
          </w:r>
          <w:r w:rsidR="00FC0D53">
            <w:fldChar w:fldCharType="end"/>
          </w:r>
        </w:sdtContent>
      </w:sdt>
      <w:r w:rsidRPr="00412DE2">
        <w:rPr>
          <w:rFonts w:ascii="Times New Roman" w:eastAsia="Times New Roman" w:hAnsi="Times New Roman" w:cs="Times New Roman"/>
          <w:szCs w:val="24"/>
          <w:lang w:eastAsia="fr-FR"/>
        </w:rPr>
        <w:t>.</w:t>
      </w:r>
    </w:p>
    <w:p w14:paraId="62FA9E27" w14:textId="77777777" w:rsidR="002E60E0" w:rsidRDefault="002E60E0" w:rsidP="00834F92">
      <w:pPr>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Selon l’article « </w:t>
      </w:r>
      <w:r>
        <w:t>5 erreurs courantes dans la gestion des marchés publics »</w:t>
      </w:r>
      <w:r>
        <w:rPr>
          <w:rFonts w:ascii="Times New Roman" w:eastAsia="Times New Roman" w:hAnsi="Times New Roman" w:cs="Times New Roman"/>
          <w:szCs w:val="24"/>
          <w:lang w:eastAsia="fr-FR"/>
        </w:rPr>
        <w:t xml:space="preserve"> du site </w:t>
      </w:r>
      <w:proofErr w:type="gramStart"/>
      <w:r>
        <w:rPr>
          <w:rFonts w:ascii="Times New Roman" w:eastAsia="Times New Roman" w:hAnsi="Times New Roman" w:cs="Times New Roman"/>
          <w:szCs w:val="24"/>
          <w:lang w:eastAsia="fr-FR"/>
        </w:rPr>
        <w:t>ORDIGE ,</w:t>
      </w:r>
      <w:proofErr w:type="gramEnd"/>
      <w:r w:rsidRPr="00947AAB">
        <w:t xml:space="preserve"> </w:t>
      </w:r>
      <w:r w:rsidRPr="00947AAB">
        <w:rPr>
          <w:rFonts w:ascii="Times New Roman" w:eastAsia="Times New Roman" w:hAnsi="Times New Roman" w:cs="Times New Roman"/>
          <w:szCs w:val="24"/>
          <w:lang w:eastAsia="fr-FR"/>
        </w:rPr>
        <w:t>Cet article dénonce des fautes courantes dans la conduite des marchés publics, comme le non-respect des normes de la commande publique, l'absence de prévoyance concernant les risques associés au marché, et une supervision du marché peu performante.</w:t>
      </w:r>
    </w:p>
    <w:p w14:paraId="4392300F" w14:textId="77777777" w:rsidR="00EC67E6" w:rsidRDefault="002E60E0" w:rsidP="00834F92">
      <w:pPr>
        <w:pStyle w:val="Paragraphedeliste"/>
        <w:numPr>
          <w:ilvl w:val="0"/>
          <w:numId w:val="3"/>
        </w:numPr>
        <w:spacing w:after="0"/>
        <w:jc w:val="both"/>
        <w:rPr>
          <w:rFonts w:ascii="Times New Roman" w:eastAsia="Times New Roman" w:hAnsi="Times New Roman" w:cs="Times New Roman"/>
          <w:szCs w:val="24"/>
          <w:lang w:eastAsia="fr-FR"/>
        </w:rPr>
      </w:pPr>
      <w:r w:rsidRPr="00947AAB">
        <w:rPr>
          <w:rFonts w:ascii="Times New Roman" w:eastAsia="Times New Roman" w:hAnsi="Times New Roman" w:cs="Times New Roman"/>
          <w:szCs w:val="24"/>
          <w:lang w:eastAsia="fr-FR"/>
        </w:rPr>
        <w:t>Faute n°1 : Ignorer les n</w:t>
      </w:r>
      <w:r w:rsidR="00EC67E6">
        <w:rPr>
          <w:rFonts w:ascii="Times New Roman" w:eastAsia="Times New Roman" w:hAnsi="Times New Roman" w:cs="Times New Roman"/>
          <w:szCs w:val="24"/>
          <w:lang w:eastAsia="fr-FR"/>
        </w:rPr>
        <w:t xml:space="preserve">ormes de la commande publique. </w:t>
      </w:r>
    </w:p>
    <w:p w14:paraId="5A4A8CE2" w14:textId="77777777" w:rsidR="002E60E0" w:rsidRPr="00947AAB" w:rsidRDefault="002E60E0" w:rsidP="00834F92">
      <w:pPr>
        <w:pStyle w:val="Paragraphedeliste"/>
        <w:spacing w:after="0"/>
        <w:jc w:val="both"/>
        <w:rPr>
          <w:rFonts w:ascii="Times New Roman" w:eastAsia="Times New Roman" w:hAnsi="Times New Roman" w:cs="Times New Roman"/>
          <w:szCs w:val="24"/>
          <w:lang w:eastAsia="fr-FR"/>
        </w:rPr>
      </w:pPr>
      <w:r w:rsidRPr="00947AAB">
        <w:rPr>
          <w:rFonts w:ascii="Times New Roman" w:eastAsia="Times New Roman" w:hAnsi="Times New Roman" w:cs="Times New Roman"/>
          <w:szCs w:val="24"/>
          <w:lang w:eastAsia="fr-FR"/>
        </w:rPr>
        <w:t>Des règles rigoureuses régissent la commande publique, dans le but d'assurer la tran</w:t>
      </w:r>
      <w:r w:rsidRPr="00947AAB">
        <w:rPr>
          <w:rFonts w:ascii="Times New Roman" w:eastAsia="Times New Roman" w:hAnsi="Times New Roman" w:cs="Times New Roman"/>
          <w:szCs w:val="24"/>
          <w:lang w:eastAsia="fr-FR"/>
        </w:rPr>
        <w:t>s</w:t>
      </w:r>
      <w:r w:rsidRPr="00947AAB">
        <w:rPr>
          <w:rFonts w:ascii="Times New Roman" w:eastAsia="Times New Roman" w:hAnsi="Times New Roman" w:cs="Times New Roman"/>
          <w:szCs w:val="24"/>
          <w:lang w:eastAsia="fr-FR"/>
        </w:rPr>
        <w:t>parence, l'équité de traitement et la compétition parmi les soumissionnaires. Ces règles incluent, entre autres, la sélection de la procédure, la préparation du cahier des charges, la diffusion de l'avis d'appel d'offres, l'examen des propositions, l'attribution du contrat, et ainsi de suite. Le non-respect de ces normes pourrait mener à des actions légales, des pénalités administratives ou judiciaires, ou même l'invalidation du contrat.</w:t>
      </w:r>
    </w:p>
    <w:p w14:paraId="790BA758" w14:textId="77777777" w:rsidR="00EC67E6" w:rsidRDefault="002E60E0" w:rsidP="00834F92">
      <w:pPr>
        <w:pStyle w:val="Paragraphedeliste"/>
        <w:numPr>
          <w:ilvl w:val="0"/>
          <w:numId w:val="3"/>
        </w:numPr>
        <w:spacing w:after="0"/>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Faute n°2</w:t>
      </w:r>
      <w:r w:rsidRPr="00947AAB">
        <w:rPr>
          <w:rFonts w:ascii="Times New Roman" w:eastAsia="Times New Roman" w:hAnsi="Times New Roman" w:cs="Times New Roman"/>
          <w:szCs w:val="24"/>
          <w:lang w:eastAsia="fr-FR"/>
        </w:rPr>
        <w:t>: Ignorer l</w:t>
      </w:r>
      <w:r w:rsidR="00EC67E6">
        <w:rPr>
          <w:rFonts w:ascii="Times New Roman" w:eastAsia="Times New Roman" w:hAnsi="Times New Roman" w:cs="Times New Roman"/>
          <w:szCs w:val="24"/>
          <w:lang w:eastAsia="fr-FR"/>
        </w:rPr>
        <w:t xml:space="preserve">es risques associés au marché. </w:t>
      </w:r>
    </w:p>
    <w:p w14:paraId="4F1FD4BA" w14:textId="77777777" w:rsidR="002E60E0" w:rsidRPr="00947AAB" w:rsidRDefault="002E60E0" w:rsidP="00834F92">
      <w:pPr>
        <w:pStyle w:val="Paragraphedeliste"/>
        <w:spacing w:after="0"/>
        <w:jc w:val="both"/>
        <w:rPr>
          <w:rFonts w:ascii="Times New Roman" w:eastAsia="Times New Roman" w:hAnsi="Times New Roman" w:cs="Times New Roman"/>
          <w:szCs w:val="24"/>
          <w:lang w:eastAsia="fr-FR"/>
        </w:rPr>
      </w:pPr>
      <w:r w:rsidRPr="00947AAB">
        <w:rPr>
          <w:rFonts w:ascii="Times New Roman" w:eastAsia="Times New Roman" w:hAnsi="Times New Roman" w:cs="Times New Roman"/>
          <w:szCs w:val="24"/>
          <w:lang w:eastAsia="fr-FR"/>
        </w:rPr>
        <w:t>La conduite d'un appel d'offres comporte une multitude de risques, qui peuvent to</w:t>
      </w:r>
      <w:r w:rsidRPr="00947AAB">
        <w:rPr>
          <w:rFonts w:ascii="Times New Roman" w:eastAsia="Times New Roman" w:hAnsi="Times New Roman" w:cs="Times New Roman"/>
          <w:szCs w:val="24"/>
          <w:lang w:eastAsia="fr-FR"/>
        </w:rPr>
        <w:t>u</w:t>
      </w:r>
      <w:r w:rsidRPr="00947AAB">
        <w:rPr>
          <w:rFonts w:ascii="Times New Roman" w:eastAsia="Times New Roman" w:hAnsi="Times New Roman" w:cs="Times New Roman"/>
          <w:szCs w:val="24"/>
          <w:lang w:eastAsia="fr-FR"/>
        </w:rPr>
        <w:t>cher aux aspects techniques, financiers, juridiques ou humains. Ces risques peuvent i</w:t>
      </w:r>
      <w:r w:rsidRPr="00947AAB">
        <w:rPr>
          <w:rFonts w:ascii="Times New Roman" w:eastAsia="Times New Roman" w:hAnsi="Times New Roman" w:cs="Times New Roman"/>
          <w:szCs w:val="24"/>
          <w:lang w:eastAsia="fr-FR"/>
        </w:rPr>
        <w:t>n</w:t>
      </w:r>
      <w:r w:rsidRPr="00947AAB">
        <w:rPr>
          <w:rFonts w:ascii="Times New Roman" w:eastAsia="Times New Roman" w:hAnsi="Times New Roman" w:cs="Times New Roman"/>
          <w:szCs w:val="24"/>
          <w:lang w:eastAsia="fr-FR"/>
        </w:rPr>
        <w:t>fluencer la qualité du service fourni, le respect des budgets et des échéances, la sati</w:t>
      </w:r>
      <w:r w:rsidRPr="00947AAB">
        <w:rPr>
          <w:rFonts w:ascii="Times New Roman" w:eastAsia="Times New Roman" w:hAnsi="Times New Roman" w:cs="Times New Roman"/>
          <w:szCs w:val="24"/>
          <w:lang w:eastAsia="fr-FR"/>
        </w:rPr>
        <w:t>s</w:t>
      </w:r>
      <w:r w:rsidRPr="00947AAB">
        <w:rPr>
          <w:rFonts w:ascii="Times New Roman" w:eastAsia="Times New Roman" w:hAnsi="Times New Roman" w:cs="Times New Roman"/>
          <w:szCs w:val="24"/>
          <w:lang w:eastAsia="fr-FR"/>
        </w:rPr>
        <w:t>faction des utilisateurs ou des collaborateurs, entre autres. Il est donc crucial de pr</w:t>
      </w:r>
      <w:r w:rsidRPr="00947AAB">
        <w:rPr>
          <w:rFonts w:ascii="Times New Roman" w:eastAsia="Times New Roman" w:hAnsi="Times New Roman" w:cs="Times New Roman"/>
          <w:szCs w:val="24"/>
          <w:lang w:eastAsia="fr-FR"/>
        </w:rPr>
        <w:t>é</w:t>
      </w:r>
      <w:r w:rsidRPr="00947AAB">
        <w:rPr>
          <w:rFonts w:ascii="Times New Roman" w:eastAsia="Times New Roman" w:hAnsi="Times New Roman" w:cs="Times New Roman"/>
          <w:szCs w:val="24"/>
          <w:lang w:eastAsia="fr-FR"/>
        </w:rPr>
        <w:t>voir ces dangers dès la phase préparatoire du marché, et d'implémenter des actions préventives ou correctrices afin de les prévenir ou de les atténuer.</w:t>
      </w:r>
    </w:p>
    <w:p w14:paraId="1330C3DB" w14:textId="77777777" w:rsidR="00EC67E6" w:rsidRDefault="002E60E0" w:rsidP="00834F92">
      <w:pPr>
        <w:pStyle w:val="Paragraphedeliste"/>
        <w:numPr>
          <w:ilvl w:val="0"/>
          <w:numId w:val="3"/>
        </w:numPr>
        <w:jc w:val="both"/>
        <w:rPr>
          <w:rFonts w:ascii="Times New Roman" w:eastAsia="Times New Roman" w:hAnsi="Times New Roman" w:cs="Times New Roman"/>
          <w:szCs w:val="24"/>
          <w:lang w:eastAsia="fr-FR"/>
        </w:rPr>
      </w:pPr>
      <w:r w:rsidRPr="00947AAB">
        <w:rPr>
          <w:rFonts w:ascii="Times New Roman" w:eastAsia="Times New Roman" w:hAnsi="Times New Roman" w:cs="Times New Roman"/>
          <w:szCs w:val="24"/>
          <w:lang w:eastAsia="fr-FR"/>
        </w:rPr>
        <w:t>Faute n°3 : Ne pas assurer une gesti</w:t>
      </w:r>
      <w:r w:rsidR="00EC67E6">
        <w:rPr>
          <w:rFonts w:ascii="Times New Roman" w:eastAsia="Times New Roman" w:hAnsi="Times New Roman" w:cs="Times New Roman"/>
          <w:szCs w:val="24"/>
          <w:lang w:eastAsia="fr-FR"/>
        </w:rPr>
        <w:t xml:space="preserve">on efficace du suivi du marché </w:t>
      </w:r>
    </w:p>
    <w:p w14:paraId="50D66BB2" w14:textId="77777777" w:rsidR="002E60E0" w:rsidRPr="00947AAB" w:rsidRDefault="002E60E0" w:rsidP="00834F92">
      <w:pPr>
        <w:pStyle w:val="Paragraphedeliste"/>
        <w:jc w:val="both"/>
        <w:rPr>
          <w:rFonts w:ascii="Times New Roman" w:eastAsia="Times New Roman" w:hAnsi="Times New Roman" w:cs="Times New Roman"/>
          <w:szCs w:val="24"/>
          <w:lang w:eastAsia="fr-FR"/>
        </w:rPr>
      </w:pPr>
      <w:r w:rsidRPr="00947AAB">
        <w:rPr>
          <w:rFonts w:ascii="Times New Roman" w:eastAsia="Times New Roman" w:hAnsi="Times New Roman" w:cs="Times New Roman"/>
          <w:szCs w:val="24"/>
          <w:lang w:eastAsia="fr-FR"/>
        </w:rPr>
        <w:t>Surveiller le marché est une phase essentielle dans la gestion d'un marché public, qui offre l'opportunité de contrôler que le titulaire du contrat honore ses obligations co</w:t>
      </w:r>
      <w:r w:rsidRPr="00947AAB">
        <w:rPr>
          <w:rFonts w:ascii="Times New Roman" w:eastAsia="Times New Roman" w:hAnsi="Times New Roman" w:cs="Times New Roman"/>
          <w:szCs w:val="24"/>
          <w:lang w:eastAsia="fr-FR"/>
        </w:rPr>
        <w:t>n</w:t>
      </w:r>
      <w:r w:rsidRPr="00947AAB">
        <w:rPr>
          <w:rFonts w:ascii="Times New Roman" w:eastAsia="Times New Roman" w:hAnsi="Times New Roman" w:cs="Times New Roman"/>
          <w:szCs w:val="24"/>
          <w:lang w:eastAsia="fr-FR"/>
        </w:rPr>
        <w:lastRenderedPageBreak/>
        <w:t>tractuelles, que la prestation fournie répond bien aux exigences et aux besoins spéc</w:t>
      </w:r>
      <w:r w:rsidRPr="00947AAB">
        <w:rPr>
          <w:rFonts w:ascii="Times New Roman" w:eastAsia="Times New Roman" w:hAnsi="Times New Roman" w:cs="Times New Roman"/>
          <w:szCs w:val="24"/>
          <w:lang w:eastAsia="fr-FR"/>
        </w:rPr>
        <w:t>i</w:t>
      </w:r>
      <w:r w:rsidRPr="00947AAB">
        <w:rPr>
          <w:rFonts w:ascii="Times New Roman" w:eastAsia="Times New Roman" w:hAnsi="Times New Roman" w:cs="Times New Roman"/>
          <w:szCs w:val="24"/>
          <w:lang w:eastAsia="fr-FR"/>
        </w:rPr>
        <w:t>fiés dans le cahier des charges, que le budget et les échéances sont suivis correct</w:t>
      </w:r>
      <w:r w:rsidRPr="00947AAB">
        <w:rPr>
          <w:rFonts w:ascii="Times New Roman" w:eastAsia="Times New Roman" w:hAnsi="Times New Roman" w:cs="Times New Roman"/>
          <w:szCs w:val="24"/>
          <w:lang w:eastAsia="fr-FR"/>
        </w:rPr>
        <w:t>e</w:t>
      </w:r>
      <w:r w:rsidRPr="00947AAB">
        <w:rPr>
          <w:rFonts w:ascii="Times New Roman" w:eastAsia="Times New Roman" w:hAnsi="Times New Roman" w:cs="Times New Roman"/>
          <w:szCs w:val="24"/>
          <w:lang w:eastAsia="fr-FR"/>
        </w:rPr>
        <w:t>ment, etc. La surveillance du marché requiert une collaboration entre les divers inte</w:t>
      </w:r>
      <w:r w:rsidRPr="00947AAB">
        <w:rPr>
          <w:rFonts w:ascii="Times New Roman" w:eastAsia="Times New Roman" w:hAnsi="Times New Roman" w:cs="Times New Roman"/>
          <w:szCs w:val="24"/>
          <w:lang w:eastAsia="fr-FR"/>
        </w:rPr>
        <w:t>r</w:t>
      </w:r>
      <w:r w:rsidRPr="00947AAB">
        <w:rPr>
          <w:rFonts w:ascii="Times New Roman" w:eastAsia="Times New Roman" w:hAnsi="Times New Roman" w:cs="Times New Roman"/>
          <w:szCs w:val="24"/>
          <w:lang w:eastAsia="fr-FR"/>
        </w:rPr>
        <w:t>venants concernés (client public, adjudicataire du contrat, utilisateurs ou destinataires du service, partenaires institutionnels ou financiers, etc.), ainsi qu'une capacité à retr</w:t>
      </w:r>
      <w:r w:rsidRPr="00947AAB">
        <w:rPr>
          <w:rFonts w:ascii="Times New Roman" w:eastAsia="Times New Roman" w:hAnsi="Times New Roman" w:cs="Times New Roman"/>
          <w:szCs w:val="24"/>
          <w:lang w:eastAsia="fr-FR"/>
        </w:rPr>
        <w:t>a</w:t>
      </w:r>
      <w:r w:rsidRPr="00947AAB">
        <w:rPr>
          <w:rFonts w:ascii="Times New Roman" w:eastAsia="Times New Roman" w:hAnsi="Times New Roman" w:cs="Times New Roman"/>
          <w:szCs w:val="24"/>
          <w:lang w:eastAsia="fr-FR"/>
        </w:rPr>
        <w:t>cer et archiver les informations liées au contrat.</w:t>
      </w:r>
    </w:p>
    <w:p w14:paraId="4CEE5BE9" w14:textId="77777777" w:rsidR="00EC67E6" w:rsidRDefault="002E60E0" w:rsidP="00834F92">
      <w:pPr>
        <w:pStyle w:val="Paragraphedeliste"/>
        <w:numPr>
          <w:ilvl w:val="0"/>
          <w:numId w:val="3"/>
        </w:numPr>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Faute n°4</w:t>
      </w:r>
      <w:r w:rsidRPr="00947AAB">
        <w:t xml:space="preserve"> </w:t>
      </w:r>
      <w:r w:rsidRPr="00C34353">
        <w:rPr>
          <w:rFonts w:ascii="Times New Roman" w:eastAsia="Times New Roman" w:hAnsi="Times New Roman" w:cs="Times New Roman"/>
          <w:szCs w:val="24"/>
          <w:lang w:eastAsia="fr-FR"/>
        </w:rPr>
        <w:t>: Problèmes de communicatio</w:t>
      </w:r>
      <w:r w:rsidR="00EC67E6">
        <w:rPr>
          <w:rFonts w:ascii="Times New Roman" w:eastAsia="Times New Roman" w:hAnsi="Times New Roman" w:cs="Times New Roman"/>
          <w:szCs w:val="24"/>
          <w:lang w:eastAsia="fr-FR"/>
        </w:rPr>
        <w:t xml:space="preserve">n avec les parties concernées. </w:t>
      </w:r>
    </w:p>
    <w:p w14:paraId="6F48E816" w14:textId="77777777" w:rsidR="002E60E0" w:rsidRPr="00C34353" w:rsidRDefault="002E60E0" w:rsidP="00834F92">
      <w:pPr>
        <w:pStyle w:val="Paragraphedeliste"/>
        <w:jc w:val="both"/>
        <w:rPr>
          <w:rFonts w:ascii="Times New Roman" w:eastAsia="Times New Roman" w:hAnsi="Times New Roman" w:cs="Times New Roman"/>
          <w:szCs w:val="24"/>
          <w:lang w:eastAsia="fr-FR"/>
        </w:rPr>
      </w:pPr>
      <w:r w:rsidRPr="00C34353">
        <w:rPr>
          <w:rFonts w:ascii="Times New Roman" w:eastAsia="Times New Roman" w:hAnsi="Times New Roman" w:cs="Times New Roman"/>
          <w:szCs w:val="24"/>
          <w:lang w:eastAsia="fr-FR"/>
        </w:rPr>
        <w:t>La communication joue un rôle crucial dans l'administration d'un marché public, fac</w:t>
      </w:r>
      <w:r w:rsidRPr="00C34353">
        <w:rPr>
          <w:rFonts w:ascii="Times New Roman" w:eastAsia="Times New Roman" w:hAnsi="Times New Roman" w:cs="Times New Roman"/>
          <w:szCs w:val="24"/>
          <w:lang w:eastAsia="fr-FR"/>
        </w:rPr>
        <w:t>i</w:t>
      </w:r>
      <w:r w:rsidRPr="00C34353">
        <w:rPr>
          <w:rFonts w:ascii="Times New Roman" w:eastAsia="Times New Roman" w:hAnsi="Times New Roman" w:cs="Times New Roman"/>
          <w:szCs w:val="24"/>
          <w:lang w:eastAsia="fr-FR"/>
        </w:rPr>
        <w:t>litant l'établissement d'une relation de confiance et de coopération entre les interv</w:t>
      </w:r>
      <w:r w:rsidRPr="00C34353">
        <w:rPr>
          <w:rFonts w:ascii="Times New Roman" w:eastAsia="Times New Roman" w:hAnsi="Times New Roman" w:cs="Times New Roman"/>
          <w:szCs w:val="24"/>
          <w:lang w:eastAsia="fr-FR"/>
        </w:rPr>
        <w:t>e</w:t>
      </w:r>
      <w:r w:rsidRPr="00C34353">
        <w:rPr>
          <w:rFonts w:ascii="Times New Roman" w:eastAsia="Times New Roman" w:hAnsi="Times New Roman" w:cs="Times New Roman"/>
          <w:szCs w:val="24"/>
          <w:lang w:eastAsia="fr-FR"/>
        </w:rPr>
        <w:t>nants du marché. Elle sert également à anticiper ou solutionner les possibles désa</w:t>
      </w:r>
      <w:r w:rsidRPr="00C34353">
        <w:rPr>
          <w:rFonts w:ascii="Times New Roman" w:eastAsia="Times New Roman" w:hAnsi="Times New Roman" w:cs="Times New Roman"/>
          <w:szCs w:val="24"/>
          <w:lang w:eastAsia="fr-FR"/>
        </w:rPr>
        <w:t>c</w:t>
      </w:r>
      <w:r w:rsidRPr="00C34353">
        <w:rPr>
          <w:rFonts w:ascii="Times New Roman" w:eastAsia="Times New Roman" w:hAnsi="Times New Roman" w:cs="Times New Roman"/>
          <w:szCs w:val="24"/>
          <w:lang w:eastAsia="fr-FR"/>
        </w:rPr>
        <w:t>cords ou incompréhensions, à rassembler les besoins, les attentes et les retours d'exp</w:t>
      </w:r>
      <w:r w:rsidRPr="00C34353">
        <w:rPr>
          <w:rFonts w:ascii="Times New Roman" w:eastAsia="Times New Roman" w:hAnsi="Times New Roman" w:cs="Times New Roman"/>
          <w:szCs w:val="24"/>
          <w:lang w:eastAsia="fr-FR"/>
        </w:rPr>
        <w:t>é</w:t>
      </w:r>
      <w:r w:rsidRPr="00C34353">
        <w:rPr>
          <w:rFonts w:ascii="Times New Roman" w:eastAsia="Times New Roman" w:hAnsi="Times New Roman" w:cs="Times New Roman"/>
          <w:szCs w:val="24"/>
          <w:lang w:eastAsia="fr-FR"/>
        </w:rPr>
        <w:t>rience des utilisateurs ou des bénéficiaires du service, entre autres. Il est impératif que la communication soit limpide, ouverte, fréquente et ajustée aux divers interlocuteurs (acheteur public, titulaire du contrat, usagers ou bénéficiaires du service, partenaires institutionnels ou financiers, etc.).</w:t>
      </w:r>
    </w:p>
    <w:p w14:paraId="5AFC8A27" w14:textId="77777777" w:rsidR="00EC67E6" w:rsidRDefault="002E60E0" w:rsidP="00834F92">
      <w:pPr>
        <w:pStyle w:val="Paragraphedeliste"/>
        <w:numPr>
          <w:ilvl w:val="0"/>
          <w:numId w:val="3"/>
        </w:numPr>
        <w:jc w:val="both"/>
        <w:rPr>
          <w:rFonts w:ascii="Times New Roman" w:eastAsia="Times New Roman" w:hAnsi="Times New Roman" w:cs="Times New Roman"/>
          <w:szCs w:val="24"/>
          <w:lang w:eastAsia="fr-FR"/>
        </w:rPr>
      </w:pPr>
      <w:r w:rsidRPr="00C34353">
        <w:rPr>
          <w:rFonts w:ascii="Times New Roman" w:eastAsia="Times New Roman" w:hAnsi="Times New Roman" w:cs="Times New Roman"/>
          <w:szCs w:val="24"/>
          <w:lang w:eastAsia="fr-FR"/>
        </w:rPr>
        <w:t>Faute n°5 : Mauvaise gestion des</w:t>
      </w:r>
      <w:r w:rsidR="00EC67E6">
        <w:rPr>
          <w:rFonts w:ascii="Times New Roman" w:eastAsia="Times New Roman" w:hAnsi="Times New Roman" w:cs="Times New Roman"/>
          <w:szCs w:val="24"/>
          <w:lang w:eastAsia="fr-FR"/>
        </w:rPr>
        <w:t xml:space="preserve"> documents et des informations </w:t>
      </w:r>
    </w:p>
    <w:p w14:paraId="254CE53E" w14:textId="77777777" w:rsidR="002E60E0" w:rsidRPr="00C34353" w:rsidRDefault="002E60E0" w:rsidP="00834F92">
      <w:pPr>
        <w:pStyle w:val="Paragraphedeliste"/>
        <w:jc w:val="both"/>
        <w:rPr>
          <w:rFonts w:ascii="Times New Roman" w:eastAsia="Times New Roman" w:hAnsi="Times New Roman" w:cs="Times New Roman"/>
          <w:szCs w:val="24"/>
          <w:lang w:eastAsia="fr-FR"/>
        </w:rPr>
      </w:pPr>
      <w:r w:rsidRPr="00C34353">
        <w:rPr>
          <w:rFonts w:ascii="Times New Roman" w:eastAsia="Times New Roman" w:hAnsi="Times New Roman" w:cs="Times New Roman"/>
          <w:szCs w:val="24"/>
          <w:lang w:eastAsia="fr-FR"/>
        </w:rPr>
        <w:t>La gestion des documents et des informations est une activité exigeante et consomm</w:t>
      </w:r>
      <w:r w:rsidRPr="00C34353">
        <w:rPr>
          <w:rFonts w:ascii="Times New Roman" w:eastAsia="Times New Roman" w:hAnsi="Times New Roman" w:cs="Times New Roman"/>
          <w:szCs w:val="24"/>
          <w:lang w:eastAsia="fr-FR"/>
        </w:rPr>
        <w:t>a</w:t>
      </w:r>
      <w:r w:rsidRPr="00C34353">
        <w:rPr>
          <w:rFonts w:ascii="Times New Roman" w:eastAsia="Times New Roman" w:hAnsi="Times New Roman" w:cs="Times New Roman"/>
          <w:szCs w:val="24"/>
          <w:lang w:eastAsia="fr-FR"/>
        </w:rPr>
        <w:t>trice de temps dans la gestion d'un appel d'offres public. Elle implique la collecte, le classement, le stockage, la recherche et le partage d'une multitude d'informations liées à l'appel d'offres (cahier des charges, propositions, contrat, factures, bons de co</w:t>
      </w:r>
      <w:r w:rsidRPr="00C34353">
        <w:rPr>
          <w:rFonts w:ascii="Times New Roman" w:eastAsia="Times New Roman" w:hAnsi="Times New Roman" w:cs="Times New Roman"/>
          <w:szCs w:val="24"/>
          <w:lang w:eastAsia="fr-FR"/>
        </w:rPr>
        <w:t>m</w:t>
      </w:r>
      <w:r w:rsidRPr="00C34353">
        <w:rPr>
          <w:rFonts w:ascii="Times New Roman" w:eastAsia="Times New Roman" w:hAnsi="Times New Roman" w:cs="Times New Roman"/>
          <w:szCs w:val="24"/>
          <w:lang w:eastAsia="fr-FR"/>
        </w:rPr>
        <w:t>mande, comptes rendus, rapports, etc.). Il est impératif d'assurer une gestion scrup</w:t>
      </w:r>
      <w:r w:rsidRPr="00C34353">
        <w:rPr>
          <w:rFonts w:ascii="Times New Roman" w:eastAsia="Times New Roman" w:hAnsi="Times New Roman" w:cs="Times New Roman"/>
          <w:szCs w:val="24"/>
          <w:lang w:eastAsia="fr-FR"/>
        </w:rPr>
        <w:t>u</w:t>
      </w:r>
      <w:r w:rsidRPr="00C34353">
        <w:rPr>
          <w:rFonts w:ascii="Times New Roman" w:eastAsia="Times New Roman" w:hAnsi="Times New Roman" w:cs="Times New Roman"/>
          <w:szCs w:val="24"/>
          <w:lang w:eastAsia="fr-FR"/>
        </w:rPr>
        <w:t>leuse, sécurisée et conforme aux exigences légales et réglementaires actuelles (RGPD, archivage légal, etc.) tant pour les documents que pour les informations</w:t>
      </w:r>
      <w:r w:rsidR="00D57D68" w:rsidRPr="00D57D68">
        <w:t xml:space="preserve"> </w:t>
      </w:r>
      <w:sdt>
        <w:sdtPr>
          <w:id w:val="1207450836"/>
          <w:citation/>
        </w:sdtPr>
        <w:sdtEndPr/>
        <w:sdtContent>
          <w:r w:rsidR="00D57D68">
            <w:fldChar w:fldCharType="begin"/>
          </w:r>
          <w:r w:rsidR="00D57D68">
            <w:instrText xml:space="preserve">CITATION goo241 \l 1036 </w:instrText>
          </w:r>
          <w:r w:rsidR="00D57D68">
            <w:fldChar w:fldCharType="separate"/>
          </w:r>
          <w:r w:rsidR="00D57D68">
            <w:rPr>
              <w:noProof/>
            </w:rPr>
            <w:t>(5 Erreurs courantes dans la gestion des marchés publics et comment les éviter, 2024)</w:t>
          </w:r>
          <w:r w:rsidR="00D57D68">
            <w:fldChar w:fldCharType="end"/>
          </w:r>
        </w:sdtContent>
      </w:sdt>
      <w:r w:rsidRPr="00C34353">
        <w:rPr>
          <w:rFonts w:ascii="Times New Roman" w:eastAsia="Times New Roman" w:hAnsi="Times New Roman" w:cs="Times New Roman"/>
          <w:szCs w:val="24"/>
          <w:lang w:eastAsia="fr-FR"/>
        </w:rPr>
        <w:t>.</w:t>
      </w:r>
    </w:p>
    <w:p w14:paraId="120344A8" w14:textId="77777777" w:rsidR="002E60E0" w:rsidRPr="00E429B6" w:rsidRDefault="002E60E0" w:rsidP="00834F92">
      <w:pPr>
        <w:jc w:val="both"/>
        <w:rPr>
          <w:rFonts w:ascii="Times New Roman" w:eastAsia="Times New Roman" w:hAnsi="Times New Roman" w:cs="Times New Roman"/>
          <w:szCs w:val="24"/>
          <w:lang w:eastAsia="fr-FR"/>
        </w:rPr>
      </w:pPr>
      <w:r>
        <w:t>L'Organisation de coopération et de développement économiques (OCDE) à parler sur le thème de corruption dans le document « Corruption et marchés publics » –</w:t>
      </w:r>
      <w:proofErr w:type="spellStart"/>
      <w:r>
        <w:t>Transparency</w:t>
      </w:r>
      <w:proofErr w:type="spellEnd"/>
      <w:r>
        <w:t xml:space="preserve"> I</w:t>
      </w:r>
      <w:r>
        <w:t>n</w:t>
      </w:r>
      <w:r>
        <w:t xml:space="preserve">ternational. </w:t>
      </w:r>
      <w:r w:rsidRPr="00E429B6">
        <w:rPr>
          <w:rFonts w:ascii="Times New Roman" w:eastAsia="Times New Roman" w:hAnsi="Times New Roman" w:cs="Times New Roman"/>
          <w:szCs w:val="24"/>
          <w:lang w:eastAsia="fr-FR"/>
        </w:rPr>
        <w:t>Ce document de travail examine les dangers de corruption liés aux marchés p</w:t>
      </w:r>
      <w:r w:rsidRPr="00E429B6">
        <w:rPr>
          <w:rFonts w:ascii="Times New Roman" w:eastAsia="Times New Roman" w:hAnsi="Times New Roman" w:cs="Times New Roman"/>
          <w:szCs w:val="24"/>
          <w:lang w:eastAsia="fr-FR"/>
        </w:rPr>
        <w:t>u</w:t>
      </w:r>
      <w:r w:rsidRPr="00E429B6">
        <w:rPr>
          <w:rFonts w:ascii="Times New Roman" w:eastAsia="Times New Roman" w:hAnsi="Times New Roman" w:cs="Times New Roman"/>
          <w:szCs w:val="24"/>
          <w:lang w:eastAsia="fr-FR"/>
        </w:rPr>
        <w:t>blics, les frais qui en découlent et suggère des solutions pour améliorer la probité dans l'attr</w:t>
      </w:r>
      <w:r w:rsidRPr="00E429B6">
        <w:rPr>
          <w:rFonts w:ascii="Times New Roman" w:eastAsia="Times New Roman" w:hAnsi="Times New Roman" w:cs="Times New Roman"/>
          <w:szCs w:val="24"/>
          <w:lang w:eastAsia="fr-FR"/>
        </w:rPr>
        <w:t>i</w:t>
      </w:r>
      <w:r w:rsidRPr="00E429B6">
        <w:rPr>
          <w:rFonts w:ascii="Times New Roman" w:eastAsia="Times New Roman" w:hAnsi="Times New Roman" w:cs="Times New Roman"/>
          <w:szCs w:val="24"/>
          <w:lang w:eastAsia="fr-FR"/>
        </w:rPr>
        <w:t>bution des contrats.</w:t>
      </w:r>
    </w:p>
    <w:p w14:paraId="226D9F4C" w14:textId="77777777" w:rsidR="002E60E0" w:rsidRPr="00E429B6" w:rsidRDefault="002E60E0" w:rsidP="00834F92">
      <w:pPr>
        <w:spacing w:after="0"/>
        <w:jc w:val="both"/>
        <w:rPr>
          <w:rFonts w:ascii="Times New Roman" w:eastAsia="Times New Roman" w:hAnsi="Times New Roman" w:cs="Times New Roman"/>
          <w:szCs w:val="24"/>
          <w:lang w:eastAsia="fr-FR"/>
        </w:rPr>
      </w:pPr>
      <w:r w:rsidRPr="00E429B6">
        <w:rPr>
          <w:rFonts w:ascii="Times New Roman" w:eastAsia="Times New Roman" w:hAnsi="Times New Roman" w:cs="Times New Roman"/>
          <w:szCs w:val="24"/>
          <w:lang w:eastAsia="fr-FR"/>
        </w:rPr>
        <w:t>Quand les niveaux d'intégrité faibles dans les marchés publics entraînent la corruption, cela peut se manifester par diverses actions - allant de la remise de pots-de-vin, des paiements de facilitation et de la collusion, à la transgression des règles sur les conflits d'intérêt, à la falsif</w:t>
      </w:r>
      <w:r w:rsidRPr="00E429B6">
        <w:rPr>
          <w:rFonts w:ascii="Times New Roman" w:eastAsia="Times New Roman" w:hAnsi="Times New Roman" w:cs="Times New Roman"/>
          <w:szCs w:val="24"/>
          <w:lang w:eastAsia="fr-FR"/>
        </w:rPr>
        <w:t>i</w:t>
      </w:r>
      <w:r w:rsidRPr="00E429B6">
        <w:rPr>
          <w:rFonts w:ascii="Times New Roman" w:eastAsia="Times New Roman" w:hAnsi="Times New Roman" w:cs="Times New Roman"/>
          <w:szCs w:val="24"/>
          <w:lang w:eastAsia="fr-FR"/>
        </w:rPr>
        <w:t xml:space="preserve">cation des offres et à l'abus d'influence. En matière de pots-de-vin, l'attribution de contrats </w:t>
      </w:r>
      <w:r w:rsidRPr="00E429B6">
        <w:rPr>
          <w:rFonts w:ascii="Times New Roman" w:eastAsia="Times New Roman" w:hAnsi="Times New Roman" w:cs="Times New Roman"/>
          <w:szCs w:val="24"/>
          <w:lang w:eastAsia="fr-FR"/>
        </w:rPr>
        <w:lastRenderedPageBreak/>
        <w:t>publics est considérée comme plus susceptible d'être corrompue que d'autres domaines de gouvernement tels que la collecte des impôts, le système judiciaire ou les services publics.</w:t>
      </w:r>
    </w:p>
    <w:p w14:paraId="7869CF56" w14:textId="653A8F16" w:rsidR="002E60E0" w:rsidRPr="00834F92" w:rsidRDefault="002E60E0" w:rsidP="00834F92">
      <w:pPr>
        <w:jc w:val="both"/>
        <w:rPr>
          <w:rFonts w:ascii="Times New Roman" w:eastAsia="Times New Roman" w:hAnsi="Times New Roman" w:cs="Times New Roman"/>
          <w:szCs w:val="24"/>
          <w:lang w:eastAsia="fr-FR"/>
        </w:rPr>
      </w:pPr>
      <w:r w:rsidRPr="00E429B6">
        <w:rPr>
          <w:rFonts w:ascii="Times New Roman" w:eastAsia="Times New Roman" w:hAnsi="Times New Roman" w:cs="Times New Roman"/>
          <w:szCs w:val="24"/>
          <w:lang w:eastAsia="fr-FR"/>
        </w:rPr>
        <w:t>La corruption dans les marchés publics concerne un ensemble d'intervenants qui agissent en fonction de leurs intérêts personnels plutôt qu'au service de l'intérêt général. Parmi les acteurs clés impliqués, on trouve les responsables des achats et de la gestion des contrats, les polit</w:t>
      </w:r>
      <w:r w:rsidRPr="00E429B6">
        <w:rPr>
          <w:rFonts w:ascii="Times New Roman" w:eastAsia="Times New Roman" w:hAnsi="Times New Roman" w:cs="Times New Roman"/>
          <w:szCs w:val="24"/>
          <w:lang w:eastAsia="fr-FR"/>
        </w:rPr>
        <w:t>i</w:t>
      </w:r>
      <w:r w:rsidRPr="00E429B6">
        <w:rPr>
          <w:rFonts w:ascii="Times New Roman" w:eastAsia="Times New Roman" w:hAnsi="Times New Roman" w:cs="Times New Roman"/>
          <w:szCs w:val="24"/>
          <w:lang w:eastAsia="fr-FR"/>
        </w:rPr>
        <w:t>ciens qui orientent les décisions lors de la phase de planification et d'attribution des contrats, ainsi que les soumissionnaires, fournisseurs, entrepreneurs et sous-traitants qui participent à la concurrence et à l'exécution de ces contrats. Les intermédiaires tels que les représentants des soumissionnaires, les associés de coentreprise et les filiales des sociétés privées peuvent aussi être impliqués dans la corruption. De plus, on ne doit pas négliger le rôle des banques, des centres financiers et d'autres entités financières qui facilitent la corruption en gérant les fonds obtenus illicitement</w:t>
      </w:r>
      <w:r w:rsidR="009521CD" w:rsidRPr="009521CD">
        <w:t xml:space="preserve"> </w:t>
      </w:r>
      <w:sdt>
        <w:sdtPr>
          <w:id w:val="246848717"/>
          <w:citation/>
        </w:sdtPr>
        <w:sdtEndPr/>
        <w:sdtContent>
          <w:r w:rsidR="009521CD">
            <w:fldChar w:fldCharType="begin"/>
          </w:r>
          <w:r w:rsidR="00FE2387">
            <w:instrText xml:space="preserve">CITATION Mar10 \p 2 \l 1036 </w:instrText>
          </w:r>
          <w:r w:rsidR="009521CD">
            <w:fldChar w:fldCharType="separate"/>
          </w:r>
          <w:r w:rsidR="00FE2387">
            <w:rPr>
              <w:noProof/>
            </w:rPr>
            <w:t>(Rozo, 2010, p. 2)</w:t>
          </w:r>
          <w:r w:rsidR="009521CD">
            <w:fldChar w:fldCharType="end"/>
          </w:r>
        </w:sdtContent>
      </w:sdt>
      <w:r w:rsidRPr="00E429B6">
        <w:rPr>
          <w:rFonts w:ascii="Times New Roman" w:eastAsia="Times New Roman" w:hAnsi="Times New Roman" w:cs="Times New Roman"/>
          <w:szCs w:val="24"/>
          <w:lang w:eastAsia="fr-FR"/>
        </w:rPr>
        <w:t>.</w:t>
      </w:r>
    </w:p>
    <w:p w14:paraId="0E43FFF8" w14:textId="147C1DA1" w:rsidR="004E3113" w:rsidRDefault="004E3113" w:rsidP="00834F92">
      <w:pPr>
        <w:pStyle w:val="Titre2"/>
        <w:jc w:val="both"/>
      </w:pPr>
      <w:bookmarkStart w:id="44" w:name="_Toc201356901"/>
      <w:r>
        <w:t>La passation de marché public</w:t>
      </w:r>
      <w:bookmarkEnd w:id="44"/>
    </w:p>
    <w:p w14:paraId="61BF8BF5" w14:textId="522B7704" w:rsidR="007D6A9C" w:rsidRPr="007D6A9C" w:rsidRDefault="007D6A9C" w:rsidP="00834F92">
      <w:pPr>
        <w:pStyle w:val="Titre3"/>
        <w:jc w:val="both"/>
      </w:pPr>
      <w:bookmarkStart w:id="45" w:name="_Toc201356902"/>
      <w:r>
        <w:t xml:space="preserve">Des généralités sur la </w:t>
      </w:r>
      <w:proofErr w:type="spellStart"/>
      <w:r>
        <w:t>passtion</w:t>
      </w:r>
      <w:bookmarkEnd w:id="45"/>
      <w:proofErr w:type="spellEnd"/>
    </w:p>
    <w:p w14:paraId="0C691F0F" w14:textId="77777777" w:rsidR="00C616B1" w:rsidRDefault="00C616B1" w:rsidP="00834F92">
      <w:pPr>
        <w:jc w:val="both"/>
        <w:rPr>
          <w:rStyle w:val="extn-css-1g9q2al"/>
          <w:rFonts w:ascii="Arial" w:hAnsi="Arial" w:cs="Arial"/>
          <w:color w:val="1D7AFC"/>
          <w:shd w:val="clear" w:color="auto" w:fill="FFFFFF"/>
        </w:rPr>
      </w:pPr>
      <w:r>
        <w:t>L</w:t>
      </w:r>
      <w:r w:rsidRPr="00940B8E">
        <w:t>'acquis</w:t>
      </w:r>
      <w:r w:rsidRPr="00940B8E">
        <w:t>i</w:t>
      </w:r>
      <w:r w:rsidRPr="00940B8E">
        <w:t>tion de biens, de services ou de travaux auprès de fournisseurs externes est désignée par le terme passation de marchés, qui englobe les étapes d'identification, d'évaluation </w:t>
      </w:r>
      <w:r>
        <w:t xml:space="preserve">et </w:t>
      </w:r>
      <w:r w:rsidRPr="00940B8E">
        <w:t>d'achat</w:t>
      </w:r>
      <w:r>
        <w:t>.</w:t>
      </w:r>
      <w:r w:rsidRPr="00940B8E">
        <w:t>Le processus de passation des marchés </w:t>
      </w:r>
      <w:proofErr w:type="gramStart"/>
      <w:r w:rsidRPr="00940B8E">
        <w:t>représente</w:t>
      </w:r>
      <w:proofErr w:type="gramEnd"/>
      <w:r w:rsidRPr="00940B8E">
        <w:t> une méthode organisée de</w:t>
      </w:r>
      <w:r>
        <w:t xml:space="preserve"> cette </w:t>
      </w:r>
      <w:r w:rsidRPr="00940B8E">
        <w:t>d</w:t>
      </w:r>
      <w:r w:rsidRPr="00940B8E">
        <w:t>é</w:t>
      </w:r>
      <w:r w:rsidRPr="00940B8E">
        <w:t>marche, assurant la clarté et l'équité pour les fournisseurs concernés</w:t>
      </w:r>
      <w:r>
        <w:rPr>
          <w:rStyle w:val="extn-css-1g9q2al"/>
          <w:rFonts w:ascii="Arial" w:hAnsi="Arial" w:cs="Arial"/>
          <w:color w:val="1D7AFC"/>
          <w:shd w:val="clear" w:color="auto" w:fill="FFFFFF"/>
        </w:rPr>
        <w:t>.</w:t>
      </w:r>
    </w:p>
    <w:p w14:paraId="37D928E3" w14:textId="77777777" w:rsidR="00C616B1" w:rsidRPr="00940B8E" w:rsidRDefault="00C616B1" w:rsidP="00834F92">
      <w:pPr>
        <w:jc w:val="both"/>
        <w:rPr>
          <w:rFonts w:ascii="Arial" w:hAnsi="Arial" w:cs="Arial"/>
          <w:color w:val="E34935"/>
          <w:shd w:val="clear" w:color="auto" w:fill="FFFFFF"/>
        </w:rPr>
      </w:pPr>
      <w:r w:rsidRPr="00940B8E">
        <w:t>À travers le processus d'appel d'offres, une organisation évalue </w:t>
      </w:r>
      <w:r>
        <w:t xml:space="preserve">le rapport </w:t>
      </w:r>
      <w:r w:rsidRPr="00940B8E">
        <w:t>qualité-prix, la qualité et la conformité aux règlements avant de choisir un prestataire pour réaliser les travaux qu'elle a spécifiés. Les achats peuvent être classés en deux grandes catégories</w:t>
      </w:r>
      <w:r>
        <w:rPr>
          <w:rStyle w:val="extn-css-10o52y0"/>
          <w:rFonts w:ascii="Arial" w:hAnsi="Arial" w:cs="Arial"/>
          <w:color w:val="000000"/>
          <w:shd w:val="clear" w:color="auto" w:fill="FFFFFF"/>
        </w:rPr>
        <w:t xml:space="preserve"> : </w:t>
      </w:r>
      <w:r w:rsidRPr="00940B8E">
        <w:t>Achats directs : Acquisition de biens et services indispensables aux activités principales d'une organisation (par exemple, matières premières pour la production). Achats indirects : L'achat de biens et services qui assistent une organisation sans </w:t>
      </w:r>
      <w:r>
        <w:t xml:space="preserve">être </w:t>
      </w:r>
      <w:r w:rsidRPr="00940B8E">
        <w:t>direct</w:t>
      </w:r>
      <w:r w:rsidRPr="00940B8E">
        <w:t>e</w:t>
      </w:r>
      <w:r w:rsidRPr="00940B8E">
        <w:t>ment reliés à la fabrication (par exemple, fournitures bureautiques, </w:t>
      </w:r>
      <w:r>
        <w:t xml:space="preserve">services </w:t>
      </w:r>
      <w:r w:rsidRPr="00940B8E">
        <w:t>informatiques).</w:t>
      </w:r>
    </w:p>
    <w:p w14:paraId="21026D46" w14:textId="77777777" w:rsidR="00C616B1" w:rsidRDefault="00C616B1" w:rsidP="00834F92">
      <w:pPr>
        <w:jc w:val="both"/>
        <w:rPr>
          <w:rStyle w:val="extn-css-1tmeul0"/>
          <w:rFonts w:ascii="Arial" w:hAnsi="Arial" w:cs="Arial"/>
          <w:color w:val="E34935"/>
          <w:shd w:val="clear" w:color="auto" w:fill="FFFFFF"/>
        </w:rPr>
      </w:pPr>
      <w:r w:rsidRPr="00940B8E">
        <w:t>En optimisant le processus d'appel d'offres, vous pouvez maximiser la valeur des </w:t>
      </w:r>
      <w:r>
        <w:t xml:space="preserve">nouveaux </w:t>
      </w:r>
      <w:r w:rsidRPr="00940B8E">
        <w:t>contrats qui bénéficient à votre organisation de diverses manières : Rentabil</w:t>
      </w:r>
      <w:r w:rsidRPr="00940B8E">
        <w:t>i</w:t>
      </w:r>
      <w:r w:rsidRPr="00940B8E">
        <w:t>té : Assurer des tarifs concurrentiels et une adéquation qualité-prix avantageuse. Ge</w:t>
      </w:r>
      <w:r w:rsidRPr="00940B8E">
        <w:t>s</w:t>
      </w:r>
      <w:r w:rsidRPr="00940B8E">
        <w:t>tion de la qualité : Identifier des fournisseurs dignes de confiance proposant des </w:t>
      </w:r>
      <w:r>
        <w:t xml:space="preserve">produits </w:t>
      </w:r>
      <w:r w:rsidRPr="00940B8E">
        <w:t>ou services de haute valeur. Atténu</w:t>
      </w:r>
      <w:r w:rsidRPr="00940B8E">
        <w:t>a</w:t>
      </w:r>
      <w:r w:rsidRPr="00940B8E">
        <w:t>tion des risques : Assurer une conformité rigoureuse aux normes et une </w:t>
      </w:r>
      <w:r>
        <w:t xml:space="preserve">diligence </w:t>
      </w:r>
      <w:r w:rsidRPr="00940B8E">
        <w:t>raiso</w:t>
      </w:r>
      <w:r w:rsidRPr="00940B8E">
        <w:t>n</w:t>
      </w:r>
      <w:r w:rsidRPr="00940B8E">
        <w:lastRenderedPageBreak/>
        <w:t>nable scrupuleuse. Pou</w:t>
      </w:r>
      <w:r w:rsidRPr="00940B8E">
        <w:t>r</w:t>
      </w:r>
      <w:r w:rsidRPr="00940B8E">
        <w:t>suite des opérations : Assurer la livraison ponctuelle des produits </w:t>
      </w:r>
      <w:r>
        <w:t xml:space="preserve">et services </w:t>
      </w:r>
      <w:r w:rsidRPr="00940B8E">
        <w:t>indispensables</w:t>
      </w:r>
      <w:r w:rsidR="00FE2387" w:rsidRPr="00FE2387">
        <w:t xml:space="preserve"> </w:t>
      </w:r>
      <w:sdt>
        <w:sdtPr>
          <w:id w:val="1152482435"/>
          <w:citation/>
        </w:sdtPr>
        <w:sdtEndPr/>
        <w:sdtContent>
          <w:r w:rsidR="00FE2387">
            <w:fldChar w:fldCharType="begin"/>
          </w:r>
          <w:r w:rsidR="001229C7">
            <w:instrText xml:space="preserve">CITATION Dan25 \l 1036 </w:instrText>
          </w:r>
          <w:r w:rsidR="00FE2387">
            <w:fldChar w:fldCharType="separate"/>
          </w:r>
          <w:r w:rsidR="001229C7">
            <w:rPr>
              <w:noProof/>
            </w:rPr>
            <w:t>(Sullivan, 2025)</w:t>
          </w:r>
          <w:r w:rsidR="00FE2387">
            <w:fldChar w:fldCharType="end"/>
          </w:r>
        </w:sdtContent>
      </w:sdt>
      <w:r>
        <w:rPr>
          <w:rStyle w:val="extn-css-1tmeul0"/>
          <w:rFonts w:ascii="Arial" w:hAnsi="Arial" w:cs="Arial"/>
          <w:color w:val="E34935"/>
          <w:shd w:val="clear" w:color="auto" w:fill="FFFFFF"/>
        </w:rPr>
        <w:t>.</w:t>
      </w:r>
    </w:p>
    <w:p w14:paraId="7526E3FA" w14:textId="77777777" w:rsidR="0048437B" w:rsidRDefault="004E3113" w:rsidP="00834F92">
      <w:pPr>
        <w:jc w:val="both"/>
      </w:pPr>
      <w:r>
        <w:t>Le «</w:t>
      </w:r>
      <w:r w:rsidRPr="004E3113">
        <w:rPr>
          <w:i/>
          <w:iCs/>
        </w:rPr>
        <w:t>processus de passation de marché</w:t>
      </w:r>
      <w:r>
        <w:t xml:space="preserve">» désigne l’ensemble du cycle d’achat, à partir de la définition des besoins et sur la durée totale du contrat, y compris son </w:t>
      </w:r>
      <w:r w:rsidR="001F40BD">
        <w:t>exécution et son adm</w:t>
      </w:r>
      <w:r w:rsidR="001F40BD">
        <w:t>i</w:t>
      </w:r>
      <w:r w:rsidR="001F40BD">
        <w:t>nistration</w:t>
      </w:r>
      <w:r w:rsidR="001229C7" w:rsidRPr="001229C7">
        <w:t xml:space="preserve"> </w:t>
      </w:r>
      <w:sdt>
        <w:sdtPr>
          <w:id w:val="-104649545"/>
          <w:citation/>
        </w:sdtPr>
        <w:sdtEndPr/>
        <w:sdtContent>
          <w:r w:rsidR="001229C7">
            <w:fldChar w:fldCharType="begin"/>
          </w:r>
          <w:r w:rsidR="001770E5">
            <w:instrText xml:space="preserve">CITATION Fon19 \p 12 \l 1036 </w:instrText>
          </w:r>
          <w:r w:rsidR="001229C7">
            <w:fldChar w:fldCharType="separate"/>
          </w:r>
          <w:r w:rsidR="001770E5">
            <w:rPr>
              <w:noProof/>
            </w:rPr>
            <w:t>(FIDA, 2019, p. 12)</w:t>
          </w:r>
          <w:r w:rsidR="001229C7">
            <w:fldChar w:fldCharType="end"/>
          </w:r>
        </w:sdtContent>
      </w:sdt>
      <w:r w:rsidR="001F40BD">
        <w:t>.</w:t>
      </w:r>
    </w:p>
    <w:p w14:paraId="7004EDF2" w14:textId="77777777" w:rsidR="005E1991" w:rsidRPr="005E1991" w:rsidRDefault="005E1991" w:rsidP="00834F92">
      <w:pPr>
        <w:pStyle w:val="Titre4"/>
        <w:jc w:val="both"/>
        <w:rPr>
          <w:b/>
          <w:bCs/>
        </w:rPr>
      </w:pPr>
      <w:r w:rsidRPr="005E1991">
        <w:rPr>
          <w:b/>
          <w:bCs/>
        </w:rPr>
        <w:t xml:space="preserve">Champ d’application </w:t>
      </w:r>
    </w:p>
    <w:p w14:paraId="08294E22" w14:textId="77777777" w:rsidR="0048437B" w:rsidRPr="0048437B" w:rsidRDefault="0048437B" w:rsidP="00834F92">
      <w:pPr>
        <w:pStyle w:val="Titre5"/>
        <w:jc w:val="both"/>
      </w:pPr>
      <w:r w:rsidRPr="0048437B">
        <w:t xml:space="preserve">Le décret 15-247 : </w:t>
      </w:r>
    </w:p>
    <w:p w14:paraId="33A73383" w14:textId="77777777" w:rsidR="0048437B" w:rsidRDefault="0048437B" w:rsidP="00834F92">
      <w:pPr>
        <w:jc w:val="both"/>
      </w:pPr>
      <w:r>
        <w:t>Les marchés publics en Algérie ne deviennent valables et définitifs qu'après avoir été appro</w:t>
      </w:r>
      <w:r>
        <w:t>u</w:t>
      </w:r>
      <w:r>
        <w:t>vés par l'autorité compétente désignée, qui varie selon la nature de l'institution (responsable de l'institution, ministre, wali, président de l'assemblée populaire communale, directeur gén</w:t>
      </w:r>
      <w:r>
        <w:t>é</w:t>
      </w:r>
      <w:r>
        <w:t>ral ou directeur d'établissement public). Ces autorités ont la possibilité de déléguer leurs po</w:t>
      </w:r>
      <w:r>
        <w:t>u</w:t>
      </w:r>
      <w:r>
        <w:t>voirs à des responsables spécifiquement chargés de la passation et de l'exécution des marchés p</w:t>
      </w:r>
      <w:r>
        <w:t>u</w:t>
      </w:r>
      <w:r>
        <w:t>blics, dans le respect des lois et réglementations en vigueur.</w:t>
      </w:r>
    </w:p>
    <w:p w14:paraId="306FF52B" w14:textId="77777777" w:rsidR="0048437B" w:rsidRDefault="0048437B" w:rsidP="00834F92">
      <w:pPr>
        <w:jc w:val="both"/>
      </w:pPr>
      <w:r>
        <w:t>Afin d'assurer l'efficacité de la commande publique et la bonne gestion des fonds publics, les marchés doivent respecter les principes de libre accès, d'égalité de traitement des candidats et de transparence des procédures, conformément au décret. Les dispositions de ce titre s'appl</w:t>
      </w:r>
      <w:r>
        <w:t>i</w:t>
      </w:r>
      <w:r>
        <w:t>quent exclusivement aux marchés publics dont les dépenses relèvent de l'État, des collectiv</w:t>
      </w:r>
      <w:r>
        <w:t>i</w:t>
      </w:r>
      <w:r>
        <w:t>tés territoriales, des établissements publics administratifs et de certains établissements publics à caractère commercial lorsqu'ils réalisent des opérations financées par des fonds publics (d</w:t>
      </w:r>
      <w:r>
        <w:t>é</w:t>
      </w:r>
      <w:r>
        <w:t>signés comme "service contractant").</w:t>
      </w:r>
    </w:p>
    <w:p w14:paraId="521D3E86" w14:textId="77777777" w:rsidR="0048437B" w:rsidRDefault="0048437B" w:rsidP="00834F92">
      <w:pPr>
        <w:jc w:val="both"/>
      </w:pPr>
      <w:r>
        <w:t>Cependant, certains contrats sont explicitement exclus de l'application de ce titre, notamment ceux passés entre institutions et administrations publiques, les contrats avec des établiss</w:t>
      </w:r>
      <w:r>
        <w:t>e</w:t>
      </w:r>
      <w:r>
        <w:t>ments publics exerçant une activité non soumise à la concurrence, les contrats de maîtrise d'ouvrage déléguée, l'acquisition ou la location de biens immobiliers, les contrats avec la Banque d'Algérie, les marchés passés selon les procédures d'organisations internationales ou d'accords internationaux, les prestations de conciliation et d'arbitrage, les contrats avec des avocats pour l'assistance et la représentation, et les marchés passés avec une centrale d'achat agissant pour le compte des services contractants.</w:t>
      </w:r>
    </w:p>
    <w:p w14:paraId="46F47498" w14:textId="77777777" w:rsidR="0048437B" w:rsidRDefault="0048437B" w:rsidP="00834F92">
      <w:pPr>
        <w:jc w:val="both"/>
      </w:pPr>
      <w:r>
        <w:t>Les établissements publics à caractère commercial réalisant des opérations non financées par des fonds publics sont tenus d'adapter leurs propres procédures à la réglementation des ma</w:t>
      </w:r>
      <w:r>
        <w:t>r</w:t>
      </w:r>
      <w:r>
        <w:lastRenderedPageBreak/>
        <w:t>chés publics et de les faire adopter par leurs organes compétents, avec un dispositif de co</w:t>
      </w:r>
      <w:r>
        <w:t>n</w:t>
      </w:r>
      <w:r>
        <w:t>trôle établi par leur autorité de tutelle. Les entreprises publiques économiques ne sont pas soumises au dispositif de passation des marchés publics prévu, mais doivent élaborer et ado</w:t>
      </w:r>
      <w:r>
        <w:t>p</w:t>
      </w:r>
      <w:r>
        <w:t>ter leurs propres procédures, basées sur les principes de libre accès, d'égalité de traitement et de transparence.</w:t>
      </w:r>
    </w:p>
    <w:p w14:paraId="2B29C3DC" w14:textId="77777777" w:rsidR="0048437B" w:rsidRDefault="0048437B" w:rsidP="00834F92">
      <w:pPr>
        <w:jc w:val="both"/>
      </w:pPr>
      <w:r>
        <w:t>Les marchés publics passés par un maître d'ouvrage délégué au nom et pour le compte d'un maître d'ouvrage sont soumis aux dispositions de ce titre. De même, tout organisme non so</w:t>
      </w:r>
      <w:r>
        <w:t>u</w:t>
      </w:r>
      <w:r>
        <w:t>mis aux règles de la comptabilité publique et au présent décret, utilisant des fonds publics sous quelque forme que ce soit, est tenu d'élaborer et de faire adopter par ses organes comp</w:t>
      </w:r>
      <w:r>
        <w:t>é</w:t>
      </w:r>
      <w:r>
        <w:t>tents des procédures de passation de marchés respectant les principes de libre accès, d'égalité de traitement et de transparence</w:t>
      </w:r>
      <w:sdt>
        <w:sdtPr>
          <w:id w:val="-1804071864"/>
          <w:citation/>
        </w:sdtPr>
        <w:sdtEndPr/>
        <w:sdtContent>
          <w:r w:rsidR="001770E5">
            <w:fldChar w:fldCharType="begin"/>
          </w:r>
          <w:r w:rsidR="001770E5">
            <w:instrText xml:space="preserve">CITATION </w:instrText>
          </w:r>
          <w:r w:rsidR="001770E5">
            <w:rPr>
              <w:rtl/>
            </w:rPr>
            <w:instrText>الج15</w:instrText>
          </w:r>
          <w:r w:rsidR="001770E5">
            <w:instrText xml:space="preserve"> \p 4 \l 1036 </w:instrText>
          </w:r>
          <w:r w:rsidR="001770E5">
            <w:fldChar w:fldCharType="separate"/>
          </w:r>
          <w:r w:rsidR="001770E5">
            <w:rPr>
              <w:noProof/>
            </w:rPr>
            <w:t xml:space="preserve"> (Décret présidentiel n° 15-247 du 2 Dhou El Hidja 1436 correspondant au 16 septembre 2015 portant réglementation des marchés publics et des délégations de service public., 2015, p. 4)</w:t>
          </w:r>
          <w:r w:rsidR="001770E5">
            <w:fldChar w:fldCharType="end"/>
          </w:r>
        </w:sdtContent>
      </w:sdt>
      <w:r>
        <w:t>.</w:t>
      </w:r>
    </w:p>
    <w:p w14:paraId="7C4BA430" w14:textId="77777777" w:rsidR="0048437B" w:rsidRDefault="00D00B6A" w:rsidP="00834F92">
      <w:pPr>
        <w:pStyle w:val="Titre5"/>
        <w:jc w:val="both"/>
      </w:pPr>
      <w:proofErr w:type="gramStart"/>
      <w:r w:rsidRPr="00D00B6A">
        <w:t>loi</w:t>
      </w:r>
      <w:proofErr w:type="gramEnd"/>
      <w:r w:rsidRPr="00D00B6A">
        <w:t xml:space="preserve"> n° 23-12 du 5 août 2023</w:t>
      </w:r>
      <w:r>
        <w:t> :</w:t>
      </w:r>
    </w:p>
    <w:p w14:paraId="7CE6BA66" w14:textId="77777777" w:rsidR="00D00B6A" w:rsidRDefault="00D00B6A" w:rsidP="00834F92">
      <w:pPr>
        <w:pStyle w:val="NormalWeb"/>
        <w:spacing w:line="360" w:lineRule="auto"/>
        <w:jc w:val="both"/>
      </w:pPr>
      <w:r>
        <w:t>La présente loi s'applique aux marchés publics dont les dépenses sont engagées par l'État (in</w:t>
      </w:r>
      <w:r>
        <w:t>s</w:t>
      </w:r>
      <w:r>
        <w:t>titutions et administrations publiques), les collectivités locales, les établissements publics r</w:t>
      </w:r>
      <w:r>
        <w:t>é</w:t>
      </w:r>
      <w:r>
        <w:t>gis par le droit public, les établissements publics et entreprises publiques économiques agi</w:t>
      </w:r>
      <w:r>
        <w:t>s</w:t>
      </w:r>
      <w:r>
        <w:t>sant en tant que maîtres d'ouvrage délégués pour l'État ou les collectivités locales, ainsi que les établissements publics soumis aux règles commerciales pour des opérations financées d</w:t>
      </w:r>
      <w:r>
        <w:t>i</w:t>
      </w:r>
      <w:r>
        <w:t>rectement par le budget de l'État ou des collectivités locales.</w:t>
      </w:r>
    </w:p>
    <w:p w14:paraId="3A89C9B9" w14:textId="77777777" w:rsidR="00D00B6A" w:rsidRDefault="00D00B6A" w:rsidP="00834F92">
      <w:pPr>
        <w:pStyle w:val="NormalWeb"/>
        <w:spacing w:line="360" w:lineRule="auto"/>
        <w:jc w:val="both"/>
      </w:pPr>
      <w:r>
        <w:t>Les marchés publics ne deviennent valables et définitifs qu'après approbation par l'autorité compétente, qui varie selon l'entité contractante (responsable de l'institution, ministre, wali, président de l'assemblée populaire communale, directeur général ou directeur d'établissement public). Ces autorités ont la possibilité de déléguer leurs pouvoirs à des responsables placés sous leur autorité.</w:t>
      </w:r>
    </w:p>
    <w:p w14:paraId="530CA2FC" w14:textId="77777777" w:rsidR="00D00B6A" w:rsidRDefault="00D00B6A" w:rsidP="00834F92">
      <w:pPr>
        <w:pStyle w:val="NormalWeb"/>
        <w:spacing w:line="360" w:lineRule="auto"/>
        <w:jc w:val="both"/>
      </w:pPr>
      <w:r>
        <w:t>Sont exclus de l'application de cette loi les contrats passés entre différentes entités publiques (institutions, administrations, établissements publics de droit public), les contrats avec des établissements publics commerciaux exerçant une activité non soumise à la concurrence, les contrats de maîtrise d'ouvrage déléguée, la gestion déléguée de service public et les parten</w:t>
      </w:r>
      <w:r>
        <w:t>a</w:t>
      </w:r>
      <w:r>
        <w:t>riats public-privé, l'acquisition ou la location de biens immobiliers, les prestations des repr</w:t>
      </w:r>
      <w:r>
        <w:t>é</w:t>
      </w:r>
      <w:r>
        <w:t>sentations diplomatiques et consulaires à l'étranger et de certaines entreprises publiques ét</w:t>
      </w:r>
      <w:r>
        <w:t>a</w:t>
      </w:r>
      <w:r>
        <w:lastRenderedPageBreak/>
        <w:t>blies à l'étranger, les contrats avec la Banque d'Algérie, les marchés passés selon les proc</w:t>
      </w:r>
      <w:r>
        <w:t>é</w:t>
      </w:r>
      <w:r>
        <w:t>dures d'organisations internationales ou d'accords internationaux, les prestations de concili</w:t>
      </w:r>
      <w:r>
        <w:t>a</w:t>
      </w:r>
      <w:r>
        <w:t>tion et d'arbitrage, les contrats avec des avocats pour l'assistance et la représentation, les ma</w:t>
      </w:r>
      <w:r>
        <w:t>r</w:t>
      </w:r>
      <w:r>
        <w:t>chés avec des centrales d'achat soumises à la loi, et les transactions financières sur le marché financier international.</w:t>
      </w:r>
    </w:p>
    <w:p w14:paraId="26D58327" w14:textId="77777777" w:rsidR="00D00B6A" w:rsidRDefault="00D00B6A" w:rsidP="00834F92">
      <w:pPr>
        <w:pStyle w:val="NormalWeb"/>
        <w:spacing w:line="360" w:lineRule="auto"/>
        <w:jc w:val="both"/>
      </w:pPr>
      <w:r>
        <w:t>Les établissements publics soumis aux règles commerciales doivent définir leurs propres pr</w:t>
      </w:r>
      <w:r>
        <w:t>o</w:t>
      </w:r>
      <w:r>
        <w:t>cédures internes, basées sur les règles générales des marchés publics (notamment en matière de concurrence et de contrôle), pour les opérations non financées directement par des fonds publics, et les faire adopter par leurs organes habilités, avec un dispositif de contrôle mis en place par leur autorité de tutelle. Les entreprises publiques économiques ne sont pas soumises aux règles de passation des marchés publics de cette loi, mais doivent élaborer et adopter leurs propres procédures, adaptées à leurs spécificités et favorisant la compétitivité, en respectant les principes généraux de la commande publique.</w:t>
      </w:r>
    </w:p>
    <w:p w14:paraId="68152E55" w14:textId="77777777" w:rsidR="00D00B6A" w:rsidRDefault="00D00B6A" w:rsidP="00834F92">
      <w:pPr>
        <w:pStyle w:val="NormalWeb"/>
        <w:spacing w:line="360" w:lineRule="auto"/>
        <w:jc w:val="both"/>
      </w:pPr>
      <w:r>
        <w:t>Tout organisme non soumis aux règles de la comptabilité publique et à cette loi, utilisant des fonds publics, doit élaborer et faire adopter par ses organes compétents des procédures de passation de marchés basées sur les principes généraux de la commande publique. Les ma</w:t>
      </w:r>
      <w:r>
        <w:t>r</w:t>
      </w:r>
      <w:r>
        <w:t>chés publics passés par un maître d'ouvrage délégué au nom et pour le compte d'un maître d'ouvrage sont soumis aux dispositions de la présente loi</w:t>
      </w:r>
      <w:r w:rsidR="001770E5" w:rsidRPr="001770E5">
        <w:t xml:space="preserve"> </w:t>
      </w:r>
      <w:sdt>
        <w:sdtPr>
          <w:id w:val="-67510576"/>
          <w:citation/>
        </w:sdtPr>
        <w:sdtEndPr/>
        <w:sdtContent>
          <w:r w:rsidR="001770E5">
            <w:fldChar w:fldCharType="begin"/>
          </w:r>
          <w:r w:rsidR="001770E5">
            <w:instrText xml:space="preserve">CITATION </w:instrText>
          </w:r>
          <w:r w:rsidR="001770E5">
            <w:rPr>
              <w:rtl/>
            </w:rPr>
            <w:instrText>الج23</w:instrText>
          </w:r>
          <w:r w:rsidR="001770E5">
            <w:instrText xml:space="preserve"> \p 6 \l 1036 </w:instrText>
          </w:r>
          <w:r w:rsidR="001770E5">
            <w:fldChar w:fldCharType="separate"/>
          </w:r>
          <w:r w:rsidR="001770E5">
            <w:rPr>
              <w:noProof/>
            </w:rPr>
            <w:t>(Loi n° 23-12 du 18 Moharram 1445 correspondant au 5 août 2023 fixant les règles générales relatives aux marchés publics., 2023, p. 6)</w:t>
          </w:r>
          <w:r w:rsidR="001770E5">
            <w:fldChar w:fldCharType="end"/>
          </w:r>
        </w:sdtContent>
      </w:sdt>
      <w:r>
        <w:t>.</w:t>
      </w:r>
    </w:p>
    <w:p w14:paraId="0F9F5171" w14:textId="77777777" w:rsidR="00D00B6A" w:rsidRDefault="00DA6132" w:rsidP="00834F92">
      <w:pPr>
        <w:pStyle w:val="Titre4"/>
        <w:jc w:val="both"/>
        <w:rPr>
          <w:b/>
          <w:bCs/>
        </w:rPr>
      </w:pPr>
      <w:proofErr w:type="gramStart"/>
      <w:r w:rsidRPr="00DA6132">
        <w:rPr>
          <w:b/>
          <w:bCs/>
        </w:rPr>
        <w:t>Les cahier</w:t>
      </w:r>
      <w:proofErr w:type="gramEnd"/>
      <w:r w:rsidRPr="00DA6132">
        <w:rPr>
          <w:b/>
          <w:bCs/>
        </w:rPr>
        <w:t xml:space="preserve"> de charges </w:t>
      </w:r>
    </w:p>
    <w:p w14:paraId="6E04185E" w14:textId="77777777" w:rsidR="00DA6132" w:rsidRPr="00DA6132" w:rsidRDefault="00DA6132" w:rsidP="00834F92">
      <w:pPr>
        <w:spacing w:before="100" w:beforeAutospacing="1" w:after="100" w:afterAutospacing="1"/>
        <w:jc w:val="both"/>
        <w:rPr>
          <w:rFonts w:ascii="Times New Roman" w:eastAsia="Times New Roman" w:hAnsi="Times New Roman" w:cs="Times New Roman"/>
          <w:szCs w:val="24"/>
          <w:lang w:eastAsia="fr-FR"/>
        </w:rPr>
      </w:pPr>
      <w:r w:rsidRPr="00DA6132">
        <w:rPr>
          <w:rFonts w:ascii="Times New Roman" w:eastAsia="Times New Roman" w:hAnsi="Times New Roman" w:cs="Times New Roman"/>
          <w:szCs w:val="24"/>
          <w:lang w:eastAsia="fr-FR"/>
        </w:rPr>
        <w:t>Les cahiers des charges, qui font l'objet d'une actualisation régulière, définissent précisément les conditions dans lesquelles les marchés publics sont initiés et mis en œuvre. Ils intègrent obligatoirement :</w:t>
      </w:r>
    </w:p>
    <w:p w14:paraId="2E27B075" w14:textId="77777777" w:rsidR="00DA6132" w:rsidRPr="00DA6132" w:rsidRDefault="00DA6132" w:rsidP="00834F92">
      <w:pPr>
        <w:numPr>
          <w:ilvl w:val="0"/>
          <w:numId w:val="10"/>
        </w:numPr>
        <w:spacing w:before="100" w:beforeAutospacing="1" w:after="100" w:afterAutospacing="1"/>
        <w:jc w:val="both"/>
        <w:rPr>
          <w:rFonts w:ascii="Times New Roman" w:eastAsia="Times New Roman" w:hAnsi="Times New Roman" w:cs="Times New Roman"/>
          <w:szCs w:val="24"/>
          <w:lang w:eastAsia="fr-FR"/>
        </w:rPr>
      </w:pPr>
      <w:r w:rsidRPr="00DA6132">
        <w:rPr>
          <w:rFonts w:ascii="Times New Roman" w:eastAsia="Times New Roman" w:hAnsi="Times New Roman" w:cs="Times New Roman"/>
          <w:b/>
          <w:bCs/>
          <w:szCs w:val="24"/>
          <w:lang w:eastAsia="fr-FR"/>
        </w:rPr>
        <w:t>Les cahiers des clauses administratives générales (CCAG) :</w:t>
      </w:r>
      <w:r w:rsidRPr="00DA6132">
        <w:rPr>
          <w:rFonts w:ascii="Times New Roman" w:eastAsia="Times New Roman" w:hAnsi="Times New Roman" w:cs="Times New Roman"/>
          <w:szCs w:val="24"/>
          <w:lang w:eastAsia="fr-FR"/>
        </w:rPr>
        <w:t xml:space="preserve"> Ces documents, val</w:t>
      </w:r>
      <w:r w:rsidRPr="00DA6132">
        <w:rPr>
          <w:rFonts w:ascii="Times New Roman" w:eastAsia="Times New Roman" w:hAnsi="Times New Roman" w:cs="Times New Roman"/>
          <w:szCs w:val="24"/>
          <w:lang w:eastAsia="fr-FR"/>
        </w:rPr>
        <w:t>i</w:t>
      </w:r>
      <w:r w:rsidRPr="00DA6132">
        <w:rPr>
          <w:rFonts w:ascii="Times New Roman" w:eastAsia="Times New Roman" w:hAnsi="Times New Roman" w:cs="Times New Roman"/>
          <w:szCs w:val="24"/>
          <w:lang w:eastAsia="fr-FR"/>
        </w:rPr>
        <w:t>dés par décret exécutif, établissent le cadre administratif général régissant l'ensemble des marchés publics relatifs aux travaux, aux fournitures, aux études et aux services.</w:t>
      </w:r>
    </w:p>
    <w:p w14:paraId="43A937F8" w14:textId="77777777" w:rsidR="00DA6132" w:rsidRPr="00DA6132" w:rsidRDefault="00DA6132" w:rsidP="00834F92">
      <w:pPr>
        <w:numPr>
          <w:ilvl w:val="0"/>
          <w:numId w:val="10"/>
        </w:numPr>
        <w:spacing w:before="100" w:beforeAutospacing="1" w:after="100" w:afterAutospacing="1"/>
        <w:jc w:val="both"/>
        <w:rPr>
          <w:rFonts w:ascii="Times New Roman" w:eastAsia="Times New Roman" w:hAnsi="Times New Roman" w:cs="Times New Roman"/>
          <w:szCs w:val="24"/>
          <w:lang w:eastAsia="fr-FR"/>
        </w:rPr>
      </w:pPr>
      <w:r w:rsidRPr="00DA6132">
        <w:rPr>
          <w:rFonts w:ascii="Times New Roman" w:eastAsia="Times New Roman" w:hAnsi="Times New Roman" w:cs="Times New Roman"/>
          <w:b/>
          <w:bCs/>
          <w:szCs w:val="24"/>
          <w:lang w:eastAsia="fr-FR"/>
        </w:rPr>
        <w:t>Les cahiers des prescriptions techniques communes (CPTC) :</w:t>
      </w:r>
      <w:r w:rsidRPr="00DA6132">
        <w:rPr>
          <w:rFonts w:ascii="Times New Roman" w:eastAsia="Times New Roman" w:hAnsi="Times New Roman" w:cs="Times New Roman"/>
          <w:szCs w:val="24"/>
          <w:lang w:eastAsia="fr-FR"/>
        </w:rPr>
        <w:t xml:space="preserve"> Ces cahiers, appro</w:t>
      </w:r>
      <w:r w:rsidRPr="00DA6132">
        <w:rPr>
          <w:rFonts w:ascii="Times New Roman" w:eastAsia="Times New Roman" w:hAnsi="Times New Roman" w:cs="Times New Roman"/>
          <w:szCs w:val="24"/>
          <w:lang w:eastAsia="fr-FR"/>
        </w:rPr>
        <w:t>u</w:t>
      </w:r>
      <w:r w:rsidRPr="00DA6132">
        <w:rPr>
          <w:rFonts w:ascii="Times New Roman" w:eastAsia="Times New Roman" w:hAnsi="Times New Roman" w:cs="Times New Roman"/>
          <w:szCs w:val="24"/>
          <w:lang w:eastAsia="fr-FR"/>
        </w:rPr>
        <w:t xml:space="preserve">vés par arrêté du ministre compétent, fixent les spécifications techniques uniformes </w:t>
      </w:r>
      <w:r w:rsidRPr="00DA6132">
        <w:rPr>
          <w:rFonts w:ascii="Times New Roman" w:eastAsia="Times New Roman" w:hAnsi="Times New Roman" w:cs="Times New Roman"/>
          <w:szCs w:val="24"/>
          <w:lang w:eastAsia="fr-FR"/>
        </w:rPr>
        <w:lastRenderedPageBreak/>
        <w:t>applicables à tous les marchés publics partageant une même nature (travaux, fourn</w:t>
      </w:r>
      <w:r w:rsidRPr="00DA6132">
        <w:rPr>
          <w:rFonts w:ascii="Times New Roman" w:eastAsia="Times New Roman" w:hAnsi="Times New Roman" w:cs="Times New Roman"/>
          <w:szCs w:val="24"/>
          <w:lang w:eastAsia="fr-FR"/>
        </w:rPr>
        <w:t>i</w:t>
      </w:r>
      <w:r w:rsidRPr="00DA6132">
        <w:rPr>
          <w:rFonts w:ascii="Times New Roman" w:eastAsia="Times New Roman" w:hAnsi="Times New Roman" w:cs="Times New Roman"/>
          <w:szCs w:val="24"/>
          <w:lang w:eastAsia="fr-FR"/>
        </w:rPr>
        <w:t>tures, études ou services).</w:t>
      </w:r>
    </w:p>
    <w:p w14:paraId="4DD4F92A" w14:textId="77777777" w:rsidR="00DA6132" w:rsidRPr="00DA6132" w:rsidRDefault="00DA6132" w:rsidP="00834F92">
      <w:pPr>
        <w:numPr>
          <w:ilvl w:val="0"/>
          <w:numId w:val="10"/>
        </w:numPr>
        <w:spacing w:before="100" w:beforeAutospacing="1" w:after="100" w:afterAutospacing="1"/>
        <w:jc w:val="both"/>
        <w:rPr>
          <w:rFonts w:ascii="Times New Roman" w:eastAsia="Times New Roman" w:hAnsi="Times New Roman" w:cs="Times New Roman"/>
          <w:szCs w:val="24"/>
          <w:lang w:eastAsia="fr-FR"/>
        </w:rPr>
      </w:pPr>
      <w:r w:rsidRPr="00DA6132">
        <w:rPr>
          <w:rFonts w:ascii="Times New Roman" w:eastAsia="Times New Roman" w:hAnsi="Times New Roman" w:cs="Times New Roman"/>
          <w:b/>
          <w:bCs/>
          <w:szCs w:val="24"/>
          <w:lang w:eastAsia="fr-FR"/>
        </w:rPr>
        <w:t>Les cahiers des prescriptions spéciales (CPS) :</w:t>
      </w:r>
      <w:r w:rsidRPr="00DA6132">
        <w:rPr>
          <w:rFonts w:ascii="Times New Roman" w:eastAsia="Times New Roman" w:hAnsi="Times New Roman" w:cs="Times New Roman"/>
          <w:szCs w:val="24"/>
          <w:lang w:eastAsia="fr-FR"/>
        </w:rPr>
        <w:t xml:space="preserve"> Ces documents définissent les clauses particulières et spécifiques à chaque marché public individuel, adaptant le cadre général aux besoins uniques de chaque acquisition</w:t>
      </w:r>
      <w:r w:rsidR="00036459" w:rsidRPr="00036459">
        <w:t xml:space="preserve"> </w:t>
      </w:r>
      <w:sdt>
        <w:sdtPr>
          <w:id w:val="-1368751600"/>
          <w:citation/>
        </w:sdtPr>
        <w:sdtEndPr/>
        <w:sdtContent>
          <w:r w:rsidR="00036459">
            <w:fldChar w:fldCharType="begin"/>
          </w:r>
          <w:r w:rsidR="00036459">
            <w:instrText xml:space="preserve">CITATION </w:instrText>
          </w:r>
          <w:r w:rsidR="00036459">
            <w:rPr>
              <w:rtl/>
            </w:rPr>
            <w:instrText>الج23</w:instrText>
          </w:r>
          <w:r w:rsidR="00036459">
            <w:instrText xml:space="preserve"> \p 7 \l 1036 </w:instrText>
          </w:r>
          <w:r w:rsidR="00036459">
            <w:fldChar w:fldCharType="separate"/>
          </w:r>
          <w:r w:rsidR="00036459">
            <w:rPr>
              <w:noProof/>
            </w:rPr>
            <w:t>(Loi n° 23-12 du 18 Moharram 1445 correspondant au 5 août 2023 fixant les règles générales relatives aux marchés publics., 2023, p. 7)</w:t>
          </w:r>
          <w:r w:rsidR="00036459">
            <w:fldChar w:fldCharType="end"/>
          </w:r>
        </w:sdtContent>
      </w:sdt>
      <w:r w:rsidRPr="00DA6132">
        <w:rPr>
          <w:rFonts w:ascii="Times New Roman" w:eastAsia="Times New Roman" w:hAnsi="Times New Roman" w:cs="Times New Roman"/>
          <w:szCs w:val="24"/>
          <w:lang w:eastAsia="fr-FR"/>
        </w:rPr>
        <w:t>.</w:t>
      </w:r>
    </w:p>
    <w:p w14:paraId="7E679273" w14:textId="77777777" w:rsidR="00DA6132" w:rsidRDefault="00DA6132" w:rsidP="00834F92">
      <w:pPr>
        <w:jc w:val="both"/>
      </w:pPr>
      <w:r>
        <w:t>Les cahiers de charg</w:t>
      </w:r>
      <w:r w:rsidR="00A2081B">
        <w:t>es restants inc</w:t>
      </w:r>
      <w:r>
        <w:t xml:space="preserve">hangés </w:t>
      </w:r>
      <w:r w:rsidR="00A2081B">
        <w:t>dans la loi n 23-12 par rapport au décret 15-247</w:t>
      </w:r>
    </w:p>
    <w:p w14:paraId="666A4FF1" w14:textId="77777777" w:rsidR="00A2081B" w:rsidRDefault="00A2081B" w:rsidP="00834F92">
      <w:pPr>
        <w:pStyle w:val="Titre4"/>
        <w:jc w:val="both"/>
        <w:rPr>
          <w:b/>
          <w:bCs/>
        </w:rPr>
      </w:pPr>
      <w:proofErr w:type="gramStart"/>
      <w:r w:rsidRPr="00A2081B">
        <w:rPr>
          <w:b/>
          <w:bCs/>
        </w:rPr>
        <w:t>la</w:t>
      </w:r>
      <w:proofErr w:type="gramEnd"/>
      <w:r w:rsidRPr="00A2081B">
        <w:rPr>
          <w:b/>
          <w:bCs/>
        </w:rPr>
        <w:t xml:space="preserve"> détermination des besoins</w:t>
      </w:r>
      <w:r>
        <w:rPr>
          <w:b/>
          <w:bCs/>
        </w:rPr>
        <w:t> :</w:t>
      </w:r>
    </w:p>
    <w:p w14:paraId="1789CEA8" w14:textId="77777777" w:rsidR="00A2081B" w:rsidRDefault="00764D58" w:rsidP="00834F92">
      <w:pPr>
        <w:jc w:val="both"/>
      </w:pPr>
      <w:proofErr w:type="gramStart"/>
      <w:r>
        <w:t>le</w:t>
      </w:r>
      <w:proofErr w:type="gramEnd"/>
      <w:r>
        <w:t xml:space="preserve"> décret 15-247 </w:t>
      </w:r>
      <w:r w:rsidR="00020EC0">
        <w:t>parle beaucoup plus sur cette section :</w:t>
      </w:r>
    </w:p>
    <w:p w14:paraId="1CC9D169" w14:textId="77777777" w:rsidR="00020EC0" w:rsidRPr="00020EC0" w:rsidRDefault="00020EC0" w:rsidP="00834F92">
      <w:pPr>
        <w:pStyle w:val="Titre5"/>
        <w:jc w:val="both"/>
      </w:pPr>
      <w:r w:rsidRPr="00020EC0">
        <w:t>Détermination des besoins du service contractant</w:t>
      </w:r>
    </w:p>
    <w:p w14:paraId="05735C79" w14:textId="77777777" w:rsidR="00020EC0" w:rsidRPr="00020EC0" w:rsidRDefault="00020EC0" w:rsidP="00834F92">
      <w:pPr>
        <w:jc w:val="both"/>
        <w:rPr>
          <w:lang w:eastAsia="fr-FR"/>
        </w:rPr>
      </w:pPr>
      <w:r w:rsidRPr="00020EC0">
        <w:rPr>
          <w:lang w:eastAsia="fr-FR"/>
        </w:rPr>
        <w:t>Avant de lancer toute procédure de passation d’un marché public, le service contractant doit définir précisément ses besoins. Ces besoins sont évalués sur la base d’une estimation adm</w:t>
      </w:r>
      <w:r w:rsidRPr="00020EC0">
        <w:rPr>
          <w:lang w:eastAsia="fr-FR"/>
        </w:rPr>
        <w:t>i</w:t>
      </w:r>
      <w:r w:rsidRPr="00020EC0">
        <w:rPr>
          <w:lang w:eastAsia="fr-FR"/>
        </w:rPr>
        <w:t>nistrative sincère et raisonnable. Leur nature et leur étendue doivent être clairement établies à l’aide de spécifications techniques détaillées, fondées sur des normes, des performances ou des exigences fonctionnelles, sans favoriser un produit ou un opérateur économique partic</w:t>
      </w:r>
      <w:r w:rsidRPr="00020EC0">
        <w:rPr>
          <w:lang w:eastAsia="fr-FR"/>
        </w:rPr>
        <w:t>u</w:t>
      </w:r>
      <w:r w:rsidRPr="00020EC0">
        <w:rPr>
          <w:lang w:eastAsia="fr-FR"/>
        </w:rPr>
        <w:t>lier.</w:t>
      </w:r>
    </w:p>
    <w:p w14:paraId="35AF51B1" w14:textId="77777777" w:rsidR="00020EC0" w:rsidRPr="00020EC0" w:rsidRDefault="00020EC0" w:rsidP="00834F92">
      <w:pPr>
        <w:jc w:val="both"/>
        <w:rPr>
          <w:lang w:eastAsia="fr-FR"/>
        </w:rPr>
      </w:pPr>
      <w:r w:rsidRPr="00020EC0">
        <w:rPr>
          <w:lang w:eastAsia="fr-FR"/>
        </w:rPr>
        <w:t>Pour les prestations techniquement complexes, les soumissionnaires peuvent proposer des variantes, sous réserve que celles-ci soient prévues et évaluées dans le cahier des charges. Les soumissionnaires ne sont pas obligés de soumettre une offre de base s’ils proposent des v</w:t>
      </w:r>
      <w:r w:rsidRPr="00020EC0">
        <w:rPr>
          <w:lang w:eastAsia="fr-FR"/>
        </w:rPr>
        <w:t>a</w:t>
      </w:r>
      <w:r w:rsidRPr="00020EC0">
        <w:rPr>
          <w:lang w:eastAsia="fr-FR"/>
        </w:rPr>
        <w:t>riantes. Le service contractant peut également inclure des prix en option, à condition de les évaluer et de fixer son choix avant l’attribution du marché.</w:t>
      </w:r>
    </w:p>
    <w:p w14:paraId="21DDD4EF" w14:textId="77777777" w:rsidR="00020EC0" w:rsidRPr="00020EC0" w:rsidRDefault="00020EC0" w:rsidP="00834F92">
      <w:pPr>
        <w:jc w:val="both"/>
        <w:rPr>
          <w:lang w:eastAsia="fr-FR"/>
        </w:rPr>
      </w:pPr>
      <w:r w:rsidRPr="00020EC0">
        <w:rPr>
          <w:lang w:eastAsia="fr-FR"/>
        </w:rPr>
        <w:t>Le montant total des besoins détermine les seuils de compétence des commissions des ma</w:t>
      </w:r>
      <w:r w:rsidRPr="00020EC0">
        <w:rPr>
          <w:lang w:eastAsia="fr-FR"/>
        </w:rPr>
        <w:t>r</w:t>
      </w:r>
      <w:r w:rsidRPr="00020EC0">
        <w:rPr>
          <w:lang w:eastAsia="fr-FR"/>
        </w:rPr>
        <w:t>chés. Pour les marchés de travaux, il s’agit de la valeur globale d’une même opération, cara</w:t>
      </w:r>
      <w:r w:rsidRPr="00020EC0">
        <w:rPr>
          <w:lang w:eastAsia="fr-FR"/>
        </w:rPr>
        <w:t>c</w:t>
      </w:r>
      <w:r w:rsidRPr="00020EC0">
        <w:rPr>
          <w:lang w:eastAsia="fr-FR"/>
        </w:rPr>
        <w:t>térisée par une unité fonctionnelle, technique ou économique. Pour les fournitures, études et services, l’homogénéité des besoins est définie soit par leurs spécificités, soit par une unité fonctionnelle.</w:t>
      </w:r>
    </w:p>
    <w:p w14:paraId="563EA24D" w14:textId="77777777" w:rsidR="00020EC0" w:rsidRPr="00020EC0" w:rsidRDefault="00020EC0" w:rsidP="00834F92">
      <w:pPr>
        <w:jc w:val="both"/>
        <w:rPr>
          <w:lang w:eastAsia="fr-FR"/>
        </w:rPr>
      </w:pPr>
      <w:r w:rsidRPr="00020EC0">
        <w:rPr>
          <w:lang w:eastAsia="fr-FR"/>
        </w:rPr>
        <w:t>En cas de nouveaux besoins, le service contractant peut soit conclure un avenant, soit lancer une nouvelle procédure. Le fractionnement des besoins pour contourner les règles est strict</w:t>
      </w:r>
      <w:r w:rsidRPr="00020EC0">
        <w:rPr>
          <w:lang w:eastAsia="fr-FR"/>
        </w:rPr>
        <w:t>e</w:t>
      </w:r>
      <w:r w:rsidRPr="00020EC0">
        <w:rPr>
          <w:lang w:eastAsia="fr-FR"/>
        </w:rPr>
        <w:t>ment interdit</w:t>
      </w:r>
      <w:sdt>
        <w:sdtPr>
          <w:id w:val="1325556389"/>
          <w:citation/>
        </w:sdtPr>
        <w:sdtEndPr/>
        <w:sdtContent>
          <w:r w:rsidR="00036459">
            <w:fldChar w:fldCharType="begin"/>
          </w:r>
          <w:r w:rsidR="00036459">
            <w:instrText xml:space="preserve">CITATION </w:instrText>
          </w:r>
          <w:r w:rsidR="00036459">
            <w:rPr>
              <w:rtl/>
            </w:rPr>
            <w:instrText>الج15</w:instrText>
          </w:r>
          <w:r w:rsidR="00036459">
            <w:instrText xml:space="preserve"> \p 7 \l 1036 </w:instrText>
          </w:r>
          <w:r w:rsidR="00036459">
            <w:fldChar w:fldCharType="separate"/>
          </w:r>
          <w:r w:rsidR="00036459">
            <w:rPr>
              <w:noProof/>
            </w:rPr>
            <w:t xml:space="preserve"> (Décret présidentiel n° 15-247 du 2 Dhou El Hidja 1436 correspondant au 16 </w:t>
          </w:r>
          <w:r w:rsidR="00036459">
            <w:rPr>
              <w:noProof/>
            </w:rPr>
            <w:lastRenderedPageBreak/>
            <w:t>septembre 2015 portant réglementation des marchés publics et des délégations de service public., 2015, p. 7)</w:t>
          </w:r>
          <w:r w:rsidR="00036459">
            <w:fldChar w:fldCharType="end"/>
          </w:r>
        </w:sdtContent>
      </w:sdt>
      <w:r w:rsidRPr="00020EC0">
        <w:rPr>
          <w:lang w:eastAsia="fr-FR"/>
        </w:rPr>
        <w:t>.</w:t>
      </w:r>
    </w:p>
    <w:p w14:paraId="3BE536C5" w14:textId="77777777" w:rsidR="00020EC0" w:rsidRPr="00020EC0" w:rsidRDefault="00020EC0" w:rsidP="00834F92">
      <w:pPr>
        <w:pStyle w:val="Titre5"/>
        <w:jc w:val="both"/>
        <w:rPr>
          <w:rFonts w:eastAsia="Times New Roman"/>
          <w:lang w:eastAsia="fr-FR"/>
        </w:rPr>
      </w:pPr>
      <w:r w:rsidRPr="00020EC0">
        <w:rPr>
          <w:rFonts w:eastAsia="Times New Roman"/>
          <w:lang w:eastAsia="fr-FR"/>
        </w:rPr>
        <w:t>Forme et objet des marchés publics</w:t>
      </w:r>
    </w:p>
    <w:p w14:paraId="6372F264" w14:textId="77777777" w:rsidR="00020EC0" w:rsidRPr="00020EC0" w:rsidRDefault="00020EC0" w:rsidP="00834F92">
      <w:pPr>
        <w:jc w:val="both"/>
        <w:rPr>
          <w:lang w:eastAsia="fr-FR"/>
        </w:rPr>
      </w:pPr>
      <w:r w:rsidRPr="00020EC0">
        <w:rPr>
          <w:lang w:eastAsia="fr-FR"/>
        </w:rPr>
        <w:t>Les marchés publics peuvent porter sur des travaux, des fournitures, des études ou des se</w:t>
      </w:r>
      <w:r w:rsidRPr="00020EC0">
        <w:rPr>
          <w:lang w:eastAsia="fr-FR"/>
        </w:rPr>
        <w:t>r</w:t>
      </w:r>
      <w:r w:rsidRPr="00020EC0">
        <w:rPr>
          <w:lang w:eastAsia="fr-FR"/>
        </w:rPr>
        <w:t>vices. Si un marché combine plusieurs de ces éléments, il est considéré comme un marché global.</w:t>
      </w:r>
    </w:p>
    <w:p w14:paraId="4BC9C377" w14:textId="77777777" w:rsidR="00020EC0" w:rsidRPr="00020EC0" w:rsidRDefault="00020EC0" w:rsidP="00834F92">
      <w:pPr>
        <w:jc w:val="both"/>
        <w:rPr>
          <w:lang w:eastAsia="fr-FR"/>
        </w:rPr>
      </w:pPr>
      <w:r w:rsidRPr="00020EC0">
        <w:rPr>
          <w:lang w:eastAsia="fr-FR"/>
        </w:rPr>
        <w:t>Marchés de travaux : Ils concernent la réalisation, la rénovation, l’entretien ou la démolition d’ouvrages, y compris les équipements nécessaires. Si des services y sont associés mais que l’objet principal reste les travaux, le marché reste un marché de travaux.</w:t>
      </w:r>
    </w:p>
    <w:p w14:paraId="165C7D9B" w14:textId="77777777" w:rsidR="00020EC0" w:rsidRPr="00020EC0" w:rsidRDefault="00020EC0" w:rsidP="00834F92">
      <w:pPr>
        <w:jc w:val="both"/>
        <w:rPr>
          <w:lang w:eastAsia="fr-FR"/>
        </w:rPr>
      </w:pPr>
      <w:r w:rsidRPr="00020EC0">
        <w:rPr>
          <w:lang w:eastAsia="fr-FR"/>
        </w:rPr>
        <w:t>Marchés de fournitures : Ils incluent l’acquisition ou la location de matériels. Si des services annexes (comme l’installation) sont inclus mais que leur valeur est inférieure à celle des fou</w:t>
      </w:r>
      <w:r w:rsidRPr="00020EC0">
        <w:rPr>
          <w:lang w:eastAsia="fr-FR"/>
        </w:rPr>
        <w:t>r</w:t>
      </w:r>
      <w:r w:rsidRPr="00020EC0">
        <w:rPr>
          <w:lang w:eastAsia="fr-FR"/>
        </w:rPr>
        <w:t>nitures, le marché reste un marché de fournitures.</w:t>
      </w:r>
    </w:p>
    <w:p w14:paraId="754B60D2" w14:textId="77777777" w:rsidR="00020EC0" w:rsidRPr="00020EC0" w:rsidRDefault="00020EC0" w:rsidP="00834F92">
      <w:pPr>
        <w:jc w:val="both"/>
        <w:rPr>
          <w:lang w:eastAsia="fr-FR"/>
        </w:rPr>
      </w:pPr>
      <w:r w:rsidRPr="00020EC0">
        <w:rPr>
          <w:lang w:eastAsia="fr-FR"/>
        </w:rPr>
        <w:t>Marchés d’études : Ils couvrent des prestations intellectuelles, comme les missions de ma</w:t>
      </w:r>
      <w:r w:rsidRPr="00020EC0">
        <w:rPr>
          <w:lang w:eastAsia="fr-FR"/>
        </w:rPr>
        <w:t>î</w:t>
      </w:r>
      <w:r w:rsidRPr="00020EC0">
        <w:rPr>
          <w:lang w:eastAsia="fr-FR"/>
        </w:rPr>
        <w:t>trise d’œuvre ou de contrôle technique.</w:t>
      </w:r>
    </w:p>
    <w:p w14:paraId="67CE5D5C" w14:textId="77777777" w:rsidR="00020EC0" w:rsidRPr="00020EC0" w:rsidRDefault="00020EC0" w:rsidP="00834F92">
      <w:pPr>
        <w:jc w:val="both"/>
        <w:rPr>
          <w:lang w:eastAsia="fr-FR"/>
        </w:rPr>
      </w:pPr>
      <w:r w:rsidRPr="00020EC0">
        <w:rPr>
          <w:lang w:eastAsia="fr-FR"/>
        </w:rPr>
        <w:t>Marchés de services : Ils concernent toute prestation ne relevant pas des trois catégories pr</w:t>
      </w:r>
      <w:r w:rsidRPr="00020EC0">
        <w:rPr>
          <w:lang w:eastAsia="fr-FR"/>
        </w:rPr>
        <w:t>é</w:t>
      </w:r>
      <w:r w:rsidRPr="00020EC0">
        <w:rPr>
          <w:lang w:eastAsia="fr-FR"/>
        </w:rPr>
        <w:t>cédentes.</w:t>
      </w:r>
    </w:p>
    <w:p w14:paraId="72E08309" w14:textId="77777777" w:rsidR="00020EC0" w:rsidRPr="00020EC0" w:rsidRDefault="00020EC0" w:rsidP="00834F92">
      <w:pPr>
        <w:jc w:val="both"/>
        <w:rPr>
          <w:lang w:eastAsia="fr-FR"/>
        </w:rPr>
      </w:pPr>
      <w:r w:rsidRPr="00020EC0">
        <w:rPr>
          <w:lang w:eastAsia="fr-FR"/>
        </w:rPr>
        <w:t>Types de marchés et modalités de passation</w:t>
      </w:r>
      <w:r w:rsidR="00190474">
        <w:rPr>
          <w:lang w:eastAsia="fr-FR"/>
        </w:rPr>
        <w:t> :</w:t>
      </w:r>
    </w:p>
    <w:p w14:paraId="2A0FF0B3" w14:textId="77777777" w:rsidR="00020EC0" w:rsidRPr="00020EC0" w:rsidRDefault="00020EC0" w:rsidP="00834F92">
      <w:pPr>
        <w:jc w:val="both"/>
        <w:rPr>
          <w:lang w:eastAsia="fr-FR"/>
        </w:rPr>
      </w:pPr>
      <w:r w:rsidRPr="00020EC0">
        <w:rPr>
          <w:lang w:eastAsia="fr-FR"/>
        </w:rPr>
        <w:t>Lot unique ou allotissement : Le service contractant peut diviser ses besoins en lots séparés si cela offre des avantages économiques ou techniques. L’allotissement doit être justifié et me</w:t>
      </w:r>
      <w:r w:rsidRPr="00020EC0">
        <w:rPr>
          <w:lang w:eastAsia="fr-FR"/>
        </w:rPr>
        <w:t>n</w:t>
      </w:r>
      <w:r w:rsidRPr="00020EC0">
        <w:rPr>
          <w:lang w:eastAsia="fr-FR"/>
        </w:rPr>
        <w:t>tionné dans le cahier des charges.</w:t>
      </w:r>
    </w:p>
    <w:p w14:paraId="4091C364" w14:textId="77777777" w:rsidR="00020EC0" w:rsidRPr="00020EC0" w:rsidRDefault="00020EC0" w:rsidP="00834F92">
      <w:pPr>
        <w:jc w:val="both"/>
        <w:rPr>
          <w:lang w:eastAsia="fr-FR"/>
        </w:rPr>
      </w:pPr>
      <w:r w:rsidRPr="00020EC0">
        <w:rPr>
          <w:lang w:eastAsia="fr-FR"/>
        </w:rPr>
        <w:t>Contrats-programme : Ce sont des conventions pluriannuelles (≤ 5 ans) dont l’exécution se fait via des marchés d’application. Ils sont soumis aux mêmes règles que les marchés publics.</w:t>
      </w:r>
    </w:p>
    <w:p w14:paraId="3301AE4B" w14:textId="77777777" w:rsidR="00020EC0" w:rsidRPr="00020EC0" w:rsidRDefault="00020EC0" w:rsidP="00834F92">
      <w:pPr>
        <w:jc w:val="both"/>
        <w:rPr>
          <w:lang w:eastAsia="fr-FR"/>
        </w:rPr>
      </w:pPr>
      <w:r w:rsidRPr="00020EC0">
        <w:rPr>
          <w:lang w:eastAsia="fr-FR"/>
        </w:rPr>
        <w:t>Marchés à commandes : Utilisés pour des besoins répétitifs, ils fixent des limites minimales et maximales en quantité ou en valeur. Leur durée ne peut excéder cinq ans.</w:t>
      </w:r>
    </w:p>
    <w:p w14:paraId="62883A5A" w14:textId="77777777" w:rsidR="00020EC0" w:rsidRPr="00020EC0" w:rsidRDefault="00020EC0" w:rsidP="00834F92">
      <w:pPr>
        <w:jc w:val="both"/>
        <w:rPr>
          <w:lang w:eastAsia="fr-FR"/>
        </w:rPr>
      </w:pPr>
      <w:r w:rsidRPr="00020EC0">
        <w:rPr>
          <w:lang w:eastAsia="fr-FR"/>
        </w:rPr>
        <w:t>Procédure "étude et réalisation" : Elle permet d’associer un entrepreneur aux études tec</w:t>
      </w:r>
      <w:r w:rsidRPr="00020EC0">
        <w:rPr>
          <w:lang w:eastAsia="fr-FR"/>
        </w:rPr>
        <w:t>h</w:t>
      </w:r>
      <w:r w:rsidRPr="00020EC0">
        <w:rPr>
          <w:lang w:eastAsia="fr-FR"/>
        </w:rPr>
        <w:t>niques dans le cadre d’un marché de travaux, sous forme d’appel d’offres restreint</w:t>
      </w:r>
      <w:sdt>
        <w:sdtPr>
          <w:id w:val="-1720122188"/>
          <w:citation/>
        </w:sdtPr>
        <w:sdtEndPr/>
        <w:sdtContent>
          <w:r w:rsidR="00190474">
            <w:fldChar w:fldCharType="begin"/>
          </w:r>
          <w:r w:rsidR="00190474">
            <w:instrText xml:space="preserve">CITATION </w:instrText>
          </w:r>
          <w:r w:rsidR="00190474">
            <w:rPr>
              <w:rtl/>
            </w:rPr>
            <w:instrText>الج15</w:instrText>
          </w:r>
          <w:r w:rsidR="00190474">
            <w:instrText xml:space="preserve"> \p 8 \l 1036 </w:instrText>
          </w:r>
          <w:r w:rsidR="00190474">
            <w:fldChar w:fldCharType="separate"/>
          </w:r>
          <w:r w:rsidR="00190474">
            <w:rPr>
              <w:noProof/>
            </w:rPr>
            <w:t xml:space="preserve"> (Décret présidentiel n° 15-247 du 2 Dhou El Hidja 1436 correspondant au 16 septembre 2015 portant réglementation des marchés publics et des délégations de service public., 2015, p. 8)</w:t>
          </w:r>
          <w:r w:rsidR="00190474">
            <w:fldChar w:fldCharType="end"/>
          </w:r>
        </w:sdtContent>
      </w:sdt>
      <w:r w:rsidR="00190474">
        <w:t>.</w:t>
      </w:r>
    </w:p>
    <w:p w14:paraId="1F3376FF" w14:textId="77777777" w:rsidR="00020EC0" w:rsidRPr="00020EC0" w:rsidRDefault="00020EC0" w:rsidP="00834F92">
      <w:pPr>
        <w:pStyle w:val="Titre5"/>
        <w:jc w:val="both"/>
        <w:rPr>
          <w:rFonts w:eastAsia="Times New Roman"/>
          <w:lang w:eastAsia="fr-FR"/>
        </w:rPr>
      </w:pPr>
      <w:r w:rsidRPr="00020EC0">
        <w:rPr>
          <w:rFonts w:eastAsia="Times New Roman"/>
          <w:lang w:eastAsia="fr-FR"/>
        </w:rPr>
        <w:lastRenderedPageBreak/>
        <w:t>Partenaires cocontractants</w:t>
      </w:r>
    </w:p>
    <w:p w14:paraId="1468E87C" w14:textId="77777777" w:rsidR="00020EC0" w:rsidRPr="00020EC0" w:rsidRDefault="00020EC0" w:rsidP="00834F92">
      <w:pPr>
        <w:jc w:val="both"/>
        <w:rPr>
          <w:lang w:eastAsia="fr-FR"/>
        </w:rPr>
      </w:pPr>
      <w:r w:rsidRPr="00020EC0">
        <w:rPr>
          <w:lang w:eastAsia="fr-FR"/>
        </w:rPr>
        <w:t>Les marchés publics peuvent être conclus avec des personnes physiques ou morales, alg</w:t>
      </w:r>
      <w:r w:rsidRPr="00020EC0">
        <w:rPr>
          <w:lang w:eastAsia="fr-FR"/>
        </w:rPr>
        <w:t>é</w:t>
      </w:r>
      <w:r w:rsidRPr="00020EC0">
        <w:rPr>
          <w:lang w:eastAsia="fr-FR"/>
        </w:rPr>
        <w:t>riennes ou étrangères, agissant seules ou en groupement momentané d’entreprises. Les se</w:t>
      </w:r>
      <w:r w:rsidRPr="00020EC0">
        <w:rPr>
          <w:lang w:eastAsia="fr-FR"/>
        </w:rPr>
        <w:t>r</w:t>
      </w:r>
      <w:r w:rsidRPr="00020EC0">
        <w:rPr>
          <w:lang w:eastAsia="fr-FR"/>
        </w:rPr>
        <w:t>vices contractants peuvent également coordonner leurs achats via des groupements de co</w:t>
      </w:r>
      <w:r w:rsidRPr="00020EC0">
        <w:rPr>
          <w:lang w:eastAsia="fr-FR"/>
        </w:rPr>
        <w:t>m</w:t>
      </w:r>
      <w:r w:rsidRPr="00020EC0">
        <w:rPr>
          <w:lang w:eastAsia="fr-FR"/>
        </w:rPr>
        <w:t>mandes, désignant un coordonnateur pour signer et notifier le marché</w:t>
      </w:r>
      <w:sdt>
        <w:sdtPr>
          <w:id w:val="1563985206"/>
          <w:citation/>
        </w:sdtPr>
        <w:sdtEndPr/>
        <w:sdtContent>
          <w:r w:rsidR="00036459">
            <w:fldChar w:fldCharType="begin"/>
          </w:r>
          <w:r w:rsidR="00190474">
            <w:instrText xml:space="preserve">CITATION </w:instrText>
          </w:r>
          <w:r w:rsidR="00190474">
            <w:rPr>
              <w:rtl/>
            </w:rPr>
            <w:instrText>الج15</w:instrText>
          </w:r>
          <w:r w:rsidR="00190474">
            <w:instrText xml:space="preserve"> \p 10 \l 1036 </w:instrText>
          </w:r>
          <w:r w:rsidR="00036459">
            <w:fldChar w:fldCharType="separate"/>
          </w:r>
          <w:r w:rsidR="00190474">
            <w:rPr>
              <w:noProof/>
            </w:rPr>
            <w:t xml:space="preserve"> (Décret présidentiel n° 15-247 du 2 Dhou El Hidja 1436 correspondant au 16 septembre 2015 portant réglementation des marchés publics et des délégations de service public., 2015, p. 10)</w:t>
          </w:r>
          <w:r w:rsidR="00036459">
            <w:fldChar w:fldCharType="end"/>
          </w:r>
        </w:sdtContent>
      </w:sdt>
      <w:r w:rsidRPr="00020EC0">
        <w:rPr>
          <w:lang w:eastAsia="fr-FR"/>
        </w:rPr>
        <w:t>.</w:t>
      </w:r>
    </w:p>
    <w:p w14:paraId="17AB9A57" w14:textId="77777777" w:rsidR="00020EC0" w:rsidRDefault="00931386" w:rsidP="00834F92">
      <w:pPr>
        <w:jc w:val="both"/>
      </w:pPr>
      <w:r>
        <w:t xml:space="preserve">La loi 23-12 </w:t>
      </w:r>
      <w:proofErr w:type="spellStart"/>
      <w:r>
        <w:t>à</w:t>
      </w:r>
      <w:proofErr w:type="spellEnd"/>
      <w:r>
        <w:t xml:space="preserve"> juste dit : </w:t>
      </w:r>
    </w:p>
    <w:p w14:paraId="2D4CC569" w14:textId="77777777" w:rsidR="00931386" w:rsidRDefault="00931386" w:rsidP="00834F92">
      <w:pPr>
        <w:jc w:val="both"/>
        <w:rPr>
          <w:shd w:val="clear" w:color="auto" w:fill="FFFFFF"/>
        </w:rPr>
      </w:pPr>
      <w:r>
        <w:rPr>
          <w:shd w:val="clear" w:color="auto" w:fill="FFFFFF"/>
        </w:rPr>
        <w:t>Avant d'engager toute procédure de marché public, le service contractant doit impérativement définir et quantifier ses besoins avec précision. Ces besoins, quels que soient leur nature ou leur montant, doivent faire l'objet d'une description technique détaillée basée sur des normes objectives, des performances à atteindre ou des exigences fonctionnelles, en veillant à ne pr</w:t>
      </w:r>
      <w:r>
        <w:rPr>
          <w:shd w:val="clear" w:color="auto" w:fill="FFFFFF"/>
        </w:rPr>
        <w:t>i</w:t>
      </w:r>
      <w:r>
        <w:rPr>
          <w:shd w:val="clear" w:color="auto" w:fill="FFFFFF"/>
        </w:rPr>
        <w:t>vilégier aucun produit ou opérateur économique particulier. Le montant global des besoins ainsi déterminé sert de référence pour l'application des seuils de compétence des commissions de marchés. La loi interdit formellement toute pratique de fractionnement des besoins qui aurait pour objet ou pour effet de contourner les procédures de mise en concurrence ou les contrôles a priori prévus par la réglementation. Cette disposition fondamentale garantit à la fois la transparence des procédures et l'égalité de traitement des candidats potentiels</w:t>
      </w:r>
      <w:r w:rsidR="00190474" w:rsidRPr="00190474">
        <w:t xml:space="preserve"> </w:t>
      </w:r>
      <w:sdt>
        <w:sdtPr>
          <w:id w:val="-1268081849"/>
          <w:citation/>
        </w:sdtPr>
        <w:sdtEndPr/>
        <w:sdtContent>
          <w:r w:rsidR="00190474">
            <w:fldChar w:fldCharType="begin"/>
          </w:r>
          <w:r w:rsidR="00E523A9">
            <w:instrText xml:space="preserve">CITATION </w:instrText>
          </w:r>
          <w:r w:rsidR="00E523A9">
            <w:rPr>
              <w:rtl/>
            </w:rPr>
            <w:instrText>الج23</w:instrText>
          </w:r>
          <w:r w:rsidR="00E523A9">
            <w:instrText xml:space="preserve"> \p 7 \l 1036 </w:instrText>
          </w:r>
          <w:r w:rsidR="00190474">
            <w:fldChar w:fldCharType="separate"/>
          </w:r>
          <w:r w:rsidR="00E523A9">
            <w:rPr>
              <w:noProof/>
            </w:rPr>
            <w:t>(Loi n° 23-12 du 18 Moharram 1445 correspondant au 5 août 2023 fixant les règles générales relatives aux marchés publics., 2023, p. 7)</w:t>
          </w:r>
          <w:r w:rsidR="00190474">
            <w:fldChar w:fldCharType="end"/>
          </w:r>
        </w:sdtContent>
      </w:sdt>
      <w:r w:rsidR="00190474">
        <w:t>.</w:t>
      </w:r>
    </w:p>
    <w:p w14:paraId="753E23C2" w14:textId="77777777" w:rsidR="00931386" w:rsidRPr="00931386" w:rsidRDefault="00931386" w:rsidP="00834F92">
      <w:pPr>
        <w:jc w:val="both"/>
      </w:pPr>
    </w:p>
    <w:p w14:paraId="6BEEC8C7" w14:textId="723A7E7B" w:rsidR="0080199F" w:rsidRDefault="0080199F" w:rsidP="00834F92">
      <w:pPr>
        <w:pStyle w:val="Titre3"/>
        <w:jc w:val="both"/>
      </w:pPr>
      <w:bookmarkStart w:id="46" w:name="_Toc201356903"/>
      <w:r>
        <w:t>Les modes de passations</w:t>
      </w:r>
      <w:bookmarkEnd w:id="46"/>
      <w:r>
        <w:t xml:space="preserve"> </w:t>
      </w:r>
    </w:p>
    <w:p w14:paraId="42996B83" w14:textId="77777777" w:rsidR="00472C95" w:rsidRDefault="00472C95" w:rsidP="00834F92">
      <w:pPr>
        <w:jc w:val="both"/>
        <w:rPr>
          <w:rFonts w:ascii="Times New Roman" w:eastAsia="Times New Roman" w:hAnsi="Times New Roman" w:cs="Times New Roman"/>
          <w:szCs w:val="24"/>
          <w:lang w:eastAsia="fr-FR"/>
        </w:rPr>
      </w:pPr>
      <w:r w:rsidRPr="00472C95">
        <w:rPr>
          <w:rFonts w:ascii="Times New Roman" w:eastAsia="Times New Roman" w:hAnsi="Times New Roman" w:cs="Times New Roman"/>
          <w:szCs w:val="24"/>
          <w:lang w:eastAsia="fr-FR"/>
        </w:rPr>
        <w:t>Le processus d'attribution des contrats publics diffère considérablement d'une nation à l'autre, même s'il est basé sur des principes de base partagés tels que la transparence, la compétition et l'efficacité. En Algérie, le processus est rigoureusement réglementé par les décrets prés</w:t>
      </w:r>
      <w:r w:rsidRPr="00472C95">
        <w:rPr>
          <w:rFonts w:ascii="Times New Roman" w:eastAsia="Times New Roman" w:hAnsi="Times New Roman" w:cs="Times New Roman"/>
          <w:szCs w:val="24"/>
          <w:lang w:eastAsia="fr-FR"/>
        </w:rPr>
        <w:t>i</w:t>
      </w:r>
      <w:r w:rsidRPr="00472C95">
        <w:rPr>
          <w:rFonts w:ascii="Times New Roman" w:eastAsia="Times New Roman" w:hAnsi="Times New Roman" w:cs="Times New Roman"/>
          <w:szCs w:val="24"/>
          <w:lang w:eastAsia="fr-FR"/>
        </w:rPr>
        <w:t xml:space="preserve">dentiels, notamment le </w:t>
      </w:r>
      <w:r w:rsidRPr="0080199F">
        <w:rPr>
          <w:rFonts w:ascii="Times New Roman" w:eastAsia="Times New Roman" w:hAnsi="Times New Roman" w:cs="Times New Roman"/>
          <w:b/>
          <w:bCs/>
          <w:szCs w:val="24"/>
          <w:u w:val="single"/>
          <w:lang w:eastAsia="fr-FR"/>
        </w:rPr>
        <w:t>décret 15-247</w:t>
      </w:r>
      <w:r w:rsidRPr="00472C95">
        <w:rPr>
          <w:rFonts w:ascii="Times New Roman" w:eastAsia="Times New Roman" w:hAnsi="Times New Roman" w:cs="Times New Roman"/>
          <w:szCs w:val="24"/>
          <w:lang w:eastAsia="fr-FR"/>
        </w:rPr>
        <w:t>. Celui-ci précise les phases allant de l'identification du besoin à la mise en œuvre, avec un rôle prépondérant de la commission des marchés. Le Code de la commande publique en France encourage la digitalisation et la simplification des pr</w:t>
      </w:r>
      <w:r w:rsidRPr="00472C95">
        <w:rPr>
          <w:rFonts w:ascii="Times New Roman" w:eastAsia="Times New Roman" w:hAnsi="Times New Roman" w:cs="Times New Roman"/>
          <w:szCs w:val="24"/>
          <w:lang w:eastAsia="fr-FR"/>
        </w:rPr>
        <w:t>o</w:t>
      </w:r>
      <w:r w:rsidRPr="00472C95">
        <w:rPr>
          <w:rFonts w:ascii="Times New Roman" w:eastAsia="Times New Roman" w:hAnsi="Times New Roman" w:cs="Times New Roman"/>
          <w:szCs w:val="24"/>
          <w:lang w:eastAsia="fr-FR"/>
        </w:rPr>
        <w:t xml:space="preserve">cessus, principalement pour les contrats de petite valeur, tout en maintenant une </w:t>
      </w:r>
      <w:proofErr w:type="spellStart"/>
      <w:r w:rsidRPr="00472C95">
        <w:rPr>
          <w:rFonts w:ascii="Times New Roman" w:eastAsia="Times New Roman" w:hAnsi="Times New Roman" w:cs="Times New Roman"/>
          <w:szCs w:val="24"/>
          <w:lang w:eastAsia="fr-FR"/>
        </w:rPr>
        <w:t>strictitude</w:t>
      </w:r>
      <w:proofErr w:type="spellEnd"/>
      <w:r w:rsidRPr="00472C95">
        <w:rPr>
          <w:rFonts w:ascii="Times New Roman" w:eastAsia="Times New Roman" w:hAnsi="Times New Roman" w:cs="Times New Roman"/>
          <w:szCs w:val="24"/>
          <w:lang w:eastAsia="fr-FR"/>
        </w:rPr>
        <w:t xml:space="preserve"> significative dans la publicité et l'évaluation des propositions.</w:t>
      </w:r>
      <w:r w:rsidRPr="00472C95">
        <w:t xml:space="preserve"> </w:t>
      </w:r>
      <w:r w:rsidRPr="00472C95">
        <w:rPr>
          <w:rFonts w:ascii="Times New Roman" w:eastAsia="Times New Roman" w:hAnsi="Times New Roman" w:cs="Times New Roman"/>
          <w:szCs w:val="24"/>
          <w:lang w:eastAsia="fr-FR"/>
        </w:rPr>
        <w:t>Par le biais du décret n° 2-12-349, le Maroc met l'accent sur la transparence en utilisant une plateforme numérique et attr</w:t>
      </w:r>
      <w:r w:rsidRPr="00472C95">
        <w:rPr>
          <w:rFonts w:ascii="Times New Roman" w:eastAsia="Times New Roman" w:hAnsi="Times New Roman" w:cs="Times New Roman"/>
          <w:szCs w:val="24"/>
          <w:lang w:eastAsia="fr-FR"/>
        </w:rPr>
        <w:t>i</w:t>
      </w:r>
      <w:r w:rsidRPr="00472C95">
        <w:rPr>
          <w:rFonts w:ascii="Times New Roman" w:eastAsia="Times New Roman" w:hAnsi="Times New Roman" w:cs="Times New Roman"/>
          <w:szCs w:val="24"/>
          <w:lang w:eastAsia="fr-FR"/>
        </w:rPr>
        <w:t>bue une importance primordiale à la commission des appels d'offres, en se concentrant part</w:t>
      </w:r>
      <w:r w:rsidRPr="00472C95">
        <w:rPr>
          <w:rFonts w:ascii="Times New Roman" w:eastAsia="Times New Roman" w:hAnsi="Times New Roman" w:cs="Times New Roman"/>
          <w:szCs w:val="24"/>
          <w:lang w:eastAsia="fr-FR"/>
        </w:rPr>
        <w:t>i</w:t>
      </w:r>
      <w:r w:rsidRPr="00472C95">
        <w:rPr>
          <w:rFonts w:ascii="Times New Roman" w:eastAsia="Times New Roman" w:hAnsi="Times New Roman" w:cs="Times New Roman"/>
          <w:szCs w:val="24"/>
          <w:lang w:eastAsia="fr-FR"/>
        </w:rPr>
        <w:lastRenderedPageBreak/>
        <w:t>culièrement sur les PME. En dépit de la réforme apportée par la loi n°182 de 2018 en Égypte, le système reste centralisé et l'administration joue un rôle majeur à travers les diverses phases. De plus, il insiste principalement sur la vérification préalable des dépenses. Donc, même si les étapes générales peuvent être similaires, chaque nation personnalise le processus en fonction de ses priorités institutionnelles, économiques et administratives.</w:t>
      </w:r>
    </w:p>
    <w:p w14:paraId="12BE45C0" w14:textId="77777777" w:rsidR="00317794" w:rsidRPr="00317794" w:rsidRDefault="00317794" w:rsidP="00834F92">
      <w:pPr>
        <w:pStyle w:val="Titre4"/>
        <w:jc w:val="both"/>
        <w:rPr>
          <w:b/>
          <w:bCs/>
        </w:rPr>
      </w:pPr>
      <w:r w:rsidRPr="00317794">
        <w:t>Procédures concurrentielles</w:t>
      </w:r>
      <w:r w:rsidRPr="00317794">
        <w:rPr>
          <w:rStyle w:val="lev"/>
          <w:rFonts w:ascii="Segoe UI" w:hAnsi="Segoe UI" w:cs="Segoe UI"/>
          <w:b w:val="0"/>
          <w:bCs w:val="0"/>
          <w:color w:val="404040"/>
        </w:rPr>
        <w:t xml:space="preserve"> (</w:t>
      </w:r>
      <w:r w:rsidRPr="00317794">
        <w:t>Appels d'offres</w:t>
      </w:r>
      <w:r w:rsidRPr="00317794">
        <w:rPr>
          <w:rStyle w:val="lev"/>
          <w:rFonts w:ascii="Segoe UI" w:hAnsi="Segoe UI" w:cs="Segoe UI"/>
          <w:b w:val="0"/>
          <w:bCs w:val="0"/>
          <w:color w:val="404040"/>
        </w:rPr>
        <w:t>)</w:t>
      </w:r>
    </w:p>
    <w:p w14:paraId="2886A354" w14:textId="77777777" w:rsidR="00317794" w:rsidRDefault="00317794" w:rsidP="00834F92">
      <w:pPr>
        <w:jc w:val="both"/>
      </w:pPr>
      <w:r w:rsidRPr="00317794">
        <w:rPr>
          <w:rStyle w:val="Titre5Car"/>
        </w:rPr>
        <w:t>L'appel d'offres ouvert</w:t>
      </w:r>
      <w:r>
        <w:t xml:space="preserve"> constitue la procédure de base, permettant à tout opérateur écon</w:t>
      </w:r>
      <w:r>
        <w:t>o</w:t>
      </w:r>
      <w:r>
        <w:t>mique qualifié de soumissionner sans restriction préalable. Cette procédure totalement o</w:t>
      </w:r>
      <w:r>
        <w:t>u</w:t>
      </w:r>
      <w:r>
        <w:t>verte garantit le strict respect du principe d'égal accès à la commande publique, sans aucune prés</w:t>
      </w:r>
      <w:r>
        <w:t>é</w:t>
      </w:r>
      <w:r>
        <w:t>lection des candidats.</w:t>
      </w:r>
    </w:p>
    <w:p w14:paraId="5034996B" w14:textId="77777777" w:rsidR="00317794" w:rsidRDefault="00317794" w:rsidP="00834F92">
      <w:pPr>
        <w:jc w:val="both"/>
      </w:pPr>
      <w:r w:rsidRPr="00317794">
        <w:rPr>
          <w:rStyle w:val="Titre5Car"/>
        </w:rPr>
        <w:t>L'appel d'offres ouvert avec exigences minimales</w:t>
      </w:r>
      <w:r>
        <w:t xml:space="preserve"> introduit des critères d'éligibilité prédéf</w:t>
      </w:r>
      <w:r>
        <w:t>i</w:t>
      </w:r>
      <w:r>
        <w:t>nis. Les candidats doivent justifier de capacités techniques, financières et professionnelles proportionnées au projet. Ces conditions, établies avant le lancement, permettent de cibler les soumissionnaires sans procéder à une sélection préalable.</w:t>
      </w:r>
    </w:p>
    <w:p w14:paraId="0CEE77CA" w14:textId="77777777" w:rsidR="00317794" w:rsidRDefault="00317794" w:rsidP="00834F92">
      <w:pPr>
        <w:jc w:val="both"/>
      </w:pPr>
      <w:r w:rsidRPr="00317794">
        <w:rPr>
          <w:rStyle w:val="Titre5Car"/>
        </w:rPr>
        <w:t>L'appel d'offres restreint</w:t>
      </w:r>
      <w:r>
        <w:t xml:space="preserve"> limite la participation aux seuls candidats présélectionnés (max</w:t>
      </w:r>
      <w:r>
        <w:t>i</w:t>
      </w:r>
      <w:r>
        <w:t>mum 5). Il se décline en deux modalités : procédure en une étape pour les projets aux spécif</w:t>
      </w:r>
      <w:r>
        <w:t>i</w:t>
      </w:r>
      <w:r>
        <w:t xml:space="preserve">cations techniques claires, et procédure en deux étapes pour les projets complexes nécessitant des clarifications. Une "short </w:t>
      </w:r>
      <w:proofErr w:type="spellStart"/>
      <w:r>
        <w:t>list</w:t>
      </w:r>
      <w:proofErr w:type="spellEnd"/>
      <w:r>
        <w:t xml:space="preserve">" d'opérateurs qualifiés peut être </w:t>
      </w:r>
      <w:proofErr w:type="gramStart"/>
      <w:r>
        <w:t>utilisée</w:t>
      </w:r>
      <w:proofErr w:type="gramEnd"/>
      <w:r>
        <w:t>, renouvelée tous les trois ans.</w:t>
      </w:r>
    </w:p>
    <w:p w14:paraId="337632A9" w14:textId="77777777" w:rsidR="00317794" w:rsidRDefault="00317794" w:rsidP="00834F92">
      <w:pPr>
        <w:jc w:val="both"/>
      </w:pPr>
      <w:r w:rsidRPr="00317794">
        <w:rPr>
          <w:rStyle w:val="Titre5Car"/>
        </w:rPr>
        <w:t>Les concours</w:t>
      </w:r>
      <w:r>
        <w:t xml:space="preserve"> s'appliquent principalement aux domaines de l'architecture, de l'urbanisme, de l'ingénierie et des projets artistiques. Ils existent sous deux formes : concours restreint (oblig</w:t>
      </w:r>
      <w:r>
        <w:t>a</w:t>
      </w:r>
      <w:r>
        <w:t>toire pour la maîtrise d'œuvre) et concours ouvert avec exigences minimales. Particularité notable : les propositions sont évaluées par un jury indépendant dans des conditions garanti</w:t>
      </w:r>
      <w:r>
        <w:t>s</w:t>
      </w:r>
      <w:r>
        <w:t>sant l'anonymat des candidats jusqu'à la décision finale, avec possibilité d'attribution de primes aux lauréats.</w:t>
      </w:r>
    </w:p>
    <w:p w14:paraId="588252A9" w14:textId="77777777" w:rsidR="00317794" w:rsidRDefault="00317794" w:rsidP="00834F92">
      <w:pPr>
        <w:pStyle w:val="Titre4"/>
        <w:jc w:val="both"/>
      </w:pPr>
      <w:r>
        <w:rPr>
          <w:rStyle w:val="lev"/>
          <w:rFonts w:ascii="Segoe UI" w:hAnsi="Segoe UI" w:cs="Segoe UI"/>
          <w:color w:val="404040"/>
        </w:rPr>
        <w:t xml:space="preserve"> </w:t>
      </w:r>
      <w:r w:rsidRPr="00317794">
        <w:t>Procédures négociées</w:t>
      </w:r>
      <w:r>
        <w:rPr>
          <w:rStyle w:val="lev"/>
          <w:rFonts w:ascii="Segoe UI" w:hAnsi="Segoe UI" w:cs="Segoe UI"/>
          <w:color w:val="404040"/>
        </w:rPr>
        <w:t xml:space="preserve"> (</w:t>
      </w:r>
      <w:proofErr w:type="spellStart"/>
      <w:r w:rsidRPr="00317794">
        <w:t>Grè</w:t>
      </w:r>
      <w:proofErr w:type="spellEnd"/>
      <w:r w:rsidRPr="00317794">
        <w:t xml:space="preserve"> à </w:t>
      </w:r>
      <w:proofErr w:type="spellStart"/>
      <w:r w:rsidRPr="00317794">
        <w:t>grè</w:t>
      </w:r>
      <w:proofErr w:type="spellEnd"/>
      <w:r>
        <w:rPr>
          <w:rStyle w:val="lev"/>
          <w:rFonts w:ascii="Segoe UI" w:hAnsi="Segoe UI" w:cs="Segoe UI"/>
          <w:color w:val="404040"/>
        </w:rPr>
        <w:t>)</w:t>
      </w:r>
    </w:p>
    <w:p w14:paraId="1AAA125C" w14:textId="77777777" w:rsidR="00317794" w:rsidRDefault="00317794" w:rsidP="00834F92">
      <w:pPr>
        <w:jc w:val="both"/>
      </w:pPr>
      <w:r w:rsidRPr="00317794">
        <w:rPr>
          <w:rStyle w:val="Titre5Car"/>
        </w:rPr>
        <w:t xml:space="preserve">Le </w:t>
      </w:r>
      <w:proofErr w:type="spellStart"/>
      <w:r w:rsidRPr="00317794">
        <w:rPr>
          <w:rStyle w:val="Titre5Car"/>
        </w:rPr>
        <w:t>grè</w:t>
      </w:r>
      <w:proofErr w:type="spellEnd"/>
      <w:r w:rsidRPr="00317794">
        <w:rPr>
          <w:rStyle w:val="Titre5Car"/>
        </w:rPr>
        <w:t xml:space="preserve"> à </w:t>
      </w:r>
      <w:proofErr w:type="spellStart"/>
      <w:r w:rsidRPr="00317794">
        <w:rPr>
          <w:rStyle w:val="Titre5Car"/>
        </w:rPr>
        <w:t>grè</w:t>
      </w:r>
      <w:proofErr w:type="spellEnd"/>
      <w:r w:rsidRPr="00317794">
        <w:rPr>
          <w:rStyle w:val="Titre5Car"/>
        </w:rPr>
        <w:t xml:space="preserve"> simple</w:t>
      </w:r>
      <w:r>
        <w:t xml:space="preserve"> est une procédure exceptionnelle, strictement encadrée et limitée à six cas précis : situation de monopole ou droits exclusifs, urgence impérieuse (péril imminent non prévisible), approvisionnements d'urgence pour besoins essentiels, projets prioritaires d'i</w:t>
      </w:r>
      <w:r>
        <w:t>m</w:t>
      </w:r>
      <w:r>
        <w:t>portance nationale, promotion de la production nationale, et missions de service public excl</w:t>
      </w:r>
      <w:r>
        <w:t>u</w:t>
      </w:r>
      <w:r>
        <w:lastRenderedPageBreak/>
        <w:t>sives. Pour les marchés dépassant 10 milliards DA, un accord gouvernemental est requis, et toute manœuvre dilatoire est prohibée.</w:t>
      </w:r>
    </w:p>
    <w:p w14:paraId="098F1BA8" w14:textId="77777777" w:rsidR="00317794" w:rsidRDefault="00317794" w:rsidP="00834F92">
      <w:pPr>
        <w:jc w:val="both"/>
      </w:pPr>
      <w:r w:rsidRPr="00317794">
        <w:rPr>
          <w:rStyle w:val="Titre5Car"/>
        </w:rPr>
        <w:t xml:space="preserve">Le </w:t>
      </w:r>
      <w:proofErr w:type="spellStart"/>
      <w:r w:rsidRPr="00317794">
        <w:rPr>
          <w:rStyle w:val="Titre5Car"/>
        </w:rPr>
        <w:t>grè</w:t>
      </w:r>
      <w:proofErr w:type="spellEnd"/>
      <w:r w:rsidRPr="00317794">
        <w:rPr>
          <w:rStyle w:val="Titre5Car"/>
        </w:rPr>
        <w:t xml:space="preserve"> à </w:t>
      </w:r>
      <w:proofErr w:type="spellStart"/>
      <w:r w:rsidRPr="00317794">
        <w:rPr>
          <w:rStyle w:val="Titre5Car"/>
        </w:rPr>
        <w:t>grè</w:t>
      </w:r>
      <w:proofErr w:type="spellEnd"/>
      <w:r w:rsidRPr="00317794">
        <w:rPr>
          <w:rStyle w:val="Titre5Car"/>
        </w:rPr>
        <w:t xml:space="preserve"> après consultation</w:t>
      </w:r>
      <w:r>
        <w:t xml:space="preserve"> intervient dans des situations spécifiques : après deux appels d'offres infructueux consécutifs, pour des marchés spécialisés (études, fournitures partic</w:t>
      </w:r>
      <w:r>
        <w:t>u</w:t>
      </w:r>
      <w:r>
        <w:t>lières), pour les travaux des institutions de souveraineté, en cas de reprise urgente de marchés résiliés, ou dans le cadre de projets de coopération internationale. Cette procédure impose la consultation d'au moins trois opérateurs et permet la négociation des offres, avec publication obligatoire des attributions (sauf cas secrets).</w:t>
      </w:r>
    </w:p>
    <w:p w14:paraId="5224B367" w14:textId="77777777" w:rsidR="00317794" w:rsidRPr="00317794" w:rsidRDefault="00317794" w:rsidP="00834F92">
      <w:pPr>
        <w:pStyle w:val="Titre4"/>
        <w:jc w:val="both"/>
      </w:pPr>
      <w:r w:rsidRPr="00317794">
        <w:rPr>
          <w:rStyle w:val="lev"/>
          <w:b w:val="0"/>
          <w:bCs w:val="0"/>
        </w:rPr>
        <w:t>Dispositions communes et contrôles</w:t>
      </w:r>
    </w:p>
    <w:p w14:paraId="6503592C" w14:textId="77777777" w:rsidR="0012233A" w:rsidRDefault="00317794" w:rsidP="00834F92">
      <w:pPr>
        <w:jc w:val="both"/>
      </w:pPr>
      <w:r>
        <w:t>L'ensemble du système est soumis au contrôle rigoureux des commissions des marchés. Le principe de transparence impose la publication des avis et attributions, sauf exceptions l</w:t>
      </w:r>
      <w:r>
        <w:t>é</w:t>
      </w:r>
      <w:r>
        <w:t>gales. Les soumissionnaires disposent de voies de recours pour contester les décisions, tandis que les procédures irrégulières sont passibles de sanctions pouvant aller jusqu'à la nullité. Ce cadre juridique strict vise à concilier efficacité de la commande publique et respect des pri</w:t>
      </w:r>
      <w:r>
        <w:t>n</w:t>
      </w:r>
      <w:r>
        <w:t>cipes fondamentaux de concurrence loyale</w:t>
      </w:r>
      <w:sdt>
        <w:sdtPr>
          <w:id w:val="25292118"/>
          <w:citation/>
        </w:sdtPr>
        <w:sdtEndPr/>
        <w:sdtContent>
          <w:r w:rsidR="00E523A9">
            <w:fldChar w:fldCharType="begin"/>
          </w:r>
          <w:r w:rsidR="009D1976">
            <w:instrText xml:space="preserve">CITATION </w:instrText>
          </w:r>
          <w:r w:rsidR="009D1976">
            <w:rPr>
              <w:rtl/>
            </w:rPr>
            <w:instrText>الج15</w:instrText>
          </w:r>
          <w:r w:rsidR="009D1976">
            <w:instrText xml:space="preserve"> \p 10 \l 1036 </w:instrText>
          </w:r>
          <w:r w:rsidR="00E523A9">
            <w:fldChar w:fldCharType="separate"/>
          </w:r>
          <w:r w:rsidR="009D1976">
            <w:rPr>
              <w:noProof/>
            </w:rPr>
            <w:t xml:space="preserve"> (Décret présidentiel n° 15-247 du 2 Dhou El Hidja 1436 correspondant au 16 septembre 2015 portant réglementation des marchés publics et des délégations de service public., 2015, p. 10)</w:t>
          </w:r>
          <w:r w:rsidR="00E523A9">
            <w:fldChar w:fldCharType="end"/>
          </w:r>
        </w:sdtContent>
      </w:sdt>
      <w:r>
        <w:t>.</w:t>
      </w:r>
    </w:p>
    <w:p w14:paraId="4C80D642" w14:textId="77777777" w:rsidR="00AD210C" w:rsidRDefault="00AD210C" w:rsidP="00834F92">
      <w:pPr>
        <w:jc w:val="both"/>
      </w:pPr>
      <w:r>
        <w:t>La loi n 23-12 :</w:t>
      </w:r>
    </w:p>
    <w:p w14:paraId="05A883B0" w14:textId="77777777" w:rsidR="00AD210C" w:rsidRDefault="00AD210C" w:rsidP="00834F92">
      <w:pPr>
        <w:pStyle w:val="Titre4"/>
        <w:jc w:val="both"/>
        <w:rPr>
          <w:rFonts w:ascii="Times New Roman" w:hAnsi="Times New Roman"/>
        </w:rPr>
      </w:pPr>
      <w:r>
        <w:rPr>
          <w:rStyle w:val="lev"/>
        </w:rPr>
        <w:t>Appel d'offres</w:t>
      </w:r>
    </w:p>
    <w:p w14:paraId="2CD0A505" w14:textId="77777777" w:rsidR="00AD210C" w:rsidRDefault="00AD210C" w:rsidP="00834F92">
      <w:pPr>
        <w:pStyle w:val="NormalWeb"/>
        <w:spacing w:line="360" w:lineRule="auto"/>
        <w:jc w:val="both"/>
      </w:pPr>
      <w:r>
        <w:t>La présente section établit l'appel d'offres comme la procédure de droit commun pour l'attr</w:t>
      </w:r>
      <w:r>
        <w:t>i</w:t>
      </w:r>
      <w:r>
        <w:t xml:space="preserve">bution des marchés publics. Conformément à l'article 36, le choix de la modalité de passation relève de la compétence et </w:t>
      </w:r>
      <w:proofErr w:type="gramStart"/>
      <w:r>
        <w:t>de la responsabilité exclusives</w:t>
      </w:r>
      <w:proofErr w:type="gramEnd"/>
      <w:r>
        <w:t xml:space="preserve"> du service contractant, qui doit s</w:t>
      </w:r>
      <w:r>
        <w:t>é</w:t>
      </w:r>
      <w:r>
        <w:t>lectionner l'approche la plus adaptée à la réalisation de ses objectifs institutionnels. L'appel d'offres, tel que défini à l'article 38, est une procédure formelle visant à obtenir des offres concurrentielles de plusieurs soumissionnaires. L'attribution du marché s'effectue sans nég</w:t>
      </w:r>
      <w:r>
        <w:t>o</w:t>
      </w:r>
      <w:r>
        <w:t>ciation, au candidat présentant l'offre économiquement la plus avantageuse, sur la base de critères de sélection objectifs et préalablement établis. L'article 39 stipule que l'appel d'offres peut être de portée nationale ou internationale et se décline en différentes formes : appel d'offres ouvert, appel d'offres ouvert avec exigence de capacités minimales, appel d'offres restreint et concours</w:t>
      </w:r>
      <w:r w:rsidR="009D1976" w:rsidRPr="009D1976">
        <w:t xml:space="preserve"> </w:t>
      </w:r>
      <w:sdt>
        <w:sdtPr>
          <w:id w:val="-450470384"/>
          <w:citation/>
        </w:sdtPr>
        <w:sdtEndPr/>
        <w:sdtContent>
          <w:r w:rsidR="009D1976">
            <w:fldChar w:fldCharType="begin"/>
          </w:r>
          <w:r w:rsidR="009D1976">
            <w:instrText xml:space="preserve">CITATION </w:instrText>
          </w:r>
          <w:r w:rsidR="009D1976">
            <w:rPr>
              <w:rtl/>
            </w:rPr>
            <w:instrText>الج23</w:instrText>
          </w:r>
          <w:r w:rsidR="009D1976">
            <w:instrText xml:space="preserve"> \p 9 \l 1036 </w:instrText>
          </w:r>
          <w:r w:rsidR="009D1976">
            <w:fldChar w:fldCharType="separate"/>
          </w:r>
          <w:r w:rsidR="009D1976">
            <w:rPr>
              <w:noProof/>
            </w:rPr>
            <w:t>(Loi n° 23-12 du 18 Moharram 1445 correspondant au 5 août 2023 fixant les règles générales relatives aux marchés publics., 2023, p. 9)</w:t>
          </w:r>
          <w:r w:rsidR="009D1976">
            <w:fldChar w:fldCharType="end"/>
          </w:r>
        </w:sdtContent>
      </w:sdt>
      <w:r>
        <w:t>.</w:t>
      </w:r>
    </w:p>
    <w:p w14:paraId="5B577F7D" w14:textId="77777777" w:rsidR="00AD210C" w:rsidRDefault="00AD210C" w:rsidP="00834F92">
      <w:pPr>
        <w:pStyle w:val="Titre4"/>
        <w:jc w:val="both"/>
      </w:pPr>
      <w:r>
        <w:rPr>
          <w:rStyle w:val="lev"/>
        </w:rPr>
        <w:lastRenderedPageBreak/>
        <w:t>La procédure négociée</w:t>
      </w:r>
    </w:p>
    <w:p w14:paraId="46C2D3F9" w14:textId="77777777" w:rsidR="00AD210C" w:rsidRDefault="00AD210C" w:rsidP="00834F92">
      <w:pPr>
        <w:pStyle w:val="NormalWeb"/>
        <w:spacing w:line="360" w:lineRule="auto"/>
        <w:jc w:val="both"/>
      </w:pPr>
      <w:r>
        <w:t>Cette section encadre la procédure négociée comme une modalité exceptionnelle de passation des marchés publics, conformément à l'article 37. L'article 40 définit cette procédure comme l'attribution d'un marché à un opérateur économique sans un appel formel à la concurrence, pouvant prendre la forme d'une négociation directe ou d'une négociation après consultation écrite. Cette procédure permet au service contractant de convenir des prix et des conditions d'exécution du marché. La sous-section 1, relative à la procédure négociée directe (article 41), en limite strictement l'usage aux cas suivants : unicité de l'opérateur (monopole, protection d'un droit d'exclusivité, considérations techniques, culturelles ou artistiques), promotion de start-up labélisées offrant des solutions numériques et innovantes uniques, urgence impérieuse (menace sur des investissements, des biens publics, l'ordre public, crises sanitaires ou cata</w:t>
      </w:r>
      <w:r>
        <w:t>s</w:t>
      </w:r>
      <w:r>
        <w:t>trophes), approvisionnement urgent pour les besoins essentiels de la population, projets prior</w:t>
      </w:r>
      <w:r>
        <w:t>i</w:t>
      </w:r>
      <w:r>
        <w:t>taires et urgents d'importance nationale (sous réserve d'approbation gouvernementale spéc</w:t>
      </w:r>
      <w:r>
        <w:t>i</w:t>
      </w:r>
      <w:r>
        <w:t xml:space="preserve">fique selon le seuil financier), promotion de la production nationale (également soumise à approbation gouvernementale selon le seuil financier), et marchés avec des établissements publics exerçant une mission de service public en vertu d'un droit exclusif. La sous-section 2 (article 42) autorise le recours à la procédure négociée après consultation dans les situations suivantes : </w:t>
      </w:r>
      <w:proofErr w:type="spellStart"/>
      <w:r>
        <w:t>infructuosité</w:t>
      </w:r>
      <w:proofErr w:type="spellEnd"/>
      <w:r>
        <w:t xml:space="preserve"> d'un appel d'offres à deux reprises, marchés spécifiques d'études, de fournitures et de services ne nécessitant pas d'appel d'offres (en raison de leur spécificité, du faible niveau de concurrence ou de leur caractère confidentiel), marchés de travaux relevant de l'exercice de la souveraineté de l'État, marchés précédemment attribués mais résiliés dont l'urgence ne permet pas un nouvel appel d'offres, et opérations réalisées dans le cadre d'a</w:t>
      </w:r>
      <w:r>
        <w:t>c</w:t>
      </w:r>
      <w:r>
        <w:t>cords de coopération ou de financement spécifiques (avec possibilité de consultation re</w:t>
      </w:r>
      <w:r>
        <w:t>s</w:t>
      </w:r>
      <w:r>
        <w:t>treinte aux entreprises des pays concernés)</w:t>
      </w:r>
      <w:r w:rsidR="009D1976" w:rsidRPr="009D1976">
        <w:t xml:space="preserve"> </w:t>
      </w:r>
      <w:sdt>
        <w:sdtPr>
          <w:id w:val="114948603"/>
          <w:citation/>
        </w:sdtPr>
        <w:sdtEndPr/>
        <w:sdtContent>
          <w:r w:rsidR="009D1976">
            <w:fldChar w:fldCharType="begin"/>
          </w:r>
          <w:r w:rsidR="009D1976">
            <w:instrText xml:space="preserve">CITATION </w:instrText>
          </w:r>
          <w:r w:rsidR="009D1976">
            <w:rPr>
              <w:rtl/>
            </w:rPr>
            <w:instrText>الج23</w:instrText>
          </w:r>
          <w:r w:rsidR="009D1976">
            <w:instrText xml:space="preserve"> \p 10 \l 1036 </w:instrText>
          </w:r>
          <w:r w:rsidR="009D1976">
            <w:fldChar w:fldCharType="separate"/>
          </w:r>
          <w:r w:rsidR="009D1976">
            <w:rPr>
              <w:noProof/>
            </w:rPr>
            <w:t>(Loi n° 23-12 du 18 Moharram 1445 correspondant au 5 août 2023 fixant les règles générales relatives aux marchés publics., 2023, p. 10)</w:t>
          </w:r>
          <w:r w:rsidR="009D1976">
            <w:fldChar w:fldCharType="end"/>
          </w:r>
        </w:sdtContent>
      </w:sdt>
      <w:r>
        <w:t>.</w:t>
      </w:r>
    </w:p>
    <w:p w14:paraId="3B4AD112" w14:textId="77777777" w:rsidR="00AD210C" w:rsidRPr="00317794" w:rsidRDefault="00AD210C" w:rsidP="00834F92">
      <w:pPr>
        <w:jc w:val="both"/>
        <w:rPr>
          <w:rFonts w:eastAsia="Times New Roman"/>
          <w:szCs w:val="24"/>
          <w:lang w:eastAsia="fr-FR"/>
        </w:rPr>
      </w:pPr>
    </w:p>
    <w:p w14:paraId="404382AB" w14:textId="74EC0877" w:rsidR="00B91465" w:rsidRPr="00D22EA1" w:rsidRDefault="00B91465" w:rsidP="00834F92">
      <w:pPr>
        <w:pStyle w:val="Titre3"/>
        <w:jc w:val="both"/>
        <w:rPr>
          <w:rStyle w:val="lev"/>
          <w:b/>
          <w:bCs w:val="0"/>
        </w:rPr>
      </w:pPr>
      <w:bookmarkStart w:id="47" w:name="_Toc201356904"/>
      <w:r w:rsidRPr="00D22EA1">
        <w:lastRenderedPageBreak/>
        <w:t>Principales étapes de la procédure de passation de marchés</w:t>
      </w:r>
      <w:bookmarkEnd w:id="47"/>
      <w:r w:rsidR="0080199F" w:rsidRPr="00D22EA1">
        <w:rPr>
          <w:rStyle w:val="lev"/>
          <w:b/>
          <w:bCs w:val="0"/>
        </w:rPr>
        <w:t> </w:t>
      </w:r>
    </w:p>
    <w:p w14:paraId="78F8BFDF" w14:textId="77777777" w:rsidR="00DA2FD9" w:rsidRPr="00DA2FD9" w:rsidRDefault="00DA2FD9" w:rsidP="00834F92">
      <w:pPr>
        <w:pStyle w:val="Titre4"/>
        <w:numPr>
          <w:ilvl w:val="0"/>
          <w:numId w:val="0"/>
        </w:numPr>
        <w:ind w:left="864" w:hanging="864"/>
        <w:jc w:val="both"/>
      </w:pPr>
      <w:r>
        <w:t xml:space="preserve">Le cas </w:t>
      </w:r>
      <w:proofErr w:type="gramStart"/>
      <w:r>
        <w:t>générales</w:t>
      </w:r>
      <w:proofErr w:type="gramEnd"/>
      <w:r>
        <w:t> :</w:t>
      </w:r>
    </w:p>
    <w:p w14:paraId="79E5C179" w14:textId="77777777" w:rsidR="009D1976" w:rsidRDefault="00971B88" w:rsidP="00834F92">
      <w:pPr>
        <w:spacing w:after="0"/>
        <w:jc w:val="both"/>
        <w:rPr>
          <w:rFonts w:ascii="Times New Roman" w:eastAsia="Times New Roman" w:hAnsi="Times New Roman" w:cs="Times New Roman"/>
          <w:szCs w:val="24"/>
          <w:lang w:eastAsia="fr-FR"/>
        </w:rPr>
      </w:pPr>
      <w:r>
        <w:rPr>
          <w:rFonts w:ascii="Times New Roman" w:eastAsia="Times New Roman" w:hAnsi="Times New Roman" w:cs="Times New Roman"/>
          <w:szCs w:val="24"/>
          <w:u w:val="single"/>
          <w:lang w:eastAsia="fr-FR"/>
        </w:rPr>
        <w:t>Étape</w:t>
      </w:r>
      <w:r w:rsidR="00B91465" w:rsidRPr="00B91465">
        <w:rPr>
          <w:rFonts w:ascii="Times New Roman" w:eastAsia="Times New Roman" w:hAnsi="Times New Roman" w:cs="Times New Roman"/>
          <w:szCs w:val="24"/>
          <w:u w:val="single"/>
          <w:lang w:eastAsia="fr-FR"/>
        </w:rPr>
        <w:t xml:space="preserve"> 1 : Détermination des besoins</w:t>
      </w:r>
      <w:r w:rsidR="00B91465">
        <w:rPr>
          <w:rFonts w:ascii="Times New Roman" w:eastAsia="Times New Roman" w:hAnsi="Times New Roman" w:cs="Times New Roman"/>
          <w:szCs w:val="24"/>
          <w:lang w:eastAsia="fr-FR"/>
        </w:rPr>
        <w:t xml:space="preserve"> : </w:t>
      </w:r>
      <w:r w:rsidR="00B91465" w:rsidRPr="00B91465">
        <w:rPr>
          <w:rFonts w:ascii="Times New Roman" w:eastAsia="Times New Roman" w:hAnsi="Times New Roman" w:cs="Times New Roman"/>
          <w:szCs w:val="24"/>
          <w:lang w:eastAsia="fr-FR"/>
        </w:rPr>
        <w:t>L'organisation débute le processus en déterminant les biens ou services nécessaires, ainsi que la date limite à laquelle elle souhaite obteni</w:t>
      </w:r>
      <w:r w:rsidR="009D1976">
        <w:rPr>
          <w:rFonts w:ascii="Times New Roman" w:eastAsia="Times New Roman" w:hAnsi="Times New Roman" w:cs="Times New Roman"/>
          <w:szCs w:val="24"/>
          <w:lang w:eastAsia="fr-FR"/>
        </w:rPr>
        <w:t>r une déc</w:t>
      </w:r>
      <w:r w:rsidR="009D1976">
        <w:rPr>
          <w:rFonts w:ascii="Times New Roman" w:eastAsia="Times New Roman" w:hAnsi="Times New Roman" w:cs="Times New Roman"/>
          <w:szCs w:val="24"/>
          <w:lang w:eastAsia="fr-FR"/>
        </w:rPr>
        <w:t>i</w:t>
      </w:r>
      <w:r w:rsidR="009D1976">
        <w:rPr>
          <w:rFonts w:ascii="Times New Roman" w:eastAsia="Times New Roman" w:hAnsi="Times New Roman" w:cs="Times New Roman"/>
          <w:szCs w:val="24"/>
          <w:lang w:eastAsia="fr-FR"/>
        </w:rPr>
        <w:t>sion. Cela signifie</w:t>
      </w:r>
    </w:p>
    <w:p w14:paraId="7E3C3BB6" w14:textId="737F0754" w:rsidR="009D1976" w:rsidRDefault="00B91465" w:rsidP="00834F92">
      <w:pPr>
        <w:spacing w:after="0"/>
        <w:jc w:val="both"/>
        <w:rPr>
          <w:rFonts w:ascii="Times New Roman" w:eastAsia="Times New Roman" w:hAnsi="Times New Roman" w:cs="Times New Roman"/>
          <w:szCs w:val="24"/>
          <w:lang w:eastAsia="fr-FR"/>
        </w:rPr>
      </w:pPr>
      <w:r w:rsidRPr="00B91465">
        <w:rPr>
          <w:rFonts w:ascii="Times New Roman" w:eastAsia="Times New Roman" w:hAnsi="Times New Roman" w:cs="Times New Roman"/>
          <w:szCs w:val="24"/>
          <w:lang w:eastAsia="fr-FR"/>
        </w:rPr>
        <w:t>Évaluer</w:t>
      </w:r>
      <w:r w:rsidR="009D1976">
        <w:rPr>
          <w:rFonts w:ascii="Times New Roman" w:eastAsia="Times New Roman" w:hAnsi="Times New Roman" w:cs="Times New Roman"/>
          <w:szCs w:val="24"/>
          <w:lang w:eastAsia="fr-FR"/>
        </w:rPr>
        <w:t xml:space="preserve"> les exigences fonctionnelles. </w:t>
      </w:r>
    </w:p>
    <w:p w14:paraId="682F77E1" w14:textId="77777777" w:rsidR="0009738F" w:rsidRDefault="00B91465" w:rsidP="00834F92">
      <w:pPr>
        <w:spacing w:after="0"/>
        <w:jc w:val="both"/>
        <w:rPr>
          <w:rFonts w:ascii="Times New Roman" w:eastAsia="Times New Roman" w:hAnsi="Times New Roman" w:cs="Times New Roman"/>
          <w:szCs w:val="24"/>
          <w:lang w:eastAsia="fr-FR"/>
        </w:rPr>
      </w:pPr>
      <w:r w:rsidRPr="00B91465">
        <w:rPr>
          <w:rFonts w:ascii="Times New Roman" w:eastAsia="Times New Roman" w:hAnsi="Times New Roman" w:cs="Times New Roman"/>
          <w:szCs w:val="24"/>
          <w:lang w:eastAsia="fr-FR"/>
        </w:rPr>
        <w:t>Établir les exigences techniques pour les pro</w:t>
      </w:r>
      <w:r w:rsidR="0009738F">
        <w:rPr>
          <w:rFonts w:ascii="Times New Roman" w:eastAsia="Times New Roman" w:hAnsi="Times New Roman" w:cs="Times New Roman"/>
          <w:szCs w:val="24"/>
          <w:lang w:eastAsia="fr-FR"/>
        </w:rPr>
        <w:t xml:space="preserve">duits ou services nécessaires. </w:t>
      </w:r>
    </w:p>
    <w:p w14:paraId="67CB9F97" w14:textId="0016DDD1" w:rsidR="00B91465" w:rsidRPr="00B91465" w:rsidRDefault="00B91465" w:rsidP="00834F92">
      <w:pPr>
        <w:spacing w:after="0"/>
        <w:jc w:val="both"/>
        <w:rPr>
          <w:rFonts w:ascii="Times New Roman" w:eastAsia="Times New Roman" w:hAnsi="Times New Roman" w:cs="Times New Roman"/>
          <w:szCs w:val="24"/>
          <w:lang w:eastAsia="fr-FR"/>
        </w:rPr>
      </w:pPr>
      <w:r w:rsidRPr="00B91465">
        <w:rPr>
          <w:rFonts w:ascii="Times New Roman" w:eastAsia="Times New Roman" w:hAnsi="Times New Roman" w:cs="Times New Roman"/>
          <w:szCs w:val="24"/>
          <w:lang w:eastAsia="fr-FR"/>
        </w:rPr>
        <w:t>Évaluer les budgets et les échéances.</w:t>
      </w:r>
    </w:p>
    <w:p w14:paraId="09B6420B" w14:textId="77777777" w:rsidR="00EC44FD" w:rsidRPr="00EC44FD" w:rsidRDefault="00EC44FD" w:rsidP="00834F92">
      <w:pPr>
        <w:spacing w:after="0"/>
        <w:jc w:val="both"/>
        <w:rPr>
          <w:rFonts w:ascii="Times New Roman" w:eastAsia="Times New Roman" w:hAnsi="Times New Roman" w:cs="Times New Roman"/>
          <w:szCs w:val="24"/>
          <w:lang w:eastAsia="fr-FR"/>
        </w:rPr>
      </w:pPr>
      <w:r w:rsidRPr="00EC44FD">
        <w:rPr>
          <w:rFonts w:ascii="Times New Roman" w:eastAsia="Times New Roman" w:hAnsi="Times New Roman" w:cs="Times New Roman"/>
          <w:szCs w:val="24"/>
          <w:u w:val="single"/>
          <w:lang w:eastAsia="fr-FR"/>
        </w:rPr>
        <w:t>Étape 2 : Recherche de fournisseurs</w:t>
      </w:r>
      <w:r w:rsidRPr="00EC44FD">
        <w:rPr>
          <w:rFonts w:ascii="Times New Roman" w:eastAsia="Times New Roman" w:hAnsi="Times New Roman" w:cs="Times New Roman"/>
          <w:szCs w:val="24"/>
          <w:lang w:eastAsia="fr-FR"/>
        </w:rPr>
        <w:t xml:space="preserve"> : Par la suite, ils étudieront les fournisseurs potentiels susceptibles de satisfaire leurs exigences, en considérant une variété de prestataires dans le domaine concerné. Cela peut inclure des fournisseurs avec qui ils ont déjà collaboré ou des prestataires totalement inconnus, afin de déceler ceux qui seraient les plus appropriés. Cette étape peut nécessiter l'évaluation des références et de l'expérience des fournisseurs. Analyse de leurs performances passées et de leur notoriété. </w:t>
      </w:r>
      <w:proofErr w:type="spellStart"/>
      <w:r w:rsidRPr="00EC44FD">
        <w:rPr>
          <w:rFonts w:ascii="Times New Roman" w:eastAsia="Times New Roman" w:hAnsi="Times New Roman" w:cs="Times New Roman"/>
          <w:szCs w:val="24"/>
          <w:lang w:eastAsia="fr-FR"/>
        </w:rPr>
        <w:t>Pré-sélectionner</w:t>
      </w:r>
      <w:proofErr w:type="spellEnd"/>
      <w:r w:rsidRPr="00EC44FD">
        <w:rPr>
          <w:rFonts w:ascii="Times New Roman" w:eastAsia="Times New Roman" w:hAnsi="Times New Roman" w:cs="Times New Roman"/>
          <w:szCs w:val="24"/>
          <w:lang w:eastAsia="fr-FR"/>
        </w:rPr>
        <w:t xml:space="preserve"> certains fournisseurs pour un examen plus détaillé.</w:t>
      </w:r>
    </w:p>
    <w:p w14:paraId="30105FD6" w14:textId="77777777" w:rsidR="00DC5F04" w:rsidRDefault="00B91465" w:rsidP="00834F92">
      <w:pPr>
        <w:jc w:val="both"/>
        <w:rPr>
          <w:rFonts w:ascii="Times New Roman" w:eastAsia="Times New Roman" w:hAnsi="Times New Roman" w:cs="Times New Roman"/>
          <w:szCs w:val="24"/>
          <w:lang w:eastAsia="fr-FR"/>
        </w:rPr>
      </w:pPr>
      <w:r w:rsidRPr="00971B88">
        <w:rPr>
          <w:u w:val="single"/>
        </w:rPr>
        <w:t>Étape 3</w:t>
      </w:r>
      <w:r w:rsidRPr="00971B88">
        <w:rPr>
          <w:rStyle w:val="lev"/>
          <w:rFonts w:ascii="Arial" w:hAnsi="Arial" w:cs="Arial"/>
          <w:b w:val="0"/>
          <w:bCs w:val="0"/>
          <w:color w:val="0E0E2C"/>
          <w:u w:val="single"/>
        </w:rPr>
        <w:t xml:space="preserve"> : </w:t>
      </w:r>
      <w:r w:rsidRPr="00971B88">
        <w:rPr>
          <w:u w:val="single"/>
        </w:rPr>
        <w:t>Sollicitation</w:t>
      </w:r>
      <w:r w:rsidR="00971B88">
        <w:t xml:space="preserve"> : </w:t>
      </w:r>
      <w:r w:rsidR="00123AFF" w:rsidRPr="00123AFF">
        <w:rPr>
          <w:rFonts w:ascii="Times New Roman" w:eastAsia="Times New Roman" w:hAnsi="Times New Roman" w:cs="Times New Roman"/>
          <w:szCs w:val="24"/>
          <w:lang w:eastAsia="fr-FR"/>
        </w:rPr>
        <w:t>Par la suite, l'entité contacte les fournisseurs qu'elle juge conformes aux critères pour solliciter la soumission de documents relatifs à l'attribution des contrats. Cela lui donne la possibilité de collecter des informations supplémentaires et des suggestions de leur côté. Selon</w:t>
      </w:r>
      <w:r w:rsidR="00DC5F04">
        <w:rPr>
          <w:rFonts w:ascii="Times New Roman" w:eastAsia="Times New Roman" w:hAnsi="Times New Roman" w:cs="Times New Roman"/>
          <w:szCs w:val="24"/>
          <w:lang w:eastAsia="fr-FR"/>
        </w:rPr>
        <w:t xml:space="preserve"> les exigences, cela peut être </w:t>
      </w:r>
    </w:p>
    <w:p w14:paraId="7F396549" w14:textId="77777777" w:rsidR="00DC5F04" w:rsidRDefault="00123AFF" w:rsidP="00834F92">
      <w:pPr>
        <w:jc w:val="both"/>
        <w:rPr>
          <w:rFonts w:ascii="Times New Roman" w:eastAsia="Times New Roman" w:hAnsi="Times New Roman" w:cs="Times New Roman"/>
          <w:szCs w:val="24"/>
          <w:lang w:eastAsia="fr-FR"/>
        </w:rPr>
      </w:pPr>
      <w:r w:rsidRPr="00123AFF">
        <w:rPr>
          <w:rFonts w:ascii="Times New Roman" w:eastAsia="Times New Roman" w:hAnsi="Times New Roman" w:cs="Times New Roman"/>
          <w:szCs w:val="24"/>
          <w:lang w:eastAsia="fr-FR"/>
        </w:rPr>
        <w:t>Les requêtes d'information (RFI) : Pour c</w:t>
      </w:r>
      <w:r w:rsidR="00DC5F04">
        <w:rPr>
          <w:rFonts w:ascii="Times New Roman" w:eastAsia="Times New Roman" w:hAnsi="Times New Roman" w:cs="Times New Roman"/>
          <w:szCs w:val="24"/>
          <w:lang w:eastAsia="fr-FR"/>
        </w:rPr>
        <w:t>ollecter des données initiales.</w:t>
      </w:r>
    </w:p>
    <w:p w14:paraId="57EFABD6" w14:textId="77777777" w:rsidR="00123AFF" w:rsidRPr="00123AFF" w:rsidRDefault="00123AFF" w:rsidP="00834F92">
      <w:pPr>
        <w:jc w:val="both"/>
        <w:rPr>
          <w:rFonts w:ascii="Times New Roman" w:eastAsia="Times New Roman" w:hAnsi="Times New Roman" w:cs="Times New Roman"/>
          <w:szCs w:val="24"/>
          <w:lang w:eastAsia="fr-FR"/>
        </w:rPr>
      </w:pPr>
      <w:r w:rsidRPr="00123AFF">
        <w:rPr>
          <w:rFonts w:ascii="Times New Roman" w:eastAsia="Times New Roman" w:hAnsi="Times New Roman" w:cs="Times New Roman"/>
          <w:szCs w:val="24"/>
          <w:lang w:eastAsia="fr-FR"/>
        </w:rPr>
        <w:t>Les appels à propositions (appels d'offres) : Pour examiner les solutions dét</w:t>
      </w:r>
      <w:r w:rsidR="00DC5F04">
        <w:rPr>
          <w:rFonts w:ascii="Times New Roman" w:eastAsia="Times New Roman" w:hAnsi="Times New Roman" w:cs="Times New Roman"/>
          <w:szCs w:val="24"/>
          <w:lang w:eastAsia="fr-FR"/>
        </w:rPr>
        <w:t xml:space="preserve">aillées et les coûts associés. </w:t>
      </w:r>
      <w:r w:rsidRPr="00123AFF">
        <w:rPr>
          <w:rFonts w:ascii="Times New Roman" w:eastAsia="Times New Roman" w:hAnsi="Times New Roman" w:cs="Times New Roman"/>
          <w:szCs w:val="24"/>
          <w:lang w:eastAsia="fr-FR"/>
        </w:rPr>
        <w:br/>
        <w:t>Demandes de devis (RFQ) : Pour faire une comparaison des tarifs de biens ou services part</w:t>
      </w:r>
      <w:r w:rsidRPr="00123AFF">
        <w:rPr>
          <w:rFonts w:ascii="Times New Roman" w:eastAsia="Times New Roman" w:hAnsi="Times New Roman" w:cs="Times New Roman"/>
          <w:szCs w:val="24"/>
          <w:lang w:eastAsia="fr-FR"/>
        </w:rPr>
        <w:t>i</w:t>
      </w:r>
      <w:r w:rsidRPr="00123AFF">
        <w:rPr>
          <w:rFonts w:ascii="Times New Roman" w:eastAsia="Times New Roman" w:hAnsi="Times New Roman" w:cs="Times New Roman"/>
          <w:szCs w:val="24"/>
          <w:lang w:eastAsia="fr-FR"/>
        </w:rPr>
        <w:t>culiers.</w:t>
      </w:r>
    </w:p>
    <w:p w14:paraId="20A01692" w14:textId="77777777" w:rsidR="00123AFF" w:rsidRPr="00123AFF" w:rsidRDefault="00B91465" w:rsidP="00834F92">
      <w:pPr>
        <w:jc w:val="both"/>
        <w:rPr>
          <w:rFonts w:ascii="Times New Roman" w:eastAsia="Times New Roman" w:hAnsi="Times New Roman" w:cs="Times New Roman"/>
          <w:szCs w:val="24"/>
          <w:lang w:eastAsia="fr-FR"/>
        </w:rPr>
      </w:pPr>
      <w:r w:rsidRPr="00971B88">
        <w:rPr>
          <w:u w:val="single"/>
        </w:rPr>
        <w:t>Étape 4</w:t>
      </w:r>
      <w:r w:rsidRPr="00971B88">
        <w:rPr>
          <w:rStyle w:val="lev"/>
          <w:rFonts w:ascii="Arial" w:hAnsi="Arial" w:cs="Arial"/>
          <w:b w:val="0"/>
          <w:bCs w:val="0"/>
          <w:color w:val="0E0E2C"/>
          <w:u w:val="single"/>
        </w:rPr>
        <w:t xml:space="preserve"> : </w:t>
      </w:r>
      <w:r w:rsidRPr="00971B88">
        <w:rPr>
          <w:u w:val="single"/>
        </w:rPr>
        <w:t>Évaluation et sélection</w:t>
      </w:r>
      <w:r w:rsidR="00971B88">
        <w:t xml:space="preserve"> : </w:t>
      </w:r>
      <w:r w:rsidR="00123AFF" w:rsidRPr="00123AFF">
        <w:rPr>
          <w:rFonts w:ascii="Times New Roman" w:eastAsia="Times New Roman" w:hAnsi="Times New Roman" w:cs="Times New Roman"/>
          <w:szCs w:val="24"/>
          <w:lang w:eastAsia="fr-FR"/>
        </w:rPr>
        <w:t>Après l'obtention des réponses de la part des fournisseurs, l'organisation procédera à un examen de chaque réponse. Cette évaluation repose sur des p</w:t>
      </w:r>
      <w:r w:rsidR="00123AFF" w:rsidRPr="00123AFF">
        <w:rPr>
          <w:rFonts w:ascii="Times New Roman" w:eastAsia="Times New Roman" w:hAnsi="Times New Roman" w:cs="Times New Roman"/>
          <w:szCs w:val="24"/>
          <w:lang w:eastAsia="fr-FR"/>
        </w:rPr>
        <w:t>a</w:t>
      </w:r>
      <w:r w:rsidR="00123AFF" w:rsidRPr="00123AFF">
        <w:rPr>
          <w:rFonts w:ascii="Times New Roman" w:eastAsia="Times New Roman" w:hAnsi="Times New Roman" w:cs="Times New Roman"/>
          <w:szCs w:val="24"/>
          <w:lang w:eastAsia="fr-FR"/>
        </w:rPr>
        <w:t>ramètres tels que le prix, la qualité, l'expérience et la conformité, en fonction du genre de r</w:t>
      </w:r>
      <w:r w:rsidR="00123AFF" w:rsidRPr="00123AFF">
        <w:rPr>
          <w:rFonts w:ascii="Times New Roman" w:eastAsia="Times New Roman" w:hAnsi="Times New Roman" w:cs="Times New Roman"/>
          <w:szCs w:val="24"/>
          <w:lang w:eastAsia="fr-FR"/>
        </w:rPr>
        <w:t>e</w:t>
      </w:r>
      <w:r w:rsidR="00123AFF" w:rsidRPr="00123AFF">
        <w:rPr>
          <w:rFonts w:ascii="Times New Roman" w:eastAsia="Times New Roman" w:hAnsi="Times New Roman" w:cs="Times New Roman"/>
          <w:szCs w:val="24"/>
          <w:lang w:eastAsia="fr-FR"/>
        </w:rPr>
        <w:t xml:space="preserve">quête formulée. </w:t>
      </w:r>
      <w:r w:rsidR="00123AFF" w:rsidRPr="00123AFF">
        <w:rPr>
          <w:rFonts w:ascii="Times New Roman" w:eastAsia="Times New Roman" w:hAnsi="Times New Roman" w:cs="Times New Roman"/>
          <w:szCs w:val="24"/>
          <w:lang w:eastAsia="fr-FR"/>
        </w:rPr>
        <w:br/>
        <w:t>On peut répéter les étapes 3 et 4 si une requête de suivi doit être formulée. Par exemple, une organisation peut initialement lancer une Demande d'Informations (RFI), puis par la suite solliciter les fournisseurs pour qu'ils complètent une Demande de Proposition (RFP). Il peut aussi être requis de réaliser une vérification préalable, notamment via des évaluations fina</w:t>
      </w:r>
      <w:r w:rsidR="00123AFF" w:rsidRPr="00123AFF">
        <w:rPr>
          <w:rFonts w:ascii="Times New Roman" w:eastAsia="Times New Roman" w:hAnsi="Times New Roman" w:cs="Times New Roman"/>
          <w:szCs w:val="24"/>
          <w:lang w:eastAsia="fr-FR"/>
        </w:rPr>
        <w:t>n</w:t>
      </w:r>
      <w:r w:rsidR="00123AFF" w:rsidRPr="00123AFF">
        <w:rPr>
          <w:rFonts w:ascii="Times New Roman" w:eastAsia="Times New Roman" w:hAnsi="Times New Roman" w:cs="Times New Roman"/>
          <w:szCs w:val="24"/>
          <w:lang w:eastAsia="fr-FR"/>
        </w:rPr>
        <w:lastRenderedPageBreak/>
        <w:t>cières et opérationnelles, à l'aide d'un questionnaire de diligence raisonnable préliminaire (DDQ).</w:t>
      </w:r>
    </w:p>
    <w:p w14:paraId="388EB31C" w14:textId="77777777" w:rsidR="00DC5F04" w:rsidRDefault="00971B88" w:rsidP="00834F92">
      <w:pPr>
        <w:jc w:val="both"/>
        <w:rPr>
          <w:rFonts w:ascii="Times New Roman" w:eastAsia="Times New Roman" w:hAnsi="Times New Roman" w:cs="Times New Roman"/>
          <w:szCs w:val="24"/>
          <w:lang w:eastAsia="fr-FR"/>
        </w:rPr>
      </w:pPr>
      <w:r w:rsidRPr="00971B88">
        <w:rPr>
          <w:u w:val="single"/>
        </w:rPr>
        <w:t>Étape 5</w:t>
      </w:r>
      <w:r w:rsidR="00B91465" w:rsidRPr="00971B88">
        <w:rPr>
          <w:rStyle w:val="lev"/>
          <w:rFonts w:ascii="Arial" w:hAnsi="Arial" w:cs="Arial"/>
          <w:b w:val="0"/>
          <w:bCs w:val="0"/>
          <w:color w:val="0E0E2C"/>
          <w:u w:val="single"/>
        </w:rPr>
        <w:t xml:space="preserve"> : </w:t>
      </w:r>
      <w:r w:rsidR="00B91465" w:rsidRPr="00971B88">
        <w:rPr>
          <w:u w:val="single"/>
        </w:rPr>
        <w:t>Négociation et attribution du contrat</w:t>
      </w:r>
      <w:r>
        <w:t xml:space="preserve"> : </w:t>
      </w:r>
      <w:r w:rsidR="00123AFF" w:rsidRPr="00123AFF">
        <w:rPr>
          <w:rFonts w:ascii="Times New Roman" w:eastAsia="Times New Roman" w:hAnsi="Times New Roman" w:cs="Times New Roman"/>
          <w:szCs w:val="24"/>
          <w:lang w:eastAsia="fr-FR"/>
        </w:rPr>
        <w:t>Après avoir sélectionné le fournisseur, l'étape suivante consiste à négocier les conditions du contrat. Ceci assure une compréhension claire et précise entre les deux parties concernant les produits à fournir, les responsabilités impl</w:t>
      </w:r>
      <w:r w:rsidR="00123AFF" w:rsidRPr="00123AFF">
        <w:rPr>
          <w:rFonts w:ascii="Times New Roman" w:eastAsia="Times New Roman" w:hAnsi="Times New Roman" w:cs="Times New Roman"/>
          <w:szCs w:val="24"/>
          <w:lang w:eastAsia="fr-FR"/>
        </w:rPr>
        <w:t>i</w:t>
      </w:r>
      <w:r w:rsidR="00123AFF" w:rsidRPr="00123AFF">
        <w:rPr>
          <w:rFonts w:ascii="Times New Roman" w:eastAsia="Times New Roman" w:hAnsi="Times New Roman" w:cs="Times New Roman"/>
          <w:szCs w:val="24"/>
          <w:lang w:eastAsia="fr-FR"/>
        </w:rPr>
        <w:t>quées, les échéances et les conditions d</w:t>
      </w:r>
      <w:r w:rsidR="00DC5F04">
        <w:rPr>
          <w:rFonts w:ascii="Times New Roman" w:eastAsia="Times New Roman" w:hAnsi="Times New Roman" w:cs="Times New Roman"/>
          <w:szCs w:val="24"/>
          <w:lang w:eastAsia="fr-FR"/>
        </w:rPr>
        <w:t xml:space="preserve">e règlement. </w:t>
      </w:r>
    </w:p>
    <w:p w14:paraId="557A0B5E" w14:textId="77777777" w:rsidR="00123AFF" w:rsidRPr="00123AFF" w:rsidRDefault="00123AFF" w:rsidP="00834F92">
      <w:pPr>
        <w:jc w:val="both"/>
        <w:rPr>
          <w:rFonts w:ascii="Times New Roman" w:eastAsia="Times New Roman" w:hAnsi="Times New Roman" w:cs="Times New Roman"/>
          <w:szCs w:val="24"/>
          <w:lang w:eastAsia="fr-FR"/>
        </w:rPr>
      </w:pPr>
      <w:r w:rsidRPr="00123AFF">
        <w:rPr>
          <w:rFonts w:ascii="Times New Roman" w:eastAsia="Times New Roman" w:hAnsi="Times New Roman" w:cs="Times New Roman"/>
          <w:szCs w:val="24"/>
          <w:lang w:eastAsia="fr-FR"/>
        </w:rPr>
        <w:t>Lorsque toutes les conditions ont été déterminées, processus qui peut impliquer plusieurs cycles, le contrat est octroyé au fournisseur choisi pour entamer la livraison.</w:t>
      </w:r>
    </w:p>
    <w:p w14:paraId="4612F8F4" w14:textId="77777777" w:rsidR="00DC5F04" w:rsidRDefault="00B91465" w:rsidP="00834F92">
      <w:pPr>
        <w:jc w:val="both"/>
        <w:rPr>
          <w:rFonts w:ascii="Times New Roman" w:eastAsia="Times New Roman" w:hAnsi="Times New Roman" w:cs="Times New Roman"/>
          <w:szCs w:val="24"/>
          <w:lang w:eastAsia="fr-FR"/>
        </w:rPr>
      </w:pPr>
      <w:r w:rsidRPr="00971B88">
        <w:rPr>
          <w:u w:val="single"/>
        </w:rPr>
        <w:t>Étape 6</w:t>
      </w:r>
      <w:r w:rsidRPr="00971B88">
        <w:rPr>
          <w:rStyle w:val="lev"/>
          <w:rFonts w:ascii="Arial" w:hAnsi="Arial" w:cs="Arial"/>
          <w:b w:val="0"/>
          <w:bCs w:val="0"/>
          <w:color w:val="0E0E2C"/>
          <w:u w:val="single"/>
        </w:rPr>
        <w:t xml:space="preserve"> : </w:t>
      </w:r>
      <w:r w:rsidRPr="00971B88">
        <w:rPr>
          <w:u w:val="single"/>
        </w:rPr>
        <w:t>Mise en œuvre et livraison</w:t>
      </w:r>
      <w:r w:rsidR="00971B88">
        <w:t xml:space="preserve"> : </w:t>
      </w:r>
      <w:r w:rsidR="00123AFF" w:rsidRPr="00123AFF">
        <w:rPr>
          <w:rFonts w:ascii="Times New Roman" w:eastAsia="Times New Roman" w:hAnsi="Times New Roman" w:cs="Times New Roman"/>
          <w:szCs w:val="24"/>
          <w:lang w:eastAsia="fr-FR"/>
        </w:rPr>
        <w:t>L'entité peut être amenée à surveiller les performances du prestataire tout au long de la durée du contrat. Cela peut être particulièrement pratique lors du démarrage du contrat pour garantir que tous les produits et services sont fournis confo</w:t>
      </w:r>
      <w:r w:rsidR="00123AFF" w:rsidRPr="00123AFF">
        <w:rPr>
          <w:rFonts w:ascii="Times New Roman" w:eastAsia="Times New Roman" w:hAnsi="Times New Roman" w:cs="Times New Roman"/>
          <w:szCs w:val="24"/>
          <w:lang w:eastAsia="fr-FR"/>
        </w:rPr>
        <w:t>r</w:t>
      </w:r>
      <w:r w:rsidR="00123AFF" w:rsidRPr="00123AFF">
        <w:rPr>
          <w:rFonts w:ascii="Times New Roman" w:eastAsia="Times New Roman" w:hAnsi="Times New Roman" w:cs="Times New Roman"/>
          <w:szCs w:val="24"/>
          <w:lang w:eastAsia="fr-FR"/>
        </w:rPr>
        <w:t>mément à l'accord. Cela peut signifier une communication fréquente avec le fournisseur.</w:t>
      </w:r>
      <w:r w:rsidR="00123AFF" w:rsidRPr="00123AFF">
        <w:rPr>
          <w:rFonts w:ascii="Times New Roman" w:eastAsia="Times New Roman" w:hAnsi="Times New Roman" w:cs="Times New Roman"/>
          <w:szCs w:val="24"/>
          <w:lang w:eastAsia="fr-FR"/>
        </w:rPr>
        <w:br/>
        <w:t xml:space="preserve">Réagir promptement à toute </w:t>
      </w:r>
      <w:r w:rsidR="00DC5F04">
        <w:rPr>
          <w:rFonts w:ascii="Times New Roman" w:eastAsia="Times New Roman" w:hAnsi="Times New Roman" w:cs="Times New Roman"/>
          <w:szCs w:val="24"/>
          <w:lang w:eastAsia="fr-FR"/>
        </w:rPr>
        <w:t xml:space="preserve">interrogation ou tout retard. </w:t>
      </w:r>
    </w:p>
    <w:p w14:paraId="60E58061" w14:textId="77777777" w:rsidR="00123AFF" w:rsidRPr="00123AFF" w:rsidRDefault="00123AFF" w:rsidP="00834F92">
      <w:pPr>
        <w:jc w:val="both"/>
        <w:rPr>
          <w:rFonts w:ascii="Times New Roman" w:eastAsia="Times New Roman" w:hAnsi="Times New Roman" w:cs="Times New Roman"/>
          <w:szCs w:val="24"/>
          <w:lang w:eastAsia="fr-FR"/>
        </w:rPr>
      </w:pPr>
      <w:r w:rsidRPr="00123AFF">
        <w:rPr>
          <w:rFonts w:ascii="Times New Roman" w:eastAsia="Times New Roman" w:hAnsi="Times New Roman" w:cs="Times New Roman"/>
          <w:szCs w:val="24"/>
          <w:lang w:eastAsia="fr-FR"/>
        </w:rPr>
        <w:t>Réaliser des vérifications de qualité sur les produits ou prestations fournis.</w:t>
      </w:r>
    </w:p>
    <w:p w14:paraId="5F7AFDFA" w14:textId="77777777" w:rsidR="00DC5F04" w:rsidRDefault="00B91465" w:rsidP="00834F92">
      <w:pPr>
        <w:jc w:val="both"/>
        <w:rPr>
          <w:rFonts w:ascii="Times New Roman" w:eastAsia="Times New Roman" w:hAnsi="Times New Roman" w:cs="Times New Roman"/>
          <w:szCs w:val="24"/>
          <w:lang w:eastAsia="fr-FR"/>
        </w:rPr>
      </w:pPr>
      <w:r w:rsidRPr="00971B88">
        <w:rPr>
          <w:u w:val="single"/>
        </w:rPr>
        <w:t>Étape 7</w:t>
      </w:r>
      <w:r w:rsidRPr="00971B88">
        <w:rPr>
          <w:rStyle w:val="lev"/>
          <w:rFonts w:ascii="Arial" w:hAnsi="Arial" w:cs="Arial"/>
          <w:b w:val="0"/>
          <w:bCs w:val="0"/>
          <w:color w:val="0E0E2C"/>
          <w:u w:val="single"/>
        </w:rPr>
        <w:t xml:space="preserve"> : </w:t>
      </w:r>
      <w:r w:rsidRPr="00971B88">
        <w:rPr>
          <w:u w:val="single"/>
        </w:rPr>
        <w:t>Examen et retour d'information</w:t>
      </w:r>
      <w:r w:rsidR="00971B88">
        <w:t xml:space="preserve"> : </w:t>
      </w:r>
      <w:r w:rsidR="00123AFF" w:rsidRPr="00123AFF">
        <w:rPr>
          <w:rFonts w:ascii="Times New Roman" w:eastAsia="Times New Roman" w:hAnsi="Times New Roman" w:cs="Times New Roman"/>
          <w:szCs w:val="24"/>
          <w:lang w:eastAsia="fr-FR"/>
        </w:rPr>
        <w:t>Même si l'attribution du contrat en elle-même est officiellement achevée, le processus continuera à se dérouler pendant une période prolongée. Il est probable que l'organisation effectuera une évaluation du processus d'attribution de co</w:t>
      </w:r>
      <w:r w:rsidR="00123AFF" w:rsidRPr="00123AFF">
        <w:rPr>
          <w:rFonts w:ascii="Times New Roman" w:eastAsia="Times New Roman" w:hAnsi="Times New Roman" w:cs="Times New Roman"/>
          <w:szCs w:val="24"/>
          <w:lang w:eastAsia="fr-FR"/>
        </w:rPr>
        <w:t>n</w:t>
      </w:r>
      <w:r w:rsidR="00123AFF" w:rsidRPr="00123AFF">
        <w:rPr>
          <w:rFonts w:ascii="Times New Roman" w:eastAsia="Times New Roman" w:hAnsi="Times New Roman" w:cs="Times New Roman"/>
          <w:szCs w:val="24"/>
          <w:lang w:eastAsia="fr-FR"/>
        </w:rPr>
        <w:t>trat ainsi que des performances globales du fourni</w:t>
      </w:r>
      <w:r w:rsidR="00DC5F04">
        <w:rPr>
          <w:rFonts w:ascii="Times New Roman" w:eastAsia="Times New Roman" w:hAnsi="Times New Roman" w:cs="Times New Roman"/>
          <w:szCs w:val="24"/>
          <w:lang w:eastAsia="fr-FR"/>
        </w:rPr>
        <w:t xml:space="preserve">sseur. </w:t>
      </w:r>
    </w:p>
    <w:p w14:paraId="0C6E3983" w14:textId="77777777" w:rsidR="00DB5807" w:rsidRDefault="00123AFF" w:rsidP="00834F92">
      <w:pPr>
        <w:jc w:val="both"/>
        <w:rPr>
          <w:rFonts w:ascii="Times New Roman" w:eastAsia="Times New Roman" w:hAnsi="Times New Roman" w:cs="Times New Roman"/>
          <w:szCs w:val="24"/>
          <w:lang w:eastAsia="fr-FR"/>
        </w:rPr>
      </w:pPr>
      <w:r w:rsidRPr="00123AFF">
        <w:rPr>
          <w:rFonts w:ascii="Times New Roman" w:eastAsia="Times New Roman" w:hAnsi="Times New Roman" w:cs="Times New Roman"/>
          <w:szCs w:val="24"/>
          <w:lang w:eastAsia="fr-FR"/>
        </w:rPr>
        <w:t>Ils peuvent donc collecter des données qui les aideront à optimiser leurs prochaines activités d'appel d'offres, comme la modification des critères ou le perfectionnement des procédures internes</w:t>
      </w:r>
      <w:r w:rsidR="00DC5F04" w:rsidRPr="00DC5F04">
        <w:t xml:space="preserve"> </w:t>
      </w:r>
      <w:sdt>
        <w:sdtPr>
          <w:rPr>
            <w:lang w:val="en-GB"/>
          </w:rPr>
          <w:id w:val="749849648"/>
          <w:citation/>
        </w:sdtPr>
        <w:sdtEndPr/>
        <w:sdtContent>
          <w:r w:rsidR="00DC5F04">
            <w:rPr>
              <w:lang w:val="en-GB"/>
            </w:rPr>
            <w:fldChar w:fldCharType="begin"/>
          </w:r>
          <w:r w:rsidR="00DC5F04">
            <w:instrText xml:space="preserve">CITATION Dan25 \l 1036 </w:instrText>
          </w:r>
          <w:r w:rsidR="00DC5F04">
            <w:rPr>
              <w:lang w:val="en-GB"/>
            </w:rPr>
            <w:fldChar w:fldCharType="separate"/>
          </w:r>
          <w:r w:rsidR="00DC5F04" w:rsidRPr="00DC5F04">
            <w:rPr>
              <w:noProof/>
            </w:rPr>
            <w:t>(Sullivan, 2025)</w:t>
          </w:r>
          <w:r w:rsidR="00DC5F04">
            <w:rPr>
              <w:lang w:val="en-GB"/>
            </w:rPr>
            <w:fldChar w:fldCharType="end"/>
          </w:r>
        </w:sdtContent>
      </w:sdt>
      <w:r w:rsidRPr="00123AFF">
        <w:rPr>
          <w:rFonts w:ascii="Times New Roman" w:eastAsia="Times New Roman" w:hAnsi="Times New Roman" w:cs="Times New Roman"/>
          <w:szCs w:val="24"/>
          <w:lang w:eastAsia="fr-FR"/>
        </w:rPr>
        <w:t>.</w:t>
      </w:r>
    </w:p>
    <w:p w14:paraId="7BA11A52" w14:textId="77777777" w:rsidR="006B5824" w:rsidRPr="00DA2FD9" w:rsidRDefault="006B5824" w:rsidP="00834F92">
      <w:pPr>
        <w:jc w:val="both"/>
        <w:rPr>
          <w:lang w:eastAsia="fr-FR"/>
        </w:rPr>
      </w:pPr>
    </w:p>
    <w:p w14:paraId="6E7BC3C8" w14:textId="17B3484B" w:rsidR="00A0588E" w:rsidRPr="00A0588E" w:rsidRDefault="00615A45" w:rsidP="00834F92">
      <w:pPr>
        <w:pStyle w:val="Titre2"/>
        <w:numPr>
          <w:ilvl w:val="0"/>
          <w:numId w:val="0"/>
        </w:numPr>
        <w:ind w:left="576" w:hanging="576"/>
        <w:jc w:val="both"/>
        <w:rPr>
          <w:lang w:eastAsia="fr-FR"/>
        </w:rPr>
      </w:pPr>
      <w:bookmarkStart w:id="48" w:name="_Toc201356905"/>
      <w:r>
        <w:rPr>
          <w:lang w:eastAsia="fr-FR"/>
        </w:rPr>
        <w:t>Conclusion :</w:t>
      </w:r>
      <w:bookmarkEnd w:id="48"/>
    </w:p>
    <w:p w14:paraId="1D12C393" w14:textId="77777777" w:rsidR="00A0588E" w:rsidRPr="00A0588E" w:rsidRDefault="00A0588E" w:rsidP="00834F92">
      <w:pPr>
        <w:spacing w:after="0"/>
        <w:jc w:val="both"/>
        <w:rPr>
          <w:lang w:eastAsia="fr-FR"/>
        </w:rPr>
      </w:pPr>
    </w:p>
    <w:p w14:paraId="73E591E0" w14:textId="77777777" w:rsidR="00615A45" w:rsidRPr="00615A45" w:rsidRDefault="00615A45" w:rsidP="00834F92">
      <w:pPr>
        <w:spacing w:before="100" w:beforeAutospacing="1" w:after="100" w:afterAutospacing="1"/>
        <w:jc w:val="both"/>
        <w:rPr>
          <w:rFonts w:ascii="Times New Roman" w:eastAsia="Times New Roman" w:hAnsi="Times New Roman" w:cs="Times New Roman"/>
          <w:szCs w:val="24"/>
          <w:lang w:eastAsia="fr-FR"/>
        </w:rPr>
      </w:pPr>
      <w:r w:rsidRPr="00615A45">
        <w:rPr>
          <w:rFonts w:ascii="Times New Roman" w:eastAsia="Times New Roman" w:hAnsi="Times New Roman" w:cs="Times New Roman"/>
          <w:szCs w:val="24"/>
          <w:lang w:eastAsia="fr-FR"/>
        </w:rPr>
        <w:t>La transformation numérique des marchés publics, notamment dans le secteur de la santé, apparaît aujourd'hui comme un levier stratégique incontournable pour moderniser l'action publique, améliorer l'efficacité des procédures et renforcer la transparence. Après avoir clar</w:t>
      </w:r>
      <w:r w:rsidRPr="00615A45">
        <w:rPr>
          <w:rFonts w:ascii="Times New Roman" w:eastAsia="Times New Roman" w:hAnsi="Times New Roman" w:cs="Times New Roman"/>
          <w:szCs w:val="24"/>
          <w:lang w:eastAsia="fr-FR"/>
        </w:rPr>
        <w:t>i</w:t>
      </w:r>
      <w:r w:rsidRPr="00615A45">
        <w:rPr>
          <w:rFonts w:ascii="Times New Roman" w:eastAsia="Times New Roman" w:hAnsi="Times New Roman" w:cs="Times New Roman"/>
          <w:szCs w:val="24"/>
          <w:lang w:eastAsia="fr-FR"/>
        </w:rPr>
        <w:t xml:space="preserve">fié les concepts fondamentaux relatifs aux marchés publics et à la digitalisation, il ressort que la dématérialisation ne se limite pas à une simple évolution technologique, mais représente </w:t>
      </w:r>
      <w:r w:rsidRPr="00615A45">
        <w:rPr>
          <w:rFonts w:ascii="Times New Roman" w:eastAsia="Times New Roman" w:hAnsi="Times New Roman" w:cs="Times New Roman"/>
          <w:szCs w:val="24"/>
          <w:lang w:eastAsia="fr-FR"/>
        </w:rPr>
        <w:lastRenderedPageBreak/>
        <w:t>une mutation profonde des modes de gestion, d'achat et de gouvernance dans le secteur p</w:t>
      </w:r>
      <w:r w:rsidRPr="00615A45">
        <w:rPr>
          <w:rFonts w:ascii="Times New Roman" w:eastAsia="Times New Roman" w:hAnsi="Times New Roman" w:cs="Times New Roman"/>
          <w:szCs w:val="24"/>
          <w:lang w:eastAsia="fr-FR"/>
        </w:rPr>
        <w:t>u</w:t>
      </w:r>
      <w:r w:rsidRPr="00615A45">
        <w:rPr>
          <w:rFonts w:ascii="Times New Roman" w:eastAsia="Times New Roman" w:hAnsi="Times New Roman" w:cs="Times New Roman"/>
          <w:szCs w:val="24"/>
          <w:lang w:eastAsia="fr-FR"/>
        </w:rPr>
        <w:t>blic.</w:t>
      </w:r>
    </w:p>
    <w:p w14:paraId="491A3669" w14:textId="77777777" w:rsidR="00615A45" w:rsidRPr="00615A45" w:rsidRDefault="00615A45" w:rsidP="00834F92">
      <w:pPr>
        <w:spacing w:before="100" w:beforeAutospacing="1" w:after="100" w:afterAutospacing="1"/>
        <w:jc w:val="both"/>
        <w:rPr>
          <w:rFonts w:ascii="Times New Roman" w:eastAsia="Times New Roman" w:hAnsi="Times New Roman" w:cs="Times New Roman"/>
          <w:szCs w:val="24"/>
          <w:lang w:eastAsia="fr-FR"/>
        </w:rPr>
      </w:pPr>
      <w:r w:rsidRPr="00615A45">
        <w:rPr>
          <w:rFonts w:ascii="Times New Roman" w:eastAsia="Times New Roman" w:hAnsi="Times New Roman" w:cs="Times New Roman"/>
          <w:szCs w:val="24"/>
          <w:lang w:eastAsia="fr-FR"/>
        </w:rPr>
        <w:t>L'étude des expériences internationales met en évidence que, bien que les contextes instit</w:t>
      </w:r>
      <w:r w:rsidRPr="00615A45">
        <w:rPr>
          <w:rFonts w:ascii="Times New Roman" w:eastAsia="Times New Roman" w:hAnsi="Times New Roman" w:cs="Times New Roman"/>
          <w:szCs w:val="24"/>
          <w:lang w:eastAsia="fr-FR"/>
        </w:rPr>
        <w:t>u</w:t>
      </w:r>
      <w:r w:rsidRPr="00615A45">
        <w:rPr>
          <w:rFonts w:ascii="Times New Roman" w:eastAsia="Times New Roman" w:hAnsi="Times New Roman" w:cs="Times New Roman"/>
          <w:szCs w:val="24"/>
          <w:lang w:eastAsia="fr-FR"/>
        </w:rPr>
        <w:t>tionnels varient, certaines tendances communes se dégagent : l'amélioration de l'accès aux marchés pour une diversité d'acteurs, la lutte accrue contre la corruption, et l'optimisation des ressources publiques. Cependant, ces transformations ne vont pas sans défis, notamment en matière d’adaptation réglementaire, d’investissement dans les infrastructures numériques, et d’accompagnement du changement au sein des administrations.</w:t>
      </w:r>
    </w:p>
    <w:p w14:paraId="0DA633B0" w14:textId="77777777" w:rsidR="00615A45" w:rsidRPr="00615A45" w:rsidRDefault="00615A45" w:rsidP="00834F92">
      <w:pPr>
        <w:spacing w:before="100" w:beforeAutospacing="1" w:after="100" w:afterAutospacing="1"/>
        <w:jc w:val="both"/>
        <w:rPr>
          <w:rFonts w:ascii="Times New Roman" w:eastAsia="Times New Roman" w:hAnsi="Times New Roman" w:cs="Times New Roman"/>
          <w:szCs w:val="24"/>
          <w:lang w:eastAsia="fr-FR"/>
        </w:rPr>
      </w:pPr>
      <w:r w:rsidRPr="00615A45">
        <w:rPr>
          <w:rFonts w:ascii="Times New Roman" w:eastAsia="Times New Roman" w:hAnsi="Times New Roman" w:cs="Times New Roman"/>
          <w:szCs w:val="24"/>
          <w:lang w:eastAsia="fr-FR"/>
        </w:rPr>
        <w:t>Dans le cas de l'Algérie, les réformes entreprises montrent une volonté affirmée d’inscrire la commande publique dans cette dynamique de modernisation, bien que des défis importants restent à surmonter, notamment au niveau de la mise en œuvre effective et de l’adoption par l’ensemble des parties prenantes.</w:t>
      </w:r>
    </w:p>
    <w:p w14:paraId="3C199CBD" w14:textId="77777777" w:rsidR="00012E40" w:rsidRDefault="00615A45" w:rsidP="00834F92">
      <w:pPr>
        <w:spacing w:before="100" w:beforeAutospacing="1" w:after="100" w:afterAutospacing="1"/>
        <w:jc w:val="both"/>
        <w:rPr>
          <w:rFonts w:ascii="Times New Roman" w:eastAsia="Times New Roman" w:hAnsi="Times New Roman" w:cs="Times New Roman"/>
          <w:szCs w:val="24"/>
          <w:lang w:eastAsia="fr-FR"/>
        </w:rPr>
      </w:pPr>
      <w:r w:rsidRPr="00615A45">
        <w:rPr>
          <w:rFonts w:ascii="Times New Roman" w:eastAsia="Times New Roman" w:hAnsi="Times New Roman" w:cs="Times New Roman"/>
          <w:szCs w:val="24"/>
          <w:lang w:eastAsia="fr-FR"/>
        </w:rPr>
        <w:t>Ainsi, à travers ce premier chapitre, il est apparu que la digitalisation des marchés publics est porteuse d’opportunités majeures, mais qu'elle nécessite une approche globale, cohérente et durable pour en maximiser les bénéfices, particulièrement dans un secteur aussi vital que la santé.</w:t>
      </w:r>
    </w:p>
    <w:p w14:paraId="3D9EC22C" w14:textId="77777777" w:rsidR="00932F18" w:rsidRPr="00654779" w:rsidRDefault="00012E40" w:rsidP="00834F92">
      <w:pPr>
        <w:jc w:val="both"/>
        <w:rPr>
          <w:rStyle w:val="lev"/>
          <w:b w:val="0"/>
          <w:bCs w:val="0"/>
          <w:lang w:eastAsia="fr-FR"/>
        </w:rPr>
      </w:pPr>
      <w:r>
        <w:rPr>
          <w:lang w:eastAsia="fr-FR"/>
        </w:rPr>
        <w:br w:type="page"/>
      </w:r>
    </w:p>
    <w:bookmarkStart w:id="49" w:name="_Toc201356906"/>
    <w:p w14:paraId="0E8BDEB7" w14:textId="1AEF8BF9" w:rsidR="00932F18" w:rsidRPr="00654779" w:rsidRDefault="00115528" w:rsidP="00834F92">
      <w:pPr>
        <w:pStyle w:val="Titre1"/>
        <w:spacing w:line="360" w:lineRule="auto"/>
        <w:jc w:val="both"/>
        <w:rPr>
          <w:rStyle w:val="lev"/>
          <w:b/>
          <w:bCs/>
        </w:rPr>
      </w:pPr>
      <w:r>
        <w:rPr>
          <w:rFonts w:ascii="Baskerville Old Face" w:hAnsi="Baskerville Old Face"/>
          <w:b w:val="0"/>
          <w:bCs w:val="0"/>
          <w:noProof/>
          <w:sz w:val="40"/>
          <w:szCs w:val="40"/>
          <w:lang w:eastAsia="fr-FR"/>
        </w:rPr>
        <w:lastRenderedPageBreak/>
        <mc:AlternateContent>
          <mc:Choice Requires="wps">
            <w:drawing>
              <wp:anchor distT="0" distB="0" distL="114300" distR="114300" simplePos="0" relativeHeight="251691008" behindDoc="0" locked="0" layoutInCell="1" allowOverlap="1" wp14:anchorId="37D714CE" wp14:editId="6B6027F4">
                <wp:simplePos x="0" y="0"/>
                <wp:positionH relativeFrom="margin">
                  <wp:align>center</wp:align>
                </wp:positionH>
                <wp:positionV relativeFrom="paragraph">
                  <wp:posOffset>-609773</wp:posOffset>
                </wp:positionV>
                <wp:extent cx="5822950" cy="457200"/>
                <wp:effectExtent l="0" t="0" r="6350" b="0"/>
                <wp:wrapNone/>
                <wp:docPr id="1295765067" name="Rectangle 19"/>
                <wp:cNvGraphicFramePr/>
                <a:graphic xmlns:a="http://schemas.openxmlformats.org/drawingml/2006/main">
                  <a:graphicData uri="http://schemas.microsoft.com/office/word/2010/wordprocessingShape">
                    <wps:wsp>
                      <wps:cNvSpPr/>
                      <wps:spPr>
                        <a:xfrm>
                          <a:off x="0" y="0"/>
                          <a:ext cx="5822950" cy="45720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21EB398" id="Rectangle 19" o:spid="_x0000_s1026" style="position:absolute;margin-left:0;margin-top:-48pt;width:458.5pt;height:36pt;z-index:2516910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" fillcolor="white [3212]" stroked="f" strokeweight="1pt">
                <w10:wrap anchorx="margin"/>
              </v:rect>
            </w:pict>
          </mc:Fallback>
        </mc:AlternateContent>
      </w:r>
      <w:r w:rsidR="00932F18" w:rsidRPr="00654779">
        <w:rPr>
          <w:rStyle w:val="lev"/>
          <w:b/>
          <w:bCs/>
        </w:rPr>
        <w:t>Chapitre 2 : Effets de la numérisation sur la gestion des ressources hospitalières</w:t>
      </w:r>
      <w:bookmarkEnd w:id="49"/>
    </w:p>
    <w:p w14:paraId="26EBC5F5" w14:textId="77777777" w:rsidR="001726F7" w:rsidRDefault="00932F18" w:rsidP="00834F92">
      <w:pPr>
        <w:jc w:val="both"/>
        <w:rPr>
          <w:rStyle w:val="lev"/>
        </w:rPr>
      </w:pPr>
      <w:r>
        <w:rPr>
          <w:rStyle w:val="lev"/>
        </w:rPr>
        <w:br w:type="page"/>
      </w:r>
    </w:p>
    <w:p w14:paraId="3E1619AD" w14:textId="0FF3C298" w:rsidR="001726F7" w:rsidRPr="000F42A1" w:rsidRDefault="001726F7" w:rsidP="00834F92">
      <w:pPr>
        <w:pStyle w:val="Titre2"/>
        <w:numPr>
          <w:ilvl w:val="0"/>
          <w:numId w:val="0"/>
        </w:numPr>
        <w:ind w:left="576" w:hanging="576"/>
        <w:jc w:val="both"/>
        <w:rPr>
          <w:rStyle w:val="lev"/>
          <w:b/>
          <w:bCs w:val="0"/>
        </w:rPr>
      </w:pPr>
      <w:bookmarkStart w:id="50" w:name="_Toc201356907"/>
      <w:r w:rsidRPr="000F42A1">
        <w:rPr>
          <w:rStyle w:val="lev"/>
          <w:b/>
          <w:bCs w:val="0"/>
        </w:rPr>
        <w:lastRenderedPageBreak/>
        <w:t>Introduction</w:t>
      </w:r>
      <w:bookmarkEnd w:id="50"/>
    </w:p>
    <w:p w14:paraId="70E3DB3C" w14:textId="7020EF95" w:rsidR="00834F92" w:rsidRDefault="001726F7" w:rsidP="00834F92">
      <w:pPr>
        <w:jc w:val="both"/>
      </w:pPr>
      <w:r>
        <w:t>La transformation numérique constitue aujourd'hui un levier majeur d'amélioration dans de nombreux secteurs, y compris celui de la santé. Dans un contexte de pression croissante</w:t>
      </w:r>
      <w:r w:rsidR="00AC297A">
        <w:t xml:space="preserve"> sur les systèmes hospitaliers,</w:t>
      </w:r>
      <w:r>
        <w:t xml:space="preserve"> tant en termes de financement que d'e</w:t>
      </w:r>
      <w:r w:rsidR="00AC297A">
        <w:t>xigences en qualité de service.</w:t>
      </w:r>
      <w:r>
        <w:t xml:space="preserve"> </w:t>
      </w:r>
      <w:proofErr w:type="gramStart"/>
      <w:r>
        <w:t>la</w:t>
      </w:r>
      <w:proofErr w:type="gramEnd"/>
      <w:r>
        <w:t xml:space="preserve"> numérisation apparaît comme une réponse stratégique pour optimiser la gestion des re</w:t>
      </w:r>
      <w:r>
        <w:t>s</w:t>
      </w:r>
      <w:r>
        <w:t>sources. Que ce soit dans l'administration des achats, la gestion des stocks, le suivi du perso</w:t>
      </w:r>
      <w:r>
        <w:t>n</w:t>
      </w:r>
      <w:r>
        <w:t>nel ou la maintenance des équipements, les technologies numériques offrent des outils pui</w:t>
      </w:r>
      <w:r>
        <w:t>s</w:t>
      </w:r>
      <w:r>
        <w:t>sants pour accroître l'efficacité, réduire les coûts et améliorer la qualité des soins. Ce chapitre s'attache à analyser les principaux effets de cette numérisation sur la gestion des ressources hospitalières, en mettant en évidence les transformations organisationnelles, les gains de pe</w:t>
      </w:r>
      <w:r>
        <w:t>r</w:t>
      </w:r>
      <w:r>
        <w:t>formance mais aussi les défis associés à cette mutation technologique.</w:t>
      </w:r>
    </w:p>
    <w:p w14:paraId="3A9425FC" w14:textId="77777777" w:rsidR="00834F92" w:rsidRDefault="00834F92">
      <w:r>
        <w:br w:type="page"/>
      </w:r>
    </w:p>
    <w:p w14:paraId="4CC657BE" w14:textId="77777777" w:rsidR="001726F7" w:rsidRPr="001726F7" w:rsidRDefault="001726F7" w:rsidP="00834F92">
      <w:pPr>
        <w:jc w:val="both"/>
      </w:pPr>
    </w:p>
    <w:p w14:paraId="705E8162" w14:textId="18AB09B2" w:rsidR="00932F18" w:rsidRPr="00654779" w:rsidRDefault="00932F18" w:rsidP="00834F92">
      <w:pPr>
        <w:pStyle w:val="Titre2"/>
        <w:jc w:val="both"/>
      </w:pPr>
      <w:bookmarkStart w:id="51" w:name="_Toc201356908"/>
      <w:r w:rsidRPr="00654779">
        <w:t>La digitalisation comme levier de performance pour la commande p</w:t>
      </w:r>
      <w:r w:rsidRPr="00654779">
        <w:t>u</w:t>
      </w:r>
      <w:r w:rsidRPr="00654779">
        <w:t>blique hospitalière</w:t>
      </w:r>
      <w:bookmarkEnd w:id="51"/>
    </w:p>
    <w:p w14:paraId="74967EB7" w14:textId="77777777" w:rsidR="001726F7" w:rsidRPr="001726F7" w:rsidRDefault="001726F7" w:rsidP="00834F92">
      <w:pPr>
        <w:jc w:val="both"/>
      </w:pPr>
    </w:p>
    <w:p w14:paraId="4C8824E5" w14:textId="7E30E650" w:rsidR="00AC297A" w:rsidRPr="00654779" w:rsidRDefault="00AC297A" w:rsidP="00834F92">
      <w:pPr>
        <w:pStyle w:val="Titre3"/>
        <w:jc w:val="both"/>
      </w:pPr>
      <w:r w:rsidRPr="00654779">
        <w:t xml:space="preserve"> </w:t>
      </w:r>
      <w:bookmarkStart w:id="52" w:name="_Toc201356909"/>
      <w:r w:rsidRPr="00654779">
        <w:t>Relation directe entre la numérisation des procédures et la fluidification des achats hospitaliers :</w:t>
      </w:r>
      <w:bookmarkEnd w:id="52"/>
    </w:p>
    <w:p w14:paraId="1DFC4D1F" w14:textId="77777777" w:rsidR="00DC5F04" w:rsidRDefault="00AC297A" w:rsidP="00834F92">
      <w:pPr>
        <w:spacing w:after="0"/>
        <w:jc w:val="both"/>
        <w:rPr>
          <w:rFonts w:ascii="Times New Roman" w:eastAsia="Times New Roman" w:hAnsi="Times New Roman" w:cs="Times New Roman"/>
          <w:szCs w:val="24"/>
          <w:lang w:eastAsia="fr-FR"/>
        </w:rPr>
      </w:pPr>
      <w:r w:rsidRPr="00AC297A">
        <w:rPr>
          <w:rFonts w:ascii="Times New Roman" w:eastAsia="Times New Roman" w:hAnsi="Times New Roman" w:cs="Times New Roman"/>
          <w:szCs w:val="24"/>
          <w:lang w:eastAsia="fr-FR"/>
        </w:rPr>
        <w:t>Dans le contexte actuel d'optimisation budgétaire et de gestion des ressources pour assurer la persistance des soins requis par les citoyens français, la logistique et les acquisitions hospit</w:t>
      </w:r>
      <w:r w:rsidRPr="00AC297A">
        <w:rPr>
          <w:rFonts w:ascii="Times New Roman" w:eastAsia="Times New Roman" w:hAnsi="Times New Roman" w:cs="Times New Roman"/>
          <w:szCs w:val="24"/>
          <w:lang w:eastAsia="fr-FR"/>
        </w:rPr>
        <w:t>a</w:t>
      </w:r>
      <w:r w:rsidRPr="00AC297A">
        <w:rPr>
          <w:rFonts w:ascii="Times New Roman" w:eastAsia="Times New Roman" w:hAnsi="Times New Roman" w:cs="Times New Roman"/>
          <w:szCs w:val="24"/>
          <w:lang w:eastAsia="fr-FR"/>
        </w:rPr>
        <w:t>lières représentent des défis cruciaux en termes de budget et de performance pour les instit</w:t>
      </w:r>
      <w:r w:rsidRPr="00AC297A">
        <w:rPr>
          <w:rFonts w:ascii="Times New Roman" w:eastAsia="Times New Roman" w:hAnsi="Times New Roman" w:cs="Times New Roman"/>
          <w:szCs w:val="24"/>
          <w:lang w:eastAsia="fr-FR"/>
        </w:rPr>
        <w:t>u</w:t>
      </w:r>
      <w:r w:rsidRPr="00AC297A">
        <w:rPr>
          <w:rFonts w:ascii="Times New Roman" w:eastAsia="Times New Roman" w:hAnsi="Times New Roman" w:cs="Times New Roman"/>
          <w:szCs w:val="24"/>
          <w:lang w:eastAsia="fr-FR"/>
        </w:rPr>
        <w:t xml:space="preserve">tions de santé. </w:t>
      </w:r>
    </w:p>
    <w:p w14:paraId="73274F43" w14:textId="77777777" w:rsidR="00AC297A" w:rsidRPr="00AC297A" w:rsidRDefault="00AC297A" w:rsidP="00834F92">
      <w:pPr>
        <w:spacing w:after="0"/>
        <w:jc w:val="both"/>
        <w:rPr>
          <w:rFonts w:ascii="Times New Roman" w:eastAsia="Times New Roman" w:hAnsi="Times New Roman" w:cs="Times New Roman"/>
          <w:szCs w:val="24"/>
          <w:lang w:eastAsia="fr-FR"/>
        </w:rPr>
      </w:pPr>
      <w:r w:rsidRPr="00AC297A">
        <w:rPr>
          <w:rFonts w:ascii="Times New Roman" w:eastAsia="Times New Roman" w:hAnsi="Times New Roman" w:cs="Times New Roman"/>
          <w:szCs w:val="24"/>
          <w:lang w:eastAsia="fr-FR"/>
        </w:rPr>
        <w:t>Un hôpital gère une vaste gamme de produits, produisant un flux considérable. Autrement dit, les acheteurs au sein des groupements hospitaliers (GHT) et autres structures de santé sont en charge d'une multitude d'achats pour divers services : médicaments, produits alimentaires, de nettoyage, de consommation courante, équipements de maintenance, et bien plus encore.</w:t>
      </w:r>
    </w:p>
    <w:p w14:paraId="4618B59A" w14:textId="77777777" w:rsidR="00DC5F04" w:rsidRDefault="00AC297A" w:rsidP="00834F92">
      <w:pPr>
        <w:spacing w:after="0"/>
        <w:jc w:val="both"/>
        <w:rPr>
          <w:rFonts w:ascii="Times New Roman" w:eastAsia="Times New Roman" w:hAnsi="Times New Roman" w:cs="Times New Roman"/>
          <w:szCs w:val="24"/>
          <w:lang w:eastAsia="fr-FR"/>
        </w:rPr>
      </w:pPr>
      <w:r w:rsidRPr="00AC297A">
        <w:rPr>
          <w:rFonts w:ascii="Times New Roman" w:eastAsia="Times New Roman" w:hAnsi="Times New Roman" w:cs="Times New Roman"/>
          <w:szCs w:val="24"/>
          <w:lang w:eastAsia="fr-FR"/>
        </w:rPr>
        <w:t>Ainsi, les achats constituent une dépense considérable dans le secteur hospitalier, atteignant un total de 25 milliards d'euros par an. C'est le second poste de dépenses après celui des s</w:t>
      </w:r>
      <w:r w:rsidRPr="00AC297A">
        <w:rPr>
          <w:rFonts w:ascii="Times New Roman" w:eastAsia="Times New Roman" w:hAnsi="Times New Roman" w:cs="Times New Roman"/>
          <w:szCs w:val="24"/>
          <w:lang w:eastAsia="fr-FR"/>
        </w:rPr>
        <w:t>a</w:t>
      </w:r>
      <w:r w:rsidRPr="00AC297A">
        <w:rPr>
          <w:rFonts w:ascii="Times New Roman" w:eastAsia="Times New Roman" w:hAnsi="Times New Roman" w:cs="Times New Roman"/>
          <w:szCs w:val="24"/>
          <w:lang w:eastAsia="fr-FR"/>
        </w:rPr>
        <w:t>laires. Toutefois, une fonction essentielle au fonctionnement hospitalier puisqu'elle représente un élément clé dans la q</w:t>
      </w:r>
      <w:r w:rsidR="00DC5F04">
        <w:rPr>
          <w:rFonts w:ascii="Times New Roman" w:eastAsia="Times New Roman" w:hAnsi="Times New Roman" w:cs="Times New Roman"/>
          <w:szCs w:val="24"/>
          <w:lang w:eastAsia="fr-FR"/>
        </w:rPr>
        <w:t xml:space="preserve">ualité du suivi des patients. </w:t>
      </w:r>
    </w:p>
    <w:p w14:paraId="3CFB9CF4" w14:textId="77777777" w:rsidR="00AC297A" w:rsidRPr="00AC297A" w:rsidRDefault="00AC297A" w:rsidP="00834F92">
      <w:pPr>
        <w:spacing w:after="0"/>
        <w:jc w:val="both"/>
        <w:rPr>
          <w:rFonts w:ascii="Times New Roman" w:eastAsia="Times New Roman" w:hAnsi="Times New Roman" w:cs="Times New Roman"/>
          <w:szCs w:val="24"/>
          <w:lang w:eastAsia="fr-FR"/>
        </w:rPr>
      </w:pPr>
      <w:r w:rsidRPr="00AC297A">
        <w:rPr>
          <w:rFonts w:ascii="Times New Roman" w:eastAsia="Times New Roman" w:hAnsi="Times New Roman" w:cs="Times New Roman"/>
          <w:szCs w:val="24"/>
          <w:lang w:eastAsia="fr-FR"/>
        </w:rPr>
        <w:t>L'acheteur hospitalier fait face à la délicate balance entre la nécessité de réduire les coûts et le maintien de la continuité des soins ; l'essentiel réside dans l'amélioration de la performance des achats.</w:t>
      </w:r>
    </w:p>
    <w:p w14:paraId="1BC10579" w14:textId="77777777" w:rsidR="00AC297A" w:rsidRPr="00AC297A" w:rsidRDefault="00AC297A" w:rsidP="00834F92">
      <w:pPr>
        <w:spacing w:after="0"/>
        <w:jc w:val="both"/>
        <w:rPr>
          <w:rFonts w:ascii="Times New Roman" w:eastAsia="Times New Roman" w:hAnsi="Times New Roman" w:cs="Times New Roman"/>
          <w:szCs w:val="24"/>
          <w:lang w:eastAsia="fr-FR"/>
        </w:rPr>
      </w:pPr>
      <w:r w:rsidRPr="00AC297A">
        <w:rPr>
          <w:rFonts w:ascii="Times New Roman" w:eastAsia="Times New Roman" w:hAnsi="Times New Roman" w:cs="Times New Roman"/>
          <w:szCs w:val="24"/>
          <w:lang w:eastAsia="fr-FR"/>
        </w:rPr>
        <w:t>Grâce à l'instauration de ces diverses mesures, il est évident que le rôle des achats dans le se</w:t>
      </w:r>
      <w:r w:rsidRPr="00AC297A">
        <w:rPr>
          <w:rFonts w:ascii="Times New Roman" w:eastAsia="Times New Roman" w:hAnsi="Times New Roman" w:cs="Times New Roman"/>
          <w:szCs w:val="24"/>
          <w:lang w:eastAsia="fr-FR"/>
        </w:rPr>
        <w:t>c</w:t>
      </w:r>
      <w:r w:rsidRPr="00AC297A">
        <w:rPr>
          <w:rFonts w:ascii="Times New Roman" w:eastAsia="Times New Roman" w:hAnsi="Times New Roman" w:cs="Times New Roman"/>
          <w:szCs w:val="24"/>
          <w:lang w:eastAsia="fr-FR"/>
        </w:rPr>
        <w:t>teur hospitalier subit une transformation constante. Le but est que l'acquéreur ne se concentre pas seulement sur la gestion des coûts, mais également sur la qualité des soins et des services offerts lors d'une hospitalisation.</w:t>
      </w:r>
    </w:p>
    <w:p w14:paraId="56FBBBB6" w14:textId="77777777" w:rsidR="004D3172" w:rsidRPr="004D3172" w:rsidRDefault="004D3172" w:rsidP="00834F92">
      <w:pPr>
        <w:spacing w:after="0"/>
        <w:jc w:val="both"/>
        <w:rPr>
          <w:rFonts w:ascii="Times New Roman" w:eastAsia="Times New Roman" w:hAnsi="Times New Roman" w:cs="Times New Roman"/>
          <w:szCs w:val="24"/>
          <w:lang w:eastAsia="fr-FR"/>
        </w:rPr>
      </w:pPr>
      <w:r w:rsidRPr="004D3172">
        <w:rPr>
          <w:rFonts w:ascii="Times New Roman" w:eastAsia="Times New Roman" w:hAnsi="Times New Roman" w:cs="Times New Roman"/>
          <w:szCs w:val="24"/>
          <w:lang w:eastAsia="fr-FR"/>
        </w:rPr>
        <w:t>Ainsi, un bon achat cherche principalement à assurer la correspondance avec les exigences du prescripteur, tout en garantissant la qualité des produits et services acquis par l'établissement. En outre, l'acheteur doit maîtriser tous les outils d'achat et encourager la négociation avec les fournisseurs, sans pour autant compromettre la qualité des produits négociés. Voilà pourquoi nous pouvons décrire l'acheteur comme « le pont entre la direction, les prescripteurs (pharm</w:t>
      </w:r>
      <w:r w:rsidRPr="004D3172">
        <w:rPr>
          <w:rFonts w:ascii="Times New Roman" w:eastAsia="Times New Roman" w:hAnsi="Times New Roman" w:cs="Times New Roman"/>
          <w:szCs w:val="24"/>
          <w:lang w:eastAsia="fr-FR"/>
        </w:rPr>
        <w:t>a</w:t>
      </w:r>
      <w:r w:rsidRPr="004D3172">
        <w:rPr>
          <w:rFonts w:ascii="Times New Roman" w:eastAsia="Times New Roman" w:hAnsi="Times New Roman" w:cs="Times New Roman"/>
          <w:szCs w:val="24"/>
          <w:lang w:eastAsia="fr-FR"/>
        </w:rPr>
        <w:t xml:space="preserve">ciens, ingénieurs biomédicaux, techniques et logistiques, informaticiens, etc.), les diverses </w:t>
      </w:r>
      <w:r w:rsidRPr="004D3172">
        <w:rPr>
          <w:rFonts w:ascii="Times New Roman" w:eastAsia="Times New Roman" w:hAnsi="Times New Roman" w:cs="Times New Roman"/>
          <w:szCs w:val="24"/>
          <w:lang w:eastAsia="fr-FR"/>
        </w:rPr>
        <w:lastRenderedPageBreak/>
        <w:t>ressources d'achat (UGAP, Groupements d'achats nationaux ou régionaux), les fournisseurs et les utilisateurs ».</w:t>
      </w:r>
    </w:p>
    <w:p w14:paraId="125D1D45" w14:textId="77777777" w:rsidR="004D3172" w:rsidRPr="004D3172" w:rsidRDefault="004D3172" w:rsidP="00834F92">
      <w:pPr>
        <w:spacing w:after="0"/>
        <w:jc w:val="both"/>
        <w:rPr>
          <w:rFonts w:ascii="Times New Roman" w:eastAsia="Times New Roman" w:hAnsi="Times New Roman" w:cs="Times New Roman"/>
          <w:szCs w:val="24"/>
          <w:lang w:eastAsia="fr-FR"/>
        </w:rPr>
      </w:pPr>
      <w:r w:rsidRPr="004D3172">
        <w:rPr>
          <w:rFonts w:ascii="Times New Roman" w:eastAsia="Times New Roman" w:hAnsi="Times New Roman" w:cs="Times New Roman"/>
          <w:szCs w:val="24"/>
          <w:lang w:eastAsia="fr-FR"/>
        </w:rPr>
        <w:t>Il est donc crucial de professionnaliser la fonction achat, étant donné la complexité de son rôle. Celui-ci comprend des responsabilités telles que le suivi rigoureux des marchés, l'exéc</w:t>
      </w:r>
      <w:r w:rsidRPr="004D3172">
        <w:rPr>
          <w:rFonts w:ascii="Times New Roman" w:eastAsia="Times New Roman" w:hAnsi="Times New Roman" w:cs="Times New Roman"/>
          <w:szCs w:val="24"/>
          <w:lang w:eastAsia="fr-FR"/>
        </w:rPr>
        <w:t>u</w:t>
      </w:r>
      <w:r w:rsidRPr="004D3172">
        <w:rPr>
          <w:rFonts w:ascii="Times New Roman" w:eastAsia="Times New Roman" w:hAnsi="Times New Roman" w:cs="Times New Roman"/>
          <w:szCs w:val="24"/>
          <w:lang w:eastAsia="fr-FR"/>
        </w:rPr>
        <w:t>tion d'une veille réglementaire et technique, la capacité à réagir rapidement aux innovations (produits, services ou fournisseurs) sur le marché, entre autres. Et cela, sans négliger sa fon</w:t>
      </w:r>
      <w:r w:rsidRPr="004D3172">
        <w:rPr>
          <w:rFonts w:ascii="Times New Roman" w:eastAsia="Times New Roman" w:hAnsi="Times New Roman" w:cs="Times New Roman"/>
          <w:szCs w:val="24"/>
          <w:lang w:eastAsia="fr-FR"/>
        </w:rPr>
        <w:t>c</w:t>
      </w:r>
      <w:r w:rsidRPr="004D3172">
        <w:rPr>
          <w:rFonts w:ascii="Times New Roman" w:eastAsia="Times New Roman" w:hAnsi="Times New Roman" w:cs="Times New Roman"/>
          <w:szCs w:val="24"/>
          <w:lang w:eastAsia="fr-FR"/>
        </w:rPr>
        <w:t>tion d'écoute et de dialogue avec tous les autres services</w:t>
      </w:r>
      <w:r w:rsidR="00161899" w:rsidRPr="00161899">
        <w:t xml:space="preserve"> </w:t>
      </w:r>
      <w:sdt>
        <w:sdtPr>
          <w:id w:val="-1672322475"/>
          <w:citation/>
        </w:sdtPr>
        <w:sdtEndPr/>
        <w:sdtContent>
          <w:r w:rsidR="00161899">
            <w:fldChar w:fldCharType="begin"/>
          </w:r>
          <w:r w:rsidR="00161899">
            <w:instrText xml:space="preserve"> CITATION Lat21 \l 1036 </w:instrText>
          </w:r>
          <w:r w:rsidR="00161899">
            <w:fldChar w:fldCharType="separate"/>
          </w:r>
          <w:r w:rsidR="00161899">
            <w:rPr>
              <w:noProof/>
            </w:rPr>
            <w:t>(La transformation digitale des achats hospitaliers, socle de la performance achat?, 2021)</w:t>
          </w:r>
          <w:r w:rsidR="00161899">
            <w:fldChar w:fldCharType="end"/>
          </w:r>
        </w:sdtContent>
      </w:sdt>
      <w:r w:rsidRPr="004D3172">
        <w:rPr>
          <w:rFonts w:ascii="Times New Roman" w:eastAsia="Times New Roman" w:hAnsi="Times New Roman" w:cs="Times New Roman"/>
          <w:szCs w:val="24"/>
          <w:lang w:eastAsia="fr-FR"/>
        </w:rPr>
        <w:t>.</w:t>
      </w:r>
    </w:p>
    <w:p w14:paraId="1938A5FA" w14:textId="77777777" w:rsidR="00AC297A" w:rsidRDefault="00AC297A" w:rsidP="00834F92">
      <w:pPr>
        <w:jc w:val="both"/>
        <w:rPr>
          <w:lang w:eastAsia="fr-FR"/>
        </w:rPr>
      </w:pPr>
    </w:p>
    <w:p w14:paraId="2D442D5B" w14:textId="77777777" w:rsidR="004D3172" w:rsidRPr="00AC297A" w:rsidRDefault="004D3172" w:rsidP="00834F92">
      <w:pPr>
        <w:jc w:val="both"/>
        <w:rPr>
          <w:lang w:eastAsia="fr-FR"/>
        </w:rPr>
      </w:pPr>
      <w:r>
        <w:t>Le gouvernement français, dans le cadre du plan France 2030, a lancé la stratégie d'accélér</w:t>
      </w:r>
      <w:r>
        <w:t>a</w:t>
      </w:r>
      <w:r>
        <w:t>tion « Santé numérique » pour positionner la France en leader européen de la santé num</w:t>
      </w:r>
      <w:r>
        <w:t>é</w:t>
      </w:r>
      <w:r>
        <w:t>rique</w:t>
      </w:r>
      <w:r w:rsidR="00A278AD">
        <w:t>,</w:t>
      </w:r>
      <w:r w:rsidR="00A278AD" w:rsidRPr="00A278AD">
        <w:t xml:space="preserve"> </w:t>
      </w:r>
      <w:r w:rsidR="00A278AD">
        <w:rPr>
          <w:rStyle w:val="relative"/>
        </w:rPr>
        <w:t>Cette initiative, pilotée par la Délégation au numérique en santé (DNS) et l’Agence de l’Innovation en Santé (AIS), regroupe plusieurs ministères, dont ceux de la Santé, de l’Économie et de l’Enseignement supérieur.</w:t>
      </w:r>
      <w:r w:rsidR="00A278AD">
        <w:t xml:space="preserve"> </w:t>
      </w:r>
      <w:r w:rsidR="00A278AD">
        <w:rPr>
          <w:rStyle w:val="relative"/>
        </w:rPr>
        <w:t>Elle vise à transformer le système de santé fra</w:t>
      </w:r>
      <w:r w:rsidR="00A278AD">
        <w:rPr>
          <w:rStyle w:val="relative"/>
        </w:rPr>
        <w:t>n</w:t>
      </w:r>
      <w:r w:rsidR="00A278AD">
        <w:rPr>
          <w:rStyle w:val="relative"/>
        </w:rPr>
        <w:t>çais en le rendant plus efficace, plus accessible et plus innovant, en intégrant les technologies numériques à tous les niveaux du parcours de soin.</w:t>
      </w:r>
      <w:r w:rsidR="00161899" w:rsidRPr="00161899">
        <w:t xml:space="preserve"> </w:t>
      </w:r>
      <w:sdt>
        <w:sdtPr>
          <w:id w:val="-1647043478"/>
          <w:citation/>
        </w:sdtPr>
        <w:sdtEndPr/>
        <w:sdtContent>
          <w:r w:rsidR="00161899">
            <w:fldChar w:fldCharType="begin"/>
          </w:r>
          <w:r w:rsidR="002A3857">
            <w:instrText xml:space="preserve">CITATION gou24 \p 5 \l 1036 </w:instrText>
          </w:r>
          <w:r w:rsidR="00161899">
            <w:fldChar w:fldCharType="separate"/>
          </w:r>
          <w:r w:rsidR="002A3857">
            <w:rPr>
              <w:noProof/>
            </w:rPr>
            <w:t>(Février, 2024, p. 5)</w:t>
          </w:r>
          <w:r w:rsidR="00161899">
            <w:fldChar w:fldCharType="end"/>
          </w:r>
        </w:sdtContent>
      </w:sdt>
      <w:r w:rsidR="00161899">
        <w:t xml:space="preserve"> </w:t>
      </w:r>
      <w:r w:rsidR="00A278AD">
        <w:t>​</w:t>
      </w:r>
    </w:p>
    <w:p w14:paraId="2B8CC51E" w14:textId="77777777" w:rsidR="002A3857" w:rsidRDefault="00A278AD" w:rsidP="00834F92">
      <w:pPr>
        <w:spacing w:after="0"/>
        <w:jc w:val="both"/>
        <w:rPr>
          <w:rFonts w:ascii="Times New Roman" w:eastAsia="Times New Roman" w:hAnsi="Times New Roman" w:cs="Times New Roman"/>
          <w:szCs w:val="24"/>
          <w:lang w:eastAsia="fr-FR"/>
        </w:rPr>
      </w:pPr>
      <w:r w:rsidRPr="00A278AD">
        <w:rPr>
          <w:rFonts w:ascii="Times New Roman" w:eastAsia="Times New Roman" w:hAnsi="Times New Roman" w:cs="Times New Roman"/>
          <w:szCs w:val="24"/>
          <w:lang w:eastAsia="fr-FR"/>
        </w:rPr>
        <w:t xml:space="preserve">Le but de cette initiative est de fournir aux établissements de santé des instruments pour mettre en </w:t>
      </w:r>
      <w:r w:rsidR="002A3857">
        <w:rPr>
          <w:rFonts w:ascii="Times New Roman" w:eastAsia="Times New Roman" w:hAnsi="Times New Roman" w:cs="Times New Roman"/>
          <w:szCs w:val="24"/>
          <w:lang w:eastAsia="fr-FR"/>
        </w:rPr>
        <w:t xml:space="preserve">œuvre l'innovation numérique. </w:t>
      </w:r>
    </w:p>
    <w:p w14:paraId="5272C732" w14:textId="77777777" w:rsidR="00A278AD" w:rsidRPr="00A278AD" w:rsidRDefault="00A278AD" w:rsidP="00834F92">
      <w:pPr>
        <w:spacing w:after="0"/>
        <w:jc w:val="both"/>
        <w:rPr>
          <w:rFonts w:ascii="Times New Roman" w:eastAsia="Times New Roman" w:hAnsi="Times New Roman" w:cs="Times New Roman"/>
          <w:szCs w:val="24"/>
          <w:lang w:eastAsia="fr-FR"/>
        </w:rPr>
      </w:pPr>
      <w:r w:rsidRPr="00A278AD">
        <w:rPr>
          <w:rFonts w:ascii="Times New Roman" w:eastAsia="Times New Roman" w:hAnsi="Times New Roman" w:cs="Times New Roman"/>
          <w:szCs w:val="24"/>
          <w:lang w:eastAsia="fr-FR"/>
        </w:rPr>
        <w:t>L'appel à projets « L'étude d'impact de l'utilisation de dispositifs médicaux numériques inn</w:t>
      </w:r>
      <w:r w:rsidRPr="00A278AD">
        <w:rPr>
          <w:rFonts w:ascii="Times New Roman" w:eastAsia="Times New Roman" w:hAnsi="Times New Roman" w:cs="Times New Roman"/>
          <w:szCs w:val="24"/>
          <w:lang w:eastAsia="fr-FR"/>
        </w:rPr>
        <w:t>o</w:t>
      </w:r>
      <w:r w:rsidRPr="00A278AD">
        <w:rPr>
          <w:rFonts w:ascii="Times New Roman" w:eastAsia="Times New Roman" w:hAnsi="Times New Roman" w:cs="Times New Roman"/>
          <w:szCs w:val="24"/>
          <w:lang w:eastAsia="fr-FR"/>
        </w:rPr>
        <w:t>vants dans les établissements de santé ou médico-sociaux » vise à évaluer, en conditions r</w:t>
      </w:r>
      <w:r w:rsidRPr="00A278AD">
        <w:rPr>
          <w:rFonts w:ascii="Times New Roman" w:eastAsia="Times New Roman" w:hAnsi="Times New Roman" w:cs="Times New Roman"/>
          <w:szCs w:val="24"/>
          <w:lang w:eastAsia="fr-FR"/>
        </w:rPr>
        <w:t>é</w:t>
      </w:r>
      <w:r w:rsidRPr="00A278AD">
        <w:rPr>
          <w:rFonts w:ascii="Times New Roman" w:eastAsia="Times New Roman" w:hAnsi="Times New Roman" w:cs="Times New Roman"/>
          <w:szCs w:val="24"/>
          <w:lang w:eastAsia="fr-FR"/>
        </w:rPr>
        <w:t>elles, les changements organisationnels, d'usage ou d'adoption induits par l'acquisition de di</w:t>
      </w:r>
      <w:r w:rsidRPr="00A278AD">
        <w:rPr>
          <w:rFonts w:ascii="Times New Roman" w:eastAsia="Times New Roman" w:hAnsi="Times New Roman" w:cs="Times New Roman"/>
          <w:szCs w:val="24"/>
          <w:lang w:eastAsia="fr-FR"/>
        </w:rPr>
        <w:t>s</w:t>
      </w:r>
      <w:r w:rsidRPr="00A278AD">
        <w:rPr>
          <w:rFonts w:ascii="Times New Roman" w:eastAsia="Times New Roman" w:hAnsi="Times New Roman" w:cs="Times New Roman"/>
          <w:szCs w:val="24"/>
          <w:lang w:eastAsia="fr-FR"/>
        </w:rPr>
        <w:t>positifs médicaux numériques (</w:t>
      </w:r>
      <w:proofErr w:type="spellStart"/>
      <w:r w:rsidRPr="00A278AD">
        <w:rPr>
          <w:rFonts w:ascii="Times New Roman" w:eastAsia="Times New Roman" w:hAnsi="Times New Roman" w:cs="Times New Roman"/>
          <w:szCs w:val="24"/>
          <w:lang w:eastAsia="fr-FR"/>
        </w:rPr>
        <w:t>DMDs</w:t>
      </w:r>
      <w:proofErr w:type="spellEnd"/>
      <w:r w:rsidRPr="00A278AD">
        <w:rPr>
          <w:rFonts w:ascii="Times New Roman" w:eastAsia="Times New Roman" w:hAnsi="Times New Roman" w:cs="Times New Roman"/>
          <w:szCs w:val="24"/>
          <w:lang w:eastAsia="fr-FR"/>
        </w:rPr>
        <w:t>) par des établissements de santé (santé et médico-sociaux).</w:t>
      </w:r>
    </w:p>
    <w:p w14:paraId="1850A4F4" w14:textId="77777777" w:rsidR="00CA5EFD" w:rsidRPr="00CA5EFD" w:rsidRDefault="00CA5EFD" w:rsidP="00834F92">
      <w:pPr>
        <w:spacing w:after="0"/>
        <w:jc w:val="both"/>
        <w:rPr>
          <w:rFonts w:ascii="Times New Roman" w:eastAsia="Times New Roman" w:hAnsi="Times New Roman" w:cs="Times New Roman"/>
          <w:szCs w:val="24"/>
          <w:lang w:eastAsia="fr-FR"/>
        </w:rPr>
      </w:pPr>
      <w:r w:rsidRPr="00CA5EFD">
        <w:rPr>
          <w:rFonts w:ascii="Times New Roman" w:eastAsia="Times New Roman" w:hAnsi="Times New Roman" w:cs="Times New Roman"/>
          <w:szCs w:val="24"/>
          <w:lang w:eastAsia="fr-FR"/>
        </w:rPr>
        <w:t>Ce programme d'appel à projets (AAP) cherche à étudier l'impact des dispositifs médicaux numériques (DMN) innovants sur la structure, les méthodes et leur intégration une fois mis en œuvre dans les structures de santé et médico-sociales. Il est donc question d'appuyer l'insta</w:t>
      </w:r>
      <w:r w:rsidRPr="00CA5EFD">
        <w:rPr>
          <w:rFonts w:ascii="Times New Roman" w:eastAsia="Times New Roman" w:hAnsi="Times New Roman" w:cs="Times New Roman"/>
          <w:szCs w:val="24"/>
          <w:lang w:eastAsia="fr-FR"/>
        </w:rPr>
        <w:t>u</w:t>
      </w:r>
      <w:r w:rsidRPr="00CA5EFD">
        <w:rPr>
          <w:rFonts w:ascii="Times New Roman" w:eastAsia="Times New Roman" w:hAnsi="Times New Roman" w:cs="Times New Roman"/>
          <w:szCs w:val="24"/>
          <w:lang w:eastAsia="fr-FR"/>
        </w:rPr>
        <w:t>ration d'une nouvelle organisation au cœur des établissements de santé pour améliorer les conditions de travail des professionnels et la gestion des patients grâce à l'emploi de DMN novateurs.</w:t>
      </w:r>
    </w:p>
    <w:p w14:paraId="68D4EBAC" w14:textId="77777777" w:rsidR="00CA5EFD" w:rsidRPr="00CA5EFD" w:rsidRDefault="00CA5EFD" w:rsidP="00834F92">
      <w:pPr>
        <w:spacing w:after="0"/>
        <w:jc w:val="both"/>
        <w:rPr>
          <w:rFonts w:ascii="Times New Roman" w:eastAsia="Times New Roman" w:hAnsi="Times New Roman" w:cs="Times New Roman"/>
          <w:szCs w:val="24"/>
          <w:lang w:eastAsia="fr-FR"/>
        </w:rPr>
      </w:pPr>
      <w:r w:rsidRPr="00CA5EFD">
        <w:rPr>
          <w:rFonts w:ascii="Times New Roman" w:eastAsia="Times New Roman" w:hAnsi="Times New Roman" w:cs="Times New Roman"/>
          <w:szCs w:val="24"/>
          <w:lang w:eastAsia="fr-FR"/>
        </w:rPr>
        <w:t xml:space="preserve">Ce financement permettra de couvrir les coûts liés à ces études d'impact, ainsi qu'à l'achat initial de ces DMN novateurs. Cela vise notamment à atténuer le risque financier encouru par les établissements lors de la mise en place d'une nouvelle solution disponible sur le marché qui n'a pas été éprouvée en conditions réelles (hors essais cliniques), ou seulement testée par </w:t>
      </w:r>
      <w:r w:rsidRPr="00CA5EFD">
        <w:rPr>
          <w:rFonts w:ascii="Times New Roman" w:eastAsia="Times New Roman" w:hAnsi="Times New Roman" w:cs="Times New Roman"/>
          <w:szCs w:val="24"/>
          <w:lang w:eastAsia="fr-FR"/>
        </w:rPr>
        <w:lastRenderedPageBreak/>
        <w:t>une poignée d'établissements, dans l'intention d'assurer la prise en charge routinière des p</w:t>
      </w:r>
      <w:r w:rsidRPr="00CA5EFD">
        <w:rPr>
          <w:rFonts w:ascii="Times New Roman" w:eastAsia="Times New Roman" w:hAnsi="Times New Roman" w:cs="Times New Roman"/>
          <w:szCs w:val="24"/>
          <w:lang w:eastAsia="fr-FR"/>
        </w:rPr>
        <w:t>a</w:t>
      </w:r>
      <w:r w:rsidRPr="00CA5EFD">
        <w:rPr>
          <w:rFonts w:ascii="Times New Roman" w:eastAsia="Times New Roman" w:hAnsi="Times New Roman" w:cs="Times New Roman"/>
          <w:szCs w:val="24"/>
          <w:lang w:eastAsia="fr-FR"/>
        </w:rPr>
        <w:t>tients</w:t>
      </w:r>
      <w:r w:rsidR="002A3857" w:rsidRPr="002A3857">
        <w:t xml:space="preserve"> </w:t>
      </w:r>
      <w:sdt>
        <w:sdtPr>
          <w:id w:val="-639269104"/>
          <w:citation/>
        </w:sdtPr>
        <w:sdtEndPr/>
        <w:sdtContent>
          <w:r w:rsidR="002A3857">
            <w:fldChar w:fldCharType="begin"/>
          </w:r>
          <w:r w:rsidR="002A3857">
            <w:instrText xml:space="preserve"> CITATION Ach \l 1036 </w:instrText>
          </w:r>
          <w:r w:rsidR="002A3857">
            <w:fldChar w:fldCharType="separate"/>
          </w:r>
          <w:r w:rsidR="002A3857">
            <w:rPr>
              <w:noProof/>
            </w:rPr>
            <w:t>(Achats hospitaliers d’innovations numériques, s.d.)</w:t>
          </w:r>
          <w:r w:rsidR="002A3857">
            <w:fldChar w:fldCharType="end"/>
          </w:r>
        </w:sdtContent>
      </w:sdt>
      <w:r w:rsidRPr="00CA5EFD">
        <w:rPr>
          <w:rFonts w:ascii="Times New Roman" w:eastAsia="Times New Roman" w:hAnsi="Times New Roman" w:cs="Times New Roman"/>
          <w:szCs w:val="24"/>
          <w:lang w:eastAsia="fr-FR"/>
        </w:rPr>
        <w:t>.</w:t>
      </w:r>
    </w:p>
    <w:p w14:paraId="4B6206D1" w14:textId="77777777" w:rsidR="00307E77" w:rsidRDefault="00307E77" w:rsidP="00834F92">
      <w:pPr>
        <w:bidi/>
        <w:jc w:val="both"/>
      </w:pPr>
    </w:p>
    <w:p w14:paraId="0AAC57E5" w14:textId="77777777" w:rsidR="002A3857" w:rsidRDefault="000359A0" w:rsidP="00834F92">
      <w:pPr>
        <w:spacing w:after="0"/>
        <w:jc w:val="both"/>
        <w:rPr>
          <w:rFonts w:ascii="Times New Roman" w:eastAsia="Times New Roman" w:hAnsi="Times New Roman" w:cs="Times New Roman"/>
          <w:szCs w:val="24"/>
          <w:lang w:eastAsia="fr-FR"/>
        </w:rPr>
      </w:pPr>
      <w:r w:rsidRPr="000359A0">
        <w:rPr>
          <w:rFonts w:ascii="Times New Roman" w:eastAsia="Times New Roman" w:hAnsi="Times New Roman" w:cs="Times New Roman"/>
          <w:szCs w:val="24"/>
          <w:lang w:eastAsia="fr-FR"/>
        </w:rPr>
        <w:t>La fonction Achats, qui représente la deuxième principale dépense dans le domaine médical et hospitalier, joue un rôle complexe. Les acheteurs des hôpitaux sont tenus de gérer d'impo</w:t>
      </w:r>
      <w:r w:rsidRPr="000359A0">
        <w:rPr>
          <w:rFonts w:ascii="Times New Roman" w:eastAsia="Times New Roman" w:hAnsi="Times New Roman" w:cs="Times New Roman"/>
          <w:szCs w:val="24"/>
          <w:lang w:eastAsia="fr-FR"/>
        </w:rPr>
        <w:t>r</w:t>
      </w:r>
      <w:r w:rsidRPr="000359A0">
        <w:rPr>
          <w:rFonts w:ascii="Times New Roman" w:eastAsia="Times New Roman" w:hAnsi="Times New Roman" w:cs="Times New Roman"/>
          <w:szCs w:val="24"/>
          <w:lang w:eastAsia="fr-FR"/>
        </w:rPr>
        <w:t>tants volumes de produits, de rester informés sur les tendances du marché, de dénicher les solutions techniques les plus adéquates et de faire preuve de réactivité. Dans un contexte pa</w:t>
      </w:r>
      <w:r w:rsidRPr="000359A0">
        <w:rPr>
          <w:rFonts w:ascii="Times New Roman" w:eastAsia="Times New Roman" w:hAnsi="Times New Roman" w:cs="Times New Roman"/>
          <w:szCs w:val="24"/>
          <w:lang w:eastAsia="fr-FR"/>
        </w:rPr>
        <w:t>r</w:t>
      </w:r>
      <w:r w:rsidRPr="000359A0">
        <w:rPr>
          <w:rFonts w:ascii="Times New Roman" w:eastAsia="Times New Roman" w:hAnsi="Times New Roman" w:cs="Times New Roman"/>
          <w:szCs w:val="24"/>
          <w:lang w:eastAsia="fr-FR"/>
        </w:rPr>
        <w:t>fois complexe en termes de gestion budgétaire et financière, tout cela est réalisé en veillant à bien comprendre et répondre aux soll</w:t>
      </w:r>
      <w:r w:rsidR="002A3857">
        <w:rPr>
          <w:rFonts w:ascii="Times New Roman" w:eastAsia="Times New Roman" w:hAnsi="Times New Roman" w:cs="Times New Roman"/>
          <w:szCs w:val="24"/>
          <w:lang w:eastAsia="fr-FR"/>
        </w:rPr>
        <w:t xml:space="preserve">icitations des prescripteurs. </w:t>
      </w:r>
    </w:p>
    <w:p w14:paraId="10B4A91C" w14:textId="77777777" w:rsidR="000359A0" w:rsidRPr="000359A0" w:rsidRDefault="000359A0" w:rsidP="00834F92">
      <w:pPr>
        <w:spacing w:after="0"/>
        <w:jc w:val="both"/>
        <w:rPr>
          <w:rFonts w:ascii="Times New Roman" w:eastAsia="Times New Roman" w:hAnsi="Times New Roman" w:cs="Times New Roman"/>
          <w:szCs w:val="24"/>
          <w:lang w:eastAsia="fr-FR"/>
        </w:rPr>
      </w:pPr>
      <w:r w:rsidRPr="000359A0">
        <w:rPr>
          <w:rFonts w:ascii="Times New Roman" w:eastAsia="Times New Roman" w:hAnsi="Times New Roman" w:cs="Times New Roman"/>
          <w:szCs w:val="24"/>
          <w:lang w:eastAsia="fr-FR"/>
        </w:rPr>
        <w:t>Les acheteurs dans le domaine de la santé doivent aussi se conformer à de nombreuses oblig</w:t>
      </w:r>
      <w:r w:rsidRPr="000359A0">
        <w:rPr>
          <w:rFonts w:ascii="Times New Roman" w:eastAsia="Times New Roman" w:hAnsi="Times New Roman" w:cs="Times New Roman"/>
          <w:szCs w:val="24"/>
          <w:lang w:eastAsia="fr-FR"/>
        </w:rPr>
        <w:t>a</w:t>
      </w:r>
      <w:r w:rsidRPr="000359A0">
        <w:rPr>
          <w:rFonts w:ascii="Times New Roman" w:eastAsia="Times New Roman" w:hAnsi="Times New Roman" w:cs="Times New Roman"/>
          <w:szCs w:val="24"/>
          <w:lang w:eastAsia="fr-FR"/>
        </w:rPr>
        <w:t>tions liées aux normes de la commande publique. Dans ce cadre, la professionnalisation des achats et l'amélioration de la performance se sont imposées comme des impératifs majeurs pour les institutions de santé</w:t>
      </w:r>
      <w:r w:rsidR="002A3857" w:rsidRPr="002A3857">
        <w:t xml:space="preserve"> </w:t>
      </w:r>
      <w:sdt>
        <w:sdtPr>
          <w:id w:val="541869658"/>
          <w:citation/>
        </w:sdtPr>
        <w:sdtEndPr/>
        <w:sdtContent>
          <w:r w:rsidR="002A3857">
            <w:fldChar w:fldCharType="begin"/>
          </w:r>
          <w:r w:rsidR="002A3857">
            <w:instrText xml:space="preserve">CITATION sil \l 1036 </w:instrText>
          </w:r>
          <w:r w:rsidR="002A3857">
            <w:fldChar w:fldCharType="separate"/>
          </w:r>
          <w:r w:rsidR="002A3857">
            <w:rPr>
              <w:noProof/>
            </w:rPr>
            <w:t>(La digitalisation : un levier des performances pour les achats hospitaliers, s.d.)</w:t>
          </w:r>
          <w:r w:rsidR="002A3857">
            <w:fldChar w:fldCharType="end"/>
          </w:r>
        </w:sdtContent>
      </w:sdt>
      <w:r w:rsidRPr="000359A0">
        <w:rPr>
          <w:rFonts w:ascii="Times New Roman" w:eastAsia="Times New Roman" w:hAnsi="Times New Roman" w:cs="Times New Roman"/>
          <w:szCs w:val="24"/>
          <w:lang w:eastAsia="fr-FR"/>
        </w:rPr>
        <w:t>.</w:t>
      </w:r>
    </w:p>
    <w:p w14:paraId="7DC8647F" w14:textId="77777777" w:rsidR="000359A0" w:rsidRDefault="000359A0" w:rsidP="00834F92">
      <w:pPr>
        <w:bidi/>
        <w:jc w:val="both"/>
      </w:pPr>
    </w:p>
    <w:p w14:paraId="0BC4475D" w14:textId="77777777" w:rsidR="006B6A9B" w:rsidRDefault="006B6A9B" w:rsidP="00834F92">
      <w:pPr>
        <w:jc w:val="both"/>
      </w:pPr>
      <w:r>
        <w:t xml:space="preserve">L’article </w:t>
      </w:r>
      <w:r>
        <w:rPr>
          <w:i/>
          <w:iCs/>
        </w:rPr>
        <w:t>« </w:t>
      </w:r>
      <w:r w:rsidRPr="006B6A9B">
        <w:rPr>
          <w:i/>
          <w:iCs/>
        </w:rPr>
        <w:t>Révolutionner la santé : digitaliser les établissements de santé hospitalière en A</w:t>
      </w:r>
      <w:r w:rsidRPr="006B6A9B">
        <w:rPr>
          <w:i/>
          <w:iCs/>
        </w:rPr>
        <w:t>l</w:t>
      </w:r>
      <w:r w:rsidRPr="006B6A9B">
        <w:rPr>
          <w:i/>
          <w:iCs/>
        </w:rPr>
        <w:t>gérie avec un logiciel de gestion</w:t>
      </w:r>
      <w:r>
        <w:t> » explore les avantages et le potentiel de la numérisation des hôpitaux en Algérie, notamment en ce qui concerne l'amélioration de la gestion des ressources et la rationalisation des processus d'achat.</w:t>
      </w:r>
    </w:p>
    <w:p w14:paraId="03F26B91" w14:textId="77777777" w:rsidR="00A03083" w:rsidRDefault="00A03083" w:rsidP="00834F92">
      <w:pPr>
        <w:pStyle w:val="Titre4"/>
        <w:jc w:val="both"/>
      </w:pPr>
      <w:r>
        <w:t>L’importance de la digitalisation hospitalière :</w:t>
      </w:r>
    </w:p>
    <w:p w14:paraId="061556AC" w14:textId="77777777" w:rsidR="00A03083" w:rsidRDefault="00A03083" w:rsidP="00834F92">
      <w:pPr>
        <w:pStyle w:val="NormalWeb"/>
        <w:spacing w:line="360" w:lineRule="auto"/>
        <w:jc w:val="both"/>
      </w:pPr>
      <w:r>
        <w:t>Dans le contexte mondial actuel en rapide mutation, la numérisation s'est imposée comme un élément fondamental de presque tous les secteurs, y compris celui de la santé. L'importance de la digitalisation des hôpitaux, particulièrement dans un pays comme l'Algérie, ne saurait être surestimée. Elle est susceptible de révolutionner le système de santé en le rendant plus efficace, précis et accessible à tous les citoyens.</w:t>
      </w:r>
    </w:p>
    <w:p w14:paraId="7BAAB269" w14:textId="77777777" w:rsidR="00A03083" w:rsidRDefault="00A03083" w:rsidP="00834F92">
      <w:pPr>
        <w:pStyle w:val="NormalWeb"/>
        <w:spacing w:line="360" w:lineRule="auto"/>
        <w:jc w:val="both"/>
      </w:pPr>
      <w:r>
        <w:t>L'un des principaux atouts de la numérisation hospitalière réside dans l'amélioration de la prise en charge des patients. L'implémentation de logiciels de gestion hospitalière permet aux professionnels de santé de rationaliser leurs processus, assurant ainsi aux patients des di</w:t>
      </w:r>
      <w:r>
        <w:t>a</w:t>
      </w:r>
      <w:r>
        <w:t>gnostics, des traitements et un suivi rapides et exacts. La dématérialisation élimine également la nécessité des dossiers papier, réduisant par conséquent le risque d'erreurs et garantissant un accès aisé aux informations des patients pour le personnel autorisé.</w:t>
      </w:r>
    </w:p>
    <w:p w14:paraId="5E8B739C" w14:textId="77777777" w:rsidR="00A03083" w:rsidRDefault="00A03083" w:rsidP="00834F92">
      <w:pPr>
        <w:pStyle w:val="NormalWeb"/>
        <w:spacing w:line="360" w:lineRule="auto"/>
        <w:jc w:val="both"/>
      </w:pPr>
      <w:r>
        <w:lastRenderedPageBreak/>
        <w:t>Un autre avantage significatif de la numérisation des hôpitaux est sa capacité à renforcer la communication et la collaboration entre les acteurs de santé. Grâce à un système électronique centralisé, médecins, infirmières et autres professionnels médicaux peuvent facilement co</w:t>
      </w:r>
      <w:r>
        <w:t>n</w:t>
      </w:r>
      <w:r>
        <w:t>sulter et partager les données des patients, les résultats d'examens et les plans de traitement. Ceci favorise une coordination fluide, se traduisant par de meilleurs résultats pour les patients.</w:t>
      </w:r>
    </w:p>
    <w:p w14:paraId="26DEFF1D" w14:textId="77777777" w:rsidR="00A03083" w:rsidRDefault="00A03083" w:rsidP="00834F92">
      <w:pPr>
        <w:pStyle w:val="NormalWeb"/>
        <w:spacing w:line="360" w:lineRule="auto"/>
        <w:jc w:val="both"/>
      </w:pPr>
      <w:r>
        <w:t>La digitalisation des hôpitaux joue également un rôle crucial dans l'optimisation de la gestion des ressources. En utilisant des solutions logicielles pour la gestion des stocks, la planification et la facturation, les établissements hospitaliers peuvent optimiser leurs opérations et minim</w:t>
      </w:r>
      <w:r>
        <w:t>i</w:t>
      </w:r>
      <w:r>
        <w:t>ser le gaspillage. Cela engendre non seulement des économies, mais assure également une utilisation efficiente des ressources, permettant aux prestataires de soins de servir un plus grand nombre de patients.</w:t>
      </w:r>
    </w:p>
    <w:p w14:paraId="53EDD466" w14:textId="77777777" w:rsidR="00A03083" w:rsidRDefault="00A03083" w:rsidP="00834F92">
      <w:pPr>
        <w:pStyle w:val="NormalWeb"/>
        <w:spacing w:line="360" w:lineRule="auto"/>
        <w:jc w:val="both"/>
      </w:pPr>
      <w:r>
        <w:t>De plus, la numérisation des hôpitaux peut faciliter l'analyse des données et la prise de déc</w:t>
      </w:r>
      <w:r>
        <w:t>i</w:t>
      </w:r>
      <w:r>
        <w:t>sion. Grâce à des outils d'analyse avancés, les hôpitaux peuvent examiner de vastes quantités de données, identifier des tendances et prendre des décisions éclairées. Ceci peut mener à de meilleures stratégies de santé publique, à une allocation optimisée des ressources et à une pl</w:t>
      </w:r>
      <w:r>
        <w:t>a</w:t>
      </w:r>
      <w:r>
        <w:t>nification adéquate des besoins futurs en matière de soins.</w:t>
      </w:r>
    </w:p>
    <w:p w14:paraId="65FA373A" w14:textId="77777777" w:rsidR="00A03083" w:rsidRDefault="00A03083" w:rsidP="00834F92">
      <w:pPr>
        <w:pStyle w:val="NormalWeb"/>
        <w:spacing w:line="360" w:lineRule="auto"/>
        <w:jc w:val="both"/>
      </w:pPr>
      <w:r>
        <w:t>Enfin, la digitalisation des hôpitaux est susceptible d'améliorer considérablement l'expérience globale des patients. Des systèmes de prise de rendez-vous en ligne aux services de téléméd</w:t>
      </w:r>
      <w:r>
        <w:t>e</w:t>
      </w:r>
      <w:r>
        <w:t>cine, les patients peuvent bénéficier d'un accès pratique aux services de santé. La numéris</w:t>
      </w:r>
      <w:r>
        <w:t>a</w:t>
      </w:r>
      <w:r>
        <w:t>tion leur permet également de participer activement à leur propre parcours de soins grâce à l'accès à leurs dossiers médicaux, à des ressources éducatives et à des outils personnalisés de gestion de la santé.</w:t>
      </w:r>
    </w:p>
    <w:p w14:paraId="4B2594AB" w14:textId="77777777" w:rsidR="00A03083" w:rsidRDefault="00A03083" w:rsidP="00834F92">
      <w:pPr>
        <w:pStyle w:val="NormalWeb"/>
        <w:spacing w:line="360" w:lineRule="auto"/>
        <w:jc w:val="both"/>
      </w:pPr>
      <w:r>
        <w:t>En conclusion, la digitalisation des hôpitaux et des cliniques médicales en Algérie revêt une importance capitale. Elle possède le potentiel de transformer le paysage des soins de santé, en garantissant une meilleure prise en charge des patients, une communication accrue entre les professionnels de santé, une gestion optimisée des ressources, une prise de décision basée sur les données et une expérience patient améliorée. En adoptant les solutions numériques, l'Alg</w:t>
      </w:r>
      <w:r>
        <w:t>é</w:t>
      </w:r>
      <w:r>
        <w:t>rie peut ouvrir la voie à un système de santé plus efficace et plus accessible, améliorant ainsi la santé et le bien-être de sa population.</w:t>
      </w:r>
    </w:p>
    <w:p w14:paraId="7BC553D6" w14:textId="77777777" w:rsidR="00A03083" w:rsidRDefault="00A03083" w:rsidP="00834F92">
      <w:pPr>
        <w:pStyle w:val="Titre4"/>
        <w:jc w:val="both"/>
      </w:pPr>
      <w:r>
        <w:lastRenderedPageBreak/>
        <w:t>Avantages du logiciel de gestion hospitalière :</w:t>
      </w:r>
    </w:p>
    <w:p w14:paraId="5C2E3246" w14:textId="77777777" w:rsidR="00A03083" w:rsidRDefault="00A03083" w:rsidP="00834F92">
      <w:pPr>
        <w:pStyle w:val="NormalWeb"/>
        <w:spacing w:line="360" w:lineRule="auto"/>
        <w:jc w:val="both"/>
      </w:pPr>
      <w:r>
        <w:t>Les logiciels de gestion hospitalière transforment radicalement le fonctionnement des établi</w:t>
      </w:r>
      <w:r>
        <w:t>s</w:t>
      </w:r>
      <w:r>
        <w:t>sements de santé, et l'Algérie n'échappe pas à cette tendance. L'adoption de tels outils dans les hôpitaux à travers le pays est porteuse de nombreux avantages qui sont susceptibles d'améli</w:t>
      </w:r>
      <w:r>
        <w:t>o</w:t>
      </w:r>
      <w:r>
        <w:t>rer considérablement le système de santé.</w:t>
      </w:r>
    </w:p>
    <w:p w14:paraId="734B993E" w14:textId="77777777" w:rsidR="00A03083" w:rsidRDefault="00A03083" w:rsidP="00834F92">
      <w:pPr>
        <w:pStyle w:val="NormalWeb"/>
        <w:spacing w:line="360" w:lineRule="auto"/>
        <w:jc w:val="both"/>
      </w:pPr>
      <w:r>
        <w:t>En premier lieu, ces logiciels rationalisent les tâches administratives, permettant aux profe</w:t>
      </w:r>
      <w:r>
        <w:t>s</w:t>
      </w:r>
      <w:r>
        <w:t>sionnels de santé de se consacrer davantage aux soins prodigués aux patients. Grâce à des fonctionnalités telles que la planification des rendez-vous, l'enregistrement des patients et l'automatisation de la facturation, ils réduisent la paperasse et éliminent les erreurs manuelles, ce qui se traduit par une productivité et une efficacité accrues.</w:t>
      </w:r>
    </w:p>
    <w:p w14:paraId="3642DC5B" w14:textId="77777777" w:rsidR="00A03083" w:rsidRDefault="00A03083" w:rsidP="00834F92">
      <w:pPr>
        <w:pStyle w:val="NormalWeb"/>
        <w:spacing w:line="360" w:lineRule="auto"/>
        <w:jc w:val="both"/>
      </w:pPr>
      <w:r>
        <w:t>Un autre avantage majeur réside dans la centralisation et la numérisation des dossiers patients. L'ensemble des informations médicales, incluant les diagnostics, les plans de traitement, les résultats d'analyses et les antécédents médicamenteux, peuvent être stockées de manière séc</w:t>
      </w:r>
      <w:r>
        <w:t>u</w:t>
      </w:r>
      <w:r>
        <w:t>risée et consultées électroniquement. Ceci supprime le recours aux archives physiques et a</w:t>
      </w:r>
      <w:r>
        <w:t>s</w:t>
      </w:r>
      <w:r>
        <w:t>sure un accès aisé aux données des patients pour les soignants autorisés, même à distance.</w:t>
      </w:r>
    </w:p>
    <w:p w14:paraId="3E0C5A36" w14:textId="77777777" w:rsidR="00A03083" w:rsidRDefault="00A03083" w:rsidP="00834F92">
      <w:pPr>
        <w:pStyle w:val="NormalWeb"/>
        <w:spacing w:line="360" w:lineRule="auto"/>
        <w:jc w:val="both"/>
      </w:pPr>
      <w:r>
        <w:t>Outre l'amélioration des soins et de la gestion des données, les logiciels de gestion hospit</w:t>
      </w:r>
      <w:r>
        <w:t>a</w:t>
      </w:r>
      <w:r>
        <w:t>lière offrent de solides capacités de gestion financière. Ils permettent une facturation précise, assurent le suivi des paiements et génèrent des rapports financiers, garantissant ainsi la tran</w:t>
      </w:r>
      <w:r>
        <w:t>s</w:t>
      </w:r>
      <w:r>
        <w:t>parence et réduisant les écarts financiers. Cette fonctionnalité est particulièrement cruciale pour permettre aux hôpitaux algériens de gérer efficacement leurs ressources et d'allouer leurs budgets de manière judicieuse.</w:t>
      </w:r>
    </w:p>
    <w:p w14:paraId="7AEDAA92" w14:textId="77777777" w:rsidR="00A03083" w:rsidRDefault="00A03083" w:rsidP="00834F92">
      <w:pPr>
        <w:pStyle w:val="NormalWeb"/>
        <w:spacing w:line="360" w:lineRule="auto"/>
        <w:jc w:val="both"/>
      </w:pPr>
      <w:r>
        <w:t>De surcroît, l'implémentation de ces logiciels favorise une meilleure communication et coo</w:t>
      </w:r>
      <w:r>
        <w:t>r</w:t>
      </w:r>
      <w:r>
        <w:t>dination entre les différents services d'un établissement de santé. Médecins, infirmières, tec</w:t>
      </w:r>
      <w:r>
        <w:t>h</w:t>
      </w:r>
      <w:r>
        <w:t>niciens de laboratoire et autres membres du personnel peuvent collaborer et partager des i</w:t>
      </w:r>
      <w:r>
        <w:t>n</w:t>
      </w:r>
      <w:r>
        <w:t>formations aisément, renforçant ainsi le travail d'équipe et, in fine, les résultats pour les p</w:t>
      </w:r>
      <w:r>
        <w:t>a</w:t>
      </w:r>
      <w:r>
        <w:t>tients.</w:t>
      </w:r>
    </w:p>
    <w:p w14:paraId="0AB5A4E5" w14:textId="77777777" w:rsidR="00A03083" w:rsidRDefault="00A03083" w:rsidP="00834F92">
      <w:pPr>
        <w:pStyle w:val="NormalWeb"/>
        <w:spacing w:line="360" w:lineRule="auto"/>
        <w:jc w:val="both"/>
      </w:pPr>
      <w:r>
        <w:t>Plus important encore, les logiciels de gestion hospitalière contribuent à un niveau de satisfa</w:t>
      </w:r>
      <w:r>
        <w:t>c</w:t>
      </w:r>
      <w:r>
        <w:t xml:space="preserve">tion accru des patients. Grâce à des processus simplifiés, des temps d'attente réduits et une </w:t>
      </w:r>
      <w:r>
        <w:lastRenderedPageBreak/>
        <w:t>précision améliorée des diagnostics et des traitements, les patients bénéficient de soins opt</w:t>
      </w:r>
      <w:r>
        <w:t>i</w:t>
      </w:r>
      <w:r>
        <w:t>misés, ce qui e</w:t>
      </w:r>
      <w:r w:rsidRPr="008C010D">
        <w:t>nge</w:t>
      </w:r>
      <w:r>
        <w:t>ndre une confiance accrue envers le système de santé.</w:t>
      </w:r>
    </w:p>
    <w:p w14:paraId="7583906C" w14:textId="77777777" w:rsidR="00A03083" w:rsidRDefault="00A03083" w:rsidP="00834F92">
      <w:pPr>
        <w:jc w:val="both"/>
      </w:pPr>
      <w:r>
        <w:t>En conclusion, les bénéfices de l'adoption de logiciels de gestion hospitalière en Algérie sont considérables. De l'optimisation des tâches administratives à l'amélioration de la gestion des données, en passant par le renforcement de la communication et l'amélioration des soins aux patients, la numérisation des hôpitaux grâce à ces outils représente une étape cruciale vers une révolution des soins de santé dans le pays</w:t>
      </w:r>
      <w:r w:rsidR="009E0C85" w:rsidRPr="009E0C85">
        <w:t xml:space="preserve"> </w:t>
      </w:r>
      <w:sdt>
        <w:sdtPr>
          <w:id w:val="351545971"/>
          <w:citation/>
        </w:sdtPr>
        <w:sdtEndPr/>
        <w:sdtContent>
          <w:r w:rsidR="009E0C85">
            <w:fldChar w:fldCharType="begin"/>
          </w:r>
          <w:r w:rsidR="009E0C85">
            <w:instrText xml:space="preserve">CITATION ult \l 1036 </w:instrText>
          </w:r>
          <w:r w:rsidR="009E0C85">
            <w:fldChar w:fldCharType="separate"/>
          </w:r>
          <w:r w:rsidR="009E0C85">
            <w:rPr>
              <w:noProof/>
            </w:rPr>
            <w:t>(Révolutionner la santé : digitaliser les établissements de santé hospitalière en Algérie avec un logiciel de gestion, s.d.)</w:t>
          </w:r>
          <w:r w:rsidR="009E0C85">
            <w:fldChar w:fldCharType="end"/>
          </w:r>
        </w:sdtContent>
      </w:sdt>
      <w:r>
        <w:t>.</w:t>
      </w:r>
    </w:p>
    <w:p w14:paraId="53487805" w14:textId="77777777" w:rsidR="004E7D62" w:rsidRDefault="00416B65" w:rsidP="00834F92">
      <w:pPr>
        <w:pStyle w:val="NormalWeb"/>
        <w:spacing w:line="360" w:lineRule="auto"/>
        <w:jc w:val="both"/>
      </w:pPr>
      <w:r w:rsidRPr="008C010D">
        <w:t>Le Centre Hospitalier (CH) du Mans a entrepris sa transformation numérique financière et comptable en s'alignant sur les échéances nationales de dématérialisation, notamment la r</w:t>
      </w:r>
      <w:r w:rsidRPr="008C010D">
        <w:t>é</w:t>
      </w:r>
      <w:r w:rsidRPr="008C010D">
        <w:t>ception et l'émission numériques des factures via CHORUS PRO et la dématérialisation totale des flux avec le comptable public dès 2019, tout en visant prioritairement le rapprochement automatisé des factures grâce à la numérisation des flux d'achat via CHORUS PRO, une a</w:t>
      </w:r>
      <w:r w:rsidRPr="008C010D">
        <w:t>p</w:t>
      </w:r>
      <w:r w:rsidRPr="008C010D">
        <w:t>proche jugée essentielle face au volume important de factures et plus pertinente qu'un simple scan en fin de chaîne ; cette initiative a été pilotée par une gouvernance collaborative impl</w:t>
      </w:r>
      <w:r w:rsidRPr="008C010D">
        <w:t>i</w:t>
      </w:r>
      <w:r w:rsidRPr="008C010D">
        <w:t>quant environ 70 personnes du CH et une dizaine de collaborateurs de la trésorerie hospit</w:t>
      </w:r>
      <w:r w:rsidRPr="008C010D">
        <w:t>a</w:t>
      </w:r>
      <w:r w:rsidRPr="008C010D">
        <w:t>lière, structurée autour d'un groupe projet autonome ayant constitué des groupes métier dédiés à divers aspects (état des lieux, cible organisationnelle, spécificités des achats, paie, recettes, outils et formations), assurant ainsi la mobilisation et l'expertise nécessaires à la réussite de ce projet de transformation</w:t>
      </w:r>
      <w:r w:rsidR="009E0C85" w:rsidRPr="009E0C85">
        <w:t xml:space="preserve"> </w:t>
      </w:r>
      <w:sdt>
        <w:sdtPr>
          <w:id w:val="1935389824"/>
          <w:citation/>
        </w:sdtPr>
        <w:sdtEndPr/>
        <w:sdtContent>
          <w:r w:rsidR="009E0C85">
            <w:fldChar w:fldCharType="begin"/>
          </w:r>
          <w:r w:rsidR="0034084D">
            <w:instrText xml:space="preserve">CITATION Con18 \p 77 \l 1036 </w:instrText>
          </w:r>
          <w:r w:rsidR="009E0C85">
            <w:fldChar w:fldCharType="separate"/>
          </w:r>
          <w:r w:rsidR="0034084D">
            <w:rPr>
              <w:noProof/>
            </w:rPr>
            <w:t>(Breuer, 2018, p. 77)</w:t>
          </w:r>
          <w:r w:rsidR="009E0C85">
            <w:fldChar w:fldCharType="end"/>
          </w:r>
        </w:sdtContent>
      </w:sdt>
      <w:r w:rsidR="009E0C85">
        <w:t>.</w:t>
      </w:r>
    </w:p>
    <w:p w14:paraId="1E312A2A" w14:textId="77777777" w:rsidR="008C010D" w:rsidRDefault="00087ADF" w:rsidP="00834F92">
      <w:pPr>
        <w:pStyle w:val="NormalWeb"/>
        <w:spacing w:line="360" w:lineRule="auto"/>
        <w:jc w:val="both"/>
      </w:pPr>
      <w:r w:rsidRPr="00087ADF">
        <w:t>La déconcentration des approvisionnements vers les utilisateurs et la centralisation des achats par l'acheteur public visent à réduire le nombre de fournisseurs (selon le principe des « prest</w:t>
      </w:r>
      <w:r w:rsidRPr="00087ADF">
        <w:t>a</w:t>
      </w:r>
      <w:r w:rsidRPr="00087ADF">
        <w:t>tions homogènes » du code des marchés publics) tout en augmentant la fréquence des co</w:t>
      </w:r>
      <w:r w:rsidRPr="00087ADF">
        <w:t>m</w:t>
      </w:r>
      <w:r w:rsidRPr="00087ADF">
        <w:t xml:space="preserve">mandes en flux tendus. L'approvisionnement électronique permet aux responsables de passer des commandes via un catalogue digital, avec validation hiérarchique électronique le cas échéant, avant transmission automatique au fournisseur qui l'intègre directement dans son système logistique. Ce système décentralise l'acte d'achat tout en garantissant le respect des budgets et politiques d'achat. Le CHU de Montpellier fut pionnier en 2002 en dématérialisant l'achat de fournitures de bureau, consommables informatiques et papiers </w:t>
      </w:r>
      <w:proofErr w:type="spellStart"/>
      <w:r w:rsidRPr="00087ADF">
        <w:t>reprographiques</w:t>
      </w:r>
      <w:proofErr w:type="spellEnd"/>
      <w:r w:rsidRPr="00087ADF">
        <w:t xml:space="preserve"> via une plateforme avec livraison directe. Trois motivations : coûts de gestion élevés (2 agents temps plein, soit 10% du budget de 900 000€ en 2003), insatisfaction des utilisateurs (choix </w:t>
      </w:r>
      <w:r w:rsidRPr="00087ADF">
        <w:lastRenderedPageBreak/>
        <w:t>limité) et multiplicité des fournisseurs (50+). Le passage à un seul fournisseur (GUILBERT) a rationalisé le processus. Les 450 points de commande (avec 900 agents formés) permettent des achats en ligne (min. 20€, max 2/mois), livrés en 48h, sous contrôle budgétaire (blocage si dépassement). L'administrateur supervise budgets, validations et assistance. D'autres hôpitaux ont suivi (Poitiers, CHS Sainte-Gemmes), avec adaptations (budgets réduits, points de</w:t>
      </w:r>
      <w:r>
        <w:rPr>
          <w:rFonts w:ascii="Segoe UI" w:hAnsi="Segoe UI" w:cs="Segoe UI"/>
          <w:color w:val="404040"/>
          <w:shd w:val="clear" w:color="auto" w:fill="FFFFFF"/>
        </w:rPr>
        <w:t xml:space="preserve"> </w:t>
      </w:r>
      <w:r w:rsidRPr="00087ADF">
        <w:t>livra</w:t>
      </w:r>
      <w:r w:rsidRPr="00087ADF">
        <w:t>i</w:t>
      </w:r>
      <w:r w:rsidRPr="00087ADF">
        <w:t>son groupés). Les gains incluent des économies de personnel (2,5 ETP à Montpellier), la si</w:t>
      </w:r>
      <w:r w:rsidRPr="00087ADF">
        <w:t>m</w:t>
      </w:r>
      <w:r w:rsidRPr="00087ADF">
        <w:t>plification des marchés (lot unique), des livraisons accélérées et une meilleure satisfaction des utilisateurs (enquête 2002 positive). Le système permet aussi une analyse fine des consomm</w:t>
      </w:r>
      <w:r w:rsidRPr="00087ADF">
        <w:t>a</w:t>
      </w:r>
      <w:r w:rsidRPr="00087ADF">
        <w:t>tions et a inspiré d'autres projets (plateforme inter-CHU). La dématérialisation a réduit les délais (24-48h), optimisé la gestion des stocks et responsabilisé les utilisateurs, marquant une étape vers la contractualisation interne. Les tableaux de bord analytiques offrent désormais une vision « catalogue » des achats, facilitant les décisions stratégiques. Initialement réticents, les cadres ont finalement adopté ce système qui combine liberté de choix, gain de temps et assistance technique</w:t>
      </w:r>
      <w:r w:rsidR="00D4149B" w:rsidRPr="00D4149B">
        <w:t xml:space="preserve"> </w:t>
      </w:r>
      <w:sdt>
        <w:sdtPr>
          <w:id w:val="-1896036741"/>
          <w:citation/>
        </w:sdtPr>
        <w:sdtEndPr/>
        <w:sdtContent>
          <w:r w:rsidR="006B0904">
            <w:fldChar w:fldCharType="begin"/>
          </w:r>
          <w:r w:rsidR="00694611">
            <w:instrText xml:space="preserve">CITATION PAS \l 1036 </w:instrText>
          </w:r>
          <w:r w:rsidR="006B0904">
            <w:fldChar w:fldCharType="separate"/>
          </w:r>
          <w:r w:rsidR="00694611">
            <w:rPr>
              <w:noProof/>
            </w:rPr>
            <w:t>(Passavant, 2003)</w:t>
          </w:r>
          <w:r w:rsidR="006B0904">
            <w:fldChar w:fldCharType="end"/>
          </w:r>
        </w:sdtContent>
      </w:sdt>
    </w:p>
    <w:p w14:paraId="5F2B58A2" w14:textId="77777777" w:rsidR="00EA60C7" w:rsidRDefault="00EA60C7" w:rsidP="00834F92">
      <w:pPr>
        <w:pStyle w:val="NormalWeb"/>
        <w:spacing w:line="360" w:lineRule="auto"/>
        <w:jc w:val="both"/>
      </w:pPr>
      <w:r>
        <w:t>La relation directe entre la numérisation des procédures et la fluidification des achats hospit</w:t>
      </w:r>
      <w:r>
        <w:t>a</w:t>
      </w:r>
      <w:r>
        <w:t>liers repose sur plusieurs mécanismes clés :</w:t>
      </w:r>
    </w:p>
    <w:p w14:paraId="1CF434B7" w14:textId="77777777" w:rsidR="00EA60C7" w:rsidRDefault="00EA60C7" w:rsidP="00834F92">
      <w:pPr>
        <w:pStyle w:val="NormalWeb"/>
        <w:numPr>
          <w:ilvl w:val="0"/>
          <w:numId w:val="9"/>
        </w:numPr>
        <w:spacing w:line="360" w:lineRule="auto"/>
        <w:jc w:val="both"/>
      </w:pPr>
      <w:r>
        <w:rPr>
          <w:rStyle w:val="lev"/>
        </w:rPr>
        <w:t>Réduction des délais</w:t>
      </w:r>
      <w:r>
        <w:t xml:space="preserve"> : La dématérialisation permet de supprimer ou de réduire sign</w:t>
      </w:r>
      <w:r>
        <w:t>i</w:t>
      </w:r>
      <w:r>
        <w:t>ficativement le temps dédié aux opérations classiques telles que l’envoi, la réception, la reproduction et le traitement manuel des documents (cahiers des charges, offres, etc.). Par exemple, le recours à Internet facilite des échanges instantanés ou 24/7, acc</w:t>
      </w:r>
      <w:r>
        <w:t>é</w:t>
      </w:r>
      <w:r>
        <w:t>lérant ainsi le traitement des commandes et des marchés</w:t>
      </w:r>
      <w:proofErr w:type="gramStart"/>
      <w:r>
        <w:t>,.</w:t>
      </w:r>
      <w:proofErr w:type="gramEnd"/>
    </w:p>
    <w:p w14:paraId="5F971F9A" w14:textId="77777777" w:rsidR="00EA60C7" w:rsidRDefault="00EA60C7" w:rsidP="00834F92">
      <w:pPr>
        <w:pStyle w:val="NormalWeb"/>
        <w:numPr>
          <w:ilvl w:val="0"/>
          <w:numId w:val="9"/>
        </w:numPr>
        <w:spacing w:line="360" w:lineRule="auto"/>
        <w:jc w:val="both"/>
      </w:pPr>
      <w:r>
        <w:rPr>
          <w:rStyle w:val="lev"/>
        </w:rPr>
        <w:t>Simplification et automatisation des processus</w:t>
      </w:r>
      <w:r>
        <w:t xml:space="preserve"> : En intégrant des plateformes en ligne pour la passation et le suivi des marchés, la dématérialisation évite les démarches administratives longues et souvent complexes. La gestion devient plus fluide, avec une réduction des erreurs liées à la manipulation manuelle et une automatisation des étapes comme la validation ou la transmission des documents</w:t>
      </w:r>
      <w:proofErr w:type="gramStart"/>
      <w:r>
        <w:t>,.</w:t>
      </w:r>
      <w:proofErr w:type="gramEnd"/>
    </w:p>
    <w:p w14:paraId="43A44FF4" w14:textId="77777777" w:rsidR="00EA60C7" w:rsidRDefault="00EA60C7" w:rsidP="00834F92">
      <w:pPr>
        <w:pStyle w:val="NormalWeb"/>
        <w:numPr>
          <w:ilvl w:val="0"/>
          <w:numId w:val="9"/>
        </w:numPr>
        <w:spacing w:line="360" w:lineRule="auto"/>
        <w:jc w:val="both"/>
      </w:pPr>
      <w:r>
        <w:rPr>
          <w:rStyle w:val="lev"/>
        </w:rPr>
        <w:t>Concentration et déconcentration des tâches</w:t>
      </w:r>
      <w:r>
        <w:t xml:space="preserve"> : La dématérialisation permet de d</w:t>
      </w:r>
      <w:r>
        <w:t>é</w:t>
      </w:r>
      <w:r>
        <w:t>centraliser certains contrôles ou validations vers les utilisateurs et responsables locaux plutôt que de centraliser toutes les opérations, ce qui accélère la prise de décision et l’émission des commandes.</w:t>
      </w:r>
    </w:p>
    <w:p w14:paraId="119C2AE5" w14:textId="77777777" w:rsidR="00EA60C7" w:rsidRDefault="00EA60C7" w:rsidP="00834F92">
      <w:pPr>
        <w:pStyle w:val="NormalWeb"/>
        <w:numPr>
          <w:ilvl w:val="0"/>
          <w:numId w:val="9"/>
        </w:numPr>
        <w:spacing w:line="360" w:lineRule="auto"/>
        <w:jc w:val="both"/>
      </w:pPr>
      <w:r>
        <w:rPr>
          <w:rStyle w:val="lev"/>
        </w:rPr>
        <w:t>Accessibilité permanente et élargissement du nombre de fournisseurs</w:t>
      </w:r>
      <w:r>
        <w:t xml:space="preserve"> : La plat</w:t>
      </w:r>
      <w:r>
        <w:t>e</w:t>
      </w:r>
      <w:r>
        <w:t xml:space="preserve">forme électronique étant accessible en permanence, elle augmente la disponibilité de </w:t>
      </w:r>
      <w:r>
        <w:lastRenderedPageBreak/>
        <w:t>l’information et ouvre le marché à un plus grand nombre de fournisseurs, favorisant la concurrence et la rapidité dans la sélection des prestataires.</w:t>
      </w:r>
    </w:p>
    <w:p w14:paraId="2F265235" w14:textId="77777777" w:rsidR="00EA60C7" w:rsidRDefault="00EA60C7" w:rsidP="00834F92">
      <w:pPr>
        <w:pStyle w:val="NormalWeb"/>
        <w:numPr>
          <w:ilvl w:val="0"/>
          <w:numId w:val="9"/>
        </w:numPr>
        <w:spacing w:line="360" w:lineRule="auto"/>
        <w:jc w:val="both"/>
      </w:pPr>
      <w:r>
        <w:rPr>
          <w:rStyle w:val="lev"/>
        </w:rPr>
        <w:t>Meilleure gestion des stocks et anticipation</w:t>
      </w:r>
      <w:r>
        <w:t xml:space="preserve"> : La fluidification favorise une gestion plus réactive des approvisionnements, évitant les ruptures ou l’accumulation des stocks, grâce à des commandes plus précises et mieux planifiées via des outils num</w:t>
      </w:r>
      <w:r>
        <w:t>é</w:t>
      </w:r>
      <w:r>
        <w:t>riques.</w:t>
      </w:r>
    </w:p>
    <w:p w14:paraId="6C2C8BE0" w14:textId="77777777" w:rsidR="00EA60C7" w:rsidRDefault="00EA60C7" w:rsidP="00834F92">
      <w:pPr>
        <w:pStyle w:val="NormalWeb"/>
        <w:spacing w:line="360" w:lineRule="auto"/>
        <w:jc w:val="both"/>
      </w:pPr>
      <w:r>
        <w:t>En somme, la numérisation des procédures constitue un levier majeur pour rendre les proce</w:t>
      </w:r>
      <w:r>
        <w:t>s</w:t>
      </w:r>
      <w:r>
        <w:t>sus d’achat hospitaliers plus rapides, efficients et adaptatifs, favorisant une gestion plus fluide et réactive de l’approvisionnement</w:t>
      </w:r>
      <w:r w:rsidR="00915F09" w:rsidRPr="00915F09">
        <w:t xml:space="preserve"> </w:t>
      </w:r>
      <w:sdt>
        <w:sdtPr>
          <w:id w:val="-323199089"/>
          <w:citation/>
        </w:sdtPr>
        <w:sdtEndPr/>
        <w:sdtContent>
          <w:r w:rsidR="00915F09">
            <w:fldChar w:fldCharType="begin"/>
          </w:r>
          <w:r w:rsidR="00694611">
            <w:instrText xml:space="preserve">CITATION PAS \p 48 \l 1036 </w:instrText>
          </w:r>
          <w:r w:rsidR="00915F09">
            <w:fldChar w:fldCharType="separate"/>
          </w:r>
          <w:r w:rsidR="00694611">
            <w:rPr>
              <w:noProof/>
            </w:rPr>
            <w:t>(Passavant, 2003, p. 48)</w:t>
          </w:r>
          <w:r w:rsidR="00915F09">
            <w:fldChar w:fldCharType="end"/>
          </w:r>
        </w:sdtContent>
      </w:sdt>
      <w:r w:rsidR="00915F09">
        <w:t>.</w:t>
      </w:r>
    </w:p>
    <w:p w14:paraId="03FEFB4D" w14:textId="77777777" w:rsidR="00245DA7" w:rsidRDefault="00245DA7" w:rsidP="00834F92">
      <w:pPr>
        <w:jc w:val="both"/>
        <w:rPr>
          <w:shd w:val="clear" w:color="auto" w:fill="FFFFFF"/>
        </w:rPr>
      </w:pPr>
      <w:r>
        <w:rPr>
          <w:shd w:val="clear" w:color="auto" w:fill="FFFFFF"/>
        </w:rPr>
        <w:t>La digitalisation des services publics a permis une diminution significative de la paperasse et des formalités administratives. En dématérialisant les procédures, les administrations comme la CNAS Algérie ont pu supprimer les dossiers physiques encombrants, simplifiant ainsi les processus internes. Cette réduction des documents papier a également allégé la charge de tr</w:t>
      </w:r>
      <w:r>
        <w:rPr>
          <w:shd w:val="clear" w:color="auto" w:fill="FFFFFF"/>
        </w:rPr>
        <w:t>a</w:t>
      </w:r>
      <w:r>
        <w:rPr>
          <w:shd w:val="clear" w:color="auto" w:fill="FFFFFF"/>
        </w:rPr>
        <w:t>vail des employés, qui peuvent désormais se concentrer sur des tâches à plus forte valeur ajoutée</w:t>
      </w:r>
      <w:r w:rsidR="00915F09" w:rsidRPr="00915F09">
        <w:t xml:space="preserve"> </w:t>
      </w:r>
      <w:sdt>
        <w:sdtPr>
          <w:id w:val="-519623725"/>
          <w:citation/>
        </w:sdtPr>
        <w:sdtEndPr/>
        <w:sdtContent>
          <w:r w:rsidR="00915F09">
            <w:fldChar w:fldCharType="begin"/>
          </w:r>
          <w:r w:rsidR="00F11993">
            <w:instrText xml:space="preserve">CITATION TAB25 \p 158 \l 1036 </w:instrText>
          </w:r>
          <w:r w:rsidR="00915F09">
            <w:fldChar w:fldCharType="separate"/>
          </w:r>
          <w:r w:rsidR="00F11993">
            <w:rPr>
              <w:noProof/>
            </w:rPr>
            <w:t>(Khadidja Imene &amp; Fatima Zahra, 2025, p. 158)</w:t>
          </w:r>
          <w:r w:rsidR="00915F09">
            <w:fldChar w:fldCharType="end"/>
          </w:r>
        </w:sdtContent>
      </w:sdt>
      <w:r w:rsidR="00915F09">
        <w:t>.</w:t>
      </w:r>
    </w:p>
    <w:p w14:paraId="67FB743D" w14:textId="77777777" w:rsidR="00416F7D" w:rsidRDefault="00416F7D" w:rsidP="00834F92">
      <w:pPr>
        <w:jc w:val="both"/>
      </w:pPr>
      <w:r>
        <w:t>L'analyse approfondie du système d'approvisionnement du ministère de la santé révèle une complexité inhérente due à la diversité et à la technicité des produits, aux processus de ge</w:t>
      </w:r>
      <w:r>
        <w:t>s</w:t>
      </w:r>
      <w:r>
        <w:t>tion, aux multiples acteurs impliqués et aux spécificités de l'environnement sanitaire. Cette complexité est exacerbée par une dispersion des achats et de l'organisation logistique, entra</w:t>
      </w:r>
      <w:r>
        <w:t>î</w:t>
      </w:r>
      <w:r>
        <w:t>nant des contraintes et des dysfonctionnements liés au stockage, aux coûts, à la gestion des flux et au manque de systèmes d'information efficaces. Face à l'inefficacité des réformes et à l'insatisfaction des usagers, l'étude confirme un déficit de gouvernance globale et un manque de collaboration tout au long de la chaîne d'approvisionnement des médicaments et dispositifs médicaux. Il est donc crucial d'optimiser la fonction achat par une réorganisation territoriale des processus afin de réaliser des économies significatives. En conséquence, l'étude préconise une gestion collaborative impliquant une responsabilité partagée des acteurs de l'approvisio</w:t>
      </w:r>
      <w:r>
        <w:t>n</w:t>
      </w:r>
      <w:r>
        <w:t>nement</w:t>
      </w:r>
      <w:r w:rsidR="00F11993" w:rsidRPr="00F11993">
        <w:t xml:space="preserve"> </w:t>
      </w:r>
      <w:sdt>
        <w:sdtPr>
          <w:id w:val="-1167482164"/>
          <w:citation/>
        </w:sdtPr>
        <w:sdtEndPr/>
        <w:sdtContent>
          <w:r w:rsidR="00F11993">
            <w:fldChar w:fldCharType="begin"/>
          </w:r>
          <w:r w:rsidR="00BF2039">
            <w:instrText xml:space="preserve">CITATION has21 \p 85 \l 1036 </w:instrText>
          </w:r>
          <w:r w:rsidR="00F11993">
            <w:fldChar w:fldCharType="separate"/>
          </w:r>
          <w:r w:rsidR="00BF2039">
            <w:rPr>
              <w:noProof/>
            </w:rPr>
            <w:t>(hassan &amp; noureddine, 2021, p. 85)</w:t>
          </w:r>
          <w:r w:rsidR="00F11993">
            <w:fldChar w:fldCharType="end"/>
          </w:r>
        </w:sdtContent>
      </w:sdt>
      <w:r>
        <w:t>.</w:t>
      </w:r>
    </w:p>
    <w:p w14:paraId="34A73C00" w14:textId="7C4A8298" w:rsidR="00A03083" w:rsidRPr="00654779" w:rsidRDefault="009A73CE" w:rsidP="00834F92">
      <w:pPr>
        <w:pStyle w:val="Titre3"/>
        <w:jc w:val="both"/>
      </w:pPr>
      <w:bookmarkStart w:id="53" w:name="_Toc201356910"/>
      <w:r w:rsidRPr="00654779">
        <w:t>Réduction des délais, amélioration de la réactivité des hôpitaux face aux besoins</w:t>
      </w:r>
      <w:bookmarkEnd w:id="53"/>
    </w:p>
    <w:p w14:paraId="0EB59ECD" w14:textId="77777777" w:rsidR="001053E8" w:rsidRPr="001053E8" w:rsidRDefault="001053E8" w:rsidP="00834F92">
      <w:pPr>
        <w:spacing w:after="0"/>
        <w:jc w:val="both"/>
        <w:rPr>
          <w:rFonts w:ascii="Times New Roman" w:eastAsia="Times New Roman" w:hAnsi="Times New Roman" w:cs="Times New Roman"/>
          <w:szCs w:val="24"/>
          <w:lang w:eastAsia="fr-FR"/>
        </w:rPr>
      </w:pPr>
      <w:r w:rsidRPr="001053E8">
        <w:rPr>
          <w:rFonts w:ascii="Times New Roman" w:eastAsia="Times New Roman" w:hAnsi="Times New Roman" w:cs="Times New Roman"/>
          <w:szCs w:val="24"/>
          <w:lang w:eastAsia="fr-FR"/>
        </w:rPr>
        <w:t>La dématérialisation des processus d’approvisionnement permet une réduction significative des délais et une amélioration de la réactivité des hôpitaux face à leurs besoins. En favorisant la transmission instantanée des commandes et la gestion automatisée des procédures admini</w:t>
      </w:r>
      <w:r w:rsidRPr="001053E8">
        <w:rPr>
          <w:rFonts w:ascii="Times New Roman" w:eastAsia="Times New Roman" w:hAnsi="Times New Roman" w:cs="Times New Roman"/>
          <w:szCs w:val="24"/>
          <w:lang w:eastAsia="fr-FR"/>
        </w:rPr>
        <w:t>s</w:t>
      </w:r>
      <w:r w:rsidRPr="001053E8">
        <w:rPr>
          <w:rFonts w:ascii="Times New Roman" w:eastAsia="Times New Roman" w:hAnsi="Times New Roman" w:cs="Times New Roman"/>
          <w:szCs w:val="24"/>
          <w:lang w:eastAsia="fr-FR"/>
        </w:rPr>
        <w:lastRenderedPageBreak/>
        <w:t>tratives, ces systèmes numériques facilitent une réponse plus rapide aux urgences et aux flu</w:t>
      </w:r>
      <w:r w:rsidRPr="001053E8">
        <w:rPr>
          <w:rFonts w:ascii="Times New Roman" w:eastAsia="Times New Roman" w:hAnsi="Times New Roman" w:cs="Times New Roman"/>
          <w:szCs w:val="24"/>
          <w:lang w:eastAsia="fr-FR"/>
        </w:rPr>
        <w:t>c</w:t>
      </w:r>
      <w:r w:rsidRPr="001053E8">
        <w:rPr>
          <w:rFonts w:ascii="Times New Roman" w:eastAsia="Times New Roman" w:hAnsi="Times New Roman" w:cs="Times New Roman"/>
          <w:szCs w:val="24"/>
          <w:lang w:eastAsia="fr-FR"/>
        </w:rPr>
        <w:t>tuations des demandes. Par exemple, la livraison en 24 ou 48 heures, rendue possible par ces innovations, renforce la capacité des établissements de santé à répondre efficacement, améli</w:t>
      </w:r>
      <w:r w:rsidRPr="001053E8">
        <w:rPr>
          <w:rFonts w:ascii="Times New Roman" w:eastAsia="Times New Roman" w:hAnsi="Times New Roman" w:cs="Times New Roman"/>
          <w:szCs w:val="24"/>
          <w:lang w:eastAsia="fr-FR"/>
        </w:rPr>
        <w:t>o</w:t>
      </w:r>
      <w:r w:rsidRPr="001053E8">
        <w:rPr>
          <w:rFonts w:ascii="Times New Roman" w:eastAsia="Times New Roman" w:hAnsi="Times New Roman" w:cs="Times New Roman"/>
          <w:szCs w:val="24"/>
          <w:lang w:eastAsia="fr-FR"/>
        </w:rPr>
        <w:t>rant ainsi la qualité globale de la prise en charge et la gestion des ressources</w:t>
      </w:r>
      <w:r w:rsidR="00694611" w:rsidRPr="00694611">
        <w:t xml:space="preserve"> </w:t>
      </w:r>
      <w:sdt>
        <w:sdtPr>
          <w:id w:val="-1979066107"/>
          <w:citation/>
        </w:sdtPr>
        <w:sdtEndPr/>
        <w:sdtContent>
          <w:r w:rsidR="00694611">
            <w:fldChar w:fldCharType="begin"/>
          </w:r>
          <w:r w:rsidR="00694611">
            <w:instrText xml:space="preserve">CITATION PAS \l 1036 </w:instrText>
          </w:r>
          <w:r w:rsidR="00694611">
            <w:fldChar w:fldCharType="separate"/>
          </w:r>
          <w:r w:rsidR="00694611">
            <w:rPr>
              <w:noProof/>
            </w:rPr>
            <w:t>(Passavant, 2003)</w:t>
          </w:r>
          <w:r w:rsidR="00694611">
            <w:fldChar w:fldCharType="end"/>
          </w:r>
        </w:sdtContent>
      </w:sdt>
      <w:r w:rsidR="00694611">
        <w:t>.</w:t>
      </w:r>
    </w:p>
    <w:p w14:paraId="6899C6EF"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L'amélioration de la performance des achats hospitaliers à l'échelle territoriale est intrins</w:t>
      </w:r>
      <w:r w:rsidRPr="00AC0BD3">
        <w:rPr>
          <w:rFonts w:ascii="Times New Roman" w:eastAsia="Times New Roman" w:hAnsi="Times New Roman" w:cs="Times New Roman"/>
          <w:szCs w:val="24"/>
          <w:lang w:eastAsia="fr-FR"/>
        </w:rPr>
        <w:t>è</w:t>
      </w:r>
      <w:r w:rsidRPr="00AC0BD3">
        <w:rPr>
          <w:rFonts w:ascii="Times New Roman" w:eastAsia="Times New Roman" w:hAnsi="Times New Roman" w:cs="Times New Roman"/>
          <w:szCs w:val="24"/>
          <w:lang w:eastAsia="fr-FR"/>
        </w:rPr>
        <w:t>quement liée à la transformation numérique des processus d'achat. En effet, les flux digitalisés constituent un élément fondamental de la chaîne d'achat et d'approvisionnement des hôpitaux.</w:t>
      </w:r>
    </w:p>
    <w:p w14:paraId="6E719BF5"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Cette dématérialisation des achats au sein des Groupements Hospitaliers de Territoire (GHT) permet de répondre à plusieurs défis engendrés par ces regroupements :</w:t>
      </w:r>
    </w:p>
    <w:p w14:paraId="1778FDBE" w14:textId="77777777" w:rsidR="00AC0BD3" w:rsidRPr="00AC0BD3" w:rsidRDefault="00AC0BD3" w:rsidP="00834F92">
      <w:pPr>
        <w:numPr>
          <w:ilvl w:val="0"/>
          <w:numId w:val="6"/>
        </w:num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b/>
          <w:bCs/>
          <w:szCs w:val="24"/>
          <w:lang w:eastAsia="fr-FR"/>
        </w:rPr>
        <w:t>Centralisation des données achats du groupement :</w:t>
      </w:r>
      <w:r w:rsidRPr="00AC0BD3">
        <w:rPr>
          <w:rFonts w:ascii="Times New Roman" w:eastAsia="Times New Roman" w:hAnsi="Times New Roman" w:cs="Times New Roman"/>
          <w:szCs w:val="24"/>
          <w:lang w:eastAsia="fr-FR"/>
        </w:rPr>
        <w:t xml:space="preserve"> Chaque entité a accès aux i</w:t>
      </w:r>
      <w:r w:rsidRPr="00AC0BD3">
        <w:rPr>
          <w:rFonts w:ascii="Times New Roman" w:eastAsia="Times New Roman" w:hAnsi="Times New Roman" w:cs="Times New Roman"/>
          <w:szCs w:val="24"/>
          <w:lang w:eastAsia="fr-FR"/>
        </w:rPr>
        <w:t>n</w:t>
      </w:r>
      <w:r w:rsidRPr="00AC0BD3">
        <w:rPr>
          <w:rFonts w:ascii="Times New Roman" w:eastAsia="Times New Roman" w:hAnsi="Times New Roman" w:cs="Times New Roman"/>
          <w:szCs w:val="24"/>
          <w:lang w:eastAsia="fr-FR"/>
        </w:rPr>
        <w:t>formations et peut les partager directement avec les autres établissements membres.</w:t>
      </w:r>
    </w:p>
    <w:p w14:paraId="17AB1FB1" w14:textId="77777777" w:rsidR="00AC0BD3" w:rsidRPr="00AC0BD3" w:rsidRDefault="00AC0BD3" w:rsidP="00834F92">
      <w:pPr>
        <w:numPr>
          <w:ilvl w:val="0"/>
          <w:numId w:val="6"/>
        </w:num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b/>
          <w:bCs/>
          <w:szCs w:val="24"/>
          <w:lang w:eastAsia="fr-FR"/>
        </w:rPr>
        <w:t>Simplification des échanges avec les acteurs du processus :</w:t>
      </w:r>
      <w:r w:rsidRPr="00AC0BD3">
        <w:rPr>
          <w:rFonts w:ascii="Times New Roman" w:eastAsia="Times New Roman" w:hAnsi="Times New Roman" w:cs="Times New Roman"/>
          <w:szCs w:val="24"/>
          <w:lang w:eastAsia="fr-FR"/>
        </w:rPr>
        <w:t xml:space="preserve"> Les achats servent de lien entre différentes fonctions au sein d'un hôpital. La digitalisation assure que ch</w:t>
      </w:r>
      <w:r w:rsidRPr="00AC0BD3">
        <w:rPr>
          <w:rFonts w:ascii="Times New Roman" w:eastAsia="Times New Roman" w:hAnsi="Times New Roman" w:cs="Times New Roman"/>
          <w:szCs w:val="24"/>
          <w:lang w:eastAsia="fr-FR"/>
        </w:rPr>
        <w:t>a</w:t>
      </w:r>
      <w:r w:rsidRPr="00AC0BD3">
        <w:rPr>
          <w:rFonts w:ascii="Times New Roman" w:eastAsia="Times New Roman" w:hAnsi="Times New Roman" w:cs="Times New Roman"/>
          <w:szCs w:val="24"/>
          <w:lang w:eastAsia="fr-FR"/>
        </w:rPr>
        <w:t>cun dispose des mêmes informations, indicateurs et tableaux de bord.</w:t>
      </w:r>
    </w:p>
    <w:p w14:paraId="1AEB8F96" w14:textId="77777777" w:rsidR="00AC0BD3" w:rsidRPr="00AC0BD3" w:rsidRDefault="00AC0BD3" w:rsidP="00834F92">
      <w:pPr>
        <w:numPr>
          <w:ilvl w:val="0"/>
          <w:numId w:val="6"/>
        </w:num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b/>
          <w:bCs/>
          <w:szCs w:val="24"/>
          <w:lang w:eastAsia="fr-FR"/>
        </w:rPr>
        <w:t>Harmonisation du processus achats :</w:t>
      </w:r>
      <w:r w:rsidRPr="00AC0BD3">
        <w:rPr>
          <w:rFonts w:ascii="Times New Roman" w:eastAsia="Times New Roman" w:hAnsi="Times New Roman" w:cs="Times New Roman"/>
          <w:szCs w:val="24"/>
          <w:lang w:eastAsia="fr-FR"/>
        </w:rPr>
        <w:t xml:space="preserve"> Chaque intervenant suit un processus prédéfini unique, éliminant ainsi les achats non structurés.</w:t>
      </w:r>
    </w:p>
    <w:p w14:paraId="59F02F81"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De plus, cette organisation des processus d'achat via la digitalisation permet aux unités fon</w:t>
      </w:r>
      <w:r w:rsidRPr="00AC0BD3">
        <w:rPr>
          <w:rFonts w:ascii="Times New Roman" w:eastAsia="Times New Roman" w:hAnsi="Times New Roman" w:cs="Times New Roman"/>
          <w:szCs w:val="24"/>
          <w:lang w:eastAsia="fr-FR"/>
        </w:rPr>
        <w:t>c</w:t>
      </w:r>
      <w:r w:rsidRPr="00AC0BD3">
        <w:rPr>
          <w:rFonts w:ascii="Times New Roman" w:eastAsia="Times New Roman" w:hAnsi="Times New Roman" w:cs="Times New Roman"/>
          <w:szCs w:val="24"/>
          <w:lang w:eastAsia="fr-FR"/>
        </w:rPr>
        <w:t>tionnelles de se recentrer sur leur cœur de métier, de sécuriser les approvisionnements et de réduire les stocks locaux. En effet, la digitalisation des achats optimise le temps de traitement administratif et renforce la sécurité, la fiabilité et la traçabilité des échanges.</w:t>
      </w:r>
    </w:p>
    <w:p w14:paraId="6E5B42AD"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Outre ces avantages, la digitalisation des processus achats en apporte de nombreux autres.</w:t>
      </w:r>
    </w:p>
    <w:p w14:paraId="3E19C662"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En conclusion, bien que la fonction achat soit relativement récente dans de nombreux établi</w:t>
      </w:r>
      <w:r w:rsidRPr="00AC0BD3">
        <w:rPr>
          <w:rFonts w:ascii="Times New Roman" w:eastAsia="Times New Roman" w:hAnsi="Times New Roman" w:cs="Times New Roman"/>
          <w:szCs w:val="24"/>
          <w:lang w:eastAsia="fr-FR"/>
        </w:rPr>
        <w:t>s</w:t>
      </w:r>
      <w:r w:rsidRPr="00AC0BD3">
        <w:rPr>
          <w:rFonts w:ascii="Times New Roman" w:eastAsia="Times New Roman" w:hAnsi="Times New Roman" w:cs="Times New Roman"/>
          <w:szCs w:val="24"/>
          <w:lang w:eastAsia="fr-FR"/>
        </w:rPr>
        <w:t>sements hospitaliers et ait dû se mutualiser ces dix dernières années, sa professionnalisation optimale est un processus de longue haleine, comme en témoigne la continuité du programme PHARE.</w:t>
      </w:r>
    </w:p>
    <w:p w14:paraId="7DDC67DA"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Par ailleurs, il est clair qu'une structure achat solide doit s'appuyer sur les technologies m</w:t>
      </w:r>
      <w:r w:rsidRPr="00AC0BD3">
        <w:rPr>
          <w:rFonts w:ascii="Times New Roman" w:eastAsia="Times New Roman" w:hAnsi="Times New Roman" w:cs="Times New Roman"/>
          <w:szCs w:val="24"/>
          <w:lang w:eastAsia="fr-FR"/>
        </w:rPr>
        <w:t>o</w:t>
      </w:r>
      <w:r w:rsidRPr="00AC0BD3">
        <w:rPr>
          <w:rFonts w:ascii="Times New Roman" w:eastAsia="Times New Roman" w:hAnsi="Times New Roman" w:cs="Times New Roman"/>
          <w:szCs w:val="24"/>
          <w:lang w:eastAsia="fr-FR"/>
        </w:rPr>
        <w:t xml:space="preserve">dernes, c'est-à-dire sur le digital. La Direction Générale de l'Offre de Soins (DGOS) a bien </w:t>
      </w:r>
      <w:r w:rsidRPr="00AC0BD3">
        <w:rPr>
          <w:rFonts w:ascii="Times New Roman" w:eastAsia="Times New Roman" w:hAnsi="Times New Roman" w:cs="Times New Roman"/>
          <w:szCs w:val="24"/>
          <w:lang w:eastAsia="fr-FR"/>
        </w:rPr>
        <w:lastRenderedPageBreak/>
        <w:t>compris cet enjeu en lançant le projet SEMAPHORE pour la mise en place d'un Système d'Information Achat (SIA).</w:t>
      </w:r>
    </w:p>
    <w:p w14:paraId="0B8916A0" w14:textId="77777777" w:rsidR="00AC0BD3" w:rsidRPr="00AC0BD3" w:rsidRDefault="00AC0BD3" w:rsidP="00834F92">
      <w:pPr>
        <w:spacing w:before="100" w:beforeAutospacing="1" w:after="100" w:afterAutospacing="1"/>
        <w:jc w:val="both"/>
        <w:rPr>
          <w:rFonts w:ascii="Times New Roman" w:eastAsia="Times New Roman" w:hAnsi="Times New Roman" w:cs="Times New Roman"/>
          <w:szCs w:val="24"/>
          <w:lang w:eastAsia="fr-FR"/>
        </w:rPr>
      </w:pPr>
      <w:r w:rsidRPr="00AC0BD3">
        <w:rPr>
          <w:rFonts w:ascii="Times New Roman" w:eastAsia="Times New Roman" w:hAnsi="Times New Roman" w:cs="Times New Roman"/>
          <w:szCs w:val="24"/>
          <w:lang w:eastAsia="fr-FR"/>
        </w:rPr>
        <w:t>En tant que spécialistes des achats, nous accompagnons les organisations publiques, y co</w:t>
      </w:r>
      <w:r w:rsidRPr="00AC0BD3">
        <w:rPr>
          <w:rFonts w:ascii="Times New Roman" w:eastAsia="Times New Roman" w:hAnsi="Times New Roman" w:cs="Times New Roman"/>
          <w:szCs w:val="24"/>
          <w:lang w:eastAsia="fr-FR"/>
        </w:rPr>
        <w:t>m</w:t>
      </w:r>
      <w:r w:rsidRPr="00AC0BD3">
        <w:rPr>
          <w:rFonts w:ascii="Times New Roman" w:eastAsia="Times New Roman" w:hAnsi="Times New Roman" w:cs="Times New Roman"/>
          <w:szCs w:val="24"/>
          <w:lang w:eastAsia="fr-FR"/>
        </w:rPr>
        <w:t>pris les établissements de santé, dans la mise en œuvre d'un pilotage des achats digitalisés grâce à notre SIA ACHAT PUBLIC. Notre objectif principal est d'aider les GHT à construire un système de partenariat entre les établissements, au service d'un projet territorial qui prend en compte les enjeux de chaque acteur</w:t>
      </w:r>
      <w:r w:rsidR="0053175F" w:rsidRPr="0053175F">
        <w:t xml:space="preserve"> </w:t>
      </w:r>
      <w:sdt>
        <w:sdtPr>
          <w:id w:val="-894037881"/>
          <w:citation/>
        </w:sdtPr>
        <w:sdtEndPr/>
        <w:sdtContent>
          <w:r w:rsidR="0053175F">
            <w:fldChar w:fldCharType="begin"/>
          </w:r>
          <w:r w:rsidR="0053175F">
            <w:instrText xml:space="preserve"> CITATION Lat211 \l 1036 </w:instrText>
          </w:r>
          <w:r w:rsidR="0053175F">
            <w:fldChar w:fldCharType="separate"/>
          </w:r>
          <w:r w:rsidR="0053175F">
            <w:rPr>
              <w:noProof/>
            </w:rPr>
            <w:t>(La transformation digitale des achats hospitaliers, socle de la performance achat, 2021)</w:t>
          </w:r>
          <w:r w:rsidR="0053175F">
            <w:fldChar w:fldCharType="end"/>
          </w:r>
        </w:sdtContent>
      </w:sdt>
      <w:r w:rsidRPr="00AC0BD3">
        <w:rPr>
          <w:rFonts w:ascii="Times New Roman" w:eastAsia="Times New Roman" w:hAnsi="Times New Roman" w:cs="Times New Roman"/>
          <w:szCs w:val="24"/>
          <w:lang w:eastAsia="fr-FR"/>
        </w:rPr>
        <w:t>.</w:t>
      </w:r>
    </w:p>
    <w:p w14:paraId="2535B87E" w14:textId="77777777" w:rsidR="009A73CE" w:rsidRDefault="009A73CE" w:rsidP="00834F92">
      <w:pPr>
        <w:pStyle w:val="NormalWeb"/>
        <w:spacing w:line="360" w:lineRule="auto"/>
        <w:jc w:val="both"/>
      </w:pPr>
      <w:r>
        <w:t>Dans le contexte sanitaire actuel, des procédures de gestion efficaces sont devenues indispe</w:t>
      </w:r>
      <w:r>
        <w:t>n</w:t>
      </w:r>
      <w:r>
        <w:t>sables pour optimiser le fonctionnement des établissements de santé.</w:t>
      </w:r>
    </w:p>
    <w:p w14:paraId="18F36E60" w14:textId="77777777" w:rsidR="009A73CE" w:rsidRDefault="009A73CE" w:rsidP="00834F92">
      <w:pPr>
        <w:pStyle w:val="NormalWeb"/>
        <w:spacing w:line="360" w:lineRule="auto"/>
        <w:jc w:val="both"/>
      </w:pPr>
      <w:r>
        <w:t>Aujourd'hui, les achats hospitaliers font face à des bouleversements majeurs. L'augmentation rapide du nombre de patients complexifie considérablement l'approvisionnement en outils nécessaires aux équipes médicales pour la dispensation des soins. Une forte tension s'exerce sur les marchés en raison de la croissance soudaine des besoins : la demande explose tandis que l'offre peine à suivre.</w:t>
      </w:r>
    </w:p>
    <w:p w14:paraId="4DDE1FFB" w14:textId="77777777" w:rsidR="007A244D" w:rsidRDefault="009A73CE" w:rsidP="00834F92">
      <w:pPr>
        <w:pStyle w:val="NormalWeb"/>
        <w:spacing w:line="360" w:lineRule="auto"/>
        <w:jc w:val="both"/>
      </w:pPr>
      <w:r>
        <w:t>L'ouverture de nouveaux services dédiés à la prise en charge des patients atteints de la Covid-19 requiert un équipement adéquat pour le personnel soignant afin de répondre à cette d</w:t>
      </w:r>
      <w:r>
        <w:t>e</w:t>
      </w:r>
      <w:r>
        <w:t>mande croissante. Médicaments, matériel de soin, équipements médicaux, vêtements, prote</w:t>
      </w:r>
      <w:r>
        <w:t>c</w:t>
      </w:r>
      <w:r>
        <w:t>tions hygiéniques (masques et gants) figurent désormais parmi les éléments principaux de la pénurie européenne, conséquence d'un grand nombre de sollicitations et, par conséquent, d'une augmentation des délais de transport</w:t>
      </w:r>
    </w:p>
    <w:p w14:paraId="5D7DC87B" w14:textId="77777777" w:rsidR="009A73CE" w:rsidRDefault="009A73CE" w:rsidP="00834F92">
      <w:pPr>
        <w:pStyle w:val="NormalWeb"/>
        <w:spacing w:line="360" w:lineRule="auto"/>
        <w:jc w:val="both"/>
      </w:pPr>
      <w:r>
        <w:t>Concentrés sur ces impératifs, les acheteurs du secteur hospitalier sont confrontés à un dés</w:t>
      </w:r>
      <w:r>
        <w:t>é</w:t>
      </w:r>
      <w:r>
        <w:t>quilibre marqué entre l'offre et la demande. Les fournisseurs de matériel de santé ne parvie</w:t>
      </w:r>
      <w:r>
        <w:t>n</w:t>
      </w:r>
      <w:r>
        <w:t>nent pas à répondre à tous les besoins, entraînant une augmentation considérable des prix de tous les éléments liés au traitement de la Covid-19. Face à la gravité de la crise actuelle, les acheteurs doivent faire preuve de vigilance dans leurs approvisionnements, en considérant attentivement toutes les caractéristiques proposées par chaque fournisseur afin d'acquérir les meilleurs outils de soin possibles.</w:t>
      </w:r>
    </w:p>
    <w:p w14:paraId="3D8110E4" w14:textId="77777777" w:rsidR="009A73CE" w:rsidRDefault="009A73CE" w:rsidP="00834F92">
      <w:pPr>
        <w:pStyle w:val="NormalWeb"/>
        <w:spacing w:line="360" w:lineRule="auto"/>
        <w:jc w:val="both"/>
      </w:pPr>
      <w:r>
        <w:lastRenderedPageBreak/>
        <w:t>Bien qu'une utilisation efficiente soit recommandée pour minimiser les besoins d'approvisio</w:t>
      </w:r>
      <w:r>
        <w:t>n</w:t>
      </w:r>
      <w:r>
        <w:t>nement, il est crucial pour les organismes de santé de gérer au mieux leurs achats durant cette période de crise, où toutes les demandes sont exponentielles. Compte tenu de l'urgence de la situation, les procédures de passation de marchés ont été simplifiées, se déroulant sans publ</w:t>
      </w:r>
      <w:r>
        <w:t>i</w:t>
      </w:r>
      <w:r>
        <w:t>cité ni mise en concurrence préalable, correspondant à des "marchés sous les seuils". On o</w:t>
      </w:r>
      <w:r>
        <w:t>b</w:t>
      </w:r>
      <w:r>
        <w:t>serve ainsi une diminution, voire une suppression, du nombre d'appels d'offres dans le secteur hospitalier.</w:t>
      </w:r>
    </w:p>
    <w:p w14:paraId="1B71DE7C" w14:textId="77777777" w:rsidR="009A73CE" w:rsidRDefault="009A73CE" w:rsidP="00834F92">
      <w:pPr>
        <w:pStyle w:val="NormalWeb"/>
        <w:spacing w:line="360" w:lineRule="auto"/>
        <w:jc w:val="both"/>
      </w:pPr>
      <w:r>
        <w:t>L'adoption de solutions de gestion offre à ces organismes un contrôle accru de leurs approv</w:t>
      </w:r>
      <w:r>
        <w:t>i</w:t>
      </w:r>
      <w:r>
        <w:t xml:space="preserve">sionnements et une vision globale de l'ensemble de la chaîne d'achats hospitaliers. Les offres informatiques présentent des avantages significatifs, indispensables pour faire face à une telle situation. </w:t>
      </w:r>
      <w:proofErr w:type="spellStart"/>
      <w:r>
        <w:t>Ordiges</w:t>
      </w:r>
      <w:proofErr w:type="spellEnd"/>
      <w:r>
        <w:t xml:space="preserve"> développe des solutions logicielles qui répondent aux spécificités du se</w:t>
      </w:r>
      <w:r>
        <w:t>c</w:t>
      </w:r>
      <w:r>
        <w:t>teur hospitalier, afin d'accompagner les établissements dans leur transformation digitale et de leur permettre d'optimiser la gestion de leurs approvisionnements de santé</w:t>
      </w:r>
      <w:r w:rsidR="0053175F" w:rsidRPr="0053175F">
        <w:t xml:space="preserve"> </w:t>
      </w:r>
      <w:sdt>
        <w:sdtPr>
          <w:id w:val="1832555260"/>
          <w:citation/>
        </w:sdtPr>
        <w:sdtEndPr/>
        <w:sdtContent>
          <w:r w:rsidR="0053175F">
            <w:fldChar w:fldCharType="begin"/>
          </w:r>
          <w:r w:rsidR="0053175F">
            <w:instrText xml:space="preserve"> CITATION Lad20 \l 1036 </w:instrText>
          </w:r>
          <w:r w:rsidR="0053175F">
            <w:fldChar w:fldCharType="separate"/>
          </w:r>
          <w:r w:rsidR="0053175F">
            <w:rPr>
              <w:noProof/>
            </w:rPr>
            <w:t>(La digitalisation des achats des organismes de santé en pleine crise du Covid-19, 2020)</w:t>
          </w:r>
          <w:r w:rsidR="0053175F">
            <w:fldChar w:fldCharType="end"/>
          </w:r>
        </w:sdtContent>
      </w:sdt>
      <w:r>
        <w:t>.</w:t>
      </w:r>
    </w:p>
    <w:p w14:paraId="7A7104D9" w14:textId="510327F7" w:rsidR="009A73CE" w:rsidRDefault="00E413CE" w:rsidP="00834F92">
      <w:pPr>
        <w:pStyle w:val="NormalWeb"/>
        <w:spacing w:line="360" w:lineRule="auto"/>
        <w:jc w:val="both"/>
      </w:pPr>
      <w:r>
        <w:t>L'implémentation d'une stratégie d'approvisionnement numérique offre de nombreux ava</w:t>
      </w:r>
      <w:r>
        <w:t>n</w:t>
      </w:r>
      <w:r>
        <w:t>tages qui améliorent l'efficacité opération</w:t>
      </w:r>
      <w:r w:rsidR="001077C2">
        <w:t>nelle et la valeur stratégique :</w:t>
      </w:r>
    </w:p>
    <w:p w14:paraId="5CD3F5D0" w14:textId="77777777" w:rsidR="00E413CE" w:rsidRDefault="00E413CE" w:rsidP="00834F92">
      <w:pPr>
        <w:pStyle w:val="NormalWeb"/>
        <w:spacing w:line="360" w:lineRule="auto"/>
        <w:jc w:val="both"/>
      </w:pPr>
      <w:r>
        <w:rPr>
          <w:rStyle w:val="lev"/>
        </w:rPr>
        <w:t>Efficacité accrue :</w:t>
      </w:r>
      <w:r>
        <w:t xml:space="preserve"> Imaginez le temps gagné en automatisant la création des bons de co</w:t>
      </w:r>
      <w:r>
        <w:t>m</w:t>
      </w:r>
      <w:r>
        <w:t>mande, le suivi des approbations, ou la gestion des factures. Les équipes peuvent se conce</w:t>
      </w:r>
      <w:r>
        <w:t>n</w:t>
      </w:r>
      <w:r>
        <w:t>trer sur des tâches à plus forte valeur ajoutée comme la recherche de fournisseurs innovants ou l'analyse stratégique des dépenses. Cette efficacité accrue se traduit par des cycles d'appr</w:t>
      </w:r>
      <w:r>
        <w:t>o</w:t>
      </w:r>
      <w:r>
        <w:t>visionnement plus rapides, permettant de répondre aux besoins de l'organisation de manière plus agile.</w:t>
      </w:r>
    </w:p>
    <w:p w14:paraId="4A8A0581" w14:textId="77777777" w:rsidR="00E413CE" w:rsidRDefault="00E413CE" w:rsidP="00834F92">
      <w:pPr>
        <w:pStyle w:val="NormalWeb"/>
        <w:spacing w:line="360" w:lineRule="auto"/>
        <w:jc w:val="both"/>
      </w:pPr>
      <w:r>
        <w:rPr>
          <w:rStyle w:val="lev"/>
        </w:rPr>
        <w:t>Réduction des coûts :</w:t>
      </w:r>
      <w:r>
        <w:t xml:space="preserve"> L'automatisation ne se limite pas à gagner du temps. Elle permet ég</w:t>
      </w:r>
      <w:r>
        <w:t>a</w:t>
      </w:r>
      <w:r>
        <w:t>lement d'éviter des erreurs coûteuses liées à la saisie manuelle. De plus, les outils d'analyse de données offrent une visibilité précieuse sur les dépenses, identifiant les doublons, les contrats non optimisés ou les opportunités de consolidation des achats. Une meilleure connaissance des prix du marché et des performances des fournisseurs renforce le pouvoir de négociation.</w:t>
      </w:r>
    </w:p>
    <w:p w14:paraId="2C01F0A5" w14:textId="77777777" w:rsidR="00E413CE" w:rsidRDefault="00E413CE" w:rsidP="00834F92">
      <w:pPr>
        <w:pStyle w:val="NormalWeb"/>
        <w:spacing w:line="360" w:lineRule="auto"/>
        <w:jc w:val="both"/>
      </w:pPr>
      <w:r>
        <w:rPr>
          <w:rStyle w:val="lev"/>
        </w:rPr>
        <w:t>Amélioration des relations avec les fournisseurs :</w:t>
      </w:r>
      <w:r>
        <w:t xml:space="preserve"> Les plateformes numériques dédiées à la gestion des relations fournisseurs facilitent une communication fluide et transparente. Elles permettent de partager des informations en temps réel, de suivre les performances des fourni</w:t>
      </w:r>
      <w:r>
        <w:t>s</w:t>
      </w:r>
      <w:r>
        <w:lastRenderedPageBreak/>
        <w:t>seurs, de gérer les contrats de manière collaborative et de résoudre rapidement les éventuels litiges. Des relations solides et basées sur la confiance sont essentielles pour obtenir des co</w:t>
      </w:r>
      <w:r>
        <w:t>n</w:t>
      </w:r>
      <w:r>
        <w:t>ditions avantageuses et garantir la qualité des biens et services.</w:t>
      </w:r>
    </w:p>
    <w:p w14:paraId="6179A80E" w14:textId="77777777" w:rsidR="00E413CE" w:rsidRDefault="00E413CE" w:rsidP="00834F92">
      <w:pPr>
        <w:pStyle w:val="NormalWeb"/>
        <w:spacing w:line="360" w:lineRule="auto"/>
        <w:jc w:val="both"/>
      </w:pPr>
      <w:r>
        <w:rPr>
          <w:rStyle w:val="lev"/>
        </w:rPr>
        <w:t>Atténuation des risques :</w:t>
      </w:r>
      <w:r>
        <w:t xml:space="preserve"> La digitalisation offre des outils sophistiqués pour surveiller en continu la chaîne d'approvisionnement. L'analyse prédictive peut anticiper les risques de ru</w:t>
      </w:r>
      <w:r>
        <w:t>p</w:t>
      </w:r>
      <w:r>
        <w:t>ture de stock, les problèmes de qualité ou les difficultés financières des fournisseurs. En ide</w:t>
      </w:r>
      <w:r>
        <w:t>n</w:t>
      </w:r>
      <w:r>
        <w:t>tifiant ces risques en amont, les organisations peuvent mettre en place des plans de conti</w:t>
      </w:r>
      <w:r>
        <w:t>n</w:t>
      </w:r>
      <w:r>
        <w:t>gence pour assurer la continuité de leurs opérations. La mention de la détection accrue des factures frauduleuses grâce à l'IA souligne également un avantage crucial en matière de séc</w:t>
      </w:r>
      <w:r>
        <w:t>u</w:t>
      </w:r>
      <w:r>
        <w:t>rité financière.</w:t>
      </w:r>
    </w:p>
    <w:p w14:paraId="1331112F" w14:textId="77777777" w:rsidR="00E413CE" w:rsidRDefault="00E413CE" w:rsidP="00834F92">
      <w:pPr>
        <w:pStyle w:val="NormalWeb"/>
        <w:spacing w:line="360" w:lineRule="auto"/>
        <w:jc w:val="both"/>
      </w:pPr>
      <w:r>
        <w:rPr>
          <w:rStyle w:val="lev"/>
        </w:rPr>
        <w:t>Transparence accrue :</w:t>
      </w:r>
      <w:r>
        <w:t xml:space="preserve"> Une plateforme numérique centralisée agit comme un registre unique de toutes les activités d'approvisionnement. Chaque étape du processus, de la demande d'achat au paiement, est enregistrée et accessible aux parties prenantes autorisées. Cette transparence renforce la responsabilité de chacun, facilite les audits et assure la conformité aux réglement</w:t>
      </w:r>
      <w:r>
        <w:t>a</w:t>
      </w:r>
      <w:r>
        <w:t>tions et aux politiques internes.</w:t>
      </w:r>
    </w:p>
    <w:p w14:paraId="5C6CE15C" w14:textId="77777777" w:rsidR="00E413CE" w:rsidRDefault="00E413CE" w:rsidP="00834F92">
      <w:pPr>
        <w:pStyle w:val="NormalWeb"/>
        <w:spacing w:line="360" w:lineRule="auto"/>
        <w:jc w:val="both"/>
      </w:pPr>
      <w:r>
        <w:rPr>
          <w:rStyle w:val="lev"/>
        </w:rPr>
        <w:t>Évolutivité :</w:t>
      </w:r>
      <w:r>
        <w:t xml:space="preserve"> Les entreprises évoluent, leurs besoins en matière d'approvisionnement aussi. Les solutions numériques modernes sont conçues pour s'adapter à cette croissance. Elles pe</w:t>
      </w:r>
      <w:r>
        <w:t>u</w:t>
      </w:r>
      <w:r>
        <w:t>vent gérer des volumes d'achats croissants sans nécessiter une augmentation linéaire des e</w:t>
      </w:r>
      <w:r>
        <w:t>f</w:t>
      </w:r>
      <w:r>
        <w:t>fectifs ou des ressources. Cette flexibilité est essentielle pour accompagner le développement de l'organisation.</w:t>
      </w:r>
    </w:p>
    <w:p w14:paraId="580E637B" w14:textId="77777777" w:rsidR="00E413CE" w:rsidRDefault="00E413CE" w:rsidP="00834F92">
      <w:pPr>
        <w:pStyle w:val="NormalWeb"/>
        <w:spacing w:line="360" w:lineRule="auto"/>
        <w:jc w:val="both"/>
      </w:pPr>
      <w:r>
        <w:rPr>
          <w:rStyle w:val="lev"/>
        </w:rPr>
        <w:t>Prise de décision basée sur les données :</w:t>
      </w:r>
      <w:r>
        <w:t xml:space="preserve"> L'un des atouts majeurs de la digitalisation est la richesse des données collectées. Des tableaux de bord personnalisables et des outils d'analyse permettent de suivre des indicateurs clés de performance (KPI), d'identifier les tendances, d'évaluer l'efficacité des stratégies d'achat et de prendre des décisions éclairées pour améliorer continuellement les résultats et optimiser les coûts.</w:t>
      </w:r>
    </w:p>
    <w:p w14:paraId="3B0B5674" w14:textId="77777777" w:rsidR="00E413CE" w:rsidRDefault="00E413CE" w:rsidP="00834F92">
      <w:pPr>
        <w:pStyle w:val="NormalWeb"/>
        <w:spacing w:line="360" w:lineRule="auto"/>
        <w:jc w:val="both"/>
      </w:pPr>
      <w:r>
        <w:t>En somme, l'adoption d'une stratégie d'approvisionnement numérique n'est pas qu'une simple modernisation des outils. C'est une transformation profonde qui impacte positivement l'e</w:t>
      </w:r>
      <w:r>
        <w:t>n</w:t>
      </w:r>
      <w:r>
        <w:t>semble de l'organisation, en améliorant l'efficacité, en réduisant les coûts, en renforçant les relations avec les partenaires, en minimisant les risques et en permettant une prise de décision plus stratégique</w:t>
      </w:r>
      <w:r w:rsidR="0053175F" w:rsidRPr="0053175F">
        <w:t xml:space="preserve"> </w:t>
      </w:r>
      <w:sdt>
        <w:sdtPr>
          <w:id w:val="1129436882"/>
          <w:citation/>
        </w:sdtPr>
        <w:sdtEndPr/>
        <w:sdtContent>
          <w:r w:rsidR="0053175F">
            <w:fldChar w:fldCharType="begin"/>
          </w:r>
          <w:r w:rsidR="0053175F">
            <w:instrText xml:space="preserve"> CITATION Dig25 \l 1036 </w:instrText>
          </w:r>
          <w:r w:rsidR="0053175F">
            <w:fldChar w:fldCharType="separate"/>
          </w:r>
          <w:r w:rsidR="0053175F">
            <w:rPr>
              <w:noProof/>
            </w:rPr>
            <w:t>(Digital procurement transformation and strategy, 2025)</w:t>
          </w:r>
          <w:r w:rsidR="0053175F">
            <w:fldChar w:fldCharType="end"/>
          </w:r>
        </w:sdtContent>
      </w:sdt>
      <w:r>
        <w:t>.</w:t>
      </w:r>
    </w:p>
    <w:p w14:paraId="3D0061C7" w14:textId="77777777" w:rsidR="00521D07" w:rsidRDefault="00521D07" w:rsidP="00834F92">
      <w:pPr>
        <w:pStyle w:val="NormalWeb"/>
        <w:spacing w:line="360" w:lineRule="auto"/>
        <w:jc w:val="both"/>
      </w:pPr>
      <w:r>
        <w:lastRenderedPageBreak/>
        <w:t>Les modèles B2B2C permettent aux prestataires de soins de santé de tirer parti de l'infrastru</w:t>
      </w:r>
      <w:r>
        <w:t>c</w:t>
      </w:r>
      <w:r>
        <w:t>ture et de l'expertise de solutions d'e-</w:t>
      </w:r>
      <w:proofErr w:type="spellStart"/>
      <w:r>
        <w:t>procurement</w:t>
      </w:r>
      <w:proofErr w:type="spellEnd"/>
      <w:r>
        <w:t xml:space="preserve"> établies, telles qu'Amazon Business, dont la réactivité, la flexibilité et la visibilité sont au cœur.</w:t>
      </w:r>
    </w:p>
    <w:p w14:paraId="52B3EDA0" w14:textId="77777777" w:rsidR="00521D07" w:rsidRDefault="00521D07" w:rsidP="00834F92">
      <w:pPr>
        <w:pStyle w:val="NormalWeb"/>
        <w:spacing w:line="360" w:lineRule="auto"/>
        <w:jc w:val="both"/>
      </w:pPr>
      <w:r>
        <w:t>Les prestataires et les patients bénéficient des processus d'approvisionnement rationalisés que ces solutions d'e-</w:t>
      </w:r>
      <w:proofErr w:type="spellStart"/>
      <w:r>
        <w:t>procurement</w:t>
      </w:r>
      <w:proofErr w:type="spellEnd"/>
      <w:r>
        <w:t xml:space="preserve"> facilitent. Alors que les prestataires accèdent à une gamme plus étendue de fournitures médicales, les patients profitent d'un accès pratique aux produits dont ils ont besoin, souvent avec l'avantage supplémentaire d'une livraison gratuite en deux jours avec Business Prime (une fonctionnalité payante).</w:t>
      </w:r>
    </w:p>
    <w:p w14:paraId="5BB00743" w14:textId="77777777" w:rsidR="00521D07" w:rsidRDefault="00521D07" w:rsidP="00834F92">
      <w:pPr>
        <w:pStyle w:val="NormalWeb"/>
        <w:spacing w:line="360" w:lineRule="auto"/>
        <w:jc w:val="both"/>
      </w:pPr>
      <w:r>
        <w:t xml:space="preserve">« Les gens sont surpris de constater que nous avons une grande parité avec ce qu'ils achètent aujourd'hui, et nous avons encore plus de choix, y compris des fournitures médicales vers lesquelles ils pourraient se tourner à un prix inférieur, frais de port inclus », a déclaré </w:t>
      </w:r>
      <w:proofErr w:type="spellStart"/>
      <w:r>
        <w:t>Kopitke</w:t>
      </w:r>
      <w:proofErr w:type="spellEnd"/>
      <w:r>
        <w:t>. « Bien que nous vendions des fournitures médicales depuis des années, nous connaissons en 2024 un moment décisif où les fabricants et fournisseurs médicaux les plus réputés mettent en ligne un si grand nombre de leurs articles pour les vendre en e-commerce que nos équipes s'adaptent pour répondre à la demande. »</w:t>
      </w:r>
    </w:p>
    <w:p w14:paraId="0B138403" w14:textId="77777777" w:rsidR="00521D07" w:rsidRDefault="00521D07" w:rsidP="00834F92">
      <w:pPr>
        <w:pStyle w:val="NormalWeb"/>
        <w:spacing w:line="360" w:lineRule="auto"/>
        <w:jc w:val="both"/>
      </w:pPr>
      <w:r>
        <w:t>Les solutions d'e-commerce offrent également des capacités d'achat proactives grâce à une technologie et une infrastructure de données robustes. Cela donne aux équipes d'approvisio</w:t>
      </w:r>
      <w:r>
        <w:t>n</w:t>
      </w:r>
      <w:r>
        <w:t>nement une plus grande visibilité tout au long du processus, permettant une prise de décision plus éclairée et un sentiment de contrôle sur le processus d'approvisionnement.</w:t>
      </w:r>
    </w:p>
    <w:p w14:paraId="06BC256F" w14:textId="77777777" w:rsidR="00521D07" w:rsidRDefault="00521D07" w:rsidP="00834F92">
      <w:pPr>
        <w:pStyle w:val="NormalWeb"/>
        <w:spacing w:line="360" w:lineRule="auto"/>
        <w:jc w:val="both"/>
      </w:pPr>
      <w:r>
        <w:t>Bien que les dirigeants de systèmes de santé et les responsables de la chaîne d'approvisionn</w:t>
      </w:r>
      <w:r>
        <w:t>e</w:t>
      </w:r>
      <w:r>
        <w:t>ment puissent envisager d'investir dans leurs propres capacités de données et d'analyse, McKinsey &amp; Co. note que « les organisations extérieures aux murs de l'hôpital – telles que celles qui fournissent des dispositifs médicaux, des produits pharmaceutiques et des services – ont souvent une meilleure visibilité sur les dépenses et l'utilisation d'un système de santé que le système lui-même. »</w:t>
      </w:r>
    </w:p>
    <w:p w14:paraId="7AF4CB98" w14:textId="77777777" w:rsidR="006B6A9B" w:rsidRDefault="00521D07" w:rsidP="00834F92">
      <w:pPr>
        <w:pStyle w:val="NormalWeb"/>
        <w:spacing w:line="360" w:lineRule="auto"/>
        <w:jc w:val="both"/>
      </w:pPr>
      <w:r>
        <w:t>De plus, les services de livraison directe proposés par les sites d'e-commerce peuvent éliminer le besoin pour les prestataires de soins de santé de maintenir des stocks importants. En livrant les fournitures directement des fournisseurs aux patients ou aux assurés, les coûts de stockage diminuent et la charge administrative des équipes d'approvisionnement est réduite. Cette a</w:t>
      </w:r>
      <w:r>
        <w:t>p</w:t>
      </w:r>
      <w:r>
        <w:t xml:space="preserve">proche offre aux patients une expérience plus personnalisée en leur donnant un plus grand </w:t>
      </w:r>
      <w:r>
        <w:lastRenderedPageBreak/>
        <w:t>contrôle sur leurs soins</w:t>
      </w:r>
      <w:r w:rsidR="0053175F" w:rsidRPr="0053175F">
        <w:t xml:space="preserve"> </w:t>
      </w:r>
      <w:sdt>
        <w:sdtPr>
          <w:id w:val="-1371688729"/>
          <w:citation/>
        </w:sdtPr>
        <w:sdtEndPr/>
        <w:sdtContent>
          <w:r w:rsidR="0053175F">
            <w:fldChar w:fldCharType="begin"/>
          </w:r>
          <w:r w:rsidR="0053175F" w:rsidRPr="0053175F">
            <w:instrText xml:space="preserve"> CITATION Adi24 \l 1036 </w:instrText>
          </w:r>
          <w:r w:rsidR="0053175F">
            <w:fldChar w:fldCharType="separate"/>
          </w:r>
          <w:r w:rsidR="0053175F" w:rsidRPr="0053175F">
            <w:rPr>
              <w:noProof/>
            </w:rPr>
            <w:t>(A digital shift: E-commerce is transforming healthcare procurement, 2024)</w:t>
          </w:r>
          <w:r w:rsidR="0053175F">
            <w:fldChar w:fldCharType="end"/>
          </w:r>
        </w:sdtContent>
      </w:sdt>
      <w:r>
        <w:t>.</w:t>
      </w:r>
    </w:p>
    <w:p w14:paraId="1C336FDF" w14:textId="77777777" w:rsidR="00BE377A" w:rsidRDefault="00BE377A" w:rsidP="00834F92">
      <w:pPr>
        <w:jc w:val="both"/>
        <w:rPr>
          <w:shd w:val="clear" w:color="auto" w:fill="FFFFFF"/>
        </w:rPr>
      </w:pPr>
      <w:r>
        <w:rPr>
          <w:shd w:val="clear" w:color="auto" w:fill="FFFFFF"/>
        </w:rPr>
        <w:t>La dématérialisation des marchés publics permet un </w:t>
      </w:r>
      <w:r w:rsidRPr="00BE377A">
        <w:t>gain de temps significatif</w:t>
      </w:r>
      <w:r>
        <w:rPr>
          <w:shd w:val="clear" w:color="auto" w:fill="FFFFFF"/>
        </w:rPr>
        <w:t> en supprimant les délais liés à la reproduction physique des documents et à leur envoi postal. Les échanges se font instantanément via Internet, accélérant ainsi l’ensemble du processus. Par exemple, les entreprises n’ont plus à attendre la réception des dossiers par courrier, et les acheteurs publics peuvent traiter les offres plus rapidement. De plus, un projet européen prévoit de réduire les délais de dépôt des offres de sept jours lorsqu’elles sont transmises électroniquement, optim</w:t>
      </w:r>
      <w:r>
        <w:rPr>
          <w:shd w:val="clear" w:color="auto" w:fill="FFFFFF"/>
        </w:rPr>
        <w:t>i</w:t>
      </w:r>
      <w:r>
        <w:rPr>
          <w:shd w:val="clear" w:color="auto" w:fill="FFFFFF"/>
        </w:rPr>
        <w:t>sant davantage la rapidité des procédures</w:t>
      </w:r>
      <w:r w:rsidR="0053175F" w:rsidRPr="0053175F">
        <w:t xml:space="preserve"> </w:t>
      </w:r>
      <w:sdt>
        <w:sdtPr>
          <w:id w:val="-97874794"/>
          <w:citation/>
        </w:sdtPr>
        <w:sdtEndPr/>
        <w:sdtContent>
          <w:r w:rsidR="0053175F">
            <w:fldChar w:fldCharType="begin"/>
          </w:r>
          <w:r w:rsidR="0053175F">
            <w:instrText xml:space="preserve">CITATION PAS \l 1036 </w:instrText>
          </w:r>
          <w:r w:rsidR="0053175F">
            <w:fldChar w:fldCharType="separate"/>
          </w:r>
          <w:r w:rsidR="0053175F">
            <w:rPr>
              <w:noProof/>
            </w:rPr>
            <w:t>(Passavant, 2003)</w:t>
          </w:r>
          <w:r w:rsidR="0053175F">
            <w:fldChar w:fldCharType="end"/>
          </w:r>
        </w:sdtContent>
      </w:sdt>
      <w:r>
        <w:rPr>
          <w:shd w:val="clear" w:color="auto" w:fill="FFFFFF"/>
        </w:rPr>
        <w:t>.</w:t>
      </w:r>
    </w:p>
    <w:p w14:paraId="7C5775FB" w14:textId="77777777" w:rsidR="00245DA7" w:rsidRDefault="00245DA7" w:rsidP="00834F92">
      <w:pPr>
        <w:jc w:val="both"/>
      </w:pPr>
      <w:r>
        <w:rPr>
          <w:shd w:val="clear" w:color="auto" w:fill="FFFFFF"/>
        </w:rPr>
        <w:t>Les délais de traitement des dossiers ont été considérablement réduits grâce à la numérisation. Par exemple, les demandes d'indemnisation à la CNAS sont maintenant traitées en un temps record. L'automatisation partielle ou totale des démarches a permis d'optimiser les processus administratifs, éliminant les étapes redondantes et accélérant ainsi la prise en charge des us</w:t>
      </w:r>
      <w:r>
        <w:rPr>
          <w:shd w:val="clear" w:color="auto" w:fill="FFFFFF"/>
        </w:rPr>
        <w:t>a</w:t>
      </w:r>
      <w:r>
        <w:rPr>
          <w:shd w:val="clear" w:color="auto" w:fill="FFFFFF"/>
        </w:rPr>
        <w:t>gers</w:t>
      </w:r>
      <w:r w:rsidR="00B733AC" w:rsidRPr="00B733AC">
        <w:t xml:space="preserve"> </w:t>
      </w:r>
      <w:sdt>
        <w:sdtPr>
          <w:id w:val="867023750"/>
          <w:citation/>
        </w:sdtPr>
        <w:sdtEndPr/>
        <w:sdtContent>
          <w:r w:rsidR="00B733AC">
            <w:fldChar w:fldCharType="begin"/>
          </w:r>
          <w:r w:rsidR="00B733AC">
            <w:instrText xml:space="preserve">CITATION TAB25 \l 1036 </w:instrText>
          </w:r>
          <w:r w:rsidR="00B733AC">
            <w:fldChar w:fldCharType="separate"/>
          </w:r>
          <w:r w:rsidR="00B733AC">
            <w:rPr>
              <w:noProof/>
            </w:rPr>
            <w:t>(Khadidja Imene &amp; Fatima Zahra, 2025)</w:t>
          </w:r>
          <w:r w:rsidR="00B733AC">
            <w:fldChar w:fldCharType="end"/>
          </w:r>
        </w:sdtContent>
      </w:sdt>
      <w:r w:rsidR="00B733AC">
        <w:t>.</w:t>
      </w:r>
    </w:p>
    <w:p w14:paraId="42561253" w14:textId="5ACBDA1A" w:rsidR="00685A59" w:rsidRPr="00654779" w:rsidRDefault="004467A4" w:rsidP="00834F92">
      <w:pPr>
        <w:pStyle w:val="Titre3"/>
        <w:jc w:val="both"/>
      </w:pPr>
      <w:bookmarkStart w:id="54" w:name="_Toc201356911"/>
      <w:r w:rsidRPr="00654779">
        <w:t>Effets sur la planification stratégique et le suivi des dépenses de santé</w:t>
      </w:r>
      <w:bookmarkEnd w:id="54"/>
    </w:p>
    <w:p w14:paraId="7B09C29B" w14:textId="77777777" w:rsidR="00685A59" w:rsidRDefault="00685A59" w:rsidP="00834F92">
      <w:pPr>
        <w:jc w:val="both"/>
      </w:pPr>
    </w:p>
    <w:p w14:paraId="407BA6F3" w14:textId="77777777" w:rsidR="009F44A4" w:rsidRDefault="00685A59" w:rsidP="00834F92">
      <w:pPr>
        <w:jc w:val="both"/>
      </w:pPr>
      <w:r>
        <w:t>L’organisation mondiale de santé à identifier quatre avantages stratégiques pour la numéris</w:t>
      </w:r>
      <w:r>
        <w:t>a</w:t>
      </w:r>
      <w:r>
        <w:t xml:space="preserve">tion en santé : </w:t>
      </w:r>
    </w:p>
    <w:p w14:paraId="62C08ED1" w14:textId="77777777" w:rsidR="00685A59" w:rsidRDefault="00685A59" w:rsidP="00834F92">
      <w:pPr>
        <w:pStyle w:val="Titre4"/>
        <w:jc w:val="both"/>
      </w:pPr>
      <w:r w:rsidRPr="00685A59">
        <w:t>FAIRE PROGRESSER LA COLLABORATION INTERNATIONALE ET PROMOUVOIR LE TRANSFERT DE CONNAISSANCES DANS LE</w:t>
      </w:r>
      <w:r>
        <w:t xml:space="preserve"> DOMAINE DE LA SANTÉ NUMÉRIQUE :</w:t>
      </w:r>
    </w:p>
    <w:p w14:paraId="1033E044" w14:textId="77777777" w:rsidR="00685A59" w:rsidRPr="00685A59" w:rsidRDefault="00685A59" w:rsidP="00834F92">
      <w:pPr>
        <w:jc w:val="both"/>
      </w:pPr>
      <w:r>
        <w:rPr>
          <w:rFonts w:ascii="Segoe UI" w:hAnsi="Segoe UI" w:cs="Segoe UI"/>
          <w:color w:val="404040"/>
          <w:shd w:val="clear" w:color="auto" w:fill="FFFFFF"/>
        </w:rPr>
        <w:t>La</w:t>
      </w:r>
      <w:r w:rsidRPr="00854AC6">
        <w:t xml:space="preserve"> Stratégie</w:t>
      </w:r>
      <w:r>
        <w:rPr>
          <w:rFonts w:ascii="Segoe UI" w:hAnsi="Segoe UI" w:cs="Segoe UI"/>
          <w:color w:val="404040"/>
          <w:shd w:val="clear" w:color="auto" w:fill="FFFFFF"/>
        </w:rPr>
        <w:t xml:space="preserve"> </w:t>
      </w:r>
      <w:r w:rsidRPr="00854AC6">
        <w:t>mo</w:t>
      </w:r>
      <w:r>
        <w:rPr>
          <w:rFonts w:ascii="Segoe UI" w:hAnsi="Segoe UI" w:cs="Segoe UI"/>
          <w:color w:val="404040"/>
          <w:shd w:val="clear" w:color="auto" w:fill="FFFFFF"/>
        </w:rPr>
        <w:t>n</w:t>
      </w:r>
      <w:r w:rsidRPr="00854AC6">
        <w:t>diale pour la santé numérique 2020-2025 vise à coordonner</w:t>
      </w:r>
      <w:r>
        <w:rPr>
          <w:rFonts w:ascii="Segoe UI" w:hAnsi="Segoe UI" w:cs="Segoe UI"/>
          <w:color w:val="404040"/>
          <w:shd w:val="clear" w:color="auto" w:fill="FFFFFF"/>
        </w:rPr>
        <w:t xml:space="preserve"> une </w:t>
      </w:r>
      <w:r w:rsidRPr="00685A59">
        <w:t>transform</w:t>
      </w:r>
      <w:r w:rsidRPr="00685A59">
        <w:t>a</w:t>
      </w:r>
      <w:r w:rsidRPr="00685A59">
        <w:t>tion numérique des systèmes de santé à l'échelle internationale, avec pour objectif principal d'accélérer la réalisation de la couverture sanitaire universelle et des Objectifs de Développ</w:t>
      </w:r>
      <w:r w:rsidRPr="00685A59">
        <w:t>e</w:t>
      </w:r>
      <w:r w:rsidRPr="00685A59">
        <w:t>ment Durable liés à la santé. Cette stratégie repose sur quatre piliers essentiels : aligner l'e</w:t>
      </w:r>
      <w:r w:rsidRPr="00685A59">
        <w:t>n</w:t>
      </w:r>
      <w:r w:rsidRPr="00685A59">
        <w:t>semble des acteurs (pays, organisations internationales et parties prenantes) autour d'une v</w:t>
      </w:r>
      <w:r w:rsidRPr="00685A59">
        <w:t>i</w:t>
      </w:r>
      <w:r w:rsidRPr="00685A59">
        <w:t>sion commune ; optimiser les partenariats existants et en créer de nouveaux pour mutualiser les connaissances et les investissements ; évaluer et promouvoir les technologies de santé i</w:t>
      </w:r>
      <w:r w:rsidRPr="00685A59">
        <w:t>n</w:t>
      </w:r>
      <w:r w:rsidRPr="00685A59">
        <w:t>novantes tout en garantissant leur qualité et leur sécurité ; et soutenir les pays dans l'élabor</w:t>
      </w:r>
      <w:r w:rsidRPr="00685A59">
        <w:t>a</w:t>
      </w:r>
      <w:r w:rsidRPr="00685A59">
        <w:t>tion de stratégies nationales adaptées à leurs contextes spécifiques. La mise en œuvre s'appuie sur des mécanismes concrets comme l'adoption de cadres normatifs, la création de plat</w:t>
      </w:r>
      <w:r w:rsidRPr="00685A59">
        <w:t>e</w:t>
      </w:r>
      <w:r w:rsidRPr="00685A59">
        <w:t>formes de partage des bonnes pratiques et le développement de centres de surveillance num</w:t>
      </w:r>
      <w:r w:rsidRPr="00685A59">
        <w:t>é</w:t>
      </w:r>
      <w:r w:rsidRPr="00685A59">
        <w:lastRenderedPageBreak/>
        <w:t>rique des maladies, le tout dans une approche multipartite et centrée sur les besoins des pop</w:t>
      </w:r>
      <w:r w:rsidRPr="00685A59">
        <w:t>u</w:t>
      </w:r>
      <w:r w:rsidRPr="00685A59">
        <w:t>lations. Cette stratégie cherche ainsi à maximiser les opportunités offertes par le numérique en matière de santé tout en atténuant ses risques potentiels</w:t>
      </w:r>
      <w:r w:rsidR="00545405" w:rsidRPr="00545405">
        <w:t xml:space="preserve"> </w:t>
      </w:r>
      <w:sdt>
        <w:sdtPr>
          <w:id w:val="-74987237"/>
          <w:citation/>
        </w:sdtPr>
        <w:sdtEndPr/>
        <w:sdtContent>
          <w:r w:rsidR="00545405">
            <w:fldChar w:fldCharType="begin"/>
          </w:r>
          <w:r w:rsidR="00545405">
            <w:instrText xml:space="preserve">CITATION Str21 \p 24 \l 1036 </w:instrText>
          </w:r>
          <w:r w:rsidR="00545405">
            <w:fldChar w:fldCharType="separate"/>
          </w:r>
          <w:r w:rsidR="00545405">
            <w:rPr>
              <w:noProof/>
            </w:rPr>
            <w:t>(Stratégie mondiale pour la santé numérique 2020-2025, 2021, p. 24)</w:t>
          </w:r>
          <w:r w:rsidR="00545405">
            <w:fldChar w:fldCharType="end"/>
          </w:r>
        </w:sdtContent>
      </w:sdt>
      <w:r w:rsidRPr="00685A59">
        <w:t>.</w:t>
      </w:r>
    </w:p>
    <w:p w14:paraId="312F393E" w14:textId="77777777" w:rsidR="00354C07" w:rsidRDefault="00354C07" w:rsidP="00834F92">
      <w:pPr>
        <w:pStyle w:val="Titre4"/>
        <w:jc w:val="both"/>
        <w:rPr>
          <w:rFonts w:eastAsia="Times New Roman"/>
          <w:lang w:eastAsia="fr-FR"/>
        </w:rPr>
      </w:pPr>
      <w:r w:rsidRPr="00354C07">
        <w:rPr>
          <w:rFonts w:eastAsia="Times New Roman"/>
          <w:lang w:eastAsia="fr-FR"/>
        </w:rPr>
        <w:t>FAIRE PROGRESSER LA MISE EN APPLICATION DES STRATÉGIES NATIONALES DE SA</w:t>
      </w:r>
      <w:r w:rsidRPr="00354C07">
        <w:rPr>
          <w:rFonts w:eastAsia="Times New Roman"/>
          <w:lang w:eastAsia="fr-FR"/>
        </w:rPr>
        <w:t>N</w:t>
      </w:r>
      <w:r w:rsidRPr="00354C07">
        <w:rPr>
          <w:rFonts w:eastAsia="Times New Roman"/>
          <w:lang w:eastAsia="fr-FR"/>
        </w:rPr>
        <w:t>TÉ DIGITALE</w:t>
      </w:r>
      <w:r>
        <w:rPr>
          <w:rFonts w:eastAsia="Times New Roman"/>
          <w:lang w:eastAsia="fr-FR"/>
        </w:rPr>
        <w:t> :</w:t>
      </w:r>
    </w:p>
    <w:p w14:paraId="7BB3BD43" w14:textId="77777777" w:rsidR="00354C07" w:rsidRPr="00354C07" w:rsidRDefault="00354C07" w:rsidP="00834F92">
      <w:pPr>
        <w:jc w:val="both"/>
        <w:rPr>
          <w:lang w:eastAsia="fr-FR"/>
        </w:rPr>
      </w:pPr>
      <w:r w:rsidRPr="00354C07">
        <w:t>Le deuxième objectif stratégique de la Stratégie mondiale pour la santé numérique vise à a</w:t>
      </w:r>
      <w:r w:rsidRPr="00354C07">
        <w:t>c</w:t>
      </w:r>
      <w:r w:rsidRPr="00354C07">
        <w:t>compagner chaque pays dans le développement d'une approche nationale sur-mesure de la santé numérique. Cette démarche repose sur une méthodologie rigoureuse articulée autour de trois axes principaux : la conception de stratégies adaptées aux contextes locaux, la mise en place d'un cadre de gouvernance robuste, et le développement de partenariats multisectoriels. Les pays sont encouragés à élaborer leur feuille de route numérique en s'appuyant sur huit piliers fondamentaux couvrant tous les aspects critiques - de l'infrastructure technologique aux considérations éthiques. La stratégie prévoit des mécanismes concrets pour soutenir cette transition, notamment par l'adoption de normes ouvertes, la création de</w:t>
      </w:r>
      <w:r>
        <w:rPr>
          <w:rFonts w:ascii="Segoe UI" w:hAnsi="Segoe UI" w:cs="Segoe UI"/>
          <w:color w:val="404040"/>
          <w:shd w:val="clear" w:color="auto" w:fill="FFFFFF"/>
        </w:rPr>
        <w:t xml:space="preserve"> </w:t>
      </w:r>
      <w:r w:rsidRPr="00354C07">
        <w:t>plateformes collabor</w:t>
      </w:r>
      <w:r w:rsidRPr="00354C07">
        <w:t>a</w:t>
      </w:r>
      <w:r w:rsidRPr="00354C07">
        <w:t>tives et le renforcement des capacités locales. Les résultats attendus incluent non seulement l'intégration harmonieuse des technologies dans les systèmes de santé nationaux, mais aussi l'émergence d'un écosystème durable favorisant l'innovation tout en garantissant la protection des données et l'équité d'accès. Cette approche vise à créer un terreau fertile pour le déploi</w:t>
      </w:r>
      <w:r w:rsidRPr="00354C07">
        <w:t>e</w:t>
      </w:r>
      <w:r w:rsidRPr="00354C07">
        <w:t>ment à grande échelle de solutions numériques qui répondent aux besoins spécifiques de chaque pays tout en contribuant aux objectifs globaux de couverture sanitaire universelle</w:t>
      </w:r>
      <w:r w:rsidR="00545405" w:rsidRPr="00545405">
        <w:t xml:space="preserve"> </w:t>
      </w:r>
      <w:sdt>
        <w:sdtPr>
          <w:id w:val="-828987795"/>
          <w:citation/>
        </w:sdtPr>
        <w:sdtEndPr/>
        <w:sdtContent>
          <w:r w:rsidR="00545405">
            <w:fldChar w:fldCharType="begin"/>
          </w:r>
          <w:r w:rsidR="00545405">
            <w:instrText xml:space="preserve">CITATION Str21 \p 26 \l 1036 </w:instrText>
          </w:r>
          <w:r w:rsidR="00545405">
            <w:fldChar w:fldCharType="separate"/>
          </w:r>
          <w:r w:rsidR="00545405">
            <w:rPr>
              <w:noProof/>
            </w:rPr>
            <w:t>(Stratégie mondiale pour la santé numérique 2020-2025, 2021, p. 26)</w:t>
          </w:r>
          <w:r w:rsidR="00545405">
            <w:fldChar w:fldCharType="end"/>
          </w:r>
        </w:sdtContent>
      </w:sdt>
      <w:r>
        <w:rPr>
          <w:rFonts w:ascii="Segoe UI" w:hAnsi="Segoe UI" w:cs="Segoe UI"/>
          <w:color w:val="404040"/>
          <w:shd w:val="clear" w:color="auto" w:fill="FFFFFF"/>
        </w:rPr>
        <w:t>.</w:t>
      </w:r>
    </w:p>
    <w:p w14:paraId="3970A6F4" w14:textId="77777777" w:rsidR="00354C07" w:rsidRDefault="00354C07" w:rsidP="00834F92">
      <w:pPr>
        <w:pStyle w:val="Titre4"/>
        <w:jc w:val="both"/>
        <w:rPr>
          <w:rFonts w:eastAsia="Times New Roman"/>
          <w:lang w:eastAsia="fr-FR"/>
        </w:rPr>
      </w:pPr>
      <w:r w:rsidRPr="00354C07">
        <w:rPr>
          <w:rFonts w:eastAsia="Times New Roman"/>
          <w:lang w:eastAsia="fr-FR"/>
        </w:rPr>
        <w:t>AMPLIFIER LA GOUVERNANCE DE LA SANTÉ DIGITALE À L’ÉCHELLE MONDIALE, R</w:t>
      </w:r>
      <w:r w:rsidRPr="00354C07">
        <w:rPr>
          <w:rFonts w:eastAsia="Times New Roman"/>
          <w:lang w:eastAsia="fr-FR"/>
        </w:rPr>
        <w:t>É</w:t>
      </w:r>
      <w:r w:rsidRPr="00354C07">
        <w:rPr>
          <w:rFonts w:eastAsia="Times New Roman"/>
          <w:lang w:eastAsia="fr-FR"/>
        </w:rPr>
        <w:t>GIONALE ET NATIONALE</w:t>
      </w:r>
      <w:r>
        <w:rPr>
          <w:rFonts w:eastAsia="Times New Roman"/>
          <w:lang w:eastAsia="fr-FR"/>
        </w:rPr>
        <w:t> :</w:t>
      </w:r>
    </w:p>
    <w:p w14:paraId="31C1C2F9" w14:textId="77777777" w:rsidR="00354C07" w:rsidRDefault="00354C07" w:rsidP="00834F92">
      <w:pPr>
        <w:jc w:val="both"/>
      </w:pPr>
      <w:r>
        <w:t>Ce troisième objectif stratégique vise à établir un cadre de gouvernance solide et des capacités durables pour le déploiement responsable des technologies numériques en santé. Il repose sur trois piliers complémentaires. D'abord, le développement d'un cadre normatif rigoureux co</w:t>
      </w:r>
      <w:r>
        <w:t>u</w:t>
      </w:r>
      <w:r>
        <w:t>vrant la protection des données, l'interopérabilité technique et l'éthique d'utilisation des tec</w:t>
      </w:r>
      <w:r>
        <w:t>h</w:t>
      </w:r>
      <w:r>
        <w:t xml:space="preserve">nologies émergentes comme l'intelligence artificielle. Ensuite, le renforcement systématique des compétences à travers la formation des professionnels de santé et l'accompagnement des décideurs publics dans la gestion des transformations numériques. Enfin, la promotion d'une </w:t>
      </w:r>
      <w:r>
        <w:lastRenderedPageBreak/>
        <w:t>recherche appliquée visant à documenter les impacts et optimiser les investissements dans ce domaine.</w:t>
      </w:r>
    </w:p>
    <w:p w14:paraId="7161863F" w14:textId="77777777" w:rsidR="00354C07" w:rsidRDefault="00354C07" w:rsidP="00834F92">
      <w:pPr>
        <w:jc w:val="both"/>
      </w:pPr>
      <w:r>
        <w:t>La mise en œuvre opérationnelle prévoit notamment l'adoption de lignes directrices intern</w:t>
      </w:r>
      <w:r>
        <w:t>a</w:t>
      </w:r>
      <w:r>
        <w:t>tionales, la création d'outils d'évaluation de maturité numérique et le développement de plat</w:t>
      </w:r>
      <w:r>
        <w:t>e</w:t>
      </w:r>
      <w:r>
        <w:t>formes collaboratives pour le partage des bonnes pratiques. Une attention particulière est po</w:t>
      </w:r>
      <w:r>
        <w:t>r</w:t>
      </w:r>
      <w:r>
        <w:t>tée à l'équilibre entre innovation et protection des droits, avec des mécanismes spécifiques pour garantir la sécurité des données et l'éthique dans l'utilisation des technologies de santé.</w:t>
      </w:r>
    </w:p>
    <w:p w14:paraId="45681D24" w14:textId="77777777" w:rsidR="00354C07" w:rsidRDefault="00354C07" w:rsidP="00834F92">
      <w:pPr>
        <w:jc w:val="both"/>
      </w:pPr>
      <w:r>
        <w:t>Les résultats attendus incluent l'harmonisation des standards techniques entre pays, l'éme</w:t>
      </w:r>
      <w:r>
        <w:t>r</w:t>
      </w:r>
      <w:r>
        <w:t>gence d'un écosystème de confiance pour le partage des données de santé, et le développ</w:t>
      </w:r>
      <w:r>
        <w:t>e</w:t>
      </w:r>
      <w:r>
        <w:t>ment de compétences critiques pour une adoption maîtrisée des innovations numériques dans les systèmes de santé nationaux. Cette approche structurée vise à maximiser les bénéfices de la transformation numérique tout en en minimisant les risques, dans une perspective de santé publique globale et équitable</w:t>
      </w:r>
      <w:r w:rsidR="00545405" w:rsidRPr="00545405">
        <w:t xml:space="preserve"> </w:t>
      </w:r>
      <w:sdt>
        <w:sdtPr>
          <w:id w:val="-1582833177"/>
          <w:citation/>
        </w:sdtPr>
        <w:sdtEndPr/>
        <w:sdtContent>
          <w:r w:rsidR="00545405">
            <w:fldChar w:fldCharType="begin"/>
          </w:r>
          <w:r w:rsidR="00545405">
            <w:instrText xml:space="preserve">CITATION Str21 \p 29 \l 1036 </w:instrText>
          </w:r>
          <w:r w:rsidR="00545405">
            <w:fldChar w:fldCharType="separate"/>
          </w:r>
          <w:r w:rsidR="00545405">
            <w:rPr>
              <w:noProof/>
            </w:rPr>
            <w:t>(Stratégie mondiale pour la santé numérique 2020-2025, 2021, p. 29)</w:t>
          </w:r>
          <w:r w:rsidR="00545405">
            <w:fldChar w:fldCharType="end"/>
          </w:r>
        </w:sdtContent>
      </w:sdt>
      <w:r>
        <w:t>.</w:t>
      </w:r>
    </w:p>
    <w:p w14:paraId="4632CA77" w14:textId="77777777" w:rsidR="00D4087B" w:rsidRDefault="00D4087B" w:rsidP="00834F92">
      <w:pPr>
        <w:pStyle w:val="Titre4"/>
        <w:jc w:val="both"/>
        <w:rPr>
          <w:rFonts w:eastAsia="Times New Roman"/>
          <w:lang w:eastAsia="fr-FR"/>
        </w:rPr>
      </w:pPr>
      <w:r w:rsidRPr="00D4087B">
        <w:rPr>
          <w:rFonts w:eastAsia="Times New Roman"/>
          <w:lang w:eastAsia="fr-FR"/>
        </w:rPr>
        <w:t>ARGUER EN PREFERENCE DE SYSTEMES DE SANTE ORIENTES VERS L'INDIVIDU DANS LESQUELS LA SANTE DIGITALE JOUERAIT UN ROLE CATALYSEUR</w:t>
      </w:r>
      <w:r>
        <w:rPr>
          <w:rFonts w:eastAsia="Times New Roman"/>
          <w:lang w:eastAsia="fr-FR"/>
        </w:rPr>
        <w:t> :</w:t>
      </w:r>
    </w:p>
    <w:p w14:paraId="258E0FA6" w14:textId="77777777" w:rsidR="00D4087B" w:rsidRPr="00D4087B" w:rsidRDefault="00D4087B" w:rsidP="00834F92">
      <w:pPr>
        <w:jc w:val="both"/>
        <w:rPr>
          <w:lang w:eastAsia="fr-FR"/>
        </w:rPr>
      </w:pPr>
      <w:r>
        <w:rPr>
          <w:shd w:val="clear" w:color="auto" w:fill="FFFFFF"/>
        </w:rPr>
        <w:t>La Stratégie mondiale pour la santé numérique 2020-2025 repose sur quatre objectifs strat</w:t>
      </w:r>
      <w:r>
        <w:rPr>
          <w:shd w:val="clear" w:color="auto" w:fill="FFFFFF"/>
        </w:rPr>
        <w:t>é</w:t>
      </w:r>
      <w:r>
        <w:rPr>
          <w:shd w:val="clear" w:color="auto" w:fill="FFFFFF"/>
        </w:rPr>
        <w:t>giques interdépendants visant à transformer les systèmes de santé par le numérique de m</w:t>
      </w:r>
      <w:r>
        <w:rPr>
          <w:shd w:val="clear" w:color="auto" w:fill="FFFFFF"/>
        </w:rPr>
        <w:t>a</w:t>
      </w:r>
      <w:r>
        <w:rPr>
          <w:shd w:val="clear" w:color="auto" w:fill="FFFFFF"/>
        </w:rPr>
        <w:t>nière inclusive et durable. Le premier objectif promeut l'alignement des acteurs internationaux autour d'une vision commune pour accélérer la couverture sanitaire universelle, tout en gérant les risques technologiques. Le deuxième objectif soutient les pays dans l'élaboration de strat</w:t>
      </w:r>
      <w:r>
        <w:rPr>
          <w:shd w:val="clear" w:color="auto" w:fill="FFFFFF"/>
        </w:rPr>
        <w:t>é</w:t>
      </w:r>
      <w:r>
        <w:rPr>
          <w:shd w:val="clear" w:color="auto" w:fill="FFFFFF"/>
        </w:rPr>
        <w:t>gies nationales adaptées, articulées autour de huit piliers fondamentaux incluant gouvernance, interopérabilité et formation des personnels. Le troisième objectif établit un cadre de gouve</w:t>
      </w:r>
      <w:r>
        <w:rPr>
          <w:shd w:val="clear" w:color="auto" w:fill="FFFFFF"/>
        </w:rPr>
        <w:t>r</w:t>
      </w:r>
      <w:r>
        <w:rPr>
          <w:shd w:val="clear" w:color="auto" w:fill="FFFFFF"/>
        </w:rPr>
        <w:t>nance robuste pour encadrer l'usage des données de santé et des technologies émergentes comme l'IA, tout en renforçant les capacités institutionnelles. Enfin, le quatrième objectif place l'humain au centre de la transformation numérique en garantissant l'inclusion, l'équité d'accès et la protection des droits, tout en développant les compétences numériques des p</w:t>
      </w:r>
      <w:r>
        <w:rPr>
          <w:shd w:val="clear" w:color="auto" w:fill="FFFFFF"/>
        </w:rPr>
        <w:t>a</w:t>
      </w:r>
      <w:r>
        <w:rPr>
          <w:shd w:val="clear" w:color="auto" w:fill="FFFFFF"/>
        </w:rPr>
        <w:t>tients et professionnels. Cette approche multidimensionnelle, combinant harmonisation inte</w:t>
      </w:r>
      <w:r>
        <w:rPr>
          <w:shd w:val="clear" w:color="auto" w:fill="FFFFFF"/>
        </w:rPr>
        <w:t>r</w:t>
      </w:r>
      <w:r>
        <w:rPr>
          <w:shd w:val="clear" w:color="auto" w:fill="FFFFFF"/>
        </w:rPr>
        <w:t>nationale, adaptation locale, régulation éthique et centrage sur les besoins humains, vise à maximiser les bénéfices sanitaires de la révolution numérique tout en en maîtrisant les risques, pour accélérer l'atteinte des objectifs de développement durable en santé</w:t>
      </w:r>
      <w:r w:rsidR="00545405" w:rsidRPr="00545405">
        <w:t xml:space="preserve"> </w:t>
      </w:r>
      <w:sdt>
        <w:sdtPr>
          <w:id w:val="-1676492649"/>
          <w:citation/>
        </w:sdtPr>
        <w:sdtEndPr/>
        <w:sdtContent>
          <w:r w:rsidR="00545405">
            <w:fldChar w:fldCharType="begin"/>
          </w:r>
          <w:r w:rsidR="00545405">
            <w:instrText xml:space="preserve">CITATION Str21 \p 32 \l 1036 </w:instrText>
          </w:r>
          <w:r w:rsidR="00545405">
            <w:fldChar w:fldCharType="separate"/>
          </w:r>
          <w:r w:rsidR="00545405">
            <w:rPr>
              <w:noProof/>
            </w:rPr>
            <w:t>(Stratégie mondiale pour la santé numérique 2020-2025, 2021, p. 32)</w:t>
          </w:r>
          <w:r w:rsidR="00545405">
            <w:fldChar w:fldCharType="end"/>
          </w:r>
        </w:sdtContent>
      </w:sdt>
      <w:r>
        <w:rPr>
          <w:shd w:val="clear" w:color="auto" w:fill="FFFFFF"/>
        </w:rPr>
        <w:t>.</w:t>
      </w:r>
    </w:p>
    <w:p w14:paraId="55FB13AB" w14:textId="77777777" w:rsidR="002873E2" w:rsidRDefault="002873E2" w:rsidP="00834F92">
      <w:pPr>
        <w:pStyle w:val="NormalWeb"/>
        <w:spacing w:line="360" w:lineRule="auto"/>
        <w:jc w:val="both"/>
      </w:pPr>
      <w:r>
        <w:lastRenderedPageBreak/>
        <w:t>La dématérialisation des processus d’approvisionnement influence positivement la planific</w:t>
      </w:r>
      <w:r>
        <w:t>a</w:t>
      </w:r>
      <w:r>
        <w:t>tion stratégique et le suivi des dépenses de santé en permettant une gestion plus précise, tran</w:t>
      </w:r>
      <w:r>
        <w:t>s</w:t>
      </w:r>
      <w:r>
        <w:t>parente et réactive des ressources financières. Grâce à l’accès en temps réel aux données d’achat et à la traçabilité électronique des opérations, les établissements hospitaliers peuvent mieux anticiper leurs besoins, optimiser leurs budgets et ajuster leurs stratégies d’approvisionnement en fonction des priorités et des contraintes budgétaires</w:t>
      </w:r>
      <w:proofErr w:type="gramStart"/>
      <w:r>
        <w:t>,.</w:t>
      </w:r>
      <w:proofErr w:type="gramEnd"/>
    </w:p>
    <w:p w14:paraId="1C2E6216" w14:textId="77777777" w:rsidR="002873E2" w:rsidRDefault="002873E2" w:rsidP="00834F92">
      <w:pPr>
        <w:pStyle w:val="NormalWeb"/>
        <w:spacing w:line="360" w:lineRule="auto"/>
        <w:jc w:val="both"/>
      </w:pPr>
      <w:r>
        <w:t>De plus, la réduction des coûts administratifs et la diminution des stocks inutilisés, rendues possibles par la gestion en flux tendus et la centralisation des informations, favorisent une utilisation plus efficiente des fonds publics et permettent de maîtriser davantage les dépenses. La transparence accrue grâce à la dématérialisation facilite également un meilleur suivi bu</w:t>
      </w:r>
      <w:r>
        <w:t>d</w:t>
      </w:r>
      <w:r>
        <w:t>gétaire, renforçant la capacité des gestionnaires hospitaliers à piloter efficacement leur pol</w:t>
      </w:r>
      <w:r>
        <w:t>i</w:t>
      </w:r>
      <w:r>
        <w:t>tique d’achat, à établir des prévisions fiables et à rendre compte de leur gestion de manière plus précise,.</w:t>
      </w:r>
    </w:p>
    <w:p w14:paraId="3A75AD1A" w14:textId="77777777" w:rsidR="00685A59" w:rsidRDefault="002873E2" w:rsidP="00834F92">
      <w:pPr>
        <w:pStyle w:val="NormalWeb"/>
        <w:spacing w:line="360" w:lineRule="auto"/>
        <w:jc w:val="both"/>
      </w:pPr>
      <w:r>
        <w:t>En somme, l’intégration des outils numériques dans l’approvisionnement hospitalier constitue un levier stratégique pour renforcer la planification à long terme et assurer une gestion fina</w:t>
      </w:r>
      <w:r>
        <w:t>n</w:t>
      </w:r>
      <w:r>
        <w:t>cière plus rigoureuse dans le secteur de la santé</w:t>
      </w:r>
      <w:r w:rsidR="00F50612" w:rsidRPr="00F50612">
        <w:t xml:space="preserve"> </w:t>
      </w:r>
      <w:sdt>
        <w:sdtPr>
          <w:id w:val="840053035"/>
          <w:citation/>
        </w:sdtPr>
        <w:sdtEndPr/>
        <w:sdtContent>
          <w:r w:rsidR="00F50612">
            <w:fldChar w:fldCharType="begin"/>
          </w:r>
          <w:r w:rsidR="00F50612">
            <w:instrText xml:space="preserve">CITATION PAS \p 60 \l 1036 </w:instrText>
          </w:r>
          <w:r w:rsidR="00F50612">
            <w:fldChar w:fldCharType="separate"/>
          </w:r>
          <w:r w:rsidR="00F50612">
            <w:rPr>
              <w:noProof/>
            </w:rPr>
            <w:t>(Passavant, 2003, p. 60)</w:t>
          </w:r>
          <w:r w:rsidR="00F50612">
            <w:fldChar w:fldCharType="end"/>
          </w:r>
        </w:sdtContent>
      </w:sdt>
      <w:r w:rsidR="00F50612">
        <w:t>.</w:t>
      </w:r>
    </w:p>
    <w:p w14:paraId="4F7E8062" w14:textId="77777777" w:rsidR="00BD0F7D" w:rsidRPr="00BD0F7D" w:rsidRDefault="00BD0F7D" w:rsidP="00834F92">
      <w:pPr>
        <w:spacing w:after="0"/>
        <w:jc w:val="both"/>
        <w:rPr>
          <w:rFonts w:ascii="Times New Roman" w:eastAsia="Times New Roman" w:hAnsi="Times New Roman" w:cs="Times New Roman"/>
          <w:szCs w:val="24"/>
          <w:lang w:eastAsia="fr-FR"/>
        </w:rPr>
      </w:pPr>
      <w:r w:rsidRPr="00BD0F7D">
        <w:rPr>
          <w:rFonts w:ascii="Times New Roman" w:eastAsia="Times New Roman" w:hAnsi="Times New Roman" w:cs="Times New Roman"/>
          <w:szCs w:val="24"/>
          <w:lang w:eastAsia="fr-FR"/>
        </w:rPr>
        <w:t>Les logiciels de gestion hospitalière et ceux dédiés aux cabinets ou centres médicaux perme</w:t>
      </w:r>
      <w:r w:rsidRPr="00BD0F7D">
        <w:rPr>
          <w:rFonts w:ascii="Times New Roman" w:eastAsia="Times New Roman" w:hAnsi="Times New Roman" w:cs="Times New Roman"/>
          <w:szCs w:val="24"/>
          <w:lang w:eastAsia="fr-FR"/>
        </w:rPr>
        <w:t>t</w:t>
      </w:r>
      <w:r w:rsidRPr="00BD0F7D">
        <w:rPr>
          <w:rFonts w:ascii="Times New Roman" w:eastAsia="Times New Roman" w:hAnsi="Times New Roman" w:cs="Times New Roman"/>
          <w:szCs w:val="24"/>
          <w:lang w:eastAsia="fr-FR"/>
        </w:rPr>
        <w:t>tent d'automatiser diverses tâches administratives telles que la prise de rendez-vous, la fact</w:t>
      </w:r>
      <w:r w:rsidRPr="00BD0F7D">
        <w:rPr>
          <w:rFonts w:ascii="Times New Roman" w:eastAsia="Times New Roman" w:hAnsi="Times New Roman" w:cs="Times New Roman"/>
          <w:szCs w:val="24"/>
          <w:lang w:eastAsia="fr-FR"/>
        </w:rPr>
        <w:t>u</w:t>
      </w:r>
      <w:r w:rsidRPr="00BD0F7D">
        <w:rPr>
          <w:rFonts w:ascii="Times New Roman" w:eastAsia="Times New Roman" w:hAnsi="Times New Roman" w:cs="Times New Roman"/>
          <w:szCs w:val="24"/>
          <w:lang w:eastAsia="fr-FR"/>
        </w:rPr>
        <w:t>ration, la gestion des stocks, entre autres. Ces dispositifs aident les institutions de santé à a</w:t>
      </w:r>
      <w:r w:rsidRPr="00BD0F7D">
        <w:rPr>
          <w:rFonts w:ascii="Times New Roman" w:eastAsia="Times New Roman" w:hAnsi="Times New Roman" w:cs="Times New Roman"/>
          <w:szCs w:val="24"/>
          <w:lang w:eastAsia="fr-FR"/>
        </w:rPr>
        <w:t>c</w:t>
      </w:r>
      <w:r w:rsidRPr="00BD0F7D">
        <w:rPr>
          <w:rFonts w:ascii="Times New Roman" w:eastAsia="Times New Roman" w:hAnsi="Times New Roman" w:cs="Times New Roman"/>
          <w:szCs w:val="24"/>
          <w:lang w:eastAsia="fr-FR"/>
        </w:rPr>
        <w:t>croître l'efficacité et la disponibilité des équipes, des équipements médicaux et des install</w:t>
      </w:r>
      <w:r w:rsidRPr="00BD0F7D">
        <w:rPr>
          <w:rFonts w:ascii="Times New Roman" w:eastAsia="Times New Roman" w:hAnsi="Times New Roman" w:cs="Times New Roman"/>
          <w:szCs w:val="24"/>
          <w:lang w:eastAsia="fr-FR"/>
        </w:rPr>
        <w:t>a</w:t>
      </w:r>
      <w:r w:rsidRPr="00BD0F7D">
        <w:rPr>
          <w:rFonts w:ascii="Times New Roman" w:eastAsia="Times New Roman" w:hAnsi="Times New Roman" w:cs="Times New Roman"/>
          <w:szCs w:val="24"/>
          <w:lang w:eastAsia="fr-FR"/>
        </w:rPr>
        <w:t>tions techniques. Les docteurs passent davantage de temps à traiter leurs patients</w:t>
      </w:r>
      <w:r w:rsidR="00F50612" w:rsidRPr="00F50612">
        <w:t xml:space="preserve"> </w:t>
      </w:r>
      <w:sdt>
        <w:sdtPr>
          <w:id w:val="1279298662"/>
          <w:citation/>
        </w:sdtPr>
        <w:sdtEndPr/>
        <w:sdtContent>
          <w:r w:rsidR="00F50612">
            <w:fldChar w:fldCharType="begin"/>
          </w:r>
          <w:r w:rsidR="00F50612">
            <w:instrText xml:space="preserve"> CITATION Lat \l 1036 </w:instrText>
          </w:r>
          <w:r w:rsidR="00F50612">
            <w:fldChar w:fldCharType="separate"/>
          </w:r>
          <w:r w:rsidR="00F50612">
            <w:rPr>
              <w:noProof/>
            </w:rPr>
            <w:t>(La transformation numérique en santé, quels impacts sur les médecins ?, s.d.)</w:t>
          </w:r>
          <w:r w:rsidR="00F50612">
            <w:fldChar w:fldCharType="end"/>
          </w:r>
        </w:sdtContent>
      </w:sdt>
      <w:r w:rsidRPr="00BD0F7D">
        <w:rPr>
          <w:rFonts w:ascii="Times New Roman" w:eastAsia="Times New Roman" w:hAnsi="Times New Roman" w:cs="Times New Roman"/>
          <w:szCs w:val="24"/>
          <w:lang w:eastAsia="fr-FR"/>
        </w:rPr>
        <w:t>.</w:t>
      </w:r>
    </w:p>
    <w:p w14:paraId="43100372" w14:textId="53C42E80" w:rsidR="00834F92" w:rsidRDefault="004C34F5" w:rsidP="00834F92">
      <w:pPr>
        <w:jc w:val="both"/>
        <w:rPr>
          <w:shd w:val="clear" w:color="auto" w:fill="FFFFFF"/>
        </w:rPr>
      </w:pPr>
      <w:r>
        <w:rPr>
          <w:shd w:val="clear" w:color="auto" w:fill="FFFFFF"/>
        </w:rPr>
        <w:t>La digitalisation de la CNAS s'inscrit dans une tendance mondiale de modernisation des a</w:t>
      </w:r>
      <w:r>
        <w:rPr>
          <w:shd w:val="clear" w:color="auto" w:fill="FFFFFF"/>
        </w:rPr>
        <w:t>d</w:t>
      </w:r>
      <w:r>
        <w:rPr>
          <w:shd w:val="clear" w:color="auto" w:fill="FFFFFF"/>
        </w:rPr>
        <w:t>ministrations. Les résultats obtenus en Algérie rejoignent ceux observés dans d'autres pays, comme en Tunisie où des études similaires ont démontré des gains comparables en termes d'efficacité et de transparence. Cette convergence vers les standards internationaux confirme la pertinence de l'approche adoptée par la CNAS</w:t>
      </w:r>
      <w:r w:rsidR="00F148B2" w:rsidRPr="00F148B2">
        <w:t xml:space="preserve"> </w:t>
      </w:r>
      <w:sdt>
        <w:sdtPr>
          <w:id w:val="375522229"/>
          <w:citation/>
        </w:sdtPr>
        <w:sdtEndPr/>
        <w:sdtContent>
          <w:r w:rsidR="00F148B2">
            <w:fldChar w:fldCharType="begin"/>
          </w:r>
          <w:r w:rsidR="00F148B2">
            <w:instrText xml:space="preserve">CITATION TAB25 \p 8 \l 1036 </w:instrText>
          </w:r>
          <w:r w:rsidR="00F148B2">
            <w:fldChar w:fldCharType="separate"/>
          </w:r>
          <w:r w:rsidR="00F148B2">
            <w:rPr>
              <w:noProof/>
            </w:rPr>
            <w:t>(Khadidja Imene &amp; Fatima Zahra, 2025, p. 8)</w:t>
          </w:r>
          <w:r w:rsidR="00F148B2">
            <w:fldChar w:fldCharType="end"/>
          </w:r>
        </w:sdtContent>
      </w:sdt>
      <w:r>
        <w:rPr>
          <w:shd w:val="clear" w:color="auto" w:fill="FFFFFF"/>
        </w:rPr>
        <w:t>.</w:t>
      </w:r>
    </w:p>
    <w:p w14:paraId="75AB9D73" w14:textId="5F018A1E" w:rsidR="004C34F5" w:rsidRPr="00834F92" w:rsidRDefault="00834F92" w:rsidP="00834F92">
      <w:pPr>
        <w:rPr>
          <w:shd w:val="clear" w:color="auto" w:fill="FFFFFF"/>
        </w:rPr>
      </w:pPr>
      <w:r>
        <w:rPr>
          <w:shd w:val="clear" w:color="auto" w:fill="FFFFFF"/>
        </w:rPr>
        <w:br w:type="page"/>
      </w:r>
    </w:p>
    <w:p w14:paraId="58611011" w14:textId="539CDA46" w:rsidR="008741B9" w:rsidRPr="00654779" w:rsidRDefault="008741B9" w:rsidP="00834F92">
      <w:pPr>
        <w:pStyle w:val="Titre2"/>
        <w:jc w:val="both"/>
      </w:pPr>
      <w:bookmarkStart w:id="55" w:name="_Toc201356912"/>
      <w:r w:rsidRPr="00654779">
        <w:lastRenderedPageBreak/>
        <w:t>Optimisation des ressources et gouvernance grâce à la digitalisation</w:t>
      </w:r>
      <w:bookmarkEnd w:id="55"/>
    </w:p>
    <w:p w14:paraId="1EB24C59" w14:textId="6276B8BB" w:rsidR="00F93C4A" w:rsidRPr="00654779" w:rsidRDefault="008741B9" w:rsidP="00834F92">
      <w:pPr>
        <w:pStyle w:val="Titre3"/>
        <w:jc w:val="both"/>
      </w:pPr>
      <w:bookmarkStart w:id="56" w:name="_Toc201356913"/>
      <w:r w:rsidRPr="00654779">
        <w:t>Réduction des coûts d’acquisition et meilleure allocation budgétaire</w:t>
      </w:r>
      <w:bookmarkEnd w:id="56"/>
    </w:p>
    <w:p w14:paraId="3927A296" w14:textId="77777777" w:rsidR="004A23B1" w:rsidRPr="004A23B1" w:rsidRDefault="004A23B1" w:rsidP="00834F92">
      <w:pPr>
        <w:jc w:val="both"/>
        <w:rPr>
          <w:lang w:eastAsia="fr-FR"/>
        </w:rPr>
      </w:pPr>
    </w:p>
    <w:p w14:paraId="40952D6F" w14:textId="77777777" w:rsidR="004A23B1" w:rsidRPr="004A23B1" w:rsidRDefault="004A23B1" w:rsidP="00834F92">
      <w:pPr>
        <w:spacing w:after="0"/>
        <w:jc w:val="both"/>
        <w:rPr>
          <w:rFonts w:ascii="Times New Roman" w:eastAsia="Times New Roman" w:hAnsi="Times New Roman" w:cs="Times New Roman"/>
          <w:szCs w:val="24"/>
          <w:lang w:eastAsia="fr-FR"/>
        </w:rPr>
      </w:pPr>
      <w:r w:rsidRPr="004A23B1">
        <w:rPr>
          <w:rFonts w:ascii="Times New Roman" w:eastAsia="Times New Roman" w:hAnsi="Times New Roman" w:cs="Times New Roman"/>
          <w:szCs w:val="24"/>
          <w:lang w:eastAsia="fr-FR"/>
        </w:rPr>
        <w:t>La digitalisation des procédures d’achat hospitalier offre un ensemble d’avantages strat</w:t>
      </w:r>
      <w:r w:rsidRPr="004A23B1">
        <w:rPr>
          <w:rFonts w:ascii="Times New Roman" w:eastAsia="Times New Roman" w:hAnsi="Times New Roman" w:cs="Times New Roman"/>
          <w:szCs w:val="24"/>
          <w:lang w:eastAsia="fr-FR"/>
        </w:rPr>
        <w:t>é</w:t>
      </w:r>
      <w:r w:rsidRPr="004A23B1">
        <w:rPr>
          <w:rFonts w:ascii="Times New Roman" w:eastAsia="Times New Roman" w:hAnsi="Times New Roman" w:cs="Times New Roman"/>
          <w:szCs w:val="24"/>
          <w:lang w:eastAsia="fr-FR"/>
        </w:rPr>
        <w:t>giques et opérationnels très importants, notamment en matière de réduction des coûts</w:t>
      </w:r>
    </w:p>
    <w:p w14:paraId="35FCC61B" w14:textId="77777777" w:rsidR="004A23B1" w:rsidRDefault="004A23B1" w:rsidP="00834F92">
      <w:pPr>
        <w:jc w:val="both"/>
      </w:pPr>
      <w:r>
        <w:rPr>
          <w:rFonts w:hAnsi="Symbol"/>
        </w:rPr>
        <w:t></w:t>
      </w:r>
      <w:r>
        <w:t xml:space="preserve">  </w:t>
      </w:r>
      <w:r w:rsidRPr="00F148B2">
        <w:t>Automatisation des processus</w:t>
      </w:r>
      <w:r>
        <w:t xml:space="preserve"> : La dématérialisation permet d’éliminer les coûts liés à l’impression, au stockage et à la gestion manuelle des documents physiques. Elle facilite la publication électronique des appels d'offres, la réception et la gestion numérique des offres, réduisant ainsi considérablement le temps et les ressources consacrés à ces opérations.</w:t>
      </w:r>
    </w:p>
    <w:p w14:paraId="3D48B7ED" w14:textId="77777777" w:rsidR="004A23B1" w:rsidRDefault="004A23B1" w:rsidP="00834F92">
      <w:pPr>
        <w:pStyle w:val="NormalWeb"/>
        <w:spacing w:line="360" w:lineRule="auto"/>
        <w:jc w:val="both"/>
      </w:pPr>
      <w:r>
        <w:rPr>
          <w:rFonts w:hAnsi="Symbol"/>
        </w:rPr>
        <w:t></w:t>
      </w:r>
      <w:r>
        <w:t xml:space="preserve">  </w:t>
      </w:r>
      <w:r w:rsidRPr="00F148B2">
        <w:t>Accroissement de la concurrence</w:t>
      </w:r>
      <w:r>
        <w:t xml:space="preserve"> : La mise à disposition en ligne des marchés publics ouvre la participation à une audience plus large, y compris les fournisseurs locaux et internationaux. Cette situation stimule la concurrence, qui tend à faire baisser les prix et à obtenir de mei</w:t>
      </w:r>
      <w:r>
        <w:t>l</w:t>
      </w:r>
      <w:r>
        <w:t>leures conditions d’achat.</w:t>
      </w:r>
    </w:p>
    <w:p w14:paraId="29C4C8D4" w14:textId="77777777" w:rsidR="004A23B1" w:rsidRDefault="004A23B1" w:rsidP="00834F92">
      <w:pPr>
        <w:pStyle w:val="NormalWeb"/>
        <w:spacing w:line="360" w:lineRule="auto"/>
        <w:jc w:val="both"/>
      </w:pPr>
      <w:r>
        <w:rPr>
          <w:rFonts w:hAnsi="Symbol"/>
        </w:rPr>
        <w:t></w:t>
      </w:r>
      <w:r>
        <w:t xml:space="preserve">  </w:t>
      </w:r>
      <w:r w:rsidRPr="00F148B2">
        <w:t xml:space="preserve">Optimisation </w:t>
      </w:r>
      <w:proofErr w:type="gramStart"/>
      <w:r w:rsidRPr="00F148B2">
        <w:t>des planning</w:t>
      </w:r>
      <w:proofErr w:type="gramEnd"/>
      <w:r w:rsidRPr="00F148B2">
        <w:t xml:space="preserve"> et des décisions</w:t>
      </w:r>
      <w:r>
        <w:t xml:space="preserve"> : La disponibilité immédiate des données rel</w:t>
      </w:r>
      <w:r>
        <w:t>a</w:t>
      </w:r>
      <w:r>
        <w:t>tives aux appels d'offres, aux propositions et aux contrats permet une meilleure analyse, une planification plus fine et une gestion financière plus précise. La possibilité de suivre en temps réel les dépenses contribue à une meilleure allocation des ressources et à une réduction des dépenses non maîtrisées ou excessives</w:t>
      </w:r>
      <w:sdt>
        <w:sdtPr>
          <w:id w:val="-1593781319"/>
          <w:citation/>
        </w:sdtPr>
        <w:sdtEndPr/>
        <w:sdtContent>
          <w:r w:rsidR="00F148B2">
            <w:fldChar w:fldCharType="begin"/>
          </w:r>
          <w:r w:rsidR="00F148B2">
            <w:instrText xml:space="preserve">CITATION </w:instrText>
          </w:r>
          <w:r w:rsidR="00F148B2">
            <w:rPr>
              <w:rtl/>
            </w:rPr>
            <w:instrText>الج15</w:instrText>
          </w:r>
          <w:r w:rsidR="00F148B2">
            <w:instrText xml:space="preserve"> \p 39 \l 1036 </w:instrText>
          </w:r>
          <w:r w:rsidR="00F148B2">
            <w:fldChar w:fldCharType="separate"/>
          </w:r>
          <w:r w:rsidR="00F148B2">
            <w:rPr>
              <w:noProof/>
            </w:rPr>
            <w:t xml:space="preserve"> (Décret présidentiel n° 15-247 du 2 Dhou El Hidja 1436 correspondant au 16 septembre 2015 portant réglementation des marchés publics et des délégations de service public., 2015, p. 39)</w:t>
          </w:r>
          <w:r w:rsidR="00F148B2">
            <w:fldChar w:fldCharType="end"/>
          </w:r>
        </w:sdtContent>
      </w:sdt>
      <w:r w:rsidR="00F148B2">
        <w:t>.</w:t>
      </w:r>
    </w:p>
    <w:p w14:paraId="7D593CA9" w14:textId="77777777" w:rsidR="00EF1F72" w:rsidRPr="00EF1F72" w:rsidRDefault="00EF1F72" w:rsidP="00834F92">
      <w:p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szCs w:val="24"/>
          <w:lang w:eastAsia="fr-FR"/>
        </w:rPr>
        <w:t>La mise en œuvre de la dématérialisation dans les processus de passation, de gestion et de contrôle des marchés publics réduit considérablement les dépenses liées à la gestion physique des documents. Par exemple :</w:t>
      </w:r>
    </w:p>
    <w:p w14:paraId="637922D1" w14:textId="77777777" w:rsidR="00EF1F72" w:rsidRPr="00EF1F72" w:rsidRDefault="00EF1F72" w:rsidP="00834F92">
      <w:pPr>
        <w:numPr>
          <w:ilvl w:val="0"/>
          <w:numId w:val="12"/>
        </w:numPr>
        <w:spacing w:before="100" w:beforeAutospacing="1" w:after="100" w:afterAutospacing="1"/>
        <w:jc w:val="both"/>
        <w:rPr>
          <w:rFonts w:ascii="Times New Roman" w:eastAsia="Times New Roman" w:hAnsi="Times New Roman" w:cs="Times New Roman"/>
          <w:szCs w:val="24"/>
          <w:lang w:eastAsia="fr-FR"/>
        </w:rPr>
      </w:pPr>
      <w:r w:rsidRPr="0006684F">
        <w:t>Suppression des coûts d’impression, stockage et</w:t>
      </w:r>
      <w:r w:rsidRPr="00EF1F72">
        <w:rPr>
          <w:rFonts w:ascii="Times New Roman" w:eastAsia="Times New Roman" w:hAnsi="Times New Roman" w:cs="Times New Roman"/>
          <w:b/>
          <w:bCs/>
          <w:szCs w:val="24"/>
          <w:lang w:eastAsia="fr-FR"/>
        </w:rPr>
        <w:t xml:space="preserve"> distribution</w:t>
      </w:r>
      <w:r w:rsidRPr="00EF1F72">
        <w:rPr>
          <w:rFonts w:ascii="Times New Roman" w:eastAsia="Times New Roman" w:hAnsi="Times New Roman" w:cs="Times New Roman"/>
          <w:szCs w:val="24"/>
          <w:lang w:eastAsia="fr-FR"/>
        </w:rPr>
        <w:t xml:space="preserve"> : Les dossiers de cand</w:t>
      </w:r>
      <w:r w:rsidRPr="00EF1F72">
        <w:rPr>
          <w:rFonts w:ascii="Times New Roman" w:eastAsia="Times New Roman" w:hAnsi="Times New Roman" w:cs="Times New Roman"/>
          <w:szCs w:val="24"/>
          <w:lang w:eastAsia="fr-FR"/>
        </w:rPr>
        <w:t>i</w:t>
      </w:r>
      <w:r w:rsidRPr="00EF1F72">
        <w:rPr>
          <w:rFonts w:ascii="Times New Roman" w:eastAsia="Times New Roman" w:hAnsi="Times New Roman" w:cs="Times New Roman"/>
          <w:szCs w:val="24"/>
          <w:lang w:eastAsia="fr-FR"/>
        </w:rPr>
        <w:t>dature, les offres, et les documents contractuels sont désormais traités électroniqu</w:t>
      </w:r>
      <w:r w:rsidRPr="00EF1F72">
        <w:rPr>
          <w:rFonts w:ascii="Times New Roman" w:eastAsia="Times New Roman" w:hAnsi="Times New Roman" w:cs="Times New Roman"/>
          <w:szCs w:val="24"/>
          <w:lang w:eastAsia="fr-FR"/>
        </w:rPr>
        <w:t>e</w:t>
      </w:r>
      <w:r w:rsidRPr="00EF1F72">
        <w:rPr>
          <w:rFonts w:ascii="Times New Roman" w:eastAsia="Times New Roman" w:hAnsi="Times New Roman" w:cs="Times New Roman"/>
          <w:szCs w:val="24"/>
          <w:lang w:eastAsia="fr-FR"/>
        </w:rPr>
        <w:t>ment, limitant ainsi les coûts de papier, d’encre, d’archivage physique, et de traitement postal.</w:t>
      </w:r>
    </w:p>
    <w:p w14:paraId="39399CD8" w14:textId="77777777" w:rsidR="00EF1F72" w:rsidRPr="00EF1F72" w:rsidRDefault="00EF1F72" w:rsidP="00834F92">
      <w:pPr>
        <w:numPr>
          <w:ilvl w:val="0"/>
          <w:numId w:val="12"/>
        </w:numPr>
        <w:spacing w:before="100" w:beforeAutospacing="1" w:after="100" w:afterAutospacing="1"/>
        <w:jc w:val="both"/>
        <w:rPr>
          <w:rFonts w:ascii="Times New Roman" w:eastAsia="Times New Roman" w:hAnsi="Times New Roman" w:cs="Times New Roman"/>
          <w:szCs w:val="24"/>
          <w:lang w:eastAsia="fr-FR"/>
        </w:rPr>
      </w:pPr>
      <w:r w:rsidRPr="0006684F">
        <w:t>Réduction des déplacements et des rencontres physiques</w:t>
      </w:r>
      <w:r w:rsidRPr="00EF1F72">
        <w:rPr>
          <w:rFonts w:ascii="Times New Roman" w:eastAsia="Times New Roman" w:hAnsi="Times New Roman" w:cs="Times New Roman"/>
          <w:szCs w:val="24"/>
          <w:lang w:eastAsia="fr-FR"/>
        </w:rPr>
        <w:t xml:space="preserve"> : La plateforme électronique permet des échanges à distance, diminuant les coûts logistiques et accélérant la proc</w:t>
      </w:r>
      <w:r w:rsidRPr="00EF1F72">
        <w:rPr>
          <w:rFonts w:ascii="Times New Roman" w:eastAsia="Times New Roman" w:hAnsi="Times New Roman" w:cs="Times New Roman"/>
          <w:szCs w:val="24"/>
          <w:lang w:eastAsia="fr-FR"/>
        </w:rPr>
        <w:t>é</w:t>
      </w:r>
      <w:r w:rsidRPr="00EF1F72">
        <w:rPr>
          <w:rFonts w:ascii="Times New Roman" w:eastAsia="Times New Roman" w:hAnsi="Times New Roman" w:cs="Times New Roman"/>
          <w:szCs w:val="24"/>
          <w:lang w:eastAsia="fr-FR"/>
        </w:rPr>
        <w:t>dure.</w:t>
      </w:r>
    </w:p>
    <w:p w14:paraId="7242DA0A" w14:textId="77777777" w:rsidR="00F93C4A" w:rsidRPr="00EF1F72" w:rsidRDefault="00EF1F72" w:rsidP="00834F92">
      <w:pPr>
        <w:numPr>
          <w:ilvl w:val="0"/>
          <w:numId w:val="12"/>
        </w:numPr>
        <w:spacing w:before="100" w:beforeAutospacing="1" w:after="100" w:afterAutospacing="1"/>
        <w:jc w:val="both"/>
        <w:rPr>
          <w:rFonts w:ascii="Times New Roman" w:eastAsia="Times New Roman" w:hAnsi="Times New Roman" w:cs="Times New Roman"/>
          <w:szCs w:val="24"/>
          <w:lang w:eastAsia="fr-FR"/>
        </w:rPr>
      </w:pPr>
      <w:r w:rsidRPr="0006684F">
        <w:lastRenderedPageBreak/>
        <w:t>Optimisation du processus de traitement</w:t>
      </w:r>
      <w:r w:rsidRPr="00EF1F72">
        <w:rPr>
          <w:rFonts w:ascii="Times New Roman" w:eastAsia="Times New Roman" w:hAnsi="Times New Roman" w:cs="Times New Roman"/>
          <w:szCs w:val="24"/>
          <w:lang w:eastAsia="fr-FR"/>
        </w:rPr>
        <w:t xml:space="preserve"> : La gestion automatisée, avec des alertes et des </w:t>
      </w:r>
      <w:proofErr w:type="spellStart"/>
      <w:r w:rsidRPr="00EF1F72">
        <w:rPr>
          <w:rFonts w:ascii="Times New Roman" w:eastAsia="Times New Roman" w:hAnsi="Times New Roman" w:cs="Times New Roman"/>
          <w:szCs w:val="24"/>
          <w:lang w:eastAsia="fr-FR"/>
        </w:rPr>
        <w:t>workflows</w:t>
      </w:r>
      <w:proofErr w:type="spellEnd"/>
      <w:r w:rsidRPr="00EF1F72">
        <w:rPr>
          <w:rFonts w:ascii="Times New Roman" w:eastAsia="Times New Roman" w:hAnsi="Times New Roman" w:cs="Times New Roman"/>
          <w:szCs w:val="24"/>
          <w:lang w:eastAsia="fr-FR"/>
        </w:rPr>
        <w:t xml:space="preserve"> dématérialisés, accélère la sélection des fournisseurs et la passation des marchés, ce qui favorise une utilisation optimale des crédits</w:t>
      </w:r>
      <w:r w:rsidR="0006684F" w:rsidRPr="0006684F">
        <w:t xml:space="preserve"> </w:t>
      </w:r>
      <w:sdt>
        <w:sdtPr>
          <w:id w:val="602074335"/>
          <w:citation/>
        </w:sdtPr>
        <w:sdtEndPr/>
        <w:sdtContent>
          <w:r w:rsidR="0006684F">
            <w:fldChar w:fldCharType="begin"/>
          </w:r>
          <w:r w:rsidR="0006684F">
            <w:instrText xml:space="preserve">CITATION </w:instrText>
          </w:r>
          <w:r w:rsidR="0006684F">
            <w:rPr>
              <w:rtl/>
            </w:rPr>
            <w:instrText>الج23</w:instrText>
          </w:r>
          <w:r w:rsidR="0006684F">
            <w:instrText xml:space="preserve"> \p 13 \l 1036 </w:instrText>
          </w:r>
          <w:r w:rsidR="0006684F">
            <w:fldChar w:fldCharType="separate"/>
          </w:r>
          <w:r w:rsidR="0006684F">
            <w:rPr>
              <w:noProof/>
            </w:rPr>
            <w:t>(Loi n° 23-12 du 18 Moharram 1445 correspondant au 5 août 2023 fixant les règles générales relatives aux marchés publics., 2023, p. 13)</w:t>
          </w:r>
          <w:r w:rsidR="0006684F">
            <w:fldChar w:fldCharType="end"/>
          </w:r>
        </w:sdtContent>
      </w:sdt>
      <w:r w:rsidR="0006684F">
        <w:t>.</w:t>
      </w:r>
    </w:p>
    <w:p w14:paraId="09B3AE18" w14:textId="77777777" w:rsidR="008741B9" w:rsidRDefault="00F93C4A" w:rsidP="00834F92">
      <w:pPr>
        <w:jc w:val="both"/>
      </w:pPr>
      <w:r>
        <w:t>Le programme PHARE (Performance Hospitalière pour des Achats Responsables) vise à d</w:t>
      </w:r>
      <w:r>
        <w:t>é</w:t>
      </w:r>
      <w:r>
        <w:t>gager des « économies intelligentes » en optimisant la politique d’achats tout en conservant la qualité de prise en charge des patients.</w:t>
      </w:r>
    </w:p>
    <w:p w14:paraId="4D2A76F4" w14:textId="77777777" w:rsidR="0006684F" w:rsidRDefault="007C1DE8" w:rsidP="00834F92">
      <w:pPr>
        <w:pStyle w:val="ds-markdown-paragraph"/>
        <w:numPr>
          <w:ilvl w:val="0"/>
          <w:numId w:val="30"/>
        </w:numPr>
        <w:shd w:val="clear" w:color="auto" w:fill="FFFFFF"/>
        <w:spacing w:after="206" w:afterAutospacing="0" w:line="360" w:lineRule="auto"/>
        <w:jc w:val="both"/>
      </w:pPr>
      <w:r w:rsidRPr="007C1DE8">
        <w:rPr>
          <w:u w:val="single"/>
        </w:rPr>
        <w:t>Professionnalisation de la fonction achat</w:t>
      </w:r>
      <w:r w:rsidR="0006684F">
        <w:t xml:space="preserve"> </w:t>
      </w:r>
    </w:p>
    <w:p w14:paraId="71225D3B" w14:textId="77777777" w:rsidR="007C1DE8" w:rsidRPr="007C1DE8" w:rsidRDefault="007C1DE8" w:rsidP="00834F92">
      <w:pPr>
        <w:pStyle w:val="ds-markdown-paragraph"/>
        <w:shd w:val="clear" w:color="auto" w:fill="FFFFFF"/>
        <w:spacing w:after="206" w:afterAutospacing="0" w:line="360" w:lineRule="auto"/>
        <w:ind w:left="60"/>
        <w:jc w:val="both"/>
      </w:pPr>
      <w:r w:rsidRPr="007C1DE8">
        <w:t>La modernisation des achats hospitaliers passe par une profonde transformation de la fon</w:t>
      </w:r>
      <w:r w:rsidRPr="007C1DE8">
        <w:t>c</w:t>
      </w:r>
      <w:r w:rsidRPr="007C1DE8">
        <w:t xml:space="preserve">tion achat. Il s'agit de recentrer les acheteurs sur des missions à plus haute valeur ajoutée comme l'analyse du juste besoin ou les stratégies de </w:t>
      </w:r>
      <w:proofErr w:type="spellStart"/>
      <w:r w:rsidRPr="007C1DE8">
        <w:t>sourçage</w:t>
      </w:r>
      <w:proofErr w:type="spellEnd"/>
      <w:r w:rsidRPr="007C1DE8">
        <w:t>, tout en standardisant les pr</w:t>
      </w:r>
      <w:r w:rsidRPr="007C1DE8">
        <w:t>a</w:t>
      </w:r>
      <w:r w:rsidRPr="007C1DE8">
        <w:t>tiques via un référentiel achat unifié. La digitalisation des processus (</w:t>
      </w:r>
      <w:proofErr w:type="spellStart"/>
      <w:r w:rsidRPr="007C1DE8">
        <w:t>reporting</w:t>
      </w:r>
      <w:proofErr w:type="spellEnd"/>
      <w:r w:rsidRPr="007C1DE8">
        <w:t>, planification) et l'externalisation des tâches administratives (affacturage) permettront de gagner en eff</w:t>
      </w:r>
      <w:r w:rsidRPr="007C1DE8">
        <w:t>i</w:t>
      </w:r>
      <w:r w:rsidRPr="007C1DE8">
        <w:t>cience. Cette évolution vise à créer une fonction achat plus stratégique, libérant les établi</w:t>
      </w:r>
      <w:r w:rsidRPr="007C1DE8">
        <w:t>s</w:t>
      </w:r>
      <w:r w:rsidRPr="007C1DE8">
        <w:t>sements pour qu'ils se concentrent sur leur cœur de métier : les soins aux patients.</w:t>
      </w:r>
    </w:p>
    <w:p w14:paraId="4E5FA488" w14:textId="77777777" w:rsidR="0006684F" w:rsidRDefault="007C1DE8" w:rsidP="00834F92">
      <w:pPr>
        <w:pStyle w:val="ds-markdown-paragraph"/>
        <w:numPr>
          <w:ilvl w:val="0"/>
          <w:numId w:val="30"/>
        </w:numPr>
        <w:shd w:val="clear" w:color="auto" w:fill="FFFFFF"/>
        <w:spacing w:before="206" w:beforeAutospacing="0" w:after="206" w:afterAutospacing="0" w:line="360" w:lineRule="auto"/>
        <w:jc w:val="both"/>
      </w:pPr>
      <w:r w:rsidRPr="007C1DE8">
        <w:rPr>
          <w:u w:val="single"/>
        </w:rPr>
        <w:t>Optimisation des opérateurs régionaux</w:t>
      </w:r>
    </w:p>
    <w:p w14:paraId="4637D83D" w14:textId="77777777" w:rsidR="007C1DE8" w:rsidRDefault="007C1DE8" w:rsidP="00834F92">
      <w:pPr>
        <w:pStyle w:val="ds-markdown-paragraph"/>
        <w:shd w:val="clear" w:color="auto" w:fill="FFFFFF"/>
        <w:spacing w:before="206" w:beforeAutospacing="0" w:after="206" w:afterAutospacing="0" w:line="360" w:lineRule="auto"/>
        <w:ind w:left="60"/>
        <w:jc w:val="both"/>
        <w:rPr>
          <w:rFonts w:ascii="Segoe UI" w:hAnsi="Segoe UI" w:cs="Segoe UI"/>
          <w:color w:val="404040"/>
        </w:rPr>
      </w:pPr>
      <w:r w:rsidRPr="007C1DE8">
        <w:t>Le dispositif des opérateurs mutualisés régionaux doit être repensé pour plus d'efficacité. C</w:t>
      </w:r>
      <w:r w:rsidRPr="007C1DE8">
        <w:t>e</w:t>
      </w:r>
      <w:r w:rsidRPr="007C1DE8">
        <w:t>la implique de consolider les structures existantes pour éliminer les redondances, tout en d</w:t>
      </w:r>
      <w:r w:rsidRPr="007C1DE8">
        <w:t>é</w:t>
      </w:r>
      <w:r w:rsidRPr="007C1DE8">
        <w:t>veloppant une expertise spécialisée et indépendante. L'objectif est d'offrir aux GHT des se</w:t>
      </w:r>
      <w:r w:rsidRPr="007C1DE8">
        <w:t>r</w:t>
      </w:r>
      <w:r w:rsidRPr="007C1DE8">
        <w:t>vices sur-mesure et performants, tout en garantissant la pérennité juridique et financière de ces structures mutualisées. Cette rationalisation permettra de mieux répondre aux besoins spécifiques des groupements hospitaliers.</w:t>
      </w:r>
    </w:p>
    <w:p w14:paraId="676F660A" w14:textId="77777777" w:rsidR="0006684F" w:rsidRDefault="007C1DE8" w:rsidP="00834F92">
      <w:pPr>
        <w:pStyle w:val="ds-markdown-paragraph"/>
        <w:numPr>
          <w:ilvl w:val="0"/>
          <w:numId w:val="30"/>
        </w:numPr>
        <w:shd w:val="clear" w:color="auto" w:fill="FFFFFF"/>
        <w:spacing w:before="206" w:beforeAutospacing="0" w:after="206" w:afterAutospacing="0" w:line="360" w:lineRule="auto"/>
        <w:jc w:val="both"/>
      </w:pPr>
      <w:r w:rsidRPr="007C1DE8">
        <w:rPr>
          <w:u w:val="single"/>
        </w:rPr>
        <w:t>Innovation dans les processus d'achat</w:t>
      </w:r>
    </w:p>
    <w:p w14:paraId="37AA6B38" w14:textId="77777777" w:rsidR="007C1DE8" w:rsidRDefault="007C1DE8" w:rsidP="00834F92">
      <w:pPr>
        <w:pStyle w:val="ds-markdown-paragraph"/>
        <w:shd w:val="clear" w:color="auto" w:fill="FFFFFF"/>
        <w:spacing w:before="206" w:beforeAutospacing="0" w:after="206" w:afterAutospacing="0" w:line="360" w:lineRule="auto"/>
        <w:ind w:left="60"/>
        <w:jc w:val="both"/>
        <w:rPr>
          <w:rFonts w:ascii="Segoe UI" w:hAnsi="Segoe UI" w:cs="Segoe UI"/>
          <w:color w:val="404040"/>
        </w:rPr>
      </w:pPr>
      <w:r w:rsidRPr="007C1DE8">
        <w:t>Une approche révolutionnaire est nécessaire pour les achats complexes. L'achat en coût co</w:t>
      </w:r>
      <w:r w:rsidRPr="007C1DE8">
        <w:t>m</w:t>
      </w:r>
      <w:r w:rsidRPr="007C1DE8">
        <w:t>plet doit s'appliquer aux processus médicaux critiques (dispositifs médicaux) et aux packages technologiques (imagerie, infogérance). Cette méthode globale intègre non seulement l'acqu</w:t>
      </w:r>
      <w:r w:rsidRPr="007C1DE8">
        <w:t>i</w:t>
      </w:r>
      <w:r w:rsidRPr="007C1DE8">
        <w:t xml:space="preserve">sition des équipements, mais aussi tous les services associés (maintenance, formation, mise à </w:t>
      </w:r>
      <w:r w:rsidRPr="007C1DE8">
        <w:lastRenderedPageBreak/>
        <w:t>jour). L'objectif est double : optimiser les coûts tout en améliorant la qualité des soins, par exemple via la réduction des durées moyennes de séjour.</w:t>
      </w:r>
    </w:p>
    <w:p w14:paraId="1FE0182A" w14:textId="77777777" w:rsidR="0006684F" w:rsidRDefault="007C1DE8" w:rsidP="00834F92">
      <w:pPr>
        <w:pStyle w:val="ds-markdown-paragraph"/>
        <w:numPr>
          <w:ilvl w:val="0"/>
          <w:numId w:val="30"/>
        </w:numPr>
        <w:shd w:val="clear" w:color="auto" w:fill="FFFFFF"/>
        <w:spacing w:before="206" w:beforeAutospacing="0" w:line="360" w:lineRule="auto"/>
        <w:jc w:val="both"/>
        <w:rPr>
          <w:rFonts w:ascii="Segoe UI" w:hAnsi="Segoe UI" w:cs="Segoe UI"/>
          <w:color w:val="404040"/>
        </w:rPr>
      </w:pPr>
      <w:r w:rsidRPr="007C1DE8">
        <w:rPr>
          <w:u w:val="single"/>
        </w:rPr>
        <w:t>Modernisation de la logistique hospitalière</w:t>
      </w:r>
    </w:p>
    <w:p w14:paraId="730BCE68" w14:textId="77777777" w:rsidR="007C1DE8" w:rsidRDefault="007C1DE8" w:rsidP="00834F92">
      <w:pPr>
        <w:pStyle w:val="ds-markdown-paragraph"/>
        <w:shd w:val="clear" w:color="auto" w:fill="FFFFFF"/>
        <w:spacing w:before="206" w:beforeAutospacing="0" w:line="360" w:lineRule="auto"/>
        <w:ind w:left="420"/>
        <w:jc w:val="both"/>
        <w:rPr>
          <w:rFonts w:ascii="Segoe UI" w:hAnsi="Segoe UI" w:cs="Segoe UI"/>
          <w:color w:val="404040"/>
        </w:rPr>
      </w:pPr>
      <w:r w:rsidRPr="007C1DE8">
        <w:t xml:space="preserve">La </w:t>
      </w:r>
      <w:proofErr w:type="spellStart"/>
      <w:r w:rsidRPr="007C1DE8">
        <w:t>supply</w:t>
      </w:r>
      <w:proofErr w:type="spellEnd"/>
      <w:r w:rsidRPr="007C1DE8">
        <w:t xml:space="preserve"> </w:t>
      </w:r>
      <w:proofErr w:type="spellStart"/>
      <w:r w:rsidRPr="007C1DE8">
        <w:t>chain</w:t>
      </w:r>
      <w:proofErr w:type="spellEnd"/>
      <w:r w:rsidRPr="007C1DE8">
        <w:t xml:space="preserve"> hospitalière nécessite une refonte complète. Cela passe par la spécialis</w:t>
      </w:r>
      <w:r w:rsidRPr="007C1DE8">
        <w:t>a</w:t>
      </w:r>
      <w:r w:rsidRPr="007C1DE8">
        <w:t>tion intelligente des plateformes de stockage et la rationalisation des flux logistiques. En limitant et organisant mieux les points de livraison, en optimisant les circuits de distrib</w:t>
      </w:r>
      <w:r w:rsidRPr="007C1DE8">
        <w:t>u</w:t>
      </w:r>
      <w:r w:rsidRPr="007C1DE8">
        <w:t>tion internes et externes, les GHT pourront réaliser des gains significatifs en termes d'e</w:t>
      </w:r>
      <w:r w:rsidRPr="007C1DE8">
        <w:t>f</w:t>
      </w:r>
      <w:r w:rsidRPr="007C1DE8">
        <w:t>ficacité et de réduction des coûts. Cette modernisation logistique est un levier essentiel pour améliorer la performance globale des établissements</w:t>
      </w:r>
      <w:r w:rsidR="0006684F" w:rsidRPr="0006684F">
        <w:t xml:space="preserve"> </w:t>
      </w:r>
      <w:sdt>
        <w:sdtPr>
          <w:id w:val="-1370676894"/>
          <w:citation/>
        </w:sdtPr>
        <w:sdtEndPr/>
        <w:sdtContent>
          <w:r w:rsidR="0006684F">
            <w:fldChar w:fldCharType="begin"/>
          </w:r>
          <w:r w:rsidR="0006684F">
            <w:instrText xml:space="preserve">CITATION Lep \l 1036 </w:instrText>
          </w:r>
          <w:r w:rsidR="0006684F">
            <w:fldChar w:fldCharType="separate"/>
          </w:r>
          <w:r w:rsidR="0006684F">
            <w:rPr>
              <w:noProof/>
            </w:rPr>
            <w:t>(Le programme PHARE, s.d.)</w:t>
          </w:r>
          <w:r w:rsidR="0006684F">
            <w:fldChar w:fldCharType="end"/>
          </w:r>
        </w:sdtContent>
      </w:sdt>
      <w:r w:rsidRPr="007C1DE8">
        <w:t>.</w:t>
      </w:r>
    </w:p>
    <w:p w14:paraId="26FA731B" w14:textId="77777777" w:rsidR="00DD50E5" w:rsidRDefault="00F23603" w:rsidP="00834F92">
      <w:pPr>
        <w:jc w:val="both"/>
      </w:pPr>
      <w:proofErr w:type="spellStart"/>
      <w:r>
        <w:t>UniHA</w:t>
      </w:r>
      <w:proofErr w:type="spellEnd"/>
      <w:r>
        <w:t xml:space="preserve"> propose un plan d'action en trois axes pour aider les hôpitaux à optimiser leurs fon</w:t>
      </w:r>
      <w:r>
        <w:t>c</w:t>
      </w:r>
      <w:r>
        <w:t>tions achats et approvisionnement, favorisant ainsi une meilleure allocation budgétaire.</w:t>
      </w:r>
    </w:p>
    <w:p w14:paraId="711E8814" w14:textId="77777777" w:rsidR="002873E2" w:rsidRDefault="002873E2" w:rsidP="00834F92">
      <w:pPr>
        <w:pStyle w:val="NormalWeb"/>
        <w:spacing w:line="360" w:lineRule="auto"/>
        <w:jc w:val="both"/>
      </w:pPr>
      <w:r>
        <w:t>La dématérialisation et l’e-</w:t>
      </w:r>
      <w:proofErr w:type="spellStart"/>
      <w:r>
        <w:t>procurement</w:t>
      </w:r>
      <w:proofErr w:type="spellEnd"/>
      <w:r>
        <w:t xml:space="preserve"> apportent une réduction notable des coûts d’acquisition, ce qui facilite une gestion plus efficace du budget hospitalier. En permettant des enchères électroniques inversées, ces processus favorisent une confrontation directe entre fournisseurs, ce qui mène à une baisse substantielle des prix. Par exemple, selon une étude réalisée en mai 2003, le Conseil Général de l’Oise a réussi à réduire ses coûts d’achat grâce à cette approche, avec une économie d’environ 25 % sur les prix catalogue. Cette diminution des prix résulte de la transparence accrue et de la compétition stimulée par la diffusion large des appels d’offres, ce qui pousse chaque fournisseur à proposer ses prix les plus compétitifs pour remporter le marché.</w:t>
      </w:r>
    </w:p>
    <w:p w14:paraId="3B576D17" w14:textId="77777777" w:rsidR="002873E2" w:rsidRDefault="002873E2" w:rsidP="00834F92">
      <w:pPr>
        <w:pStyle w:val="NormalWeb"/>
        <w:spacing w:line="360" w:lineRule="auto"/>
        <w:jc w:val="both"/>
      </w:pPr>
      <w:r>
        <w:t>De plus, la dématérialisation consiste également à rationaliser le portefeuille de fournisseurs, souvent en réduisant le nombre de partenaires pour répondre à l’intégralité des besoins, ce qui simplifie la gestion administrative et permet de négocier de meilleures conditions comme</w:t>
      </w:r>
      <w:r>
        <w:t>r</w:t>
      </w:r>
      <w:r>
        <w:t>ciales avec un nombre limité de partenaires. Cette rationalisation va de pair avec la centralis</w:t>
      </w:r>
      <w:r>
        <w:t>a</w:t>
      </w:r>
      <w:r>
        <w:t>tion de la gestion, qui réduit également les coûts liés à la gestion des commandes et des stocks, en facilitant une logistique en flux tendus. La gestion électronique supprime en effet de nombreuses étapes administratives, telles que la rédaction et la transmission papier des commandes, la gestion manuelle des stocks, ou la circulation des documents papier, ce qui conduit à une économie de temps et de ressources humaines.</w:t>
      </w:r>
    </w:p>
    <w:p w14:paraId="2400CEB8" w14:textId="77777777" w:rsidR="002873E2" w:rsidRDefault="002873E2" w:rsidP="00834F92">
      <w:pPr>
        <w:pStyle w:val="NormalWeb"/>
        <w:spacing w:line="360" w:lineRule="auto"/>
        <w:jc w:val="both"/>
      </w:pPr>
      <w:r>
        <w:lastRenderedPageBreak/>
        <w:t xml:space="preserve">Sur le plan budgétaire, cette modernisation permet une meilleure information en temps réel sur les dépenses. La traçabilité facilitée par les systèmes dématérialisés offre une visibilité accrue sur les coûts, ce qui favorise une meilleure planification et un contrôle rigoureux des dépenses. Les établissements hospitaliers peuvent ainsi anticiper leurs besoins, ajuster leurs budgets rapidement en fonction des consommations réelles, et éviter le </w:t>
      </w:r>
      <w:proofErr w:type="spellStart"/>
      <w:r>
        <w:t>surstockage</w:t>
      </w:r>
      <w:proofErr w:type="spellEnd"/>
      <w:r>
        <w:t xml:space="preserve"> ou les dépenses inutiles, améliorant ainsi l’allocation des ressources. En fin de compte, la réduction des coûts d’acquisition contribue directement à la discipline budgétaire, permettant de libérer des ressources financières qui peuvent être réorientées vers des investissements stratégiques ou l’amélioration des soins</w:t>
      </w:r>
      <w:r w:rsidR="00C435F1" w:rsidRPr="00C435F1">
        <w:t xml:space="preserve"> </w:t>
      </w:r>
      <w:sdt>
        <w:sdtPr>
          <w:id w:val="-698093363"/>
          <w:citation/>
        </w:sdtPr>
        <w:sdtEndPr/>
        <w:sdtContent>
          <w:r w:rsidR="00C435F1">
            <w:fldChar w:fldCharType="begin"/>
          </w:r>
          <w:r w:rsidR="00C435F1">
            <w:instrText xml:space="preserve">CITATION PAS \l 1036 </w:instrText>
          </w:r>
          <w:r w:rsidR="00C435F1">
            <w:fldChar w:fldCharType="separate"/>
          </w:r>
          <w:r w:rsidR="00C435F1">
            <w:rPr>
              <w:noProof/>
            </w:rPr>
            <w:t>(Passavant, 2003)</w:t>
          </w:r>
          <w:r w:rsidR="00C435F1">
            <w:fldChar w:fldCharType="end"/>
          </w:r>
        </w:sdtContent>
      </w:sdt>
      <w:r>
        <w:t>.</w:t>
      </w:r>
    </w:p>
    <w:p w14:paraId="4E0727A2" w14:textId="77777777" w:rsidR="00C435F1" w:rsidRDefault="00F205FC" w:rsidP="00834F92">
      <w:pPr>
        <w:spacing w:after="0"/>
        <w:jc w:val="both"/>
      </w:pPr>
      <w:r w:rsidRPr="00F205FC">
        <w:rPr>
          <w:rFonts w:ascii="Times New Roman" w:eastAsia="Times New Roman" w:hAnsi="Times New Roman" w:cs="Times New Roman"/>
          <w:szCs w:val="24"/>
          <w:lang w:eastAsia="fr-FR"/>
        </w:rPr>
        <w:t>La réduction des coûts d’acquisition et une meilleure allocation budgétaire sont des avantages essentiels de la numérisation de l’administration publique en Algérie. En numérisant les se</w:t>
      </w:r>
      <w:r w:rsidRPr="00F205FC">
        <w:rPr>
          <w:rFonts w:ascii="Times New Roman" w:eastAsia="Times New Roman" w:hAnsi="Times New Roman" w:cs="Times New Roman"/>
          <w:szCs w:val="24"/>
          <w:lang w:eastAsia="fr-FR"/>
        </w:rPr>
        <w:t>r</w:t>
      </w:r>
      <w:r w:rsidRPr="00F205FC">
        <w:rPr>
          <w:rFonts w:ascii="Times New Roman" w:eastAsia="Times New Roman" w:hAnsi="Times New Roman" w:cs="Times New Roman"/>
          <w:szCs w:val="24"/>
          <w:lang w:eastAsia="fr-FR"/>
        </w:rPr>
        <w:t>vices et processus administratifs, il devient possible de diminuer les dépenses liées à la ge</w:t>
      </w:r>
      <w:r w:rsidRPr="00F205FC">
        <w:rPr>
          <w:rFonts w:ascii="Times New Roman" w:eastAsia="Times New Roman" w:hAnsi="Times New Roman" w:cs="Times New Roman"/>
          <w:szCs w:val="24"/>
          <w:lang w:eastAsia="fr-FR"/>
        </w:rPr>
        <w:t>s</w:t>
      </w:r>
      <w:r w:rsidRPr="00F205FC">
        <w:rPr>
          <w:rFonts w:ascii="Times New Roman" w:eastAsia="Times New Roman" w:hAnsi="Times New Roman" w:cs="Times New Roman"/>
          <w:szCs w:val="24"/>
          <w:lang w:eastAsia="fr-FR"/>
        </w:rPr>
        <w:t>tion papier, aux déplacements physiques et à la bureaucratie inefficace. De plus, la digitalis</w:t>
      </w:r>
      <w:r w:rsidRPr="00F205FC">
        <w:rPr>
          <w:rFonts w:ascii="Times New Roman" w:eastAsia="Times New Roman" w:hAnsi="Times New Roman" w:cs="Times New Roman"/>
          <w:szCs w:val="24"/>
          <w:lang w:eastAsia="fr-FR"/>
        </w:rPr>
        <w:t>a</w:t>
      </w:r>
      <w:r w:rsidRPr="00F205FC">
        <w:rPr>
          <w:rFonts w:ascii="Times New Roman" w:eastAsia="Times New Roman" w:hAnsi="Times New Roman" w:cs="Times New Roman"/>
          <w:szCs w:val="24"/>
          <w:lang w:eastAsia="fr-FR"/>
        </w:rPr>
        <w:t>tion permet une allocation plus optimale des ressources financières, en orientant le budget vers des secteurs prioritaires et des projets à forte valeur ajoutée. Ces améliorations contr</w:t>
      </w:r>
      <w:r w:rsidRPr="00F205FC">
        <w:rPr>
          <w:rFonts w:ascii="Times New Roman" w:eastAsia="Times New Roman" w:hAnsi="Times New Roman" w:cs="Times New Roman"/>
          <w:szCs w:val="24"/>
          <w:lang w:eastAsia="fr-FR"/>
        </w:rPr>
        <w:t>i</w:t>
      </w:r>
      <w:r w:rsidRPr="00F205FC">
        <w:rPr>
          <w:rFonts w:ascii="Times New Roman" w:eastAsia="Times New Roman" w:hAnsi="Times New Roman" w:cs="Times New Roman"/>
          <w:szCs w:val="24"/>
          <w:lang w:eastAsia="fr-FR"/>
        </w:rPr>
        <w:t>buent à une gestion plus efficace des finances publiques, renforçant ainsi la performance gl</w:t>
      </w:r>
      <w:r w:rsidRPr="00F205FC">
        <w:rPr>
          <w:rFonts w:ascii="Times New Roman" w:eastAsia="Times New Roman" w:hAnsi="Times New Roman" w:cs="Times New Roman"/>
          <w:szCs w:val="24"/>
          <w:lang w:eastAsia="fr-FR"/>
        </w:rPr>
        <w:t>o</w:t>
      </w:r>
      <w:r w:rsidRPr="00F205FC">
        <w:rPr>
          <w:rFonts w:ascii="Times New Roman" w:eastAsia="Times New Roman" w:hAnsi="Times New Roman" w:cs="Times New Roman"/>
          <w:szCs w:val="24"/>
          <w:lang w:eastAsia="fr-FR"/>
        </w:rPr>
        <w:t>bale des administrations</w:t>
      </w:r>
      <w:r w:rsidR="00C435F1" w:rsidRPr="00C435F1">
        <w:t xml:space="preserve"> </w:t>
      </w:r>
      <w:sdt>
        <w:sdtPr>
          <w:id w:val="722258542"/>
          <w:citation/>
        </w:sdtPr>
        <w:sdtEndPr/>
        <w:sdtContent>
          <w:r w:rsidR="00C435F1">
            <w:fldChar w:fldCharType="begin"/>
          </w:r>
          <w:r w:rsidR="00C435F1">
            <w:instrText xml:space="preserve"> CITATION fai20 \l 1036 </w:instrText>
          </w:r>
          <w:r w:rsidR="00C435F1">
            <w:fldChar w:fldCharType="separate"/>
          </w:r>
          <w:r w:rsidR="00C435F1">
            <w:rPr>
              <w:noProof/>
            </w:rPr>
            <w:t>(faiza, samia, &amp; abdelkader, 2020)</w:t>
          </w:r>
          <w:r w:rsidR="00C435F1">
            <w:fldChar w:fldCharType="end"/>
          </w:r>
        </w:sdtContent>
      </w:sdt>
      <w:r w:rsidR="00C435F1">
        <w:t>.</w:t>
      </w:r>
    </w:p>
    <w:p w14:paraId="038853F0" w14:textId="77777777" w:rsidR="002873E2" w:rsidRDefault="00C435F1" w:rsidP="00834F92">
      <w:pPr>
        <w:spacing w:after="0"/>
        <w:jc w:val="both"/>
        <w:rPr>
          <w:shd w:val="clear" w:color="auto" w:fill="FFFFFF"/>
        </w:rPr>
      </w:pPr>
      <w:r>
        <w:rPr>
          <w:shd w:val="clear" w:color="auto" w:fill="FFFFFF"/>
        </w:rPr>
        <w:t>Dématérialisation</w:t>
      </w:r>
      <w:r w:rsidR="00CE5BF6">
        <w:rPr>
          <w:shd w:val="clear" w:color="auto" w:fill="FFFFFF"/>
        </w:rPr>
        <w:t xml:space="preserve"> engendre des </w:t>
      </w:r>
      <w:r w:rsidR="00CE5BF6" w:rsidRPr="00CE5BF6">
        <w:t>économies importantes</w:t>
      </w:r>
      <w:r w:rsidR="00CE5BF6">
        <w:rPr>
          <w:shd w:val="clear" w:color="auto" w:fill="FFFFFF"/>
        </w:rPr>
        <w:t> sur les coûts administratifs, nota</w:t>
      </w:r>
      <w:r w:rsidR="00CE5BF6">
        <w:rPr>
          <w:shd w:val="clear" w:color="auto" w:fill="FFFFFF"/>
        </w:rPr>
        <w:t>m</w:t>
      </w:r>
      <w:r w:rsidR="00CE5BF6">
        <w:rPr>
          <w:shd w:val="clear" w:color="auto" w:fill="FFFFFF"/>
        </w:rPr>
        <w:t>ment en supprimant les frais d’impression, d’envoi postal et de stockage des documents. Par exemple, le ministère de l’Équipement estime que 90 % des coûts liés à la duplication et à l’envoi des dossiers (environ 150 € par exemplaire) peuvent être évités. Sur des milliers de marchés annuels, ces économies deviennent considérables.</w:t>
      </w:r>
    </w:p>
    <w:p w14:paraId="2008C8C0" w14:textId="77777777" w:rsidR="00AF5BE8" w:rsidRDefault="00AF5BE8" w:rsidP="00834F92">
      <w:pPr>
        <w:jc w:val="both"/>
        <w:rPr>
          <w:shd w:val="clear" w:color="auto" w:fill="FFFFFF"/>
        </w:rPr>
      </w:pPr>
      <w:r>
        <w:rPr>
          <w:shd w:val="clear" w:color="auto" w:fill="FFFFFF"/>
        </w:rPr>
        <w:t>La dématérialisation permet de </w:t>
      </w:r>
      <w:r w:rsidRPr="00AF5BE8">
        <w:t>réduire les coûts d’achat</w:t>
      </w:r>
      <w:r>
        <w:rPr>
          <w:shd w:val="clear" w:color="auto" w:fill="FFFFFF"/>
        </w:rPr>
        <w:t> grâce à une concurrence plus intense et à des outils comme les enchères électroniques inversées. Par exemple, le Conseil Général de l’Oise a constaté une baisse de 25 % sur les prix catalogue. Les acheteurs publics bénéf</w:t>
      </w:r>
      <w:r>
        <w:rPr>
          <w:shd w:val="clear" w:color="auto" w:fill="FFFFFF"/>
        </w:rPr>
        <w:t>i</w:t>
      </w:r>
      <w:r>
        <w:rPr>
          <w:shd w:val="clear" w:color="auto" w:fill="FFFFFF"/>
        </w:rPr>
        <w:t>cient également d’une meilleure connaissance du marché, ce qui leur permet de négocier des tarifs plus avantageux</w:t>
      </w:r>
      <w:r w:rsidR="00C435F1" w:rsidRPr="00C435F1">
        <w:t xml:space="preserve"> </w:t>
      </w:r>
      <w:sdt>
        <w:sdtPr>
          <w:id w:val="866028215"/>
          <w:citation/>
        </w:sdtPr>
        <w:sdtEndPr/>
        <w:sdtContent>
          <w:r w:rsidR="00C435F1">
            <w:fldChar w:fldCharType="begin"/>
          </w:r>
          <w:r w:rsidR="00C435F1">
            <w:instrText xml:space="preserve">CITATION PAS \l 1036 </w:instrText>
          </w:r>
          <w:r w:rsidR="00C435F1">
            <w:fldChar w:fldCharType="separate"/>
          </w:r>
          <w:r w:rsidR="00C435F1">
            <w:rPr>
              <w:noProof/>
            </w:rPr>
            <w:t>(Passavant, 2003)</w:t>
          </w:r>
          <w:r w:rsidR="00C435F1">
            <w:fldChar w:fldCharType="end"/>
          </w:r>
        </w:sdtContent>
      </w:sdt>
      <w:r>
        <w:rPr>
          <w:shd w:val="clear" w:color="auto" w:fill="FFFFFF"/>
        </w:rPr>
        <w:t>.</w:t>
      </w:r>
    </w:p>
    <w:p w14:paraId="0C0A27D3" w14:textId="77777777" w:rsidR="00455BA4" w:rsidRDefault="00455BA4" w:rsidP="00834F92">
      <w:pPr>
        <w:jc w:val="both"/>
      </w:pPr>
      <w:r w:rsidRPr="00455BA4">
        <w:t>Dans de nombreux établissements, les commandes sont fragmentées, avec des quantités très variables. Cette dispersion complexifie la gestion des stocks et des flux logistiques (augme</w:t>
      </w:r>
      <w:r w:rsidRPr="00455BA4">
        <w:t>n</w:t>
      </w:r>
      <w:r w:rsidRPr="00455BA4">
        <w:t>tation des manipulations et des interventions),</w:t>
      </w:r>
      <w:r>
        <w:rPr>
          <w:rStyle w:val="lev"/>
          <w:rFonts w:ascii="Segoe UI" w:hAnsi="Segoe UI" w:cs="Segoe UI"/>
          <w:color w:val="404040"/>
        </w:rPr>
        <w:t xml:space="preserve"> </w:t>
      </w:r>
      <w:r w:rsidRPr="00455BA4">
        <w:t>tout en alourdissant les coûts administratifs, en interne comme chez les fournisseurs.</w:t>
      </w:r>
    </w:p>
    <w:p w14:paraId="7CA6745C" w14:textId="77777777" w:rsidR="00455BA4" w:rsidRDefault="00455BA4" w:rsidP="00834F92">
      <w:pPr>
        <w:jc w:val="both"/>
        <w:rPr>
          <w:rStyle w:val="lev"/>
          <w:rFonts w:ascii="Segoe UI" w:hAnsi="Segoe UI" w:cs="Segoe UI"/>
          <w:color w:val="404040"/>
        </w:rPr>
      </w:pPr>
      <w:r w:rsidRPr="00455BA4">
        <w:lastRenderedPageBreak/>
        <w:t>Ces derniers expriment régulièrement leurs préoccupations face à cette situation et proposent des clauses d’incitation, telles que des bonus en cas d'augmentation du montant moyen des commandes</w:t>
      </w:r>
      <w:r>
        <w:rPr>
          <w:rStyle w:val="lev"/>
          <w:rFonts w:ascii="Segoe UI" w:hAnsi="Segoe UI" w:cs="Segoe UI"/>
          <w:color w:val="404040"/>
        </w:rPr>
        <w:t>.</w:t>
      </w:r>
    </w:p>
    <w:p w14:paraId="18CADBCB" w14:textId="77777777" w:rsidR="00455BA4" w:rsidRPr="00455BA4" w:rsidRDefault="00455BA4" w:rsidP="00834F92">
      <w:pPr>
        <w:jc w:val="both"/>
        <w:rPr>
          <w:lang w:eastAsia="fr-FR"/>
        </w:rPr>
      </w:pPr>
      <w:r w:rsidRPr="00455BA4">
        <w:rPr>
          <w:lang w:eastAsia="fr-FR"/>
        </w:rPr>
        <w:t>La réorganisation des établissements au sein des GHT offre, particulièrement pour les gro</w:t>
      </w:r>
      <w:r w:rsidRPr="00455BA4">
        <w:rPr>
          <w:lang w:eastAsia="fr-FR"/>
        </w:rPr>
        <w:t>u</w:t>
      </w:r>
      <w:r w:rsidRPr="00455BA4">
        <w:rPr>
          <w:lang w:eastAsia="fr-FR"/>
        </w:rPr>
        <w:t>pements de taille moyenne à grande, une opportunité d'optimiser les processus logistiques de stockage et de distribution des fournitures entre sites. Cette mutualisation devrait permettre :</w:t>
      </w:r>
    </w:p>
    <w:p w14:paraId="395EC3A7" w14:textId="77777777" w:rsidR="00455BA4" w:rsidRPr="00455BA4" w:rsidRDefault="00455BA4" w:rsidP="00834F92">
      <w:pPr>
        <w:jc w:val="both"/>
        <w:rPr>
          <w:lang w:eastAsia="fr-FR"/>
        </w:rPr>
      </w:pPr>
      <w:r w:rsidRPr="00455BA4">
        <w:rPr>
          <w:lang w:eastAsia="fr-FR"/>
        </w:rPr>
        <w:t>Une rationalisation des flux logistiques, avec une distribution mieux organisée par les indu</w:t>
      </w:r>
      <w:r w:rsidRPr="00455BA4">
        <w:rPr>
          <w:lang w:eastAsia="fr-FR"/>
        </w:rPr>
        <w:t>s</w:t>
      </w:r>
      <w:r w:rsidRPr="00455BA4">
        <w:rPr>
          <w:lang w:eastAsia="fr-FR"/>
        </w:rPr>
        <w:t>triels</w:t>
      </w:r>
    </w:p>
    <w:p w14:paraId="0384AD65" w14:textId="77777777" w:rsidR="00455BA4" w:rsidRPr="00455BA4" w:rsidRDefault="00455BA4" w:rsidP="00834F92">
      <w:pPr>
        <w:jc w:val="both"/>
        <w:rPr>
          <w:lang w:eastAsia="fr-FR"/>
        </w:rPr>
      </w:pPr>
      <w:r w:rsidRPr="00455BA4">
        <w:rPr>
          <w:lang w:eastAsia="fr-FR"/>
        </w:rPr>
        <w:t>Des gains économiques, grâce aux synergies réalisées sur la chaîne d'approvisionnement</w:t>
      </w:r>
    </w:p>
    <w:p w14:paraId="13FCB95C" w14:textId="77777777" w:rsidR="00455BA4" w:rsidRPr="00455BA4" w:rsidRDefault="00455BA4" w:rsidP="00834F92">
      <w:pPr>
        <w:jc w:val="both"/>
        <w:rPr>
          <w:lang w:eastAsia="fr-FR"/>
        </w:rPr>
      </w:pPr>
      <w:r w:rsidRPr="00455BA4">
        <w:rPr>
          <w:lang w:eastAsia="fr-FR"/>
        </w:rPr>
        <w:t>A terme, cette optimisation logistique devrait avoir un impact positif sur la performance des achats</w:t>
      </w:r>
      <w:r w:rsidR="00C435F1" w:rsidRPr="00C435F1">
        <w:t xml:space="preserve"> </w:t>
      </w:r>
      <w:sdt>
        <w:sdtPr>
          <w:id w:val="1551649709"/>
          <w:citation/>
        </w:sdtPr>
        <w:sdtEndPr/>
        <w:sdtContent>
          <w:r w:rsidR="00C435F1">
            <w:fldChar w:fldCharType="begin"/>
          </w:r>
          <w:r w:rsidR="00C435F1">
            <w:instrText xml:space="preserve"> CITATION Ann \l 1036 </w:instrText>
          </w:r>
          <w:r w:rsidR="00C435F1">
            <w:fldChar w:fldCharType="separate"/>
          </w:r>
          <w:r w:rsidR="00C435F1">
            <w:rPr>
              <w:noProof/>
            </w:rPr>
            <w:t>(Anne-Marie)</w:t>
          </w:r>
          <w:r w:rsidR="00C435F1">
            <w:fldChar w:fldCharType="end"/>
          </w:r>
        </w:sdtContent>
      </w:sdt>
      <w:r w:rsidR="00C435F1">
        <w:t>.</w:t>
      </w:r>
    </w:p>
    <w:p w14:paraId="615FC4B4" w14:textId="77777777" w:rsidR="00455BA4" w:rsidRDefault="00455BA4" w:rsidP="00834F92">
      <w:pPr>
        <w:jc w:val="both"/>
      </w:pPr>
    </w:p>
    <w:p w14:paraId="320A15C4" w14:textId="77777777" w:rsidR="00455BA4" w:rsidRPr="00EA6D1F" w:rsidRDefault="00455BA4" w:rsidP="00834F92">
      <w:pPr>
        <w:jc w:val="both"/>
      </w:pPr>
    </w:p>
    <w:p w14:paraId="47F1DB04" w14:textId="22076EC7" w:rsidR="00DD50E5" w:rsidRPr="00654779" w:rsidRDefault="00DD50E5" w:rsidP="00834F92">
      <w:pPr>
        <w:pStyle w:val="Titre3"/>
        <w:jc w:val="both"/>
      </w:pPr>
      <w:bookmarkStart w:id="57" w:name="_Toc201356914"/>
      <w:r w:rsidRPr="00654779">
        <w:t>Amélioration de la transparence, traçabilité des transactions, et contrôle des flux financiers</w:t>
      </w:r>
      <w:bookmarkEnd w:id="57"/>
    </w:p>
    <w:p w14:paraId="246C07FD" w14:textId="77777777" w:rsidR="003C5457" w:rsidRPr="003C5457" w:rsidRDefault="003C5457" w:rsidP="00834F92">
      <w:pPr>
        <w:pStyle w:val="NormalWeb"/>
        <w:spacing w:line="360" w:lineRule="auto"/>
        <w:jc w:val="both"/>
      </w:pPr>
      <w:r>
        <w:t xml:space="preserve">Les services CNAS lancent l’application EL-HANAA  dans le cadre de la numérisation, à objectif pour, elle est </w:t>
      </w:r>
      <w:r w:rsidRPr="003C5457">
        <w:t>ambitionne de transformer l'interaction des assurés avec les services de sécurité sociale à travers plusieurs axes majeurs :</w:t>
      </w:r>
    </w:p>
    <w:p w14:paraId="5F7B3F16" w14:textId="77777777" w:rsidR="003C5457" w:rsidRPr="003C5457" w:rsidRDefault="003C5457" w:rsidP="00834F92">
      <w:pPr>
        <w:numPr>
          <w:ilvl w:val="0"/>
          <w:numId w:val="7"/>
        </w:numPr>
        <w:spacing w:before="100" w:beforeAutospacing="1" w:after="100" w:afterAutospacing="1"/>
        <w:jc w:val="both"/>
        <w:rPr>
          <w:rFonts w:ascii="Times New Roman" w:eastAsia="Times New Roman" w:hAnsi="Times New Roman" w:cs="Times New Roman"/>
          <w:szCs w:val="24"/>
          <w:lang w:eastAsia="fr-FR"/>
        </w:rPr>
      </w:pPr>
      <w:r w:rsidRPr="003C5457">
        <w:rPr>
          <w:rFonts w:ascii="Times New Roman" w:eastAsia="Times New Roman" w:hAnsi="Times New Roman" w:cs="Times New Roman"/>
          <w:b/>
          <w:bCs/>
          <w:szCs w:val="24"/>
          <w:lang w:eastAsia="fr-FR"/>
        </w:rPr>
        <w:t>Amélioration significative de l'accessibilité :</w:t>
      </w:r>
      <w:r w:rsidRPr="003C5457">
        <w:rPr>
          <w:rFonts w:ascii="Times New Roman" w:eastAsia="Times New Roman" w:hAnsi="Times New Roman" w:cs="Times New Roman"/>
          <w:szCs w:val="24"/>
          <w:lang w:eastAsia="fr-FR"/>
        </w:rPr>
        <w:t xml:space="preserve"> En transposant les services essentiels en ligne, l'application lève les barrières géographiques, rendant les prestations de la CNAS disponibles pour tous les assurés, y compris ceux résidant dans les régions les plus reculées d'Algérie, qui rencontrent souvent des difficultés d'accès aux guichets physiques.</w:t>
      </w:r>
    </w:p>
    <w:p w14:paraId="16302874" w14:textId="77777777" w:rsidR="003C5457" w:rsidRPr="003C5457" w:rsidRDefault="003C5457" w:rsidP="00834F92">
      <w:pPr>
        <w:numPr>
          <w:ilvl w:val="0"/>
          <w:numId w:val="7"/>
        </w:numPr>
        <w:spacing w:before="100" w:beforeAutospacing="1" w:after="100" w:afterAutospacing="1"/>
        <w:jc w:val="both"/>
        <w:rPr>
          <w:rFonts w:ascii="Times New Roman" w:eastAsia="Times New Roman" w:hAnsi="Times New Roman" w:cs="Times New Roman"/>
          <w:szCs w:val="24"/>
          <w:lang w:eastAsia="fr-FR"/>
        </w:rPr>
      </w:pPr>
      <w:r w:rsidRPr="003C5457">
        <w:rPr>
          <w:rFonts w:ascii="Times New Roman" w:eastAsia="Times New Roman" w:hAnsi="Times New Roman" w:cs="Times New Roman"/>
          <w:b/>
          <w:bCs/>
          <w:szCs w:val="24"/>
          <w:lang w:eastAsia="fr-FR"/>
        </w:rPr>
        <w:t>Optimisation des processus et allègement de la charge de travail :</w:t>
      </w:r>
      <w:r w:rsidRPr="003C5457">
        <w:rPr>
          <w:rFonts w:ascii="Times New Roman" w:eastAsia="Times New Roman" w:hAnsi="Times New Roman" w:cs="Times New Roman"/>
          <w:szCs w:val="24"/>
          <w:lang w:eastAsia="fr-FR"/>
        </w:rPr>
        <w:t xml:space="preserve"> La plateforme intègre des fonctionnalités d'automatisation pour de nombreuses démarches admini</w:t>
      </w:r>
      <w:r w:rsidRPr="003C5457">
        <w:rPr>
          <w:rFonts w:ascii="Times New Roman" w:eastAsia="Times New Roman" w:hAnsi="Times New Roman" w:cs="Times New Roman"/>
          <w:szCs w:val="24"/>
          <w:lang w:eastAsia="fr-FR"/>
        </w:rPr>
        <w:t>s</w:t>
      </w:r>
      <w:r w:rsidRPr="003C5457">
        <w:rPr>
          <w:rFonts w:ascii="Times New Roman" w:eastAsia="Times New Roman" w:hAnsi="Times New Roman" w:cs="Times New Roman"/>
          <w:szCs w:val="24"/>
          <w:lang w:eastAsia="fr-FR"/>
        </w:rPr>
        <w:t>tratives. Cette automatisation permet de fluidifier les processus, de réduire considér</w:t>
      </w:r>
      <w:r w:rsidRPr="003C5457">
        <w:rPr>
          <w:rFonts w:ascii="Times New Roman" w:eastAsia="Times New Roman" w:hAnsi="Times New Roman" w:cs="Times New Roman"/>
          <w:szCs w:val="24"/>
          <w:lang w:eastAsia="fr-FR"/>
        </w:rPr>
        <w:t>a</w:t>
      </w:r>
      <w:r w:rsidRPr="003C5457">
        <w:rPr>
          <w:rFonts w:ascii="Times New Roman" w:eastAsia="Times New Roman" w:hAnsi="Times New Roman" w:cs="Times New Roman"/>
          <w:szCs w:val="24"/>
          <w:lang w:eastAsia="fr-FR"/>
        </w:rPr>
        <w:t>blement les délais de traitement des demandes et d'alléger la charge de travail du pe</w:t>
      </w:r>
      <w:r w:rsidRPr="003C5457">
        <w:rPr>
          <w:rFonts w:ascii="Times New Roman" w:eastAsia="Times New Roman" w:hAnsi="Times New Roman" w:cs="Times New Roman"/>
          <w:szCs w:val="24"/>
          <w:lang w:eastAsia="fr-FR"/>
        </w:rPr>
        <w:t>r</w:t>
      </w:r>
      <w:r w:rsidRPr="003C5457">
        <w:rPr>
          <w:rFonts w:ascii="Times New Roman" w:eastAsia="Times New Roman" w:hAnsi="Times New Roman" w:cs="Times New Roman"/>
          <w:szCs w:val="24"/>
          <w:lang w:eastAsia="fr-FR"/>
        </w:rPr>
        <w:t>sonnel de la CNAS, qui peut ainsi se concentrer sur des tâches nécessitant une expe</w:t>
      </w:r>
      <w:r w:rsidRPr="003C5457">
        <w:rPr>
          <w:rFonts w:ascii="Times New Roman" w:eastAsia="Times New Roman" w:hAnsi="Times New Roman" w:cs="Times New Roman"/>
          <w:szCs w:val="24"/>
          <w:lang w:eastAsia="fr-FR"/>
        </w:rPr>
        <w:t>r</w:t>
      </w:r>
      <w:r w:rsidRPr="003C5457">
        <w:rPr>
          <w:rFonts w:ascii="Times New Roman" w:eastAsia="Times New Roman" w:hAnsi="Times New Roman" w:cs="Times New Roman"/>
          <w:szCs w:val="24"/>
          <w:lang w:eastAsia="fr-FR"/>
        </w:rPr>
        <w:t>tise humaine et un contact direct avec les usagers.</w:t>
      </w:r>
    </w:p>
    <w:p w14:paraId="508CAE79" w14:textId="77777777" w:rsidR="003C5457" w:rsidRPr="003C5457" w:rsidRDefault="003C5457" w:rsidP="00834F92">
      <w:pPr>
        <w:numPr>
          <w:ilvl w:val="0"/>
          <w:numId w:val="7"/>
        </w:numPr>
        <w:spacing w:before="100" w:beforeAutospacing="1" w:after="100" w:afterAutospacing="1"/>
        <w:jc w:val="both"/>
        <w:rPr>
          <w:rFonts w:ascii="Times New Roman" w:eastAsia="Times New Roman" w:hAnsi="Times New Roman" w:cs="Times New Roman"/>
          <w:szCs w:val="24"/>
          <w:lang w:eastAsia="fr-FR"/>
        </w:rPr>
      </w:pPr>
      <w:r w:rsidRPr="003C5457">
        <w:rPr>
          <w:rFonts w:ascii="Times New Roman" w:eastAsia="Times New Roman" w:hAnsi="Times New Roman" w:cs="Times New Roman"/>
          <w:b/>
          <w:bCs/>
          <w:szCs w:val="24"/>
          <w:lang w:eastAsia="fr-FR"/>
        </w:rPr>
        <w:lastRenderedPageBreak/>
        <w:t>Renforcement de la transparence et de la confiance :</w:t>
      </w:r>
      <w:r w:rsidRPr="003C5457">
        <w:rPr>
          <w:rFonts w:ascii="Times New Roman" w:eastAsia="Times New Roman" w:hAnsi="Times New Roman" w:cs="Times New Roman"/>
          <w:szCs w:val="24"/>
          <w:lang w:eastAsia="fr-FR"/>
        </w:rPr>
        <w:t xml:space="preserve"> L'application offre aux ass</w:t>
      </w:r>
      <w:r w:rsidRPr="003C5457">
        <w:rPr>
          <w:rFonts w:ascii="Times New Roman" w:eastAsia="Times New Roman" w:hAnsi="Times New Roman" w:cs="Times New Roman"/>
          <w:szCs w:val="24"/>
          <w:lang w:eastAsia="fr-FR"/>
        </w:rPr>
        <w:t>u</w:t>
      </w:r>
      <w:r w:rsidRPr="003C5457">
        <w:rPr>
          <w:rFonts w:ascii="Times New Roman" w:eastAsia="Times New Roman" w:hAnsi="Times New Roman" w:cs="Times New Roman"/>
          <w:szCs w:val="24"/>
          <w:lang w:eastAsia="fr-FR"/>
        </w:rPr>
        <w:t>rés un accès direct et personnalisé à leurs informations personnelles, à l'historique de leurs prestations et au suivi de leurs dossiers. Cette transparence accrue dans la gestion des services de sécurité sociale renforce la confiance des citoyens envers l'institution et leur permet de mieux comprendre le fonctionnement du système.</w:t>
      </w:r>
    </w:p>
    <w:p w14:paraId="400E4AF9" w14:textId="77777777" w:rsidR="003C5457" w:rsidRDefault="003C5457" w:rsidP="00834F92">
      <w:pPr>
        <w:numPr>
          <w:ilvl w:val="0"/>
          <w:numId w:val="7"/>
        </w:numPr>
        <w:spacing w:before="100" w:beforeAutospacing="1" w:after="100" w:afterAutospacing="1"/>
        <w:jc w:val="both"/>
        <w:rPr>
          <w:rFonts w:ascii="Times New Roman" w:eastAsia="Times New Roman" w:hAnsi="Times New Roman" w:cs="Times New Roman"/>
          <w:szCs w:val="24"/>
          <w:lang w:eastAsia="fr-FR"/>
        </w:rPr>
      </w:pPr>
      <w:r w:rsidRPr="003C5457">
        <w:rPr>
          <w:rFonts w:ascii="Times New Roman" w:eastAsia="Times New Roman" w:hAnsi="Times New Roman" w:cs="Times New Roman"/>
          <w:b/>
          <w:bCs/>
          <w:szCs w:val="24"/>
          <w:lang w:eastAsia="fr-FR"/>
        </w:rPr>
        <w:t>Accroissement de la satisfaction et de la qualité du service :</w:t>
      </w:r>
      <w:r w:rsidRPr="003C5457">
        <w:rPr>
          <w:rFonts w:ascii="Times New Roman" w:eastAsia="Times New Roman" w:hAnsi="Times New Roman" w:cs="Times New Roman"/>
          <w:szCs w:val="24"/>
          <w:lang w:eastAsia="fr-FR"/>
        </w:rPr>
        <w:t xml:space="preserve"> En simplifiant l'accès aux informations et aux services, en réduisant les délais d'attente et en offrant une i</w:t>
      </w:r>
      <w:r w:rsidRPr="003C5457">
        <w:rPr>
          <w:rFonts w:ascii="Times New Roman" w:eastAsia="Times New Roman" w:hAnsi="Times New Roman" w:cs="Times New Roman"/>
          <w:szCs w:val="24"/>
          <w:lang w:eastAsia="fr-FR"/>
        </w:rPr>
        <w:t>n</w:t>
      </w:r>
      <w:r w:rsidRPr="003C5457">
        <w:rPr>
          <w:rFonts w:ascii="Times New Roman" w:eastAsia="Times New Roman" w:hAnsi="Times New Roman" w:cs="Times New Roman"/>
          <w:szCs w:val="24"/>
          <w:lang w:eastAsia="fr-FR"/>
        </w:rPr>
        <w:t>terface utilisateur conviviale, l'application contribue directement à améliorer l'exp</w:t>
      </w:r>
      <w:r w:rsidRPr="003C5457">
        <w:rPr>
          <w:rFonts w:ascii="Times New Roman" w:eastAsia="Times New Roman" w:hAnsi="Times New Roman" w:cs="Times New Roman"/>
          <w:szCs w:val="24"/>
          <w:lang w:eastAsia="fr-FR"/>
        </w:rPr>
        <w:t>é</w:t>
      </w:r>
      <w:r w:rsidRPr="003C5457">
        <w:rPr>
          <w:rFonts w:ascii="Times New Roman" w:eastAsia="Times New Roman" w:hAnsi="Times New Roman" w:cs="Times New Roman"/>
          <w:szCs w:val="24"/>
          <w:lang w:eastAsia="fr-FR"/>
        </w:rPr>
        <w:t>rience globale des usagers. Cette facilité d'interaction et cette réactivité accrue sont des facteurs clés pour augmenter la satisfaction des citoyens vis-à-vis des services publics de la CNAS.</w:t>
      </w:r>
    </w:p>
    <w:p w14:paraId="7F5F0553" w14:textId="77777777" w:rsidR="00F214D5" w:rsidRDefault="00B32276" w:rsidP="00834F92">
      <w:pPr>
        <w:spacing w:before="100" w:beforeAutospacing="1" w:after="100" w:afterAutospacing="1"/>
        <w:jc w:val="both"/>
        <w:rPr>
          <w:rFonts w:ascii="Times New Roman" w:eastAsia="Times New Roman" w:hAnsi="Times New Roman" w:cs="Times New Roman"/>
          <w:szCs w:val="24"/>
          <w:lang w:eastAsia="fr-FR"/>
        </w:rPr>
      </w:pPr>
      <w:r>
        <w:t>L'analyse du cas de la CNAS révèle un impact positif notable de la numérisation. On observe une diminution significative des délais de traitement des dossiers, accélérant la gestion des demandes d'indemnisation. Parallèlement, la satisfaction des usagers s'est accrue, les citoyens saluant la facilité d'accès aux informations en ligne et la réduction des files d'attente dans les agences. Néanmoins, l'étude met en lumière des défis persistants, notamment les difficultés d'infrastructure dans les zones rurales où la connectivité internet reste limitée, ainsi qu'une certaine réticence au changement de la part d'employés attachés aux méthodes de travail trad</w:t>
      </w:r>
      <w:r>
        <w:t>i</w:t>
      </w:r>
      <w:r>
        <w:t>tionnelles</w:t>
      </w:r>
      <w:r w:rsidR="00C435F1" w:rsidRPr="00C435F1">
        <w:t xml:space="preserve"> </w:t>
      </w:r>
      <w:sdt>
        <w:sdtPr>
          <w:id w:val="-68964168"/>
          <w:citation/>
        </w:sdtPr>
        <w:sdtEndPr/>
        <w:sdtContent>
          <w:r w:rsidR="00C435F1">
            <w:fldChar w:fldCharType="begin"/>
          </w:r>
          <w:r w:rsidR="00C435F1">
            <w:instrText xml:space="preserve">CITATION TAB25 \l 1036 </w:instrText>
          </w:r>
          <w:r w:rsidR="00C435F1">
            <w:fldChar w:fldCharType="separate"/>
          </w:r>
          <w:r w:rsidR="00C435F1">
            <w:rPr>
              <w:noProof/>
            </w:rPr>
            <w:t>(Khadidja Imene &amp; Fatima Zahra, 2025)</w:t>
          </w:r>
          <w:r w:rsidR="00C435F1">
            <w:fldChar w:fldCharType="end"/>
          </w:r>
        </w:sdtContent>
      </w:sdt>
      <w:r>
        <w:t>.</w:t>
      </w:r>
    </w:p>
    <w:p w14:paraId="7B5C3D4E" w14:textId="77777777" w:rsidR="00F214D5" w:rsidRDefault="00F214D5" w:rsidP="00834F92">
      <w:pPr>
        <w:jc w:val="both"/>
      </w:pPr>
      <w:r w:rsidRPr="00F214D5">
        <w:rPr>
          <w:b/>
          <w:bCs/>
        </w:rPr>
        <w:t>L'entrepôt de données de santé</w:t>
      </w:r>
      <w:r>
        <w:rPr>
          <w:b/>
          <w:bCs/>
        </w:rPr>
        <w:t xml:space="preserve"> : </w:t>
      </w:r>
      <w:r w:rsidR="00F21BB7">
        <w:t>L'Espace de Données de Santé (EDS) se présente comme une plateforme entièrement sécurisée, conçue pour centraliser les données issues des diff</w:t>
      </w:r>
      <w:r w:rsidR="00F21BB7">
        <w:t>é</w:t>
      </w:r>
      <w:r w:rsidR="00F21BB7">
        <w:t xml:space="preserve">rents logiciels métiers, </w:t>
      </w:r>
      <w:r w:rsidR="00DB2BB2">
        <w:t>administratives et médicales</w:t>
      </w:r>
      <w:r w:rsidR="00F21BB7">
        <w:t xml:space="preserve"> employés par les professionnels de l'ét</w:t>
      </w:r>
      <w:r w:rsidR="00F21BB7">
        <w:t>a</w:t>
      </w:r>
      <w:r w:rsidR="00F21BB7">
        <w:t>blissement. Cette centralisation vise à garantir une prise en charge globale et optimale du p</w:t>
      </w:r>
      <w:r w:rsidR="00F21BB7">
        <w:t>a</w:t>
      </w:r>
      <w:r w:rsidR="00F21BB7">
        <w:t>tient. L'EDS permettra ainsi la conduite d'études basées sur les données existantes, sans n</w:t>
      </w:r>
      <w:r w:rsidR="00F21BB7">
        <w:t>é</w:t>
      </w:r>
      <w:r w:rsidR="00F21BB7">
        <w:t>cessiter l'implication active du patient, puisque seules les informations déjà recueillies seront exploitées à des fins d'analyse.</w:t>
      </w:r>
    </w:p>
    <w:p w14:paraId="1CA8D8CB" w14:textId="77777777" w:rsidR="00F21BB7" w:rsidRPr="00F214D5" w:rsidRDefault="00DB2BB2" w:rsidP="00834F92">
      <w:pPr>
        <w:jc w:val="both"/>
        <w:rPr>
          <w:b/>
          <w:bCs/>
        </w:rPr>
      </w:pPr>
      <w:r>
        <w:t>L'entrepôt de données de santé centralise une multitude de données de santé issues de sources diverses, offrant aux chercheurs un accès complet et varié pour des analyses approfondies, des modélisations et des études épidémiologiques avancées, tout en facilitant le processus de r</w:t>
      </w:r>
      <w:r>
        <w:t>e</w:t>
      </w:r>
      <w:r>
        <w:t>cherche par la mise à disposition structurée des données, ce qui permet un gain de temps et d'efforts significatif dans la collecte et la préparation, favorisant ainsi une recherche plus r</w:t>
      </w:r>
      <w:r>
        <w:t>a</w:t>
      </w:r>
      <w:r>
        <w:t>pide et efficace</w:t>
      </w:r>
      <w:r w:rsidR="00C435F1" w:rsidRPr="00C435F1">
        <w:t xml:space="preserve"> </w:t>
      </w:r>
      <w:sdt>
        <w:sdtPr>
          <w:id w:val="54128361"/>
          <w:citation/>
        </w:sdtPr>
        <w:sdtEndPr/>
        <w:sdtContent>
          <w:r w:rsidR="00C435F1">
            <w:fldChar w:fldCharType="begin"/>
          </w:r>
          <w:r w:rsidR="00C435F1">
            <w:instrText xml:space="preserve"> CITATION Len \l 1036 </w:instrText>
          </w:r>
          <w:r w:rsidR="00C435F1">
            <w:fldChar w:fldCharType="separate"/>
          </w:r>
          <w:r w:rsidR="00C435F1">
            <w:rPr>
              <w:noProof/>
            </w:rPr>
            <w:t>(L'entrepôt de données de santé, s.d.)</w:t>
          </w:r>
          <w:r w:rsidR="00C435F1">
            <w:fldChar w:fldCharType="end"/>
          </w:r>
        </w:sdtContent>
      </w:sdt>
      <w:r>
        <w:t>.</w:t>
      </w:r>
    </w:p>
    <w:p w14:paraId="1491962D" w14:textId="77777777" w:rsidR="00EA6D1F" w:rsidRDefault="00EA6D1F" w:rsidP="00834F92">
      <w:pPr>
        <w:pStyle w:val="NormalWeb"/>
        <w:spacing w:line="360" w:lineRule="auto"/>
        <w:jc w:val="both"/>
      </w:pPr>
      <w:r>
        <w:lastRenderedPageBreak/>
        <w:t xml:space="preserve">La dématérialisation des achats publics, notamment à travers des processus électroniques comme ceux décrits pour le Centre Hospitalier de Longjumeau, a un impact significatif sur la traçabilité et la transparence des procédures. En effet, elle permet de garantir une gestion plus claire et </w:t>
      </w:r>
      <w:proofErr w:type="spellStart"/>
      <w:r>
        <w:t>retracable</w:t>
      </w:r>
      <w:proofErr w:type="spellEnd"/>
      <w:r>
        <w:t xml:space="preserve"> de toutes les étapes du processus d’achat :</w:t>
      </w:r>
    </w:p>
    <w:p w14:paraId="303AF931" w14:textId="77777777" w:rsidR="00EA6D1F" w:rsidRDefault="00EA6D1F" w:rsidP="00834F92">
      <w:pPr>
        <w:pStyle w:val="NormalWeb"/>
        <w:numPr>
          <w:ilvl w:val="0"/>
          <w:numId w:val="8"/>
        </w:numPr>
        <w:spacing w:line="360" w:lineRule="auto"/>
        <w:jc w:val="both"/>
      </w:pPr>
      <w:r>
        <w:rPr>
          <w:rStyle w:val="lev"/>
        </w:rPr>
        <w:t>Traçabilité renforcée</w:t>
      </w:r>
      <w:r>
        <w:t xml:space="preserve"> : La circulation dématérialisée des documents, des commandes et des offres assure un enregistrement précis de chaque opération, facilitant ainsi leur suivi ultérieur. Les systèmes électroniques permettent d’horodater, d’archiver et de r</w:t>
      </w:r>
      <w:r>
        <w:t>e</w:t>
      </w:r>
      <w:r>
        <w:t>trouver facilement toutes les transactions, ce qui limite les risques de sauts ou de m</w:t>
      </w:r>
      <w:r>
        <w:t>o</w:t>
      </w:r>
      <w:r>
        <w:t>difications non détectées</w:t>
      </w:r>
      <w:proofErr w:type="gramStart"/>
      <w:r>
        <w:t>,.</w:t>
      </w:r>
      <w:proofErr w:type="gramEnd"/>
    </w:p>
    <w:p w14:paraId="61769328" w14:textId="77777777" w:rsidR="00690495" w:rsidRDefault="00EA6D1F" w:rsidP="00834F92">
      <w:pPr>
        <w:pStyle w:val="NormalWeb"/>
        <w:numPr>
          <w:ilvl w:val="0"/>
          <w:numId w:val="8"/>
        </w:numPr>
        <w:spacing w:line="360" w:lineRule="auto"/>
        <w:jc w:val="both"/>
      </w:pPr>
      <w:r>
        <w:rPr>
          <w:rStyle w:val="lev"/>
        </w:rPr>
        <w:t>Transparence accrue</w:t>
      </w:r>
      <w:r>
        <w:t xml:space="preserve"> : La diffusion automatique et simultanée des informations sur Internet permet à tous les acteurs d’accéder aux mêmes données en temps réel. Lors des enchères électroniques, par exemple, la visibilité immédiate des prix et des critères de sélection permet de garantir l’égalité d’accès à la commande publique et évite tout favoritisme. De plus, le recours à des outils numériques avec des dispositifs de sécur</w:t>
      </w:r>
      <w:r>
        <w:t>i</w:t>
      </w:r>
      <w:r>
        <w:t>té (certificats, signatures électroniques) assure l’intégrité et la confidentialité des échanges</w:t>
      </w:r>
      <w:r w:rsidR="00C435F1" w:rsidRPr="00C435F1">
        <w:t xml:space="preserve"> </w:t>
      </w:r>
      <w:sdt>
        <w:sdtPr>
          <w:id w:val="613952136"/>
          <w:citation/>
        </w:sdtPr>
        <w:sdtEndPr/>
        <w:sdtContent>
          <w:r w:rsidR="00C435F1">
            <w:fldChar w:fldCharType="begin"/>
          </w:r>
          <w:r w:rsidR="00C435F1">
            <w:instrText xml:space="preserve">CITATION PAS \l 1036 </w:instrText>
          </w:r>
          <w:r w:rsidR="00C435F1">
            <w:fldChar w:fldCharType="separate"/>
          </w:r>
          <w:r w:rsidR="00C435F1">
            <w:rPr>
              <w:noProof/>
            </w:rPr>
            <w:t>(Passavant, 2003)</w:t>
          </w:r>
          <w:r w:rsidR="00C435F1">
            <w:fldChar w:fldCharType="end"/>
          </w:r>
        </w:sdtContent>
      </w:sdt>
      <w:r w:rsidR="00C435F1">
        <w:t>.</w:t>
      </w:r>
    </w:p>
    <w:p w14:paraId="1CF854E1" w14:textId="77777777" w:rsidR="006F6C52" w:rsidRDefault="006F6C52" w:rsidP="00834F92">
      <w:pPr>
        <w:pStyle w:val="NormalWeb"/>
        <w:spacing w:line="360" w:lineRule="auto"/>
        <w:ind w:left="360"/>
        <w:jc w:val="both"/>
      </w:pPr>
    </w:p>
    <w:p w14:paraId="7DDCEC10" w14:textId="77777777" w:rsidR="006F6C52" w:rsidRDefault="006F6C52" w:rsidP="00834F92">
      <w:pPr>
        <w:pStyle w:val="NormalWeb"/>
        <w:spacing w:line="360" w:lineRule="auto"/>
        <w:jc w:val="both"/>
      </w:pPr>
      <w:r>
        <w:t>L'amélioration de la transparence, la traçabilité des transactions et le contrôle des flux fina</w:t>
      </w:r>
      <w:r>
        <w:t>n</w:t>
      </w:r>
      <w:r>
        <w:t>ciers constituent des aspects fondamentaux de la numérisation de l'administration publique en Algérie, offrant plusieurs bénéfices significatifs. Grâce à la dématérialisation des processus et à l'intégration des technologies numériques, il devient possible pour les administrations d'assurer une transparence accrue dans le traitement des dossiers et des opérations, ce qui r</w:t>
      </w:r>
      <w:r>
        <w:t>é</w:t>
      </w:r>
      <w:r>
        <w:t>duit considérablement les risques de corruption, de favoritisme ou d'abus de pouvoir. La transparence est également renforcée par la disponibilité des informations en temps réel et l'accessibilité des citoyens et des autres parties prenantes aux données relatives à leurs d</w:t>
      </w:r>
      <w:r>
        <w:t>é</w:t>
      </w:r>
      <w:r>
        <w:t>marches administratives ou financières.</w:t>
      </w:r>
    </w:p>
    <w:p w14:paraId="1F592816" w14:textId="77777777" w:rsidR="006F6C52" w:rsidRDefault="006F6C52" w:rsidP="00834F92">
      <w:pPr>
        <w:pStyle w:val="NormalWeb"/>
        <w:spacing w:line="360" w:lineRule="auto"/>
        <w:jc w:val="both"/>
      </w:pPr>
      <w:r>
        <w:t>Par ailleurs, la traçabilité des transactions est facilitée par l'utilisation de systèmes électr</w:t>
      </w:r>
      <w:r>
        <w:t>o</w:t>
      </w:r>
      <w:r>
        <w:t>niques qui enregistrent et archivent chaque étape des opérations administratives et financières, permettant ainsi une vérification précise et une gestion efficace des flux. La possibilité de suivre l'historique de chaque transaction contribue à des audits plus fiables et à une meilleure gestion des ressources publiques</w:t>
      </w:r>
      <w:proofErr w:type="gramStart"/>
      <w:r>
        <w:t>,.</w:t>
      </w:r>
      <w:proofErr w:type="gramEnd"/>
      <w:r>
        <w:t xml:space="preserve"> Elle permet également d'identifier rapidement toute anom</w:t>
      </w:r>
      <w:r>
        <w:t>a</w:t>
      </w:r>
      <w:r>
        <w:lastRenderedPageBreak/>
        <w:t>lie ou activité suspecte, ce qui est crucial pour lutter contre la fraude, la corruption et les d</w:t>
      </w:r>
      <w:r>
        <w:t>é</w:t>
      </w:r>
      <w:r>
        <w:t>tournements de fonds.</w:t>
      </w:r>
    </w:p>
    <w:p w14:paraId="3A639AA6" w14:textId="77777777" w:rsidR="00F7165F" w:rsidRDefault="006F6C52" w:rsidP="00834F92">
      <w:pPr>
        <w:pStyle w:val="NormalWeb"/>
        <w:spacing w:line="360" w:lineRule="auto"/>
        <w:jc w:val="both"/>
      </w:pPr>
      <w:r>
        <w:t>Le contrôle des flux financiers devient ainsi plus efficace, notamment grâce à l'automatisation et à la centralisation des données. Les autorités peuvent analyser en temps réel les mouv</w:t>
      </w:r>
      <w:r>
        <w:t>e</w:t>
      </w:r>
      <w:r>
        <w:t>ments financiers, détecter rapidement des écarts ou des comportements inhabituels, et prendre des mesures correctives rapidement. Cette traçabilité et ce contrôle renforcés améliorent ég</w:t>
      </w:r>
      <w:r>
        <w:t>a</w:t>
      </w:r>
      <w:r>
        <w:t xml:space="preserve">lement la responsabilisation des acteurs publics et privés, car chaque transaction devient plus transparente et </w:t>
      </w:r>
      <w:proofErr w:type="spellStart"/>
      <w:r>
        <w:t>auditable</w:t>
      </w:r>
      <w:proofErr w:type="spellEnd"/>
      <w:r w:rsidR="00C435F1" w:rsidRPr="00C435F1">
        <w:t xml:space="preserve"> </w:t>
      </w:r>
      <w:sdt>
        <w:sdtPr>
          <w:id w:val="742539482"/>
          <w:citation/>
        </w:sdtPr>
        <w:sdtEndPr/>
        <w:sdtContent>
          <w:r w:rsidR="00C435F1">
            <w:fldChar w:fldCharType="begin"/>
          </w:r>
          <w:r w:rsidR="00C435F1">
            <w:instrText xml:space="preserve"> CITATION fai20 \l 1036 </w:instrText>
          </w:r>
          <w:r w:rsidR="00C435F1">
            <w:fldChar w:fldCharType="separate"/>
          </w:r>
          <w:r w:rsidR="00C435F1">
            <w:rPr>
              <w:noProof/>
            </w:rPr>
            <w:t>(faiza, samia, &amp; abdelkader, 2020)</w:t>
          </w:r>
          <w:r w:rsidR="00C435F1">
            <w:fldChar w:fldCharType="end"/>
          </w:r>
        </w:sdtContent>
      </w:sdt>
      <w:r w:rsidR="00C435F1">
        <w:t>.</w:t>
      </w:r>
    </w:p>
    <w:p w14:paraId="1A30B729" w14:textId="77777777" w:rsidR="006F6C52" w:rsidRPr="00F7165F" w:rsidRDefault="00F7165F" w:rsidP="00834F92">
      <w:pPr>
        <w:jc w:val="both"/>
        <w:rPr>
          <w:lang w:eastAsia="fr-FR"/>
        </w:rPr>
      </w:pPr>
      <w:r>
        <w:rPr>
          <w:lang w:eastAsia="fr-FR"/>
        </w:rPr>
        <w:t>Dans le décret 15-247 :</w:t>
      </w:r>
    </w:p>
    <w:p w14:paraId="59EF661A" w14:textId="77777777" w:rsidR="001D16EF" w:rsidRDefault="001D16EF" w:rsidP="00834F92">
      <w:pPr>
        <w:pStyle w:val="NormalWeb"/>
        <w:spacing w:line="360" w:lineRule="auto"/>
        <w:jc w:val="both"/>
      </w:pPr>
      <w:r>
        <w:rPr>
          <w:rStyle w:val="lev"/>
        </w:rPr>
        <w:t>Réduction des erreurs</w:t>
      </w:r>
      <w:r>
        <w:t xml:space="preserve"> et </w:t>
      </w:r>
      <w:r>
        <w:rPr>
          <w:rStyle w:val="lev"/>
        </w:rPr>
        <w:t>meilleur contrôle</w:t>
      </w:r>
      <w:r>
        <w:t xml:space="preserve"> : La digitalisation limite les erreurs humaines dans la gestion des données, favorise la validation automatique et évite les doublons ou inc</w:t>
      </w:r>
      <w:r>
        <w:t>o</w:t>
      </w:r>
      <w:r>
        <w:t>hérences. Elle facilite la détection d’anomalies ou de pratiques non conformes, renforçant ainsi le contrôle interne et l’efficience des audits financiers</w:t>
      </w:r>
      <w:sdt>
        <w:sdtPr>
          <w:id w:val="-1949152650"/>
          <w:citation/>
        </w:sdtPr>
        <w:sdtEndPr/>
        <w:sdtContent>
          <w:r>
            <w:fldChar w:fldCharType="begin"/>
          </w:r>
          <w:r>
            <w:instrText xml:space="preserve">CITATION </w:instrText>
          </w:r>
          <w:r>
            <w:rPr>
              <w:rtl/>
            </w:rPr>
            <w:instrText>الج15</w:instrText>
          </w:r>
          <w:r>
            <w:instrText xml:space="preserve"> \p 39 \l 1036 </w:instrText>
          </w:r>
          <w:r>
            <w:fldChar w:fldCharType="separate"/>
          </w:r>
          <w:r>
            <w:rPr>
              <w:noProof/>
            </w:rPr>
            <w:t xml:space="preserve"> (Décret présidentiel n° 15-247 du 2 Dhou El Hidja 1436 correspondant au 16 septembre 2015 portant réglementation des marchés publics et des délégations de service public., 2015, p. 39)</w:t>
          </w:r>
          <w:r>
            <w:fldChar w:fldCharType="end"/>
          </w:r>
        </w:sdtContent>
      </w:sdt>
      <w:r>
        <w:t>.</w:t>
      </w:r>
    </w:p>
    <w:p w14:paraId="502CD4DA" w14:textId="77777777" w:rsidR="001D16EF" w:rsidRDefault="00F7165F" w:rsidP="00834F92">
      <w:pPr>
        <w:pStyle w:val="NormalWeb"/>
        <w:spacing w:line="360" w:lineRule="auto"/>
        <w:jc w:val="both"/>
      </w:pPr>
      <w:r>
        <w:rPr>
          <w:rStyle w:val="lev"/>
        </w:rPr>
        <w:t>Traçabilité rigoureuse</w:t>
      </w:r>
      <w:r>
        <w:t xml:space="preserve"> : Le numérique offre une piste d’audit ininterrompue, permettant d’enregistrer chaque étape du processus d’achat (publication, consultation, réponse, attrib</w:t>
      </w:r>
      <w:r>
        <w:t>u</w:t>
      </w:r>
      <w:r>
        <w:t xml:space="preserve">tion, contrat, livraison). Cela facilite la vérification, la responsabilisation </w:t>
      </w:r>
      <w:r w:rsidR="001D16EF">
        <w:t>et la conformité r</w:t>
      </w:r>
      <w:r w:rsidR="001D16EF">
        <w:t>é</w:t>
      </w:r>
      <w:r w:rsidR="001D16EF">
        <w:t>glementaire.</w:t>
      </w:r>
    </w:p>
    <w:p w14:paraId="62EE8E21" w14:textId="77777777" w:rsidR="001D16EF" w:rsidRDefault="00F7165F" w:rsidP="00834F92">
      <w:pPr>
        <w:pStyle w:val="NormalWeb"/>
        <w:spacing w:line="360" w:lineRule="auto"/>
        <w:jc w:val="both"/>
        <w:rPr>
          <w:rStyle w:val="lev"/>
        </w:rPr>
      </w:pPr>
      <w:r>
        <w:rPr>
          <w:rStyle w:val="lev"/>
        </w:rPr>
        <w:t>Accessibilité et transparence accrue</w:t>
      </w:r>
      <w:r>
        <w:t xml:space="preserve"> : La mise en ligne des documents dématérialisés pe</w:t>
      </w:r>
      <w:r>
        <w:t>r</w:t>
      </w:r>
      <w:r>
        <w:t>met aux parties prenantes, y compris les autorités de contrôle ou les citoyens, d’accéder fac</w:t>
      </w:r>
      <w:r>
        <w:t>i</w:t>
      </w:r>
      <w:r>
        <w:t>lement aux informations relatives aux marchés et leur exécution, renforçant la transparence publique</w:t>
      </w:r>
      <w:sdt>
        <w:sdtPr>
          <w:id w:val="38098536"/>
          <w:citation/>
        </w:sdtPr>
        <w:sdtEndPr/>
        <w:sdtContent>
          <w:r w:rsidR="00C435F1">
            <w:fldChar w:fldCharType="begin"/>
          </w:r>
          <w:r w:rsidR="001D16EF">
            <w:instrText xml:space="preserve">CITATION </w:instrText>
          </w:r>
          <w:r w:rsidR="001D16EF">
            <w:rPr>
              <w:rtl/>
            </w:rPr>
            <w:instrText>الج15</w:instrText>
          </w:r>
          <w:r w:rsidR="001D16EF">
            <w:instrText xml:space="preserve"> \p 46 \l 1036 </w:instrText>
          </w:r>
          <w:r w:rsidR="00C435F1">
            <w:fldChar w:fldCharType="separate"/>
          </w:r>
          <w:r w:rsidR="001D16EF">
            <w:rPr>
              <w:noProof/>
            </w:rPr>
            <w:t xml:space="preserve"> (Décret présidentiel n° 15-247 du 2 Dhou El Hidja 1436 correspondant au 16 septembre 2015 portant réglementation des marchés publics et des délégations de service public., 2015, p. 46)</w:t>
          </w:r>
          <w:r w:rsidR="00C435F1">
            <w:fldChar w:fldCharType="end"/>
          </w:r>
        </w:sdtContent>
      </w:sdt>
      <w:r w:rsidR="00C435F1">
        <w:t>.</w:t>
      </w:r>
    </w:p>
    <w:p w14:paraId="74CF6725" w14:textId="77777777" w:rsidR="00EF1F72" w:rsidRPr="00EF1F72" w:rsidRDefault="00EF1F72" w:rsidP="00834F92">
      <w:pPr>
        <w:spacing w:before="100" w:beforeAutospacing="1" w:after="100" w:afterAutospacing="1"/>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Selon la loi n 23-12 : </w:t>
      </w:r>
      <w:r w:rsidRPr="00EF1F72">
        <w:rPr>
          <w:rFonts w:ascii="Times New Roman" w:eastAsia="Times New Roman" w:hAnsi="Times New Roman" w:cs="Times New Roman"/>
          <w:szCs w:val="24"/>
          <w:lang w:eastAsia="fr-FR"/>
        </w:rPr>
        <w:t>La numérisation offre une transparence sans précédent, cruciale dans le secteur public :</w:t>
      </w:r>
    </w:p>
    <w:p w14:paraId="53B4EA81" w14:textId="77777777" w:rsidR="00EF1F72" w:rsidRPr="00EF1F72" w:rsidRDefault="00EF1F72" w:rsidP="00834F92">
      <w:pPr>
        <w:numPr>
          <w:ilvl w:val="0"/>
          <w:numId w:val="13"/>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t>Publication systématique en ligne</w:t>
      </w:r>
      <w:r w:rsidRPr="00EF1F72">
        <w:rPr>
          <w:rFonts w:ascii="Times New Roman" w:eastAsia="Times New Roman" w:hAnsi="Times New Roman" w:cs="Times New Roman"/>
          <w:szCs w:val="24"/>
          <w:lang w:eastAsia="fr-FR"/>
        </w:rPr>
        <w:t xml:space="preserve"> : Les appels d’offres, cahiers des charges, avis d’attribution, et décisions sont diffusés publiquement via le portail électronique dédié. </w:t>
      </w:r>
      <w:r w:rsidRPr="00EF1F72">
        <w:rPr>
          <w:rFonts w:ascii="Times New Roman" w:eastAsia="Times New Roman" w:hAnsi="Times New Roman" w:cs="Times New Roman"/>
          <w:szCs w:val="24"/>
          <w:lang w:eastAsia="fr-FR"/>
        </w:rPr>
        <w:lastRenderedPageBreak/>
        <w:t>Cela permet à l’ensemble des opérateurs économiques de disposer en temps réel de l’information, limitant les opérations en secret ou dans l’opacité.</w:t>
      </w:r>
    </w:p>
    <w:p w14:paraId="5E953EA3" w14:textId="77777777" w:rsidR="00EF1F72" w:rsidRPr="00EF1F72" w:rsidRDefault="00EF1F72" w:rsidP="00834F92">
      <w:pPr>
        <w:numPr>
          <w:ilvl w:val="0"/>
          <w:numId w:val="13"/>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t>Traçabilité irréfutable</w:t>
      </w:r>
      <w:r w:rsidRPr="00EF1F72">
        <w:rPr>
          <w:rFonts w:ascii="Times New Roman" w:eastAsia="Times New Roman" w:hAnsi="Times New Roman" w:cs="Times New Roman"/>
          <w:szCs w:val="24"/>
          <w:lang w:eastAsia="fr-FR"/>
        </w:rPr>
        <w:t xml:space="preserve"> : Tout document électronique (dossiers de candidature, offres, échanges, décisions) est horodaté, signé électroniquement, et conservé dans une base de données sécurisée. On peut retracer chaque étape : de l’appel à candidatures à l’attribution, en passant par la négociation et la signature sans perte d’information, f</w:t>
      </w:r>
      <w:r w:rsidRPr="00EF1F72">
        <w:rPr>
          <w:rFonts w:ascii="Times New Roman" w:eastAsia="Times New Roman" w:hAnsi="Times New Roman" w:cs="Times New Roman"/>
          <w:szCs w:val="24"/>
          <w:lang w:eastAsia="fr-FR"/>
        </w:rPr>
        <w:t>a</w:t>
      </w:r>
      <w:r w:rsidRPr="00EF1F72">
        <w:rPr>
          <w:rFonts w:ascii="Times New Roman" w:eastAsia="Times New Roman" w:hAnsi="Times New Roman" w:cs="Times New Roman"/>
          <w:szCs w:val="24"/>
          <w:lang w:eastAsia="fr-FR"/>
        </w:rPr>
        <w:t>cilitant la vérification et la responsabilisation.</w:t>
      </w:r>
    </w:p>
    <w:p w14:paraId="1E90E303" w14:textId="77777777" w:rsidR="00EF1F72" w:rsidRPr="00EF1F72" w:rsidRDefault="00EF1F72" w:rsidP="00834F92">
      <w:pPr>
        <w:numPr>
          <w:ilvl w:val="0"/>
          <w:numId w:val="13"/>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t>Contrôles facilitée pour les organes de supervision</w:t>
      </w:r>
      <w:r w:rsidRPr="00EF1F72">
        <w:rPr>
          <w:rFonts w:ascii="Times New Roman" w:eastAsia="Times New Roman" w:hAnsi="Times New Roman" w:cs="Times New Roman"/>
          <w:szCs w:val="24"/>
          <w:lang w:eastAsia="fr-FR"/>
        </w:rPr>
        <w:t xml:space="preserve"> : La centralisation numérique permet aux contrôleurs de suivre en temps réel la conformité de chaque procédure, d’identifier d’éventuelles anomalies ou déviations, et d’effectuer des audits à distance ou a posteriori avec un minimum de ressources</w:t>
      </w:r>
      <w:r w:rsidR="001D16EF" w:rsidRPr="001D16EF">
        <w:t xml:space="preserve"> </w:t>
      </w:r>
      <w:sdt>
        <w:sdtPr>
          <w:id w:val="-765157341"/>
          <w:citation/>
        </w:sdtPr>
        <w:sdtEndPr/>
        <w:sdtContent>
          <w:r w:rsidR="001D16EF">
            <w:fldChar w:fldCharType="begin"/>
          </w:r>
          <w:r w:rsidR="001D16EF">
            <w:instrText xml:space="preserve">CITATION </w:instrText>
          </w:r>
          <w:r w:rsidR="001D16EF">
            <w:rPr>
              <w:rtl/>
            </w:rPr>
            <w:instrText>الج23</w:instrText>
          </w:r>
          <w:r w:rsidR="001D16EF">
            <w:instrText xml:space="preserve"> \p 13 \l 1036 </w:instrText>
          </w:r>
          <w:r w:rsidR="001D16EF">
            <w:fldChar w:fldCharType="separate"/>
          </w:r>
          <w:r w:rsidR="001D16EF">
            <w:rPr>
              <w:noProof/>
            </w:rPr>
            <w:t>(Loi n° 23-12 du 18 Moharram 1445 correspondant au 5 août 2023 fixant les règles générales relatives aux marchés publics., 2023, p. 13)</w:t>
          </w:r>
          <w:r w:rsidR="001D16EF">
            <w:fldChar w:fldCharType="end"/>
          </w:r>
        </w:sdtContent>
      </w:sdt>
      <w:r w:rsidR="001D16EF">
        <w:t>.</w:t>
      </w:r>
    </w:p>
    <w:p w14:paraId="37619DDE" w14:textId="77777777" w:rsidR="008445E9" w:rsidRDefault="008445E9" w:rsidP="00834F92">
      <w:pPr>
        <w:jc w:val="both"/>
      </w:pPr>
      <w:r>
        <w:t>La transparence des données publiques, loin de se limiter à une simple obligation administr</w:t>
      </w:r>
      <w:r>
        <w:t>a</w:t>
      </w:r>
      <w:r>
        <w:t>tive, incarne une ambition plus large : concilier </w:t>
      </w:r>
      <w:proofErr w:type="spellStart"/>
      <w:r w:rsidRPr="008445E9">
        <w:t>redevabilité</w:t>
      </w:r>
      <w:proofErr w:type="spellEnd"/>
      <w:r>
        <w:rPr>
          <w:rStyle w:val="lev"/>
          <w:rFonts w:ascii="Segoe UI" w:hAnsi="Segoe UI" w:cs="Segoe UI"/>
          <w:color w:val="404040"/>
        </w:rPr>
        <w:t xml:space="preserve"> </w:t>
      </w:r>
      <w:r w:rsidRPr="008445E9">
        <w:t>démocratique</w:t>
      </w:r>
      <w:r>
        <w:t> et </w:t>
      </w:r>
      <w:r w:rsidRPr="008445E9">
        <w:t>performance</w:t>
      </w:r>
      <w:r>
        <w:rPr>
          <w:rStyle w:val="lev"/>
          <w:rFonts w:ascii="Segoe UI" w:hAnsi="Segoe UI" w:cs="Segoe UI"/>
          <w:color w:val="404040"/>
        </w:rPr>
        <w:t xml:space="preserve"> </w:t>
      </w:r>
      <w:r w:rsidRPr="008445E9">
        <w:t>économique</w:t>
      </w:r>
      <w:r>
        <w:t>. Comme le souligne la charte du G8 pour l’ouverture des données publiques (2013), ce mouvement mondial, porté par les technologies numériques, vise à renforcer l’efficience des gouvernements et des entreprises, tout en stimulant l’innovation et la croi</w:t>
      </w:r>
      <w:r>
        <w:t>s</w:t>
      </w:r>
      <w:r>
        <w:t>sance. L’open data y est présenté comme un outil multidimensionnel :</w:t>
      </w:r>
    </w:p>
    <w:p w14:paraId="36F214D5" w14:textId="77777777" w:rsidR="008445E9" w:rsidRDefault="008445E9" w:rsidP="00834F92">
      <w:pPr>
        <w:jc w:val="both"/>
      </w:pPr>
      <w:r w:rsidRPr="008445E9">
        <w:t>Un levier de</w:t>
      </w:r>
      <w:r>
        <w:rPr>
          <w:rStyle w:val="lev"/>
          <w:rFonts w:ascii="Segoe UI" w:hAnsi="Segoe UI" w:cs="Segoe UI"/>
          <w:color w:val="404040"/>
        </w:rPr>
        <w:t xml:space="preserve"> </w:t>
      </w:r>
      <w:r w:rsidRPr="008445E9">
        <w:t>gouvernance</w:t>
      </w:r>
      <w:r>
        <w:t xml:space="preserve"> : en accroissant la transparence, il favorise la </w:t>
      </w:r>
      <w:proofErr w:type="spellStart"/>
      <w:r>
        <w:t>redevabilité</w:t>
      </w:r>
      <w:proofErr w:type="spellEnd"/>
      <w:r>
        <w:t xml:space="preserve"> des a</w:t>
      </w:r>
      <w:r>
        <w:t>c</w:t>
      </w:r>
      <w:r>
        <w:t>teurs publics et privés, nourrit le débat citoyen et participe à la lutte contre la corruption.</w:t>
      </w:r>
    </w:p>
    <w:p w14:paraId="0015F84A" w14:textId="77777777" w:rsidR="008445E9" w:rsidRDefault="008445E9" w:rsidP="00834F92">
      <w:pPr>
        <w:jc w:val="both"/>
      </w:pPr>
      <w:r w:rsidRPr="008445E9">
        <w:t>Un catalyseur économique </w:t>
      </w:r>
      <w:r>
        <w:t>: en permettant au secteur privé d’exploiter ces données, il ouvre la voie à de nouveaux marchés, créateurs d’emplois et d’activités innovantes.</w:t>
      </w:r>
    </w:p>
    <w:p w14:paraId="65E2D83E" w14:textId="77777777" w:rsidR="008445E9" w:rsidRDefault="008445E9" w:rsidP="00834F92">
      <w:pPr>
        <w:jc w:val="both"/>
      </w:pPr>
      <w:r>
        <w:t>La commande publique, par son volume et son impact socio-économique, occupe une place centrale dans ce dispositif. En France, cette dynamique s’est illustrée lors du </w:t>
      </w:r>
      <w:r w:rsidRPr="00AA7A48">
        <w:t>5ᵉ forum Open d’Éta</w:t>
      </w:r>
      <w:r>
        <w:rPr>
          <w:rStyle w:val="lev"/>
          <w:rFonts w:ascii="Segoe UI" w:hAnsi="Segoe UI" w:cs="Segoe UI"/>
          <w:color w:val="404040"/>
        </w:rPr>
        <w:t>t</w:t>
      </w:r>
      <w:r>
        <w:t> (2018), consacré à la transparence des marchés publics. Cet événement a révélé la d</w:t>
      </w:r>
      <w:r>
        <w:t>i</w:t>
      </w:r>
      <w:r>
        <w:t>versité des acteurs concernés et des attentes associées à l’open data :</w:t>
      </w:r>
    </w:p>
    <w:p w14:paraId="4A8EA68E" w14:textId="77777777" w:rsidR="008445E9" w:rsidRDefault="008445E9" w:rsidP="00834F92">
      <w:pPr>
        <w:jc w:val="both"/>
      </w:pPr>
      <w:r w:rsidRPr="00AA7A48">
        <w:t>Efficacité opérationnelle</w:t>
      </w:r>
      <w:r>
        <w:t> : les entreprises, notamment les PME, y voient un moyen de simpl</w:t>
      </w:r>
      <w:r>
        <w:t>i</w:t>
      </w:r>
      <w:r>
        <w:t>fier l’accès aux appels d’offres et d’optimiser leur veille commerciale.</w:t>
      </w:r>
    </w:p>
    <w:p w14:paraId="5D986981" w14:textId="77777777" w:rsidR="008445E9" w:rsidRDefault="008445E9" w:rsidP="00834F92">
      <w:pPr>
        <w:jc w:val="both"/>
      </w:pPr>
      <w:r w:rsidRPr="00AA7A48">
        <w:t>Contrôle démocratique</w:t>
      </w:r>
      <w:r>
        <w:t> : les organisations civiles et les citoyens l’utilisent pour surveiller l’action publique, détecter d’éventuels conflits d’intérêts ou anomalies.</w:t>
      </w:r>
    </w:p>
    <w:p w14:paraId="3B14647D" w14:textId="77777777" w:rsidR="008445E9" w:rsidRDefault="008445E9" w:rsidP="00834F92">
      <w:pPr>
        <w:jc w:val="both"/>
      </w:pPr>
      <w:r w:rsidRPr="00AA7A48">
        <w:lastRenderedPageBreak/>
        <w:t>Innovation sectorielle</w:t>
      </w:r>
      <w:r>
        <w:t> : l’exploitation des données ouvre la voie à de nouveaux services (an</w:t>
      </w:r>
      <w:r>
        <w:t>a</w:t>
      </w:r>
      <w:r>
        <w:t>lyse prédictive, plateformes de mise en relation, outils d’aide à la décision).</w:t>
      </w:r>
    </w:p>
    <w:p w14:paraId="185FD519" w14:textId="77777777" w:rsidR="008445E9" w:rsidRDefault="008445E9" w:rsidP="00834F92">
      <w:pPr>
        <w:jc w:val="both"/>
      </w:pPr>
      <w:r w:rsidRPr="00AA7A48">
        <w:t>Un équilibre</w:t>
      </w:r>
      <w:r>
        <w:rPr>
          <w:rStyle w:val="lev"/>
          <w:rFonts w:ascii="Segoe UI" w:hAnsi="Segoe UI" w:cs="Segoe UI"/>
          <w:b w:val="0"/>
          <w:bCs w:val="0"/>
          <w:color w:val="404040"/>
        </w:rPr>
        <w:t xml:space="preserve"> </w:t>
      </w:r>
      <w:r w:rsidRPr="00AA7A48">
        <w:t>à trouver</w:t>
      </w:r>
    </w:p>
    <w:p w14:paraId="2F7ED0B6" w14:textId="77777777" w:rsidR="008445E9" w:rsidRDefault="008445E9" w:rsidP="00834F92">
      <w:pPr>
        <w:jc w:val="both"/>
      </w:pPr>
      <w:r>
        <w:t>Si les bénéfices sont nombreux, leur réalisation dépend de la qualité des données publiées (exhaustivité, format standardisé, mise à jour régulière) et de leur accessibilité pour tous les acteurs, y compris les plus petits. Par ailleurs, la transparence doit composer avec des impér</w:t>
      </w:r>
      <w:r>
        <w:t>a</w:t>
      </w:r>
      <w:r>
        <w:t>tifs de </w:t>
      </w:r>
      <w:r w:rsidRPr="00AA7A48">
        <w:t>protection des données sensibles</w:t>
      </w:r>
      <w:r>
        <w:t> (secret industriel, vie privée des acteurs écon</w:t>
      </w:r>
      <w:r>
        <w:t>o</w:t>
      </w:r>
      <w:r>
        <w:t>miques).</w:t>
      </w:r>
    </w:p>
    <w:p w14:paraId="2F19AB89" w14:textId="77777777" w:rsidR="008445E9" w:rsidRDefault="008445E9" w:rsidP="00834F92">
      <w:pPr>
        <w:jc w:val="both"/>
      </w:pPr>
      <w:r>
        <w:t>En somme, l’open data des marchés publics incarne une </w:t>
      </w:r>
      <w:r w:rsidRPr="00AA7A48">
        <w:t>synergie entre démocratie et marché</w:t>
      </w:r>
      <w:r>
        <w:t> : outil de modernisation administrative, il est aussi un instrument au service d’une économie plus inclusive et d’une démocratie plus participative. Son succès repose sur une approche équilibrée, où transparence rime avec utilité concrète pour l’ensemble des parties prenantes</w:t>
      </w:r>
      <w:r w:rsidR="00230AFA" w:rsidRPr="00230AFA">
        <w:t xml:space="preserve"> </w:t>
      </w:r>
      <w:sdt>
        <w:sdtPr>
          <w:id w:val="1289555091"/>
          <w:citation/>
        </w:sdtPr>
        <w:sdtEndPr/>
        <w:sdtContent>
          <w:r w:rsidR="00230AFA">
            <w:fldChar w:fldCharType="begin"/>
          </w:r>
          <w:r w:rsidR="00230AFA">
            <w:instrText xml:space="preserve"> CITATION Pie21 \l 1036 </w:instrText>
          </w:r>
          <w:r w:rsidR="00230AFA">
            <w:fldChar w:fldCharType="separate"/>
          </w:r>
          <w:r w:rsidR="00230AFA">
            <w:rPr>
              <w:noProof/>
            </w:rPr>
            <w:t>(Morand, 2021)</w:t>
          </w:r>
          <w:r w:rsidR="00230AFA">
            <w:fldChar w:fldCharType="end"/>
          </w:r>
        </w:sdtContent>
      </w:sdt>
      <w:r>
        <w:t>.</w:t>
      </w:r>
    </w:p>
    <w:p w14:paraId="06D6834F" w14:textId="77777777" w:rsidR="00AF1377" w:rsidRDefault="00AF1377" w:rsidP="00834F92">
      <w:pPr>
        <w:jc w:val="both"/>
        <w:rPr>
          <w:shd w:val="clear" w:color="auto" w:fill="FFFFFF"/>
        </w:rPr>
      </w:pPr>
      <w:r>
        <w:rPr>
          <w:shd w:val="clear" w:color="auto" w:fill="FFFFFF"/>
        </w:rPr>
        <w:t>La transparence des procédures constitue un pilier essentiel garantissant l'intégrité des ma</w:t>
      </w:r>
      <w:r>
        <w:rPr>
          <w:shd w:val="clear" w:color="auto" w:fill="FFFFFF"/>
        </w:rPr>
        <w:t>r</w:t>
      </w:r>
      <w:r>
        <w:rPr>
          <w:shd w:val="clear" w:color="auto" w:fill="FFFFFF"/>
        </w:rPr>
        <w:t>chés publics. Elle se manifeste concrètement à travers plusieurs mesures fondamentales. Pr</w:t>
      </w:r>
      <w:r>
        <w:rPr>
          <w:shd w:val="clear" w:color="auto" w:fill="FFFFFF"/>
        </w:rPr>
        <w:t>e</w:t>
      </w:r>
      <w:r>
        <w:rPr>
          <w:shd w:val="clear" w:color="auto" w:fill="FFFFFF"/>
        </w:rPr>
        <w:t>mièrement, la diffusion large et anticipée des besoins permet d'assurer une participation opt</w:t>
      </w:r>
      <w:r>
        <w:rPr>
          <w:shd w:val="clear" w:color="auto" w:fill="FFFFFF"/>
        </w:rPr>
        <w:t>i</w:t>
      </w:r>
      <w:r>
        <w:rPr>
          <w:shd w:val="clear" w:color="auto" w:fill="FFFFFF"/>
        </w:rPr>
        <w:t>male des candidats potentiels. Deuxièmement, la mise à disposition de règles claires et acce</w:t>
      </w:r>
      <w:r>
        <w:rPr>
          <w:shd w:val="clear" w:color="auto" w:fill="FFFFFF"/>
        </w:rPr>
        <w:t>s</w:t>
      </w:r>
      <w:r>
        <w:rPr>
          <w:shd w:val="clear" w:color="auto" w:fill="FFFFFF"/>
        </w:rPr>
        <w:t>sibles, incluant l'utilisation de documents types, facilite tant la compréhension des procédures que leur contrôle ultérieur. Troisièmement, l'ouverture publique des plis et la publication sy</w:t>
      </w:r>
      <w:r>
        <w:rPr>
          <w:shd w:val="clear" w:color="auto" w:fill="FFFFFF"/>
        </w:rPr>
        <w:t>s</w:t>
      </w:r>
      <w:r>
        <w:rPr>
          <w:shd w:val="clear" w:color="auto" w:fill="FFFFFF"/>
        </w:rPr>
        <w:t>tématique des résultats offrent aux soumissionnaires la possibilité de vérifier l'impartialité du processus d'attribution, renforcée par l'exercice effectif de leurs droits de recours. Ces méc</w:t>
      </w:r>
      <w:r>
        <w:rPr>
          <w:shd w:val="clear" w:color="auto" w:fill="FFFFFF"/>
        </w:rPr>
        <w:t>a</w:t>
      </w:r>
      <w:r>
        <w:rPr>
          <w:shd w:val="clear" w:color="auto" w:fill="FFFFFF"/>
        </w:rPr>
        <w:t>nismes combinés créent un environnement propice à une saine concurrence et au respect des principes fondamentaux de la commande publique</w:t>
      </w:r>
      <w:r w:rsidR="00230AFA" w:rsidRPr="00230AFA">
        <w:t xml:space="preserve"> </w:t>
      </w:r>
      <w:sdt>
        <w:sdtPr>
          <w:id w:val="2023741748"/>
          <w:citation/>
        </w:sdtPr>
        <w:sdtEndPr/>
        <w:sdtContent>
          <w:r w:rsidR="00230AFA">
            <w:fldChar w:fldCharType="begin"/>
          </w:r>
          <w:r w:rsidR="00230AFA">
            <w:instrText xml:space="preserve"> CITATION Abi19 \l 1036 </w:instrText>
          </w:r>
          <w:r w:rsidR="00230AFA">
            <w:fldChar w:fldCharType="separate"/>
          </w:r>
          <w:r w:rsidR="00230AFA">
            <w:rPr>
              <w:noProof/>
            </w:rPr>
            <w:t>(FANÉ, 2019)</w:t>
          </w:r>
          <w:r w:rsidR="00230AFA">
            <w:fldChar w:fldCharType="end"/>
          </w:r>
        </w:sdtContent>
      </w:sdt>
      <w:r>
        <w:rPr>
          <w:shd w:val="clear" w:color="auto" w:fill="FFFFFF"/>
        </w:rPr>
        <w:t>.</w:t>
      </w:r>
    </w:p>
    <w:p w14:paraId="6E782DAF" w14:textId="77777777" w:rsidR="00C4377D" w:rsidRPr="00C4377D" w:rsidRDefault="00C4377D" w:rsidP="00834F92">
      <w:pPr>
        <w:spacing w:before="100" w:beforeAutospacing="1" w:after="100" w:afterAutospacing="1"/>
        <w:jc w:val="both"/>
        <w:rPr>
          <w:rFonts w:ascii="Times New Roman" w:eastAsia="Times New Roman" w:hAnsi="Times New Roman" w:cs="Times New Roman"/>
          <w:szCs w:val="24"/>
          <w:lang w:eastAsia="fr-FR"/>
        </w:rPr>
      </w:pPr>
      <w:r w:rsidRPr="00C4377D">
        <w:rPr>
          <w:rFonts w:ascii="Times New Roman" w:eastAsia="Times New Roman" w:hAnsi="Times New Roman" w:cs="Times New Roman"/>
          <w:szCs w:val="24"/>
          <w:lang w:eastAsia="fr-FR"/>
        </w:rPr>
        <w:t>L'efficacité et la pertinence d'un système de passation des marchés publics reposent intrins</w:t>
      </w:r>
      <w:r w:rsidRPr="00C4377D">
        <w:rPr>
          <w:rFonts w:ascii="Times New Roman" w:eastAsia="Times New Roman" w:hAnsi="Times New Roman" w:cs="Times New Roman"/>
          <w:szCs w:val="24"/>
          <w:lang w:eastAsia="fr-FR"/>
        </w:rPr>
        <w:t>è</w:t>
      </w:r>
      <w:r w:rsidRPr="00C4377D">
        <w:rPr>
          <w:rFonts w:ascii="Times New Roman" w:eastAsia="Times New Roman" w:hAnsi="Times New Roman" w:cs="Times New Roman"/>
          <w:szCs w:val="24"/>
          <w:lang w:eastAsia="fr-FR"/>
        </w:rPr>
        <w:t>quement sur le principe cardinal de transparence, un pilier qui interagit étroitement avec d'autres principes directeurs. En Algérie, bien que l'article 5 du décret présidentiel n° 15-247 de 2015 reconnaisse la transparence comme un impératif pour garantir l'efficacité de la co</w:t>
      </w:r>
      <w:r w:rsidRPr="00C4377D">
        <w:rPr>
          <w:rFonts w:ascii="Times New Roman" w:eastAsia="Times New Roman" w:hAnsi="Times New Roman" w:cs="Times New Roman"/>
          <w:szCs w:val="24"/>
          <w:lang w:eastAsia="fr-FR"/>
        </w:rPr>
        <w:t>m</w:t>
      </w:r>
      <w:r w:rsidRPr="00C4377D">
        <w:rPr>
          <w:rFonts w:ascii="Times New Roman" w:eastAsia="Times New Roman" w:hAnsi="Times New Roman" w:cs="Times New Roman"/>
          <w:szCs w:val="24"/>
          <w:lang w:eastAsia="fr-FR"/>
        </w:rPr>
        <w:t>mande publique et la saine gestion des fonds publics, son application concrète présente des marges d'amélioration significatives.</w:t>
      </w:r>
    </w:p>
    <w:p w14:paraId="137D976D" w14:textId="77777777" w:rsidR="00C4377D" w:rsidRPr="00C4377D" w:rsidRDefault="00C4377D" w:rsidP="00834F92">
      <w:pPr>
        <w:spacing w:before="100" w:beforeAutospacing="1" w:after="100" w:afterAutospacing="1"/>
        <w:jc w:val="both"/>
        <w:rPr>
          <w:rFonts w:ascii="Times New Roman" w:eastAsia="Times New Roman" w:hAnsi="Times New Roman" w:cs="Times New Roman"/>
          <w:szCs w:val="24"/>
          <w:lang w:eastAsia="fr-FR"/>
        </w:rPr>
      </w:pPr>
      <w:r w:rsidRPr="00C4377D">
        <w:rPr>
          <w:rFonts w:ascii="Times New Roman" w:eastAsia="Times New Roman" w:hAnsi="Times New Roman" w:cs="Times New Roman"/>
          <w:szCs w:val="24"/>
          <w:lang w:eastAsia="fr-FR"/>
        </w:rPr>
        <w:lastRenderedPageBreak/>
        <w:t>Actuellement, les efforts de transparence se concentrent principalement sur les phases de pré-soumission et de soumission des offres, avec la publication d'informations et de documents relatifs aux procédures d'appels d'offres et aux marchés (actuels et futurs). Cependant, des lacunes subsistent, notamment en ce qui concerne la transparence durant la phase cruciale de gestion contractuelle. Le cadre réglementaire actuel ne prévoit aucune obligation de divulg</w:t>
      </w:r>
      <w:r w:rsidRPr="00C4377D">
        <w:rPr>
          <w:rFonts w:ascii="Times New Roman" w:eastAsia="Times New Roman" w:hAnsi="Times New Roman" w:cs="Times New Roman"/>
          <w:szCs w:val="24"/>
          <w:lang w:eastAsia="fr-FR"/>
        </w:rPr>
        <w:t>a</w:t>
      </w:r>
      <w:r w:rsidRPr="00C4377D">
        <w:rPr>
          <w:rFonts w:ascii="Times New Roman" w:eastAsia="Times New Roman" w:hAnsi="Times New Roman" w:cs="Times New Roman"/>
          <w:szCs w:val="24"/>
          <w:lang w:eastAsia="fr-FR"/>
        </w:rPr>
        <w:t>tion d'informations concernant les avenants aux contrats ou le déroulement effectif des ma</w:t>
      </w:r>
      <w:r w:rsidRPr="00C4377D">
        <w:rPr>
          <w:rFonts w:ascii="Times New Roman" w:eastAsia="Times New Roman" w:hAnsi="Times New Roman" w:cs="Times New Roman"/>
          <w:szCs w:val="24"/>
          <w:lang w:eastAsia="fr-FR"/>
        </w:rPr>
        <w:t>r</w:t>
      </w:r>
      <w:r w:rsidRPr="00C4377D">
        <w:rPr>
          <w:rFonts w:ascii="Times New Roman" w:eastAsia="Times New Roman" w:hAnsi="Times New Roman" w:cs="Times New Roman"/>
          <w:szCs w:val="24"/>
          <w:lang w:eastAsia="fr-FR"/>
        </w:rPr>
        <w:t>chés en termes de délais et de budget. De même, les rapports des organes de contrôle tels que l'Inspection générale des finances (IGF) et la Cour des comptes, qui contiennent des analyses pertinentes sur les marchés publics, ne sont pas accessibles en ligne, ce qui constitue un écart par rapport aux bonnes pratiques internationales.</w:t>
      </w:r>
    </w:p>
    <w:p w14:paraId="5426E605" w14:textId="77777777" w:rsidR="00C4377D" w:rsidRPr="00C4377D" w:rsidRDefault="00C4377D" w:rsidP="00834F92">
      <w:pPr>
        <w:spacing w:before="100" w:beforeAutospacing="1" w:after="100" w:afterAutospacing="1"/>
        <w:jc w:val="both"/>
        <w:rPr>
          <w:rFonts w:ascii="Times New Roman" w:eastAsia="Times New Roman" w:hAnsi="Times New Roman" w:cs="Times New Roman"/>
          <w:szCs w:val="24"/>
          <w:lang w:eastAsia="fr-FR"/>
        </w:rPr>
      </w:pPr>
      <w:r w:rsidRPr="00C4377D">
        <w:rPr>
          <w:rFonts w:ascii="Times New Roman" w:eastAsia="Times New Roman" w:hAnsi="Times New Roman" w:cs="Times New Roman"/>
          <w:szCs w:val="24"/>
          <w:lang w:eastAsia="fr-FR"/>
        </w:rPr>
        <w:t>Pour renforcer la transparence à tous les niveaux, plusieurs axes d'amélioration se dessinent. Premièrement, il est impératif de garantir la publication effective de tous les documents et informations dont la diffusion est déjà prévue par la réglementation, à l'instar des programmes prévisionnels et de la liste des opérateurs économiques exclus. Deuxièmement, l'accessibilité aux informations doit être facilitée par la mise en place de moyens de communication eff</w:t>
      </w:r>
      <w:r w:rsidRPr="00C4377D">
        <w:rPr>
          <w:rFonts w:ascii="Times New Roman" w:eastAsia="Times New Roman" w:hAnsi="Times New Roman" w:cs="Times New Roman"/>
          <w:szCs w:val="24"/>
          <w:lang w:eastAsia="fr-FR"/>
        </w:rPr>
        <w:t>i</w:t>
      </w:r>
      <w:r w:rsidRPr="00C4377D">
        <w:rPr>
          <w:rFonts w:ascii="Times New Roman" w:eastAsia="Times New Roman" w:hAnsi="Times New Roman" w:cs="Times New Roman"/>
          <w:szCs w:val="24"/>
          <w:lang w:eastAsia="fr-FR"/>
        </w:rPr>
        <w:t>caces, gratuits et ouverts à toutes les parties prenantes. La gratuité du Bulletin officiel des marchés de l’opérateur public (</w:t>
      </w:r>
      <w:proofErr w:type="spellStart"/>
      <w:r w:rsidRPr="00C4377D">
        <w:rPr>
          <w:rFonts w:ascii="Times New Roman" w:eastAsia="Times New Roman" w:hAnsi="Times New Roman" w:cs="Times New Roman"/>
          <w:szCs w:val="24"/>
          <w:lang w:eastAsia="fr-FR"/>
        </w:rPr>
        <w:t>Bomop</w:t>
      </w:r>
      <w:proofErr w:type="spellEnd"/>
      <w:r w:rsidRPr="00C4377D">
        <w:rPr>
          <w:rFonts w:ascii="Times New Roman" w:eastAsia="Times New Roman" w:hAnsi="Times New Roman" w:cs="Times New Roman"/>
          <w:szCs w:val="24"/>
          <w:lang w:eastAsia="fr-FR"/>
        </w:rPr>
        <w:t>), qui centralise des informations clés, est particulièr</w:t>
      </w:r>
      <w:r w:rsidRPr="00C4377D">
        <w:rPr>
          <w:rFonts w:ascii="Times New Roman" w:eastAsia="Times New Roman" w:hAnsi="Times New Roman" w:cs="Times New Roman"/>
          <w:szCs w:val="24"/>
          <w:lang w:eastAsia="fr-FR"/>
        </w:rPr>
        <w:t>e</w:t>
      </w:r>
      <w:r w:rsidRPr="00C4377D">
        <w:rPr>
          <w:rFonts w:ascii="Times New Roman" w:eastAsia="Times New Roman" w:hAnsi="Times New Roman" w:cs="Times New Roman"/>
          <w:szCs w:val="24"/>
          <w:lang w:eastAsia="fr-FR"/>
        </w:rPr>
        <w:t>ment cruciale pour lever les barrières financières à l'accès aux opportunités d'achat et aux i</w:t>
      </w:r>
      <w:r w:rsidRPr="00C4377D">
        <w:rPr>
          <w:rFonts w:ascii="Times New Roman" w:eastAsia="Times New Roman" w:hAnsi="Times New Roman" w:cs="Times New Roman"/>
          <w:szCs w:val="24"/>
          <w:lang w:eastAsia="fr-FR"/>
        </w:rPr>
        <w:t>n</w:t>
      </w:r>
      <w:r w:rsidRPr="00C4377D">
        <w:rPr>
          <w:rFonts w:ascii="Times New Roman" w:eastAsia="Times New Roman" w:hAnsi="Times New Roman" w:cs="Times New Roman"/>
          <w:szCs w:val="24"/>
          <w:lang w:eastAsia="fr-FR"/>
        </w:rPr>
        <w:t xml:space="preserve">formations publiques. De plus, l'amélioration de l'ergonomie et de la fonctionnalité du site web du </w:t>
      </w:r>
      <w:proofErr w:type="spellStart"/>
      <w:r w:rsidRPr="00C4377D">
        <w:rPr>
          <w:rFonts w:ascii="Times New Roman" w:eastAsia="Times New Roman" w:hAnsi="Times New Roman" w:cs="Times New Roman"/>
          <w:szCs w:val="24"/>
          <w:lang w:eastAsia="fr-FR"/>
        </w:rPr>
        <w:t>Bomop</w:t>
      </w:r>
      <w:proofErr w:type="spellEnd"/>
      <w:r w:rsidRPr="00C4377D">
        <w:rPr>
          <w:rFonts w:ascii="Times New Roman" w:eastAsia="Times New Roman" w:hAnsi="Times New Roman" w:cs="Times New Roman"/>
          <w:szCs w:val="24"/>
          <w:lang w:eastAsia="fr-FR"/>
        </w:rPr>
        <w:t xml:space="preserve"> est nécessaire pour une navigation plus intuitive.</w:t>
      </w:r>
    </w:p>
    <w:p w14:paraId="73533B35" w14:textId="77777777" w:rsidR="00C4377D" w:rsidRPr="00C4377D" w:rsidRDefault="00C4377D" w:rsidP="00834F92">
      <w:pPr>
        <w:spacing w:before="100" w:beforeAutospacing="1" w:after="100" w:afterAutospacing="1"/>
        <w:jc w:val="both"/>
        <w:rPr>
          <w:rFonts w:ascii="Times New Roman" w:eastAsia="Times New Roman" w:hAnsi="Times New Roman" w:cs="Times New Roman"/>
          <w:szCs w:val="24"/>
          <w:lang w:eastAsia="fr-FR"/>
        </w:rPr>
      </w:pPr>
      <w:r w:rsidRPr="00C4377D">
        <w:rPr>
          <w:rFonts w:ascii="Times New Roman" w:eastAsia="Times New Roman" w:hAnsi="Times New Roman" w:cs="Times New Roman"/>
          <w:szCs w:val="24"/>
          <w:lang w:eastAsia="fr-FR"/>
        </w:rPr>
        <w:t xml:space="preserve">Troisièmement, il est essentiel de doter toutes les entités publiques de sites web et de s'assurer qu'elles y publient de manière régulière et complète les informations relatives aux marchés publics, offrant ainsi un canal d'information supplémentaire. Une interconnexion entre les sites des différentes entités, le </w:t>
      </w:r>
      <w:proofErr w:type="spellStart"/>
      <w:r w:rsidRPr="00C4377D">
        <w:rPr>
          <w:rFonts w:ascii="Times New Roman" w:eastAsia="Times New Roman" w:hAnsi="Times New Roman" w:cs="Times New Roman"/>
          <w:szCs w:val="24"/>
          <w:lang w:eastAsia="fr-FR"/>
        </w:rPr>
        <w:t>Bomop</w:t>
      </w:r>
      <w:proofErr w:type="spellEnd"/>
      <w:r w:rsidRPr="00C4377D">
        <w:rPr>
          <w:rFonts w:ascii="Times New Roman" w:eastAsia="Times New Roman" w:hAnsi="Times New Roman" w:cs="Times New Roman"/>
          <w:szCs w:val="24"/>
          <w:lang w:eastAsia="fr-FR"/>
        </w:rPr>
        <w:t xml:space="preserve"> et le futur portail électronique des marchés publics pourrait optimiser la diffusion de l'information. Quatrièmement, la transparence exige une accessibilité totale à l'ensemble du cadre réglementaire régissant les marchés publics, y co</w:t>
      </w:r>
      <w:r w:rsidRPr="00C4377D">
        <w:rPr>
          <w:rFonts w:ascii="Times New Roman" w:eastAsia="Times New Roman" w:hAnsi="Times New Roman" w:cs="Times New Roman"/>
          <w:szCs w:val="24"/>
          <w:lang w:eastAsia="fr-FR"/>
        </w:rPr>
        <w:t>m</w:t>
      </w:r>
      <w:r w:rsidRPr="00C4377D">
        <w:rPr>
          <w:rFonts w:ascii="Times New Roman" w:eastAsia="Times New Roman" w:hAnsi="Times New Roman" w:cs="Times New Roman"/>
          <w:szCs w:val="24"/>
          <w:lang w:eastAsia="fr-FR"/>
        </w:rPr>
        <w:t>pris les arrêtés, décrets, politiques et autres documents pertinents, sur une page web dédiée et via une amélioration de la fonctionnalité de recherche du Journal officiel de la république algérienne dé</w:t>
      </w:r>
      <w:r w:rsidR="00230AFA">
        <w:rPr>
          <w:rFonts w:ascii="Times New Roman" w:eastAsia="Times New Roman" w:hAnsi="Times New Roman" w:cs="Times New Roman"/>
          <w:szCs w:val="24"/>
          <w:lang w:eastAsia="fr-FR"/>
        </w:rPr>
        <w:t xml:space="preserve">mocratique et populaire </w:t>
      </w:r>
      <w:r w:rsidRPr="00C4377D">
        <w:rPr>
          <w:rFonts w:ascii="Times New Roman" w:eastAsia="Times New Roman" w:hAnsi="Times New Roman" w:cs="Times New Roman"/>
          <w:szCs w:val="24"/>
          <w:lang w:eastAsia="fr-FR"/>
        </w:rPr>
        <w:t>.</w:t>
      </w:r>
    </w:p>
    <w:p w14:paraId="5B1367F3" w14:textId="77777777" w:rsidR="00C4377D" w:rsidRPr="00C4377D" w:rsidRDefault="00C4377D" w:rsidP="00834F92">
      <w:pPr>
        <w:spacing w:before="100" w:beforeAutospacing="1" w:after="100" w:afterAutospacing="1"/>
        <w:jc w:val="both"/>
        <w:rPr>
          <w:rFonts w:ascii="Times New Roman" w:eastAsia="Times New Roman" w:hAnsi="Times New Roman" w:cs="Times New Roman"/>
          <w:szCs w:val="24"/>
          <w:lang w:eastAsia="fr-FR"/>
        </w:rPr>
      </w:pPr>
      <w:r w:rsidRPr="00C4377D">
        <w:rPr>
          <w:rFonts w:ascii="Times New Roman" w:eastAsia="Times New Roman" w:hAnsi="Times New Roman" w:cs="Times New Roman"/>
          <w:szCs w:val="24"/>
          <w:lang w:eastAsia="fr-FR"/>
        </w:rPr>
        <w:t>Enfin, une véritable transparence implique également la mise en place d'un système de co</w:t>
      </w:r>
      <w:r w:rsidRPr="00C4377D">
        <w:rPr>
          <w:rFonts w:ascii="Times New Roman" w:eastAsia="Times New Roman" w:hAnsi="Times New Roman" w:cs="Times New Roman"/>
          <w:szCs w:val="24"/>
          <w:lang w:eastAsia="fr-FR"/>
        </w:rPr>
        <w:t>l</w:t>
      </w:r>
      <w:r w:rsidRPr="00C4377D">
        <w:rPr>
          <w:rFonts w:ascii="Times New Roman" w:eastAsia="Times New Roman" w:hAnsi="Times New Roman" w:cs="Times New Roman"/>
          <w:szCs w:val="24"/>
          <w:lang w:eastAsia="fr-FR"/>
        </w:rPr>
        <w:t xml:space="preserve">lecte de données permettant d'évaluer la performance globale du système de passation des </w:t>
      </w:r>
      <w:r w:rsidRPr="00C4377D">
        <w:rPr>
          <w:rFonts w:ascii="Times New Roman" w:eastAsia="Times New Roman" w:hAnsi="Times New Roman" w:cs="Times New Roman"/>
          <w:szCs w:val="24"/>
          <w:lang w:eastAsia="fr-FR"/>
        </w:rPr>
        <w:lastRenderedPageBreak/>
        <w:t>marchés publics à travers des indicateurs et des statistiques pertinents. Parallèlement, il est nécessaire de définir clairement les critères de confidentialité des informations pour guider les acheteurs publics dans leurs décisions de publication, en s'inspirant des bonnes pratiques i</w:t>
      </w:r>
      <w:r w:rsidRPr="00C4377D">
        <w:rPr>
          <w:rFonts w:ascii="Times New Roman" w:eastAsia="Times New Roman" w:hAnsi="Times New Roman" w:cs="Times New Roman"/>
          <w:szCs w:val="24"/>
          <w:lang w:eastAsia="fr-FR"/>
        </w:rPr>
        <w:t>n</w:t>
      </w:r>
      <w:r w:rsidRPr="00C4377D">
        <w:rPr>
          <w:rFonts w:ascii="Times New Roman" w:eastAsia="Times New Roman" w:hAnsi="Times New Roman" w:cs="Times New Roman"/>
          <w:szCs w:val="24"/>
          <w:lang w:eastAsia="fr-FR"/>
        </w:rPr>
        <w:t>ternationales. En adoptant ces mesures, l'Algérie pourrait significativement renforcer la tran</w:t>
      </w:r>
      <w:r w:rsidRPr="00C4377D">
        <w:rPr>
          <w:rFonts w:ascii="Times New Roman" w:eastAsia="Times New Roman" w:hAnsi="Times New Roman" w:cs="Times New Roman"/>
          <w:szCs w:val="24"/>
          <w:lang w:eastAsia="fr-FR"/>
        </w:rPr>
        <w:t>s</w:t>
      </w:r>
      <w:r w:rsidRPr="00C4377D">
        <w:rPr>
          <w:rFonts w:ascii="Times New Roman" w:eastAsia="Times New Roman" w:hAnsi="Times New Roman" w:cs="Times New Roman"/>
          <w:szCs w:val="24"/>
          <w:lang w:eastAsia="fr-FR"/>
        </w:rPr>
        <w:t>parence de son système de marchés publics, favorisant ainsi une plus grande efficacité, une meilleure utilisation des fonds publics et une confiance accrue des citoyens et des opérateurs économiques</w:t>
      </w:r>
      <w:r w:rsidR="00230AFA" w:rsidRPr="00230AFA">
        <w:t xml:space="preserve"> </w:t>
      </w:r>
      <w:sdt>
        <w:sdtPr>
          <w:id w:val="163829793"/>
          <w:citation/>
        </w:sdtPr>
        <w:sdtEndPr/>
        <w:sdtContent>
          <w:r w:rsidR="00230AFA">
            <w:fldChar w:fldCharType="begin"/>
          </w:r>
          <w:r w:rsidR="00230AFA">
            <w:instrText xml:space="preserve"> CITATION ocd19 \l 1036 </w:instrText>
          </w:r>
          <w:r w:rsidR="00230AFA">
            <w:fldChar w:fldCharType="separate"/>
          </w:r>
          <w:r w:rsidR="00230AFA">
            <w:rPr>
              <w:noProof/>
            </w:rPr>
            <w:t>(ocde, Revue du système de passation des marchés publics en Algérie, 2019)</w:t>
          </w:r>
          <w:r w:rsidR="00230AFA">
            <w:fldChar w:fldCharType="end"/>
          </w:r>
        </w:sdtContent>
      </w:sdt>
      <w:r w:rsidRPr="00C4377D">
        <w:rPr>
          <w:rFonts w:ascii="Times New Roman" w:eastAsia="Times New Roman" w:hAnsi="Times New Roman" w:cs="Times New Roman"/>
          <w:szCs w:val="24"/>
          <w:lang w:eastAsia="fr-FR"/>
        </w:rPr>
        <w:t>.</w:t>
      </w:r>
    </w:p>
    <w:p w14:paraId="1287AD52" w14:textId="5632A2E6" w:rsidR="00690495" w:rsidRPr="00654779" w:rsidRDefault="00EA60C7" w:rsidP="00834F92">
      <w:pPr>
        <w:pStyle w:val="Titre3"/>
        <w:jc w:val="both"/>
      </w:pPr>
      <w:bookmarkStart w:id="58" w:name="_Toc201356915"/>
      <w:r w:rsidRPr="00654779">
        <w:t>Lutte contre la corruption et les détournements dans les achats publics de santé</w:t>
      </w:r>
      <w:bookmarkEnd w:id="58"/>
    </w:p>
    <w:p w14:paraId="7A10E6AC" w14:textId="77777777" w:rsidR="00690495" w:rsidRDefault="00690495" w:rsidP="00834F92">
      <w:pPr>
        <w:pStyle w:val="NormalWeb"/>
        <w:spacing w:line="360" w:lineRule="auto"/>
        <w:jc w:val="both"/>
      </w:pPr>
      <w:r>
        <w:t>La lutte contre la corruption et les détournements dans les achats publics de santé constitue un enjeu crucial pour garantir la gestion saine des fonds publics, préserver la qualité des soins, et assurer la transparence dans l’attribution des marchés hospitaliers. La complexité des proc</w:t>
      </w:r>
      <w:r>
        <w:t>é</w:t>
      </w:r>
      <w:r>
        <w:t xml:space="preserve">dures d’achat, souvent marquée par un formalisme important et une dépendance accrue à la paperasserie, offre malheureusement des opportunités pour des pratiques illicites, telles que </w:t>
      </w:r>
      <w:proofErr w:type="gramStart"/>
      <w:r>
        <w:t>la</w:t>
      </w:r>
      <w:proofErr w:type="gramEnd"/>
      <w:r>
        <w:t xml:space="preserve"> favoritisme, la collusion ou la falsification. Face à ces risques, la modernisation des proce</w:t>
      </w:r>
      <w:r>
        <w:t>s</w:t>
      </w:r>
      <w:r>
        <w:t>sus, notamment par la dématérialisation et l’utilisation des technologies numériques, apparaît comme une réponse efficace pour renforcer la transparence et limiter l’arbitrage subjectif ou la corruption.</w:t>
      </w:r>
    </w:p>
    <w:p w14:paraId="756E440D" w14:textId="77777777" w:rsidR="00690495" w:rsidRPr="003E17B4" w:rsidRDefault="00690495" w:rsidP="00834F92">
      <w:pPr>
        <w:pStyle w:val="Titre4"/>
        <w:jc w:val="both"/>
        <w:rPr>
          <w:b/>
          <w:bCs/>
        </w:rPr>
      </w:pPr>
      <w:r w:rsidRPr="003E17B4">
        <w:rPr>
          <w:rStyle w:val="lev"/>
          <w:b w:val="0"/>
          <w:bCs w:val="0"/>
        </w:rPr>
        <w:t xml:space="preserve"> La dématérialisation comme levier de transparence et de contrôle</w:t>
      </w:r>
    </w:p>
    <w:p w14:paraId="22359266" w14:textId="77777777" w:rsidR="00690495" w:rsidRDefault="00690495" w:rsidP="00834F92">
      <w:pPr>
        <w:pStyle w:val="NormalWeb"/>
        <w:spacing w:line="360" w:lineRule="auto"/>
        <w:jc w:val="both"/>
      </w:pPr>
      <w:r>
        <w:t>L’un des principaux apports de la dématérialisation dans le cadre des marchés publics de sa</w:t>
      </w:r>
      <w:r>
        <w:t>n</w:t>
      </w:r>
      <w:r>
        <w:t xml:space="preserve">té est l’instauration d’un cadre plus contrôlable et traçable. En passant du support papier aux échanges électroniques, chaque étape du processus d’achat devient enregistrée de manière automatique et sécurisée, ce qui facilite la vérification ultérieure. Par exemple, la transmission des offres, la validation des demandes, ou encore la publication des résultats d’attribution </w:t>
      </w:r>
      <w:proofErr w:type="gramStart"/>
      <w:r>
        <w:t>sont</w:t>
      </w:r>
      <w:proofErr w:type="gramEnd"/>
      <w:r>
        <w:t xml:space="preserve"> autant d’actions qui laissent une empreinte numérique inviolable, empêchant toute manipul</w:t>
      </w:r>
      <w:r>
        <w:t>a</w:t>
      </w:r>
      <w:r>
        <w:t xml:space="preserve">tion postérieure ou falsification des documents. La traçabilité intégrale permet de vérifier le respect des règles, d’identifier rapidement toute irrégularité et d’auditer de façon efficace l’ensemble du processus. De plus, la publication électronique systématique des appels d’offres, des candidatures et des décisions </w:t>
      </w:r>
      <w:proofErr w:type="gramStart"/>
      <w:r>
        <w:t>favorise</w:t>
      </w:r>
      <w:proofErr w:type="gramEnd"/>
      <w:r>
        <w:t xml:space="preserve"> une meilleure diffusion de l’information, permettant aux différents acteurs et à la société civile de contrôler la légitimité des marchés attribués, ce qui constitue un rempart contre la corruption.</w:t>
      </w:r>
    </w:p>
    <w:p w14:paraId="7C3E0747" w14:textId="77777777" w:rsidR="00690495" w:rsidRPr="003E17B4" w:rsidRDefault="00690495" w:rsidP="00834F92">
      <w:pPr>
        <w:pStyle w:val="Titre4"/>
        <w:jc w:val="both"/>
      </w:pPr>
      <w:r w:rsidRPr="003E17B4">
        <w:rPr>
          <w:rStyle w:val="lev"/>
          <w:b w:val="0"/>
          <w:bCs w:val="0"/>
        </w:rPr>
        <w:lastRenderedPageBreak/>
        <w:t xml:space="preserve"> L’augmentation de la concurrence et la réduction des pratiques dopantes</w:t>
      </w:r>
    </w:p>
    <w:p w14:paraId="72AA1FC8" w14:textId="77777777" w:rsidR="00690495" w:rsidRDefault="00690495" w:rsidP="00834F92">
      <w:pPr>
        <w:pStyle w:val="NormalWeb"/>
        <w:spacing w:line="360" w:lineRule="auto"/>
        <w:jc w:val="both"/>
      </w:pPr>
      <w:r>
        <w:t>L’utilisation d’enchères électroniques ou de plates-formes en ligne favorise une meilleure mise en concurrence, limitant les possibilités de collusion ou de favoritisme. L’ensemble des soumissionnaires peut accéder simultanément aux offres et aux critères d’évaluation, rédu</w:t>
      </w:r>
      <w:r>
        <w:t>i</w:t>
      </w:r>
      <w:r>
        <w:t>sant ainsi le risque de manipulation à l’avantage de certains acteurs. La transparence accrue dans la passation des marchés ne laisse plus de place à des négociations opaques ou à des a</w:t>
      </w:r>
      <w:r>
        <w:t>c</w:t>
      </w:r>
      <w:r>
        <w:t>cords informels qui pourraient favoriser certains fournisseurs au détriment de l’intérêt général. La large diffusion et la visibilité en temps réel des procédures de passation d’un marché pe</w:t>
      </w:r>
      <w:r>
        <w:t>r</w:t>
      </w:r>
      <w:r>
        <w:t>mettent aussi un contrôle citoyen et institutionnel renforcé, et dissuadent toute tentative de détournement ou de corruption.</w:t>
      </w:r>
    </w:p>
    <w:p w14:paraId="03923891" w14:textId="77777777" w:rsidR="00690495" w:rsidRPr="003E17B4" w:rsidRDefault="00690495" w:rsidP="00834F92">
      <w:pPr>
        <w:pStyle w:val="Titre4"/>
        <w:jc w:val="both"/>
      </w:pPr>
      <w:r w:rsidRPr="003E17B4">
        <w:rPr>
          <w:rStyle w:val="lev"/>
          <w:b w:val="0"/>
          <w:bCs w:val="0"/>
        </w:rPr>
        <w:t xml:space="preserve"> La mise en œuvre de contrôles automatisés et d’alerte</w:t>
      </w:r>
    </w:p>
    <w:p w14:paraId="1B90BE5D" w14:textId="77777777" w:rsidR="00690495" w:rsidRDefault="00690495" w:rsidP="00834F92">
      <w:pPr>
        <w:pStyle w:val="NormalWeb"/>
        <w:spacing w:line="360" w:lineRule="auto"/>
        <w:jc w:val="both"/>
      </w:pPr>
      <w:r>
        <w:t xml:space="preserve">Les systèmes numériques modernes permettent désormais la mise en place de dispositifs de contrôle automatisé. Grâce à des outils de data </w:t>
      </w:r>
      <w:proofErr w:type="spellStart"/>
      <w:r>
        <w:t>mining</w:t>
      </w:r>
      <w:proofErr w:type="spellEnd"/>
      <w:r>
        <w:t>, d’analyse statistique ou d’intelligence artificielle, il est possible d’analyser en temps réel les flux de données liés aux marchés p</w:t>
      </w:r>
      <w:r>
        <w:t>u</w:t>
      </w:r>
      <w:r>
        <w:t>blics pour détecter des anomalies : offres qui semblent incohérentes, marchés attribués à des fournisseurs avec des antécédents douteux, retards systématiques ou modifications d’offres à la dernière minute. Ces outils contribuent à établir une culture de vigilance permanente, facil</w:t>
      </w:r>
      <w:r>
        <w:t>i</w:t>
      </w:r>
      <w:r>
        <w:t>tant une détection précoce des pratiques déviantes et permettant d’engager des enquêtes ou des actions disciplinaires rapidement. Par ailleurs, la digitalisation favorise l’établissement d’indicateurs de performance et de tableaux de bord, qui offrent une vision synthétique de l’ensemble du processus d’achat et alertent en cas de déviations.</w:t>
      </w:r>
    </w:p>
    <w:p w14:paraId="1AE3A54B" w14:textId="77777777" w:rsidR="00690495" w:rsidRPr="003E17B4" w:rsidRDefault="00690495" w:rsidP="00834F92">
      <w:pPr>
        <w:pStyle w:val="Titre4"/>
        <w:jc w:val="both"/>
      </w:pPr>
      <w:r w:rsidRPr="003E17B4">
        <w:rPr>
          <w:rStyle w:val="lev"/>
          <w:b w:val="0"/>
          <w:bCs w:val="0"/>
        </w:rPr>
        <w:t xml:space="preserve"> Un cadre réglementaire renforcé pour la prévention de la fraude</w:t>
      </w:r>
    </w:p>
    <w:p w14:paraId="2A48E7DE" w14:textId="77777777" w:rsidR="00690495" w:rsidRDefault="00690495" w:rsidP="00834F92">
      <w:pPr>
        <w:pStyle w:val="NormalWeb"/>
        <w:spacing w:line="360" w:lineRule="auto"/>
        <w:jc w:val="both"/>
      </w:pPr>
      <w:r>
        <w:t>Les textes législatifs et réglementaires jouent un rôle essentiel dans la lutte contre la corru</w:t>
      </w:r>
      <w:r>
        <w:t>p</w:t>
      </w:r>
      <w:r>
        <w:t>tion dans le secteur hospitalier. L’instauration du nouveau code des marchés publics a const</w:t>
      </w:r>
      <w:r>
        <w:t>i</w:t>
      </w:r>
      <w:r>
        <w:t>tué une avancée notable en insérant explicitement la dématérialisation dans la procédure d’achat, en puisant dans le principe de transparence une arme pour limiter les dérives. L’article 56, section 8, par exemple, recommande expressément la dématérialisation des pr</w:t>
      </w:r>
      <w:r>
        <w:t>o</w:t>
      </w:r>
      <w:r>
        <w:t>cessus pour assurer une traçabilité optimale. La mise en place de commissions indépendantes d’attribution, la publication systématique des marchés publics et la possibilité de recours pour les concurrents constituent d’autres garanties pour prévenir toute pratique irrégulière.</w:t>
      </w:r>
    </w:p>
    <w:p w14:paraId="49F3FD46" w14:textId="77777777" w:rsidR="00690495" w:rsidRDefault="00690495" w:rsidP="00834F92">
      <w:pPr>
        <w:pStyle w:val="NormalWeb"/>
        <w:spacing w:line="360" w:lineRule="auto"/>
        <w:jc w:val="both"/>
      </w:pPr>
      <w:r>
        <w:lastRenderedPageBreak/>
        <w:t>De plus, la législation insiste sur la nécessité de respecter des principes fondamentaux tels que l’égalité d’accès, la non-discrimination et la transparence, qui doivent être rigoureusement appliqués dans chaque étape de la procédure. La prévention de la corruption passe aussi par une responsabilisation accrue des acteurs : formation à l’éthique, codes de conduite, et disp</w:t>
      </w:r>
      <w:r>
        <w:t>o</w:t>
      </w:r>
      <w:r>
        <w:t xml:space="preserve">sitifs de signalement anonymes (« </w:t>
      </w:r>
      <w:proofErr w:type="spellStart"/>
      <w:r>
        <w:t>whistleblowing</w:t>
      </w:r>
      <w:proofErr w:type="spellEnd"/>
      <w:r>
        <w:t xml:space="preserve"> »), permettant à tout agent ou fournisseur de signaler en toute sécurité toute suspicion de pratique déloyale ou illégale.</w:t>
      </w:r>
    </w:p>
    <w:p w14:paraId="3048472A" w14:textId="77777777" w:rsidR="00690495" w:rsidRDefault="00690495" w:rsidP="00834F92">
      <w:pPr>
        <w:pStyle w:val="Titre4"/>
        <w:jc w:val="both"/>
      </w:pPr>
      <w:r>
        <w:rPr>
          <w:rStyle w:val="lev"/>
        </w:rPr>
        <w:t xml:space="preserve"> La culture de l’éthique, la sensibilisation et la responsabilisation</w:t>
      </w:r>
    </w:p>
    <w:p w14:paraId="5FDEDCD7" w14:textId="77777777" w:rsidR="00690495" w:rsidRDefault="00690495" w:rsidP="00834F92">
      <w:pPr>
        <w:pStyle w:val="NormalWeb"/>
        <w:spacing w:line="360" w:lineRule="auto"/>
        <w:jc w:val="both"/>
      </w:pPr>
      <w:r>
        <w:t xml:space="preserve">La technologie seule ne suffit pas; une culture éthique doit également être instaurée dans les établissements hospitaliers publics. La sensibilisation du personnel concerné à l’importance de l’intégrité, la formation aux procédures dématérialisées, et la communication sur les risques liés à la corruption jouent un rôle préventif majeur. La mise en place d’un référent déontologique ou d’un comité d’audit interne permet de renforcer la conscience collective de la nécessité de respecter strictement la réglementation et d’encourager une </w:t>
      </w:r>
      <w:r w:rsidR="00774CFE">
        <w:t>démarche de tran</w:t>
      </w:r>
      <w:r w:rsidR="00774CFE">
        <w:t>s</w:t>
      </w:r>
      <w:r w:rsidR="00774CFE">
        <w:t xml:space="preserve">parence active </w:t>
      </w:r>
      <w:sdt>
        <w:sdtPr>
          <w:id w:val="188426014"/>
          <w:citation/>
        </w:sdtPr>
        <w:sdtEndPr/>
        <w:sdtContent>
          <w:r w:rsidR="00230AFA">
            <w:fldChar w:fldCharType="begin"/>
          </w:r>
          <w:r w:rsidR="00230AFA">
            <w:instrText xml:space="preserve">CITATION PAS \p 7 \l 1036 </w:instrText>
          </w:r>
          <w:r w:rsidR="00230AFA">
            <w:fldChar w:fldCharType="separate"/>
          </w:r>
          <w:r w:rsidR="00230AFA">
            <w:rPr>
              <w:noProof/>
            </w:rPr>
            <w:t>(Passavant, 2003, p. 7)</w:t>
          </w:r>
          <w:r w:rsidR="00230AFA">
            <w:fldChar w:fldCharType="end"/>
          </w:r>
        </w:sdtContent>
      </w:sdt>
      <w:r w:rsidR="00230AFA">
        <w:t>.</w:t>
      </w:r>
    </w:p>
    <w:p w14:paraId="03CB01FF" w14:textId="77777777" w:rsidR="003E17B4" w:rsidRDefault="003E17B4" w:rsidP="00834F92">
      <w:pPr>
        <w:pStyle w:val="NormalWeb"/>
        <w:spacing w:line="360" w:lineRule="auto"/>
        <w:jc w:val="both"/>
      </w:pPr>
      <w:r>
        <w:t>La lutte contre la corruption et les détournements dans les achats publics de santé en Algérie peut être considérablement renforcée grâce à l’intégration des technologies numériques et à la modernisation des processus de gestion. La dématérialisation et la digitalisation des d</w:t>
      </w:r>
      <w:r>
        <w:t>é</w:t>
      </w:r>
      <w:r>
        <w:t>marches liées aux marchés publics offrent plusieurs mécanismes pour améliorer la transp</w:t>
      </w:r>
      <w:r>
        <w:t>a</w:t>
      </w:r>
      <w:r>
        <w:t>rence, la responsabilisation et la traçabilité, ce qui constitue une barrière efficace contre les pratiques corruptives.</w:t>
      </w:r>
    </w:p>
    <w:p w14:paraId="1E18379B" w14:textId="77777777" w:rsidR="003E17B4" w:rsidRDefault="003E17B4" w:rsidP="00834F92">
      <w:pPr>
        <w:pStyle w:val="NormalWeb"/>
        <w:spacing w:line="360" w:lineRule="auto"/>
        <w:jc w:val="both"/>
      </w:pPr>
      <w:r>
        <w:t>Premièrement, la numérisation des procédures permet d’établir un meilleur contrôle sur chaque étape du processus d’achat. Les plateformes électroniques dédiées, telles que les po</w:t>
      </w:r>
      <w:r>
        <w:t>r</w:t>
      </w:r>
      <w:r>
        <w:t>tails d’appel d’offres en ligne, assurent une gestion centralisée et automatisée, limitant ou éliminant ainsi le contact direct entre les acteurs publics et privés, qui pouvait favoriser la man</w:t>
      </w:r>
      <w:r>
        <w:t>i</w:t>
      </w:r>
      <w:r>
        <w:t xml:space="preserve">pulation ou </w:t>
      </w:r>
      <w:proofErr w:type="gramStart"/>
      <w:r>
        <w:t>la</w:t>
      </w:r>
      <w:proofErr w:type="gramEnd"/>
      <w:r>
        <w:t xml:space="preserve"> favoritisme dans l’attribution des marchés. Par exemple, la publication en ligne des annonces commerciales et la réception électronique des offres rendent les processus plus accessibles et ouverts à un plus grand nombre de fournisseurs, favorisant la transparence et la compétition loyale. De plus, ces plateformes imposent des mécanismes de validation autom</w:t>
      </w:r>
      <w:r>
        <w:t>a</w:t>
      </w:r>
      <w:r>
        <w:t>tisée qui empêchent l’insertion ou la modification clandestine de données, réduisant ainsi les risques de fraude ou de falsification.</w:t>
      </w:r>
    </w:p>
    <w:p w14:paraId="2219EFFB" w14:textId="77777777" w:rsidR="003E17B4" w:rsidRDefault="003E17B4" w:rsidP="00834F92">
      <w:pPr>
        <w:pStyle w:val="NormalWeb"/>
        <w:spacing w:line="360" w:lineRule="auto"/>
        <w:jc w:val="both"/>
      </w:pPr>
      <w:r>
        <w:lastRenderedPageBreak/>
        <w:t>Ensuite, la traçabilité accrue qu’offrent ces systèmes numériques facilite le suivi précis de chaque étape des transactions. Chaque opération est enregistrée dans des bases de données sécurisées et horodatée, permettant un audit en temps réel ou rétrospectif. Cela offre une mei</w:t>
      </w:r>
      <w:r>
        <w:t>l</w:t>
      </w:r>
      <w:r>
        <w:t>leure visibilité et un contrôle renforcé sur l’ensemble de la procédure d’achat, de la demande initiale à l’attribution du marché, en passant par la sélection du fournisseur et la livraison des produits ou services. Cette traçabilité renforcée rend plus difficile toute tentative de détou</w:t>
      </w:r>
      <w:r>
        <w:t>r</w:t>
      </w:r>
      <w:r>
        <w:t>nement ou de détournement de fonds, puisqu’elle permet d’identifier rapidement les écarts, incohérences ou anomalies dans les flux financiers ou administratifs.</w:t>
      </w:r>
    </w:p>
    <w:p w14:paraId="58182C46" w14:textId="77777777" w:rsidR="003E17B4" w:rsidRDefault="003E17B4" w:rsidP="00834F92">
      <w:pPr>
        <w:pStyle w:val="NormalWeb"/>
        <w:spacing w:line="360" w:lineRule="auto"/>
        <w:jc w:val="both"/>
      </w:pPr>
      <w:r>
        <w:t>Par ailleurs, l’utilisation de systèmes numériques sécurisés favorise la réduction des interve</w:t>
      </w:r>
      <w:r>
        <w:t>n</w:t>
      </w:r>
      <w:r>
        <w:t>tions humaines dans des opérations sensibles, limitant ainsi les possibilités de corruption ou de collusion. La gestion automatisée des appels d’offres, des évaluations et des attributions contribue à réduire les marges d’arbitraire et de favoritisme. Elle impose une logique de co</w:t>
      </w:r>
      <w:r>
        <w:t>n</w:t>
      </w:r>
      <w:r>
        <w:t>formité stricte, où chaque étape est soumise à des règles préétablies, ce qui augmente la créd</w:t>
      </w:r>
      <w:r>
        <w:t>i</w:t>
      </w:r>
      <w:r>
        <w:t>bilité des processus et la confiance des citoyens dans la gestion des fonds publics en matière de santé.</w:t>
      </w:r>
    </w:p>
    <w:p w14:paraId="32676D32" w14:textId="77777777" w:rsidR="003E17B4" w:rsidRDefault="003E17B4" w:rsidP="00834F92">
      <w:pPr>
        <w:pStyle w:val="NormalWeb"/>
        <w:spacing w:line="360" w:lineRule="auto"/>
        <w:jc w:val="both"/>
      </w:pPr>
      <w:r>
        <w:t>En complément, la mise en place d’outils d’analyse de données et de systèmes d’alerte peut détecter en amont les comportements suspects ou inhabituels, comme des offres anormal</w:t>
      </w:r>
      <w:r>
        <w:t>e</w:t>
      </w:r>
      <w:r>
        <w:t>ment basses ou des déviations dans le calendrier de passation des marchés, ce qui permet une intervention rapide pour enquêter et prévenir toute aberration. Des mécanismes d’audit num</w:t>
      </w:r>
      <w:r>
        <w:t>é</w:t>
      </w:r>
      <w:r>
        <w:t>rique et de vérification indépendante renforcent encore cette démarche.</w:t>
      </w:r>
    </w:p>
    <w:p w14:paraId="44D4E2FE" w14:textId="77777777" w:rsidR="003E17B4" w:rsidRDefault="003E17B4" w:rsidP="00834F92">
      <w:pPr>
        <w:pStyle w:val="NormalWeb"/>
        <w:spacing w:line="360" w:lineRule="auto"/>
        <w:jc w:val="both"/>
      </w:pPr>
      <w:r>
        <w:t>Enfin, la modernisation des achats publics doit s’accompagner d’un cadre juridique solide qui réglemente l’utilisation des technologies numériques dans ce domaine, en définissant les re</w:t>
      </w:r>
      <w:r>
        <w:t>s</w:t>
      </w:r>
      <w:r>
        <w:t>ponsabilités, en établissant des sanctions claires en cas de fraude ou de corruption, et en g</w:t>
      </w:r>
      <w:r>
        <w:t>a</w:t>
      </w:r>
      <w:r>
        <w:t>rantissant la sécurité et la confidentialité des données sensibles. La mise en place d’un env</w:t>
      </w:r>
      <w:r>
        <w:t>i</w:t>
      </w:r>
      <w:r>
        <w:t>ronnement réglementaire adapté est essentielle pour que ces systèmes puissent fonctionner efficacement, en assurant la confiance des acteurs concernés.</w:t>
      </w:r>
    </w:p>
    <w:p w14:paraId="3614FD38" w14:textId="77777777" w:rsidR="003E17B4" w:rsidRDefault="003E17B4" w:rsidP="00834F92">
      <w:pPr>
        <w:pStyle w:val="NormalWeb"/>
        <w:spacing w:line="360" w:lineRule="auto"/>
        <w:jc w:val="both"/>
      </w:pPr>
      <w:r>
        <w:t>En résumé, l’intégration des outils numériques dans la gestion des achats publics de santé en Algérie constitue une stratégie essentielle pour réduire les risques de corruption et de détou</w:t>
      </w:r>
      <w:r>
        <w:t>r</w:t>
      </w:r>
      <w:r>
        <w:t>nements. Elle permet d’établir une traçabilité irréfutable, d’améliorer la transparence des pr</w:t>
      </w:r>
      <w:r>
        <w:t>o</w:t>
      </w:r>
      <w:r>
        <w:t>cessus, de limiter l’intervention humaine à des fins malveillantes, et de renforcer la respons</w:t>
      </w:r>
      <w:r>
        <w:t>a</w:t>
      </w:r>
      <w:r>
        <w:t xml:space="preserve">bilisation de tous les acteurs impliqués. Ces mesures favorisent une gestion plus efficace et </w:t>
      </w:r>
      <w:r>
        <w:lastRenderedPageBreak/>
        <w:t>éthique des ressources publiques, renforcent la confiance citoyenne et contribuent à l’amélioration globale de la gouvernance dans le secteur de la santé</w:t>
      </w:r>
      <w:r w:rsidR="0045465C" w:rsidRPr="0045465C">
        <w:t xml:space="preserve"> </w:t>
      </w:r>
      <w:sdt>
        <w:sdtPr>
          <w:id w:val="1687939695"/>
          <w:citation/>
        </w:sdtPr>
        <w:sdtEndPr/>
        <w:sdtContent>
          <w:r w:rsidR="0045465C">
            <w:fldChar w:fldCharType="begin"/>
          </w:r>
          <w:r w:rsidR="0045465C">
            <w:instrText xml:space="preserve">CITATION fai20 \p 3 \l 1036 </w:instrText>
          </w:r>
          <w:r w:rsidR="0045465C">
            <w:fldChar w:fldCharType="separate"/>
          </w:r>
          <w:r w:rsidR="0045465C">
            <w:rPr>
              <w:noProof/>
            </w:rPr>
            <w:t>(faiza, samia, &amp; abdelkader, 2020, p. 3)</w:t>
          </w:r>
          <w:r w:rsidR="0045465C">
            <w:fldChar w:fldCharType="end"/>
          </w:r>
        </w:sdtContent>
      </w:sdt>
      <w:r w:rsidR="0045465C">
        <w:t>.</w:t>
      </w:r>
    </w:p>
    <w:p w14:paraId="5E432A1A" w14:textId="77777777" w:rsidR="00F7165F" w:rsidRPr="00F7165F" w:rsidRDefault="00F7165F" w:rsidP="00834F92">
      <w:pPr>
        <w:pStyle w:val="NormalWeb"/>
        <w:spacing w:line="360" w:lineRule="auto"/>
        <w:jc w:val="both"/>
        <w:rPr>
          <w:rFonts w:hAnsi="Symbol"/>
          <w:lang w:bidi="ar-DZ"/>
        </w:rPr>
      </w:pPr>
      <w:r>
        <w:rPr>
          <w:rFonts w:hAnsi="Symbol"/>
        </w:rPr>
        <w:t xml:space="preserve">Selon </w:t>
      </w:r>
      <w:r w:rsidR="00B95DF9">
        <w:rPr>
          <w:rFonts w:hAnsi="Symbol"/>
        </w:rPr>
        <w:t>d</w:t>
      </w:r>
      <w:r w:rsidR="00B95DF9">
        <w:t>é</w:t>
      </w:r>
      <w:r w:rsidR="00B95DF9">
        <w:rPr>
          <w:rFonts w:hAnsi="Symbol"/>
        </w:rPr>
        <w:t>cret 15-247</w:t>
      </w:r>
      <w:r w:rsidR="0014306F">
        <w:rPr>
          <w:rFonts w:hAnsi="Symbol"/>
        </w:rPr>
        <w:t xml:space="preserve"> :</w:t>
      </w:r>
    </w:p>
    <w:p w14:paraId="51B322B4" w14:textId="77777777" w:rsidR="00F7165F" w:rsidRDefault="00F7165F" w:rsidP="00834F92">
      <w:pPr>
        <w:pStyle w:val="NormalWeb"/>
        <w:spacing w:line="360" w:lineRule="auto"/>
        <w:jc w:val="both"/>
      </w:pPr>
      <w:r>
        <w:rPr>
          <w:rFonts w:hAnsi="Symbol"/>
        </w:rPr>
        <w:t></w:t>
      </w:r>
      <w:r>
        <w:t xml:space="preserve">  </w:t>
      </w:r>
      <w:r>
        <w:rPr>
          <w:rStyle w:val="lev"/>
        </w:rPr>
        <w:t>Réduction des pratiques frauduleuses</w:t>
      </w:r>
      <w:r>
        <w:t xml:space="preserve"> : La digitalisation limite les possibilités de manip</w:t>
      </w:r>
      <w:r>
        <w:t>u</w:t>
      </w:r>
      <w:r>
        <w:t>lations et de biais discrétionnaires, car les processus sont encadrés par des systèmes inform</w:t>
      </w:r>
      <w:r>
        <w:t>a</w:t>
      </w:r>
      <w:r>
        <w:t>tiques sécurisés. La réduction du contact humain dans les phases critiques diminue les risques de favoritisme ou de corruption active/passive.</w:t>
      </w:r>
    </w:p>
    <w:p w14:paraId="60472583" w14:textId="77777777" w:rsidR="00F7165F" w:rsidRDefault="00F7165F" w:rsidP="00834F92">
      <w:pPr>
        <w:pStyle w:val="NormalWeb"/>
        <w:spacing w:line="360" w:lineRule="auto"/>
        <w:jc w:val="both"/>
      </w:pPr>
      <w:r>
        <w:rPr>
          <w:rFonts w:hAnsi="Symbol"/>
        </w:rPr>
        <w:t></w:t>
      </w:r>
      <w:r>
        <w:t xml:space="preserve">  </w:t>
      </w:r>
      <w:r>
        <w:rPr>
          <w:rStyle w:val="lev"/>
        </w:rPr>
        <w:t>Contrôles renforcés et détection des anomalies</w:t>
      </w:r>
      <w:r>
        <w:t xml:space="preserve"> : L’automatisation permet de mettre en place des algorithmes de contrôle et des indicateurs d’alerte pour repérer rapidement toute manipulation ou incohérence dans les procédures, facilitant la détection et la prévention des détournements de fonds ou autres pratiques illicites.</w:t>
      </w:r>
    </w:p>
    <w:p w14:paraId="2476EF6E" w14:textId="77777777" w:rsidR="00F7165F" w:rsidRDefault="00F7165F" w:rsidP="00834F92">
      <w:pPr>
        <w:pStyle w:val="NormalWeb"/>
        <w:spacing w:line="360" w:lineRule="auto"/>
        <w:jc w:val="both"/>
      </w:pPr>
      <w:r>
        <w:rPr>
          <w:rFonts w:hAnsi="Symbol"/>
        </w:rPr>
        <w:t></w:t>
      </w:r>
      <w:r>
        <w:t xml:space="preserve">  </w:t>
      </w:r>
      <w:r>
        <w:rPr>
          <w:rStyle w:val="lev"/>
        </w:rPr>
        <w:t>Diminution des risques d’irrégularités et favoritisme</w:t>
      </w:r>
      <w:r>
        <w:t xml:space="preserve"> : Grâce à l’utilisation de systèmes électroniques transparents, il devient difficile de corrompre ou d’influencer le processus d’attribution des marchés, notamment par l’analyse des historiques, des identités, et des pr</w:t>
      </w:r>
      <w:r>
        <w:t>o</w:t>
      </w:r>
      <w:r>
        <w:t>cessus d’approbation dématérialisés</w:t>
      </w:r>
      <w:sdt>
        <w:sdtPr>
          <w:id w:val="-1566872461"/>
          <w:citation/>
        </w:sdtPr>
        <w:sdtEndPr/>
        <w:sdtContent>
          <w:r w:rsidR="0045465C">
            <w:fldChar w:fldCharType="begin"/>
          </w:r>
          <w:r w:rsidR="0045465C">
            <w:instrText xml:space="preserve">CITATION </w:instrText>
          </w:r>
          <w:r w:rsidR="0045465C">
            <w:rPr>
              <w:rtl/>
            </w:rPr>
            <w:instrText>الج15</w:instrText>
          </w:r>
          <w:r w:rsidR="0045465C">
            <w:instrText xml:space="preserve"> \p 46 \l 1036 </w:instrText>
          </w:r>
          <w:r w:rsidR="0045465C">
            <w:fldChar w:fldCharType="separate"/>
          </w:r>
          <w:r w:rsidR="0045465C">
            <w:rPr>
              <w:noProof/>
            </w:rPr>
            <w:t xml:space="preserve"> (Décret présidentiel n° 15-247 du 2 Dhou El Hidja 1436 correspondant au 16 septembre 2015 portant réglementation des marchés publics et des délégations de service public., 2015, p. 46)</w:t>
          </w:r>
          <w:r w:rsidR="0045465C">
            <w:fldChar w:fldCharType="end"/>
          </w:r>
        </w:sdtContent>
      </w:sdt>
      <w:r w:rsidR="0045465C">
        <w:t>.</w:t>
      </w:r>
    </w:p>
    <w:p w14:paraId="01CC0477" w14:textId="77777777" w:rsidR="00EF1F72" w:rsidRPr="00EF1F72" w:rsidRDefault="00EF1F72" w:rsidP="00834F92">
      <w:pPr>
        <w:pStyle w:val="NormalWeb"/>
        <w:spacing w:line="360" w:lineRule="auto"/>
        <w:jc w:val="both"/>
      </w:pPr>
      <w:r>
        <w:t xml:space="preserve">Et dans la loi n 23-12 : </w:t>
      </w:r>
      <w:r w:rsidRPr="00EF1F72">
        <w:t>Dans le contexte de la santé, où la manipulation des procédures peut avoir de graves conséquences :</w:t>
      </w:r>
    </w:p>
    <w:p w14:paraId="0AD3F0DF" w14:textId="77777777" w:rsidR="00EF1F72" w:rsidRPr="00EF1F72" w:rsidRDefault="00EF1F72" w:rsidP="00834F92">
      <w:pPr>
        <w:numPr>
          <w:ilvl w:val="0"/>
          <w:numId w:val="14"/>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t>Réduction des risques de favoritisme ou de collusion</w:t>
      </w:r>
      <w:r w:rsidRPr="00EF1F72">
        <w:rPr>
          <w:rFonts w:ascii="Times New Roman" w:eastAsia="Times New Roman" w:hAnsi="Times New Roman" w:cs="Times New Roman"/>
          <w:szCs w:val="24"/>
          <w:lang w:eastAsia="fr-FR"/>
        </w:rPr>
        <w:t xml:space="preserve"> : La publication en ligne de chaque étape garantit que tous les acteurs sont en possession d’informations ide</w:t>
      </w:r>
      <w:r w:rsidRPr="00EF1F72">
        <w:rPr>
          <w:rFonts w:ascii="Times New Roman" w:eastAsia="Times New Roman" w:hAnsi="Times New Roman" w:cs="Times New Roman"/>
          <w:szCs w:val="24"/>
          <w:lang w:eastAsia="fr-FR"/>
        </w:rPr>
        <w:t>n</w:t>
      </w:r>
      <w:r w:rsidRPr="00EF1F72">
        <w:rPr>
          <w:rFonts w:ascii="Times New Roman" w:eastAsia="Times New Roman" w:hAnsi="Times New Roman" w:cs="Times New Roman"/>
          <w:szCs w:val="24"/>
          <w:lang w:eastAsia="fr-FR"/>
        </w:rPr>
        <w:t>tiques, limitant la possibilité de manipulations ou de favoritisme. La plateforme éle</w:t>
      </w:r>
      <w:r w:rsidRPr="00EF1F72">
        <w:rPr>
          <w:rFonts w:ascii="Times New Roman" w:eastAsia="Times New Roman" w:hAnsi="Times New Roman" w:cs="Times New Roman"/>
          <w:szCs w:val="24"/>
          <w:lang w:eastAsia="fr-FR"/>
        </w:rPr>
        <w:t>c</w:t>
      </w:r>
      <w:r w:rsidRPr="00EF1F72">
        <w:rPr>
          <w:rFonts w:ascii="Times New Roman" w:eastAsia="Times New Roman" w:hAnsi="Times New Roman" w:cs="Times New Roman"/>
          <w:szCs w:val="24"/>
          <w:lang w:eastAsia="fr-FR"/>
        </w:rPr>
        <w:t>tronique sert de registre public et vérifiable que nul ne peut contester.</w:t>
      </w:r>
    </w:p>
    <w:p w14:paraId="7FCC51DC" w14:textId="77777777" w:rsidR="00EF1F72" w:rsidRPr="00EF1F72" w:rsidRDefault="00EF1F72" w:rsidP="00834F92">
      <w:pPr>
        <w:numPr>
          <w:ilvl w:val="0"/>
          <w:numId w:val="14"/>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t>Limitation des interventions discrétionnaires</w:t>
      </w:r>
      <w:r w:rsidRPr="00EF1F72">
        <w:rPr>
          <w:rFonts w:ascii="Times New Roman" w:eastAsia="Times New Roman" w:hAnsi="Times New Roman" w:cs="Times New Roman"/>
          <w:szCs w:val="24"/>
          <w:lang w:eastAsia="fr-FR"/>
        </w:rPr>
        <w:t xml:space="preserve"> : Les décisions automatisées ou r</w:t>
      </w:r>
      <w:r w:rsidRPr="00EF1F72">
        <w:rPr>
          <w:rFonts w:ascii="Times New Roman" w:eastAsia="Times New Roman" w:hAnsi="Times New Roman" w:cs="Times New Roman"/>
          <w:szCs w:val="24"/>
          <w:lang w:eastAsia="fr-FR"/>
        </w:rPr>
        <w:t>é</w:t>
      </w:r>
      <w:r w:rsidRPr="00EF1F72">
        <w:rPr>
          <w:rFonts w:ascii="Times New Roman" w:eastAsia="Times New Roman" w:hAnsi="Times New Roman" w:cs="Times New Roman"/>
          <w:szCs w:val="24"/>
          <w:lang w:eastAsia="fr-FR"/>
        </w:rPr>
        <w:t>glementées dans la plateforme réduisent l’intervention humaine dans l’attribution des marchés, diminuant ainsi le risque de corruption ou de pressions informelles.</w:t>
      </w:r>
    </w:p>
    <w:p w14:paraId="5C6D5441" w14:textId="77777777" w:rsidR="00EF1F72" w:rsidRPr="00EF1F72" w:rsidRDefault="00EF1F72" w:rsidP="00834F92">
      <w:pPr>
        <w:numPr>
          <w:ilvl w:val="0"/>
          <w:numId w:val="14"/>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lastRenderedPageBreak/>
        <w:t>Contrôle renforcé des flux financiers</w:t>
      </w:r>
      <w:r w:rsidRPr="00EF1F72">
        <w:rPr>
          <w:rFonts w:ascii="Times New Roman" w:eastAsia="Times New Roman" w:hAnsi="Times New Roman" w:cs="Times New Roman"/>
          <w:szCs w:val="24"/>
          <w:lang w:eastAsia="fr-FR"/>
        </w:rPr>
        <w:t xml:space="preserve"> : La traçabilité numérique permet de suivre précisément la circulation des fonds, d’éviter le détournement ou la surfacturation, et de vérifier leur conformité avec le cahier des charges ou le contrat initial.</w:t>
      </w:r>
    </w:p>
    <w:p w14:paraId="69462F88" w14:textId="77777777" w:rsidR="005045E1" w:rsidRDefault="00EF1F72" w:rsidP="00834F92">
      <w:pPr>
        <w:numPr>
          <w:ilvl w:val="0"/>
          <w:numId w:val="14"/>
        </w:numPr>
        <w:spacing w:before="100" w:beforeAutospacing="1" w:after="100" w:afterAutospacing="1"/>
        <w:jc w:val="both"/>
        <w:rPr>
          <w:rFonts w:ascii="Times New Roman" w:eastAsia="Times New Roman" w:hAnsi="Times New Roman" w:cs="Times New Roman"/>
          <w:szCs w:val="24"/>
          <w:lang w:eastAsia="fr-FR"/>
        </w:rPr>
      </w:pPr>
      <w:r w:rsidRPr="00EF1F72">
        <w:rPr>
          <w:rFonts w:ascii="Times New Roman" w:eastAsia="Times New Roman" w:hAnsi="Times New Roman" w:cs="Times New Roman"/>
          <w:b/>
          <w:bCs/>
          <w:szCs w:val="24"/>
          <w:lang w:eastAsia="fr-FR"/>
        </w:rPr>
        <w:t>Protection des données sensibles</w:t>
      </w:r>
      <w:r w:rsidRPr="00EF1F72">
        <w:rPr>
          <w:rFonts w:ascii="Times New Roman" w:eastAsia="Times New Roman" w:hAnsi="Times New Roman" w:cs="Times New Roman"/>
          <w:szCs w:val="24"/>
          <w:lang w:eastAsia="fr-FR"/>
        </w:rPr>
        <w:t xml:space="preserve"> : La gestion électronique avec des protocoles de s</w:t>
      </w:r>
      <w:r w:rsidRPr="00EF1F72">
        <w:rPr>
          <w:rFonts w:ascii="Times New Roman" w:eastAsia="Times New Roman" w:hAnsi="Times New Roman" w:cs="Times New Roman"/>
          <w:szCs w:val="24"/>
          <w:lang w:eastAsia="fr-FR"/>
        </w:rPr>
        <w:t>é</w:t>
      </w:r>
      <w:r w:rsidRPr="00EF1F72">
        <w:rPr>
          <w:rFonts w:ascii="Times New Roman" w:eastAsia="Times New Roman" w:hAnsi="Times New Roman" w:cs="Times New Roman"/>
          <w:szCs w:val="24"/>
          <w:lang w:eastAsia="fr-FR"/>
        </w:rPr>
        <w:t>curité avancés garantit que les données relatives aux marchés sensibles (fournitures médicales, équipements critiques) sont protégées contre tout accès non autorisé ou fa</w:t>
      </w:r>
      <w:r w:rsidRPr="00EF1F72">
        <w:rPr>
          <w:rFonts w:ascii="Times New Roman" w:eastAsia="Times New Roman" w:hAnsi="Times New Roman" w:cs="Times New Roman"/>
          <w:szCs w:val="24"/>
          <w:lang w:eastAsia="fr-FR"/>
        </w:rPr>
        <w:t>l</w:t>
      </w:r>
      <w:r w:rsidRPr="00EF1F72">
        <w:rPr>
          <w:rFonts w:ascii="Times New Roman" w:eastAsia="Times New Roman" w:hAnsi="Times New Roman" w:cs="Times New Roman"/>
          <w:szCs w:val="24"/>
          <w:lang w:eastAsia="fr-FR"/>
        </w:rPr>
        <w:t>sification</w:t>
      </w:r>
      <w:r w:rsidR="0045465C" w:rsidRPr="0045465C">
        <w:t xml:space="preserve"> </w:t>
      </w:r>
      <w:sdt>
        <w:sdtPr>
          <w:id w:val="-1973365748"/>
          <w:citation/>
        </w:sdtPr>
        <w:sdtEndPr/>
        <w:sdtContent>
          <w:r w:rsidR="0045465C">
            <w:fldChar w:fldCharType="begin"/>
          </w:r>
          <w:r w:rsidR="0045465C">
            <w:instrText xml:space="preserve">CITATION </w:instrText>
          </w:r>
          <w:r w:rsidR="0045465C">
            <w:rPr>
              <w:rtl/>
            </w:rPr>
            <w:instrText>الج23</w:instrText>
          </w:r>
          <w:r w:rsidR="0045465C">
            <w:instrText xml:space="preserve"> \p 13 \l 1036 </w:instrText>
          </w:r>
          <w:r w:rsidR="0045465C">
            <w:fldChar w:fldCharType="separate"/>
          </w:r>
          <w:r w:rsidR="0045465C">
            <w:rPr>
              <w:noProof/>
            </w:rPr>
            <w:t>(Loi n° 23-12 du 18 Moharram 1445 correspondant au 5 août 2023 fixant les règles générales relatives aux marchés publics., 2023, p. 13)</w:t>
          </w:r>
          <w:r w:rsidR="0045465C">
            <w:fldChar w:fldCharType="end"/>
          </w:r>
        </w:sdtContent>
      </w:sdt>
      <w:r w:rsidRPr="00EF1F72">
        <w:rPr>
          <w:rFonts w:ascii="Times New Roman" w:eastAsia="Times New Roman" w:hAnsi="Times New Roman" w:cs="Times New Roman"/>
          <w:szCs w:val="24"/>
          <w:lang w:eastAsia="fr-FR"/>
        </w:rPr>
        <w:t>.</w:t>
      </w:r>
    </w:p>
    <w:p w14:paraId="449A6027" w14:textId="77777777" w:rsidR="005045E1" w:rsidRDefault="005045E1" w:rsidP="00834F92">
      <w:pPr>
        <w:jc w:val="both"/>
        <w:rPr>
          <w:rFonts w:ascii="Times New Roman" w:eastAsia="Times New Roman" w:hAnsi="Times New Roman" w:cs="Times New Roman"/>
          <w:szCs w:val="24"/>
          <w:lang w:eastAsia="fr-FR"/>
        </w:rPr>
      </w:pPr>
    </w:p>
    <w:p w14:paraId="716799A6" w14:textId="77777777" w:rsidR="005045E1" w:rsidRPr="005045E1" w:rsidRDefault="005045E1" w:rsidP="00834F92">
      <w:pPr>
        <w:jc w:val="both"/>
        <w:rPr>
          <w:lang w:eastAsia="fr-FR"/>
        </w:rPr>
      </w:pPr>
      <w:r w:rsidRPr="005045E1">
        <w:rPr>
          <w:lang w:eastAsia="fr-FR"/>
        </w:rPr>
        <w:t>Plus les marchés publics s’appuient sur les technologies de l’information et de la communic</w:t>
      </w:r>
      <w:r w:rsidRPr="005045E1">
        <w:rPr>
          <w:lang w:eastAsia="fr-FR"/>
        </w:rPr>
        <w:t>a</w:t>
      </w:r>
      <w:r w:rsidRPr="005045E1">
        <w:rPr>
          <w:lang w:eastAsia="fr-FR"/>
        </w:rPr>
        <w:t xml:space="preserve">tion, plus les pratiques </w:t>
      </w:r>
      <w:proofErr w:type="gramStart"/>
      <w:r w:rsidRPr="005045E1">
        <w:rPr>
          <w:lang w:eastAsia="fr-FR"/>
        </w:rPr>
        <w:t>illégales deviennent</w:t>
      </w:r>
      <w:proofErr w:type="gramEnd"/>
      <w:r w:rsidRPr="005045E1">
        <w:rPr>
          <w:lang w:eastAsia="fr-FR"/>
        </w:rPr>
        <w:t xml:space="preserve"> difficiles à mettre en œuvre. En effet, l’informatisation assure automatiquement la traçabilité et fournit des moyens de preuve grâce à divers outils : une plateforme sécurisée chiffrant les données pour garantir la confidentialité et l’intégrité des offres (avec alerte en cas d’accès frauduleux), l’utilisation de certificats éle</w:t>
      </w:r>
      <w:r w:rsidRPr="005045E1">
        <w:rPr>
          <w:lang w:eastAsia="fr-FR"/>
        </w:rPr>
        <w:t>c</w:t>
      </w:r>
      <w:r w:rsidRPr="005045E1">
        <w:rPr>
          <w:lang w:eastAsia="fr-FR"/>
        </w:rPr>
        <w:t xml:space="preserve">troniques pour l’identité numérique, les smart </w:t>
      </w:r>
      <w:proofErr w:type="spellStart"/>
      <w:r w:rsidRPr="005045E1">
        <w:rPr>
          <w:lang w:eastAsia="fr-FR"/>
        </w:rPr>
        <w:t>contracts</w:t>
      </w:r>
      <w:proofErr w:type="spellEnd"/>
      <w:r w:rsidRPr="005045E1">
        <w:rPr>
          <w:lang w:eastAsia="fr-FR"/>
        </w:rPr>
        <w:t xml:space="preserve"> exécutés automatiquement selon les conditions prédéfinies, l’archivage électronique pour préserver les preuves (évitant la destru</w:t>
      </w:r>
      <w:r w:rsidRPr="005045E1">
        <w:rPr>
          <w:lang w:eastAsia="fr-FR"/>
        </w:rPr>
        <w:t>c</w:t>
      </w:r>
      <w:r w:rsidRPr="005045E1">
        <w:rPr>
          <w:lang w:eastAsia="fr-FR"/>
        </w:rPr>
        <w:t>tion volontaire de documents), la facturation électronique, et la traçabilité complète des échanges (horodatage, adresses IP, enregistrement des conversations d’assistance). L’Open Data obligatoire renforce cette transparence, bien qu’il faille se prémunir contre les risques d’une mauvaise gestion des données collectées.</w:t>
      </w:r>
    </w:p>
    <w:p w14:paraId="2E7E5B35" w14:textId="77777777" w:rsidR="005045E1" w:rsidRPr="005045E1" w:rsidRDefault="005045E1" w:rsidP="00834F92">
      <w:pPr>
        <w:jc w:val="both"/>
        <w:rPr>
          <w:lang w:eastAsia="fr-FR"/>
        </w:rPr>
      </w:pPr>
      <w:r w:rsidRPr="005045E1">
        <w:rPr>
          <w:lang w:eastAsia="fr-FR"/>
        </w:rPr>
        <w:t>En France, depuis le 1er octobre 2018, la dématérialisation est obligatoire pour les marchés publics supérieurs à 40 000 € HT, sauf pour ceux liés à la défense ou à la sécurité, où elle reste facultative. Une administration non préparée à cette transition risque l’annulation de sa procédure, tout comme une offre transmise par voie papier sera jugée irrégulière. Les ach</w:t>
      </w:r>
      <w:r w:rsidRPr="005045E1">
        <w:rPr>
          <w:lang w:eastAsia="fr-FR"/>
        </w:rPr>
        <w:t>e</w:t>
      </w:r>
      <w:r w:rsidRPr="005045E1">
        <w:rPr>
          <w:lang w:eastAsia="fr-FR"/>
        </w:rPr>
        <w:t>teurs doivent publier les données essentielles (non confidentielles) dans les deux mois suivant l’attribution du marché. Depuis 2020, le seuil de dispense de publicité est fixé à 40 000 € HT, mais pour les marchés entre 25 000 € et 40 000 €, l’acheteur peut choisir entre une publication trimestrielle simplifiée ou une mise en ligne sur sa plateforme. Les marchés inférieurs à 25 000 €, souvent sujets à une « corruption douce », échappent à ces obligations, créant ainsi des lacunes dans la base de données nationale.</w:t>
      </w:r>
    </w:p>
    <w:p w14:paraId="407DDB4B" w14:textId="77777777" w:rsidR="005045E1" w:rsidRPr="005045E1" w:rsidRDefault="005045E1" w:rsidP="00834F92">
      <w:pPr>
        <w:jc w:val="both"/>
        <w:rPr>
          <w:lang w:eastAsia="fr-FR"/>
        </w:rPr>
      </w:pPr>
      <w:r w:rsidRPr="005045E1">
        <w:rPr>
          <w:lang w:eastAsia="fr-FR"/>
        </w:rPr>
        <w:t xml:space="preserve">Le Code de la commande publique impose la publication de 16 données initiales (numéro d’identification, nature du marché, durée, etc.) et 7 supplémentaires en cas de modifications. </w:t>
      </w:r>
      <w:r w:rsidRPr="005045E1">
        <w:rPr>
          <w:lang w:eastAsia="fr-FR"/>
        </w:rPr>
        <w:lastRenderedPageBreak/>
        <w:t>Cependant, certaines plateformes ne gèrent pas efficacement l’exécution des contrats, compl</w:t>
      </w:r>
      <w:r w:rsidRPr="005045E1">
        <w:rPr>
          <w:lang w:eastAsia="fr-FR"/>
        </w:rPr>
        <w:t>i</w:t>
      </w:r>
      <w:r w:rsidRPr="005045E1">
        <w:rPr>
          <w:lang w:eastAsia="fr-FR"/>
        </w:rPr>
        <w:t xml:space="preserve">quant le suivi des ajustements financiers. Or, la corruption peut survenir autant lors de l’exécution que lors de la passation, et cette phase reste peu numérisée, à l’exception des smart </w:t>
      </w:r>
      <w:proofErr w:type="spellStart"/>
      <w:r w:rsidRPr="005045E1">
        <w:rPr>
          <w:lang w:eastAsia="fr-FR"/>
        </w:rPr>
        <w:t>contracts</w:t>
      </w:r>
      <w:proofErr w:type="spellEnd"/>
      <w:r w:rsidRPr="005045E1">
        <w:rPr>
          <w:lang w:eastAsia="fr-FR"/>
        </w:rPr>
        <w:t xml:space="preserve"> et du suivi pour l’Open Data.</w:t>
      </w:r>
    </w:p>
    <w:p w14:paraId="37529A52" w14:textId="77777777" w:rsidR="005045E1" w:rsidRPr="005045E1" w:rsidRDefault="005045E1" w:rsidP="00834F92">
      <w:pPr>
        <w:jc w:val="both"/>
        <w:rPr>
          <w:lang w:eastAsia="fr-FR"/>
        </w:rPr>
      </w:pPr>
      <w:r w:rsidRPr="005045E1">
        <w:rPr>
          <w:lang w:eastAsia="fr-FR"/>
        </w:rPr>
        <w:t>La qualité des données publiées est cruciale : accessibles, sous licences ouvertes, à jour et respectant la protection des données sensibles (secret commercial, santé financière des entr</w:t>
      </w:r>
      <w:r w:rsidRPr="005045E1">
        <w:rPr>
          <w:lang w:eastAsia="fr-FR"/>
        </w:rPr>
        <w:t>e</w:t>
      </w:r>
      <w:r w:rsidRPr="005045E1">
        <w:rPr>
          <w:lang w:eastAsia="fr-FR"/>
        </w:rPr>
        <w:t>prises, etc.). Leur format doit être standardisé (XML ou JSON) pour faciliter leur réutilisation. En cas de non-publication, la CADA (Commission d’accès aux documents administratifs) peut être saisie pour un examen au cas par cas. Les données doivent rester accessibles cinq ans (ou un an si publiées sur data.gouv.fr), mais leur dispersion sur divers profils d’acheteurs complique parfois leur consultation.</w:t>
      </w:r>
    </w:p>
    <w:p w14:paraId="76F71FF7" w14:textId="77777777" w:rsidR="005045E1" w:rsidRPr="005045E1" w:rsidRDefault="005045E1" w:rsidP="00834F92">
      <w:pPr>
        <w:jc w:val="both"/>
        <w:rPr>
          <w:lang w:eastAsia="fr-FR"/>
        </w:rPr>
      </w:pPr>
      <w:r w:rsidRPr="005045E1">
        <w:rPr>
          <w:lang w:eastAsia="fr-FR"/>
        </w:rPr>
        <w:t>La transparence s’étend aussi aux algorithmes utilisés pour l’attribution des marchés (art. L. 312-1-3 du CRPA), qui doivent servir l’intérêt général et être incontournables pour les entr</w:t>
      </w:r>
      <w:r w:rsidRPr="005045E1">
        <w:rPr>
          <w:lang w:eastAsia="fr-FR"/>
        </w:rPr>
        <w:t>e</w:t>
      </w:r>
      <w:r w:rsidRPr="005045E1">
        <w:rPr>
          <w:lang w:eastAsia="fr-FR"/>
        </w:rPr>
        <w:t xml:space="preserve">prises. Enfin, la sécurisation des données pourrait bénéficier de technologies comme la </w:t>
      </w:r>
      <w:proofErr w:type="spellStart"/>
      <w:r w:rsidRPr="005045E1">
        <w:rPr>
          <w:lang w:eastAsia="fr-FR"/>
        </w:rPr>
        <w:t>bloc</w:t>
      </w:r>
      <w:r w:rsidRPr="005045E1">
        <w:rPr>
          <w:lang w:eastAsia="fr-FR"/>
        </w:rPr>
        <w:t>k</w:t>
      </w:r>
      <w:r w:rsidRPr="005045E1">
        <w:rPr>
          <w:lang w:eastAsia="fr-FR"/>
        </w:rPr>
        <w:t>chain</w:t>
      </w:r>
      <w:proofErr w:type="spellEnd"/>
      <w:r w:rsidRPr="005045E1">
        <w:rPr>
          <w:lang w:eastAsia="fr-FR"/>
        </w:rPr>
        <w:t>, garantissant leur intégrité.</w:t>
      </w:r>
    </w:p>
    <w:p w14:paraId="01924151" w14:textId="77777777" w:rsidR="00EF1F72" w:rsidRDefault="005045E1" w:rsidP="00834F92">
      <w:pPr>
        <w:jc w:val="both"/>
        <w:rPr>
          <w:lang w:eastAsia="fr-FR"/>
        </w:rPr>
      </w:pPr>
      <w:r w:rsidRPr="005045E1">
        <w:rPr>
          <w:lang w:eastAsia="fr-FR"/>
        </w:rPr>
        <w:t>L’Open Data offre un potentiel considérable : améliorer la connaissance économique des marchés, aider à la décision des acheteurs, renforcer la vigilance citoyenne, ou encore cart</w:t>
      </w:r>
      <w:r w:rsidRPr="005045E1">
        <w:rPr>
          <w:lang w:eastAsia="fr-FR"/>
        </w:rPr>
        <w:t>o</w:t>
      </w:r>
      <w:r w:rsidRPr="005045E1">
        <w:rPr>
          <w:lang w:eastAsia="fr-FR"/>
        </w:rPr>
        <w:t>graphier les risques de fraude. Toutefois, si la dématérialisation accroît la transparence, elle ne suffit pas à éradiquer seule la corruption</w:t>
      </w:r>
      <w:r w:rsidR="0045465C" w:rsidRPr="0045465C">
        <w:t xml:space="preserve"> </w:t>
      </w:r>
      <w:sdt>
        <w:sdtPr>
          <w:id w:val="169763497"/>
          <w:citation/>
        </w:sdtPr>
        <w:sdtEndPr/>
        <w:sdtContent>
          <w:r w:rsidR="0045465C">
            <w:fldChar w:fldCharType="begin"/>
          </w:r>
          <w:r w:rsidR="0045465C" w:rsidRPr="0045465C">
            <w:instrText xml:space="preserve"> CITATION Pré20 \l 1036 </w:instrText>
          </w:r>
          <w:r w:rsidR="0045465C">
            <w:fldChar w:fldCharType="separate"/>
          </w:r>
          <w:r w:rsidR="0045465C" w:rsidRPr="0045465C">
            <w:rPr>
              <w:noProof/>
            </w:rPr>
            <w:t>(Prébissy-Schnall, 2020)</w:t>
          </w:r>
          <w:r w:rsidR="0045465C">
            <w:fldChar w:fldCharType="end"/>
          </w:r>
        </w:sdtContent>
      </w:sdt>
      <w:r w:rsidRPr="005045E1">
        <w:rPr>
          <w:lang w:eastAsia="fr-FR"/>
        </w:rPr>
        <w:t>.</w:t>
      </w:r>
    </w:p>
    <w:p w14:paraId="62E07A32" w14:textId="77777777" w:rsidR="00AA34D0" w:rsidRDefault="00AA34D0" w:rsidP="00834F92">
      <w:pPr>
        <w:jc w:val="both"/>
      </w:pPr>
      <w:r>
        <w:t>L'Algérie, classée 106ème sur 180 pays dans l'indice de perception de la corruption 2020 ét</w:t>
      </w:r>
      <w:r>
        <w:t>a</w:t>
      </w:r>
      <w:r>
        <w:t xml:space="preserve">bli par </w:t>
      </w:r>
      <w:proofErr w:type="spellStart"/>
      <w:r>
        <w:t>Transparency</w:t>
      </w:r>
      <w:proofErr w:type="spellEnd"/>
      <w:r>
        <w:t xml:space="preserve"> International, fait face à un défi majeur de gouvernance. Ce constat alarmant, corroboré par les travaux du professeur </w:t>
      </w:r>
      <w:proofErr w:type="spellStart"/>
      <w:r>
        <w:t>Mebtoul</w:t>
      </w:r>
      <w:proofErr w:type="spellEnd"/>
      <w:r>
        <w:t xml:space="preserve"> (2020), révèle l'ampleur syst</w:t>
      </w:r>
      <w:r>
        <w:t>é</w:t>
      </w:r>
      <w:r>
        <w:t>mique d'un phénomène qui mine les fondements mêmes de l'économie nationale. Dans ce contexte, l'adhésion aux instruments internationaux de lutte contre la corruption apparaît comme une nécessité impérieuse, notamment dans le secteur particulièrement vulnérable des marchés publics.</w:t>
      </w:r>
    </w:p>
    <w:p w14:paraId="58BCABBA" w14:textId="77777777" w:rsidR="00AA34D0" w:rsidRDefault="00AA34D0" w:rsidP="00834F92">
      <w:pPr>
        <w:pStyle w:val="Titre4"/>
        <w:numPr>
          <w:ilvl w:val="0"/>
          <w:numId w:val="0"/>
        </w:numPr>
        <w:ind w:left="864" w:hanging="864"/>
        <w:jc w:val="both"/>
      </w:pPr>
      <w:r>
        <w:t xml:space="preserve"> La Convention des Nations Unies contre la Corruption (CNUCC)</w:t>
      </w:r>
    </w:p>
    <w:p w14:paraId="5914E286" w14:textId="77777777" w:rsidR="00AA34D0" w:rsidRDefault="00AA34D0" w:rsidP="00834F92">
      <w:pPr>
        <w:jc w:val="both"/>
      </w:pPr>
      <w:r>
        <w:t>Appelée communément Convention de Mérida du nom de la ville mexicaine où elle fut ado</w:t>
      </w:r>
      <w:r>
        <w:t>p</w:t>
      </w:r>
      <w:r>
        <w:t>tée en 2003, la CNUCC représente le premier instrument juridiquement contraignant à l'échelle mondiale. Ses objectifs, énoncés dans son article premier, s'articulent autour de trois axes majeurs :</w:t>
      </w:r>
    </w:p>
    <w:p w14:paraId="1143145C" w14:textId="77777777" w:rsidR="00AA34D0" w:rsidRDefault="00AA34D0" w:rsidP="00834F92">
      <w:pPr>
        <w:jc w:val="both"/>
      </w:pPr>
      <w:r>
        <w:lastRenderedPageBreak/>
        <w:t>Le renforcement des mesures préventives et répressives</w:t>
      </w:r>
    </w:p>
    <w:p w14:paraId="5570D38E" w14:textId="77777777" w:rsidR="00AA34D0" w:rsidRDefault="00AA34D0" w:rsidP="00834F92">
      <w:pPr>
        <w:jc w:val="both"/>
      </w:pPr>
      <w:r>
        <w:t>La promotion de la coopération internationale</w:t>
      </w:r>
    </w:p>
    <w:p w14:paraId="6470C906" w14:textId="77777777" w:rsidR="00AA34D0" w:rsidRDefault="00AA34D0" w:rsidP="00834F92">
      <w:pPr>
        <w:jc w:val="both"/>
      </w:pPr>
      <w:r>
        <w:t>L'amélioration de l'intégrité dans la gestion des affaires publiques</w:t>
      </w:r>
    </w:p>
    <w:p w14:paraId="55DCCE3C" w14:textId="77777777" w:rsidR="00AA34D0" w:rsidRDefault="00AA34D0" w:rsidP="00834F92">
      <w:pPr>
        <w:jc w:val="both"/>
      </w:pPr>
      <w:r>
        <w:t>L'originalité de ce texte réside notamment dans son chapitre V consacré au recouvrement des avoirs, établissant pour la première fois un mécanisme de restitution des biens mal acquis aux États spoliés. L'Algérie, après avoir signé la convention en octobre 2003 et procédé à sa ratif</w:t>
      </w:r>
      <w:r>
        <w:t>i</w:t>
      </w:r>
      <w:r>
        <w:t>cation en avril 2004 (Décret présidentiel n° 04-128), n'a toutefois achevé son processus de transposition en droit interne qu'en 2006.</w:t>
      </w:r>
    </w:p>
    <w:p w14:paraId="12E0B296" w14:textId="77777777" w:rsidR="00AA34D0" w:rsidRDefault="00AA34D0" w:rsidP="00834F92">
      <w:pPr>
        <w:jc w:val="both"/>
      </w:pPr>
      <w:r>
        <w:t xml:space="preserve">La doctrine souligne cependant certaines limites de cet instrument. Comme le note </w:t>
      </w:r>
      <w:proofErr w:type="spellStart"/>
      <w:r>
        <w:t>Dandurand</w:t>
      </w:r>
      <w:proofErr w:type="spellEnd"/>
      <w:r>
        <w:t xml:space="preserve"> (2013), le caractère non-contraignant de nombreuses dispositions et les importantes disparités dans les systèmes juridiques nationaux en limitent l'efficacité opérationnelle. Cette situation contraste avec la Convention de l'OCDE sur la lutte contre la corruption d'agents publics étrangers, adoptée dès 1997, qui présente l'avantage d'une application plus uniforme parmi ses États signataires, bien qu'aucun pays arabe n'en fasse partie à ce jour.</w:t>
      </w:r>
    </w:p>
    <w:p w14:paraId="512FCF5A" w14:textId="77777777" w:rsidR="00AA34D0" w:rsidRDefault="00AA34D0" w:rsidP="00834F92">
      <w:pPr>
        <w:pStyle w:val="Titre4"/>
        <w:numPr>
          <w:ilvl w:val="0"/>
          <w:numId w:val="0"/>
        </w:numPr>
        <w:ind w:left="864" w:hanging="864"/>
        <w:jc w:val="both"/>
      </w:pPr>
      <w:r>
        <w:t>La Convention de l'Union Africaine</w:t>
      </w:r>
    </w:p>
    <w:p w14:paraId="323285A4" w14:textId="77777777" w:rsidR="00AA34D0" w:rsidRDefault="00AA34D0" w:rsidP="00834F92">
      <w:pPr>
        <w:jc w:val="both"/>
      </w:pPr>
      <w:r>
        <w:t>Adoptée lors du sommet de Maputo en juillet 2003 et ratifiée par l'Algérie en 2006, cette co</w:t>
      </w:r>
      <w:r>
        <w:t>n</w:t>
      </w:r>
      <w:r>
        <w:t>vention régionale se distingue par plusieurs innovations majeures :</w:t>
      </w:r>
    </w:p>
    <w:p w14:paraId="573DA52A" w14:textId="77777777" w:rsidR="00AA34D0" w:rsidRDefault="00AA34D0" w:rsidP="00834F92">
      <w:pPr>
        <w:jc w:val="both"/>
      </w:pPr>
      <w:r>
        <w:t>Un mécanisme d'évaluation par les pairs (article 22)</w:t>
      </w:r>
    </w:p>
    <w:p w14:paraId="72F62C1F" w14:textId="77777777" w:rsidR="00AA34D0" w:rsidRDefault="00AA34D0" w:rsidP="00834F92">
      <w:pPr>
        <w:jc w:val="both"/>
      </w:pPr>
      <w:r>
        <w:t>Des dispositions contraignantes sur la déclaration de patrimoine (article 8)</w:t>
      </w:r>
    </w:p>
    <w:p w14:paraId="6907A8BB" w14:textId="77777777" w:rsidR="00AA34D0" w:rsidRDefault="00AA34D0" w:rsidP="00834F92">
      <w:pPr>
        <w:jc w:val="both"/>
      </w:pPr>
      <w:r>
        <w:t>Un cadre juridique pour la protection des lanceurs d'alerte (article 9)</w:t>
      </w:r>
    </w:p>
    <w:p w14:paraId="65E0F75B" w14:textId="77777777" w:rsidR="00AA34D0" w:rsidRDefault="00AA34D0" w:rsidP="00834F92">
      <w:pPr>
        <w:jc w:val="both"/>
      </w:pPr>
      <w:r>
        <w:t>Particulièrement pertinent pour les marchés publics, l'article 7 impose aux États parties de mettre en place des systèmes de contrôle rigoureux incluant des audits réguliers et des méc</w:t>
      </w:r>
      <w:r>
        <w:t>a</w:t>
      </w:r>
      <w:r>
        <w:t>nismes de détection des fraudes. L'expérience algérienne montre cependant que la mise en œuvre effective de ces dispositions rencontre d'importants obstacles structurels et culturels.</w:t>
      </w:r>
    </w:p>
    <w:p w14:paraId="027E4DB5" w14:textId="77777777" w:rsidR="00AA34D0" w:rsidRDefault="00AA34D0" w:rsidP="00834F92">
      <w:pPr>
        <w:pStyle w:val="Titre4"/>
        <w:numPr>
          <w:ilvl w:val="0"/>
          <w:numId w:val="0"/>
        </w:numPr>
        <w:ind w:left="864" w:hanging="864"/>
        <w:jc w:val="both"/>
      </w:pPr>
      <w:r>
        <w:t>La Convention Arabe contre la Corruption</w:t>
      </w:r>
    </w:p>
    <w:p w14:paraId="4277BE98" w14:textId="77777777" w:rsidR="00AA34D0" w:rsidRDefault="00AA34D0" w:rsidP="00834F92">
      <w:pPr>
        <w:jc w:val="both"/>
      </w:pPr>
      <w:r>
        <w:t>Ratifiée par l'Algérie en 2014 (Décret présidentiel n°14-249), cette convention présente pl</w:t>
      </w:r>
      <w:r>
        <w:t>u</w:t>
      </w:r>
      <w:r>
        <w:t>sieurs particularités notables :</w:t>
      </w:r>
    </w:p>
    <w:p w14:paraId="06D79CA6" w14:textId="77777777" w:rsidR="00AA34D0" w:rsidRDefault="00AA34D0" w:rsidP="00834F92">
      <w:pPr>
        <w:jc w:val="both"/>
      </w:pPr>
      <w:r>
        <w:t>Une approche globale couvrant à la fois les secteurs public et privé</w:t>
      </w:r>
    </w:p>
    <w:p w14:paraId="18A1451A" w14:textId="77777777" w:rsidR="00AA34D0" w:rsidRDefault="00AA34D0" w:rsidP="00834F92">
      <w:pPr>
        <w:jc w:val="both"/>
      </w:pPr>
      <w:r>
        <w:t>Des mécanismes innovants de coopération judiciaire (article 16)</w:t>
      </w:r>
    </w:p>
    <w:p w14:paraId="7DE4C424" w14:textId="77777777" w:rsidR="00AA34D0" w:rsidRDefault="00AA34D0" w:rsidP="00834F92">
      <w:pPr>
        <w:jc w:val="both"/>
      </w:pPr>
      <w:r>
        <w:lastRenderedPageBreak/>
        <w:t>Une attention particulière portée à la société civile (article 11)</w:t>
      </w:r>
    </w:p>
    <w:p w14:paraId="4C45A724" w14:textId="77777777" w:rsidR="00AA34D0" w:rsidRDefault="00AA34D0" w:rsidP="00834F92">
      <w:pPr>
        <w:jc w:val="both"/>
      </w:pPr>
      <w:r>
        <w:t>L'article 10.7 consacre explicitement le principe de transparence dans les marchés publics, tandis que l'article 14 établit un cadre de protection complet pour les témoins et dénonci</w:t>
      </w:r>
      <w:r>
        <w:t>a</w:t>
      </w:r>
      <w:r>
        <w:t>teurs. Malgré ces avancées théoriques, l'absence de mécanismes concrets de mise en œuvre limite considérablement son impact pratique.</w:t>
      </w:r>
    </w:p>
    <w:p w14:paraId="2729F8E8" w14:textId="77777777" w:rsidR="00AA34D0" w:rsidRDefault="00AA34D0" w:rsidP="00834F92">
      <w:pPr>
        <w:pStyle w:val="Titre4"/>
        <w:numPr>
          <w:ilvl w:val="0"/>
          <w:numId w:val="0"/>
        </w:numPr>
        <w:ind w:left="864" w:hanging="864"/>
        <w:jc w:val="both"/>
      </w:pPr>
      <w:r>
        <w:t>Analyse comparative et perspectives</w:t>
      </w:r>
    </w:p>
    <w:p w14:paraId="103E942E" w14:textId="77777777" w:rsidR="00AA34D0" w:rsidRDefault="00AA34D0" w:rsidP="00834F92">
      <w:pPr>
        <w:jc w:val="both"/>
      </w:pPr>
      <w:r>
        <w:t>L'étude comparée de ces trois instruments révèle une évolution significative dans l'approche internationale de la lutte contre la corruption :</w:t>
      </w:r>
    </w:p>
    <w:p w14:paraId="4BC76F85" w14:textId="77777777" w:rsidR="00AA34D0" w:rsidRDefault="00AA34D0" w:rsidP="00834F92">
      <w:pPr>
        <w:jc w:val="both"/>
      </w:pPr>
      <w:r>
        <w:t>Du global (CNUCC) au régional (UA et Ligue Arabe)</w:t>
      </w:r>
    </w:p>
    <w:p w14:paraId="3D0E0DBE" w14:textId="77777777" w:rsidR="00AA34D0" w:rsidRDefault="00AA34D0" w:rsidP="00834F92">
      <w:pPr>
        <w:jc w:val="both"/>
      </w:pPr>
      <w:r>
        <w:t>De la simple incrimination à la prévention active</w:t>
      </w:r>
    </w:p>
    <w:p w14:paraId="5F32165A" w14:textId="77777777" w:rsidR="00AA34D0" w:rsidRDefault="00AA34D0" w:rsidP="00834F92">
      <w:pPr>
        <w:jc w:val="both"/>
      </w:pPr>
      <w:r>
        <w:t>D'une approche étatique à une implication de la société civile</w:t>
      </w:r>
    </w:p>
    <w:p w14:paraId="1F905CDB" w14:textId="77777777" w:rsidR="00AA34D0" w:rsidRDefault="00AA34D0" w:rsidP="00834F92">
      <w:pPr>
        <w:jc w:val="both"/>
      </w:pPr>
      <w:r>
        <w:t>Pour l'Algérie, les défis principaux résident dans :</w:t>
      </w:r>
    </w:p>
    <w:p w14:paraId="0046EF17" w14:textId="77777777" w:rsidR="00AA34D0" w:rsidRDefault="00AA34D0" w:rsidP="00834F92">
      <w:pPr>
        <w:jc w:val="both"/>
      </w:pPr>
      <w:r>
        <w:t>L'harmonisation des dispositions conventionnelles avec le droit interne</w:t>
      </w:r>
    </w:p>
    <w:p w14:paraId="3C4EFB4E" w14:textId="77777777" w:rsidR="00AA34D0" w:rsidRDefault="00AA34D0" w:rsidP="00834F92">
      <w:pPr>
        <w:jc w:val="both"/>
      </w:pPr>
      <w:r>
        <w:t>Le renforcement des capacités institutionnelles</w:t>
      </w:r>
    </w:p>
    <w:p w14:paraId="3D0BB0C9" w14:textId="77777777" w:rsidR="00AA34D0" w:rsidRDefault="00AA34D0" w:rsidP="00834F92">
      <w:pPr>
        <w:jc w:val="both"/>
      </w:pPr>
      <w:r>
        <w:t>L'amélioration des mécanismes de suivi et d'évaluation</w:t>
      </w:r>
    </w:p>
    <w:p w14:paraId="0489E1E5" w14:textId="77777777" w:rsidR="00AA34D0" w:rsidRDefault="00AA34D0" w:rsidP="00834F92">
      <w:pPr>
        <w:jc w:val="both"/>
      </w:pPr>
      <w:r>
        <w:t>Les récentes réformes du code des marchés publics (notamment le décret présidentiel n°15-247 du 16/09/2015) et la création d'instances spécialisées (Organe national de prévention et de lutte contre la corruption) témoignent d'une volonté politique réelle, mais dont les effets co</w:t>
      </w:r>
      <w:r>
        <w:t>n</w:t>
      </w:r>
      <w:r>
        <w:t>crets restent à démontrer.</w:t>
      </w:r>
    </w:p>
    <w:p w14:paraId="38ABBD9F" w14:textId="77777777" w:rsidR="00AA34D0" w:rsidRDefault="00AA34D0" w:rsidP="00834F92">
      <w:pPr>
        <w:jc w:val="both"/>
      </w:pPr>
      <w:r>
        <w:t>La multiplication des instruments internationaux traduit une prise de conscience globale de l'urgence à agir contre la corruption, particulièrement dans les marchés publics. Pour l'Alg</w:t>
      </w:r>
      <w:r>
        <w:t>é</w:t>
      </w:r>
      <w:r>
        <w:t>rie, leur pleine efficacité nécessitera :</w:t>
      </w:r>
    </w:p>
    <w:p w14:paraId="2F9655C7" w14:textId="77777777" w:rsidR="00AA34D0" w:rsidRDefault="00AA34D0" w:rsidP="00834F92">
      <w:pPr>
        <w:jc w:val="both"/>
      </w:pPr>
      <w:r>
        <w:t>Une meilleure coordination entre les différents textes</w:t>
      </w:r>
    </w:p>
    <w:p w14:paraId="3565850A" w14:textId="77777777" w:rsidR="00AA34D0" w:rsidRDefault="00AA34D0" w:rsidP="00834F92">
      <w:pPr>
        <w:jc w:val="both"/>
      </w:pPr>
      <w:r>
        <w:t>Un renforcement des capacités de contrôle et de sanction</w:t>
      </w:r>
    </w:p>
    <w:p w14:paraId="12ADB0FE" w14:textId="77777777" w:rsidR="00AA34D0" w:rsidRDefault="00AA34D0" w:rsidP="00834F92">
      <w:pPr>
        <w:jc w:val="both"/>
      </w:pPr>
      <w:r>
        <w:t>Une implication accrue de la société civile et des médias</w:t>
      </w:r>
    </w:p>
    <w:p w14:paraId="2C6BCA61" w14:textId="77777777" w:rsidR="00AA34D0" w:rsidRDefault="00AA34D0" w:rsidP="00834F92">
      <w:pPr>
        <w:jc w:val="both"/>
      </w:pPr>
      <w:r>
        <w:t>La modernisation des procédures de passation des marchés</w:t>
      </w:r>
    </w:p>
    <w:p w14:paraId="3E3FB75E" w14:textId="77777777" w:rsidR="00AA34D0" w:rsidRDefault="00AA34D0" w:rsidP="00834F92">
      <w:pPr>
        <w:jc w:val="both"/>
      </w:pPr>
      <w:r>
        <w:lastRenderedPageBreak/>
        <w:t>Comme le soulignait déjà Jean-Claude Laborde en 2004, la lutte contre la corruption ne se limite pas à un enjeu juridique, mais constitue une condition sine qua non du développement économique et social. Dans cette perspective, les conventions internationales, bien qu'impa</w:t>
      </w:r>
      <w:r>
        <w:t>r</w:t>
      </w:r>
      <w:r>
        <w:t>faites, représentent des outils précieux pour guider et légitimer les réformes nationales</w:t>
      </w:r>
      <w:r w:rsidR="0045465C" w:rsidRPr="0045465C">
        <w:t xml:space="preserve"> </w:t>
      </w:r>
      <w:sdt>
        <w:sdtPr>
          <w:id w:val="1083637503"/>
          <w:citation/>
        </w:sdtPr>
        <w:sdtEndPr/>
        <w:sdtContent>
          <w:r w:rsidR="0045465C">
            <w:fldChar w:fldCharType="begin"/>
          </w:r>
          <w:r w:rsidR="0045465C" w:rsidRPr="0045465C">
            <w:instrText xml:space="preserve"> CITATION Far21 \l 1036 </w:instrText>
          </w:r>
          <w:r w:rsidR="0045465C">
            <w:fldChar w:fldCharType="separate"/>
          </w:r>
          <w:r w:rsidR="0045465C" w:rsidRPr="0045465C">
            <w:rPr>
              <w:noProof/>
            </w:rPr>
            <w:t>(Farida, 2021)</w:t>
          </w:r>
          <w:r w:rsidR="0045465C">
            <w:fldChar w:fldCharType="end"/>
          </w:r>
        </w:sdtContent>
      </w:sdt>
      <w:r>
        <w:t>.</w:t>
      </w:r>
    </w:p>
    <w:p w14:paraId="3885C954" w14:textId="46BB5269" w:rsidR="00AA34D0" w:rsidRPr="005045E1" w:rsidRDefault="00834F92" w:rsidP="00834F92">
      <w:pPr>
        <w:rPr>
          <w:lang w:eastAsia="fr-FR"/>
        </w:rPr>
      </w:pPr>
      <w:r>
        <w:rPr>
          <w:lang w:eastAsia="fr-FR"/>
        </w:rPr>
        <w:br w:type="page"/>
      </w:r>
    </w:p>
    <w:p w14:paraId="63FC5B95" w14:textId="53A57CD7" w:rsidR="00567AB3" w:rsidRPr="000F42A1" w:rsidRDefault="00567AB3" w:rsidP="00834F92">
      <w:pPr>
        <w:pStyle w:val="Titre2"/>
        <w:jc w:val="both"/>
      </w:pPr>
      <w:r w:rsidRPr="00654779">
        <w:rPr>
          <w:rStyle w:val="lev"/>
          <w:b/>
          <w:bCs w:val="0"/>
        </w:rPr>
        <w:lastRenderedPageBreak/>
        <w:t xml:space="preserve"> </w:t>
      </w:r>
      <w:bookmarkStart w:id="59" w:name="_Toc201356916"/>
      <w:r w:rsidR="000F42A1" w:rsidRPr="000F42A1">
        <w:t>Dématérialisation des marchés public et gestion des ressources</w:t>
      </w:r>
      <w:r w:rsidR="000F42A1" w:rsidRPr="000F42A1">
        <w:rPr>
          <w:rStyle w:val="lev"/>
          <w:b/>
          <w:bCs w:val="0"/>
        </w:rPr>
        <w:t xml:space="preserve"> </w:t>
      </w:r>
      <w:r w:rsidR="000F42A1" w:rsidRPr="000F42A1">
        <w:t>hospit</w:t>
      </w:r>
      <w:r w:rsidR="000F42A1" w:rsidRPr="000F42A1">
        <w:t>a</w:t>
      </w:r>
      <w:r w:rsidR="000F42A1" w:rsidRPr="000F42A1">
        <w:t>lières</w:t>
      </w:r>
      <w:bookmarkEnd w:id="59"/>
    </w:p>
    <w:p w14:paraId="63525FE2" w14:textId="32332A14" w:rsidR="00B159F9" w:rsidRPr="00866FCF" w:rsidRDefault="00B159F9" w:rsidP="00834F92">
      <w:pPr>
        <w:pStyle w:val="Titre3"/>
        <w:jc w:val="both"/>
      </w:pPr>
      <w:bookmarkStart w:id="60" w:name="_Toc201356917"/>
      <w:r w:rsidRPr="00866FCF">
        <w:t>Définition de la numérisation et ses composantes.</w:t>
      </w:r>
      <w:bookmarkEnd w:id="60"/>
    </w:p>
    <w:p w14:paraId="6A354B7F" w14:textId="77777777" w:rsidR="00B159F9" w:rsidRPr="009210EE" w:rsidRDefault="00B159F9" w:rsidP="00834F92">
      <w:pPr>
        <w:jc w:val="both"/>
      </w:pPr>
    </w:p>
    <w:p w14:paraId="199E44A5" w14:textId="77777777" w:rsidR="00B159F9" w:rsidRPr="009210EE" w:rsidRDefault="00B159F9" w:rsidP="00834F92">
      <w:pPr>
        <w:jc w:val="both"/>
      </w:pPr>
    </w:p>
    <w:p w14:paraId="67BC2AEE" w14:textId="77777777" w:rsidR="00B159F9" w:rsidRPr="007875A0" w:rsidRDefault="00B159F9" w:rsidP="00834F92">
      <w:pPr>
        <w:jc w:val="both"/>
        <w:rPr>
          <w:rFonts w:ascii="Times New Roman" w:eastAsia="Times New Roman" w:hAnsi="Times New Roman" w:cs="Times New Roman"/>
          <w:szCs w:val="24"/>
          <w:lang w:eastAsia="fr-FR"/>
        </w:rPr>
      </w:pPr>
      <w:r w:rsidRPr="007875A0">
        <w:rPr>
          <w:rFonts w:ascii="Times New Roman" w:eastAsia="Times New Roman" w:hAnsi="Times New Roman" w:cs="Times New Roman"/>
          <w:szCs w:val="24"/>
          <w:lang w:eastAsia="fr-FR"/>
        </w:rPr>
        <w:t>À l’aube de ces dernières décennies, le monde a connu une évolution profonde avec le dév</w:t>
      </w:r>
      <w:r w:rsidRPr="007875A0">
        <w:rPr>
          <w:rFonts w:ascii="Times New Roman" w:eastAsia="Times New Roman" w:hAnsi="Times New Roman" w:cs="Times New Roman"/>
          <w:szCs w:val="24"/>
          <w:lang w:eastAsia="fr-FR"/>
        </w:rPr>
        <w:t>e</w:t>
      </w:r>
      <w:r w:rsidRPr="007875A0">
        <w:rPr>
          <w:rFonts w:ascii="Times New Roman" w:eastAsia="Times New Roman" w:hAnsi="Times New Roman" w:cs="Times New Roman"/>
          <w:szCs w:val="24"/>
          <w:lang w:eastAsia="fr-FR"/>
        </w:rPr>
        <w:t>loppement rapide des nouveaux systèmes d’information et de communication. Ce changement qui, dans un premier temps, a été appelé la révolution numérique, a changé considérablement nos habitudes, de la manière dont nous vivons, consommons, travaillons, à notre façon d’interagir. Il a surtout engendré ce que l'on qualifie comme un phénomène structurant de notre époque : la numérisation.</w:t>
      </w:r>
    </w:p>
    <w:p w14:paraId="38C7E71F" w14:textId="77777777" w:rsidR="00B159F9" w:rsidRPr="007875A0" w:rsidRDefault="00B159F9" w:rsidP="00834F92">
      <w:pPr>
        <w:jc w:val="both"/>
        <w:rPr>
          <w:rFonts w:ascii="Times New Roman" w:eastAsia="Times New Roman" w:hAnsi="Times New Roman" w:cs="Times New Roman"/>
          <w:szCs w:val="24"/>
          <w:lang w:eastAsia="fr-FR"/>
        </w:rPr>
      </w:pPr>
    </w:p>
    <w:p w14:paraId="67FA50FF" w14:textId="77777777" w:rsidR="00B159F9" w:rsidRPr="007875A0" w:rsidRDefault="00B159F9" w:rsidP="00834F92">
      <w:pPr>
        <w:jc w:val="both"/>
        <w:rPr>
          <w:rFonts w:ascii="Times New Roman" w:eastAsia="Times New Roman" w:hAnsi="Times New Roman" w:cs="Times New Roman"/>
          <w:szCs w:val="24"/>
          <w:lang w:eastAsia="fr-FR"/>
        </w:rPr>
      </w:pPr>
      <w:r w:rsidRPr="007875A0">
        <w:rPr>
          <w:rFonts w:ascii="Times New Roman" w:eastAsia="Times New Roman" w:hAnsi="Times New Roman" w:cs="Times New Roman"/>
          <w:szCs w:val="24"/>
          <w:lang w:eastAsia="fr-FR"/>
        </w:rPr>
        <w:t>La numérisation fait référence au développement de nouveaux contenus ou services et proc</w:t>
      </w:r>
      <w:r w:rsidRPr="007875A0">
        <w:rPr>
          <w:rFonts w:ascii="Times New Roman" w:eastAsia="Times New Roman" w:hAnsi="Times New Roman" w:cs="Times New Roman"/>
          <w:szCs w:val="24"/>
          <w:lang w:eastAsia="fr-FR"/>
        </w:rPr>
        <w:t>é</w:t>
      </w:r>
      <w:r w:rsidRPr="007875A0">
        <w:rPr>
          <w:rFonts w:ascii="Times New Roman" w:eastAsia="Times New Roman" w:hAnsi="Times New Roman" w:cs="Times New Roman"/>
          <w:szCs w:val="24"/>
          <w:lang w:eastAsia="fr-FR"/>
        </w:rPr>
        <w:t>dures qui étaient auparavant analogiques ou physiques et qui sont ensuite transformés en fo</w:t>
      </w:r>
      <w:r w:rsidRPr="007875A0">
        <w:rPr>
          <w:rFonts w:ascii="Times New Roman" w:eastAsia="Times New Roman" w:hAnsi="Times New Roman" w:cs="Times New Roman"/>
          <w:szCs w:val="24"/>
          <w:lang w:eastAsia="fr-FR"/>
        </w:rPr>
        <w:t>r</w:t>
      </w:r>
      <w:r w:rsidRPr="007875A0">
        <w:rPr>
          <w:rFonts w:ascii="Times New Roman" w:eastAsia="Times New Roman" w:hAnsi="Times New Roman" w:cs="Times New Roman"/>
          <w:szCs w:val="24"/>
          <w:lang w:eastAsia="fr-FR"/>
        </w:rPr>
        <w:t>mat utilisable par des systèmes informatiques. Cependant, au-delà de la simple dématérialis</w:t>
      </w:r>
      <w:r w:rsidRPr="007875A0">
        <w:rPr>
          <w:rFonts w:ascii="Times New Roman" w:eastAsia="Times New Roman" w:hAnsi="Times New Roman" w:cs="Times New Roman"/>
          <w:szCs w:val="24"/>
          <w:lang w:eastAsia="fr-FR"/>
        </w:rPr>
        <w:t>a</w:t>
      </w:r>
      <w:r w:rsidRPr="007875A0">
        <w:rPr>
          <w:rFonts w:ascii="Times New Roman" w:eastAsia="Times New Roman" w:hAnsi="Times New Roman" w:cs="Times New Roman"/>
          <w:szCs w:val="24"/>
          <w:lang w:eastAsia="fr-FR"/>
        </w:rPr>
        <w:t>tion de documents, elle représente l'introduction d'un changement profond et global dans les pratiques organisationnelles, de la circulation du savoir, de la communication entre les indiv</w:t>
      </w:r>
      <w:r w:rsidRPr="007875A0">
        <w:rPr>
          <w:rFonts w:ascii="Times New Roman" w:eastAsia="Times New Roman" w:hAnsi="Times New Roman" w:cs="Times New Roman"/>
          <w:szCs w:val="24"/>
          <w:lang w:eastAsia="fr-FR"/>
        </w:rPr>
        <w:t>i</w:t>
      </w:r>
      <w:r w:rsidRPr="007875A0">
        <w:rPr>
          <w:rFonts w:ascii="Times New Roman" w:eastAsia="Times New Roman" w:hAnsi="Times New Roman" w:cs="Times New Roman"/>
          <w:szCs w:val="24"/>
          <w:lang w:eastAsia="fr-FR"/>
        </w:rPr>
        <w:t xml:space="preserve">dus et les autres, ainsi que les institutions et entreprises. Cette évolution repose sur plusieurs principes fondamentaux tels que le droit d’accéder à l’information, la dématérialisation, la gestion proactive des informations, la </w:t>
      </w:r>
      <w:proofErr w:type="spellStart"/>
      <w:r w:rsidRPr="007875A0">
        <w:rPr>
          <w:rFonts w:ascii="Times New Roman" w:eastAsia="Times New Roman" w:hAnsi="Times New Roman" w:cs="Times New Roman"/>
          <w:szCs w:val="24"/>
          <w:lang w:eastAsia="fr-FR"/>
        </w:rPr>
        <w:t>cybersécurité</w:t>
      </w:r>
      <w:proofErr w:type="spellEnd"/>
      <w:r w:rsidRPr="007875A0">
        <w:rPr>
          <w:rFonts w:ascii="Times New Roman" w:eastAsia="Times New Roman" w:hAnsi="Times New Roman" w:cs="Times New Roman"/>
          <w:szCs w:val="24"/>
          <w:lang w:eastAsia="fr-FR"/>
        </w:rPr>
        <w:t>, et surtout l'accès permanent des acteurs à travers les réseaux digitaux.</w:t>
      </w:r>
    </w:p>
    <w:p w14:paraId="09024472" w14:textId="77777777" w:rsidR="00B159F9" w:rsidRPr="00AF469B" w:rsidRDefault="00B159F9" w:rsidP="00834F92">
      <w:pPr>
        <w:jc w:val="both"/>
        <w:rPr>
          <w:rFonts w:ascii="Times New Roman" w:eastAsia="Times New Roman" w:hAnsi="Times New Roman" w:cs="Times New Roman"/>
          <w:szCs w:val="24"/>
          <w:lang w:eastAsia="fr-FR"/>
        </w:rPr>
      </w:pPr>
      <w:r w:rsidRPr="00AF469B">
        <w:rPr>
          <w:rFonts w:ascii="Times New Roman" w:eastAsia="Times New Roman" w:hAnsi="Times New Roman" w:cs="Times New Roman"/>
          <w:szCs w:val="24"/>
          <w:lang w:eastAsia="fr-FR"/>
        </w:rPr>
        <w:t>L’intégration des outils numériques tant dans les espaces publics que privés permet a</w:t>
      </w:r>
      <w:r w:rsidRPr="00AF469B">
        <w:rPr>
          <w:rFonts w:ascii="Times New Roman" w:eastAsia="Times New Roman" w:hAnsi="Times New Roman" w:cs="Times New Roman"/>
          <w:szCs w:val="24"/>
          <w:lang w:eastAsia="fr-FR"/>
        </w:rPr>
        <w:t>u</w:t>
      </w:r>
      <w:r w:rsidRPr="00AF469B">
        <w:rPr>
          <w:rFonts w:ascii="Times New Roman" w:eastAsia="Times New Roman" w:hAnsi="Times New Roman" w:cs="Times New Roman"/>
          <w:szCs w:val="24"/>
          <w:lang w:eastAsia="fr-FR"/>
        </w:rPr>
        <w:t>jourd’hui une gestion plus rapide, plus fluide, et plus transparente. Quasiment tous les se</w:t>
      </w:r>
      <w:r w:rsidRPr="00AF469B">
        <w:rPr>
          <w:rFonts w:ascii="Times New Roman" w:eastAsia="Times New Roman" w:hAnsi="Times New Roman" w:cs="Times New Roman"/>
          <w:szCs w:val="24"/>
          <w:lang w:eastAsia="fr-FR"/>
        </w:rPr>
        <w:t>c</w:t>
      </w:r>
      <w:r w:rsidRPr="00AF469B">
        <w:rPr>
          <w:rFonts w:ascii="Times New Roman" w:eastAsia="Times New Roman" w:hAnsi="Times New Roman" w:cs="Times New Roman"/>
          <w:szCs w:val="24"/>
          <w:lang w:eastAsia="fr-FR"/>
        </w:rPr>
        <w:t>teurs sont touchés par la numérisation : l’éducation, la santé, les transports, la finance, l’administration publique, et bien sûr la culture. Elle est non seulement un outil d’innovation et un levier d’efficacité des services, mais aussi un levier de meilleure inclusion grâce à l’élargissement des accès aux ressources et opportunités.</w:t>
      </w:r>
    </w:p>
    <w:p w14:paraId="37087BEB" w14:textId="77777777" w:rsidR="00B159F9" w:rsidRPr="00AF469B" w:rsidRDefault="00B159F9" w:rsidP="00834F92">
      <w:pPr>
        <w:jc w:val="both"/>
        <w:rPr>
          <w:rFonts w:ascii="Times New Roman" w:eastAsia="Times New Roman" w:hAnsi="Times New Roman" w:cs="Times New Roman"/>
          <w:szCs w:val="24"/>
          <w:lang w:eastAsia="fr-FR"/>
        </w:rPr>
      </w:pPr>
      <w:r w:rsidRPr="00AF469B">
        <w:rPr>
          <w:rFonts w:ascii="Times New Roman" w:eastAsia="Times New Roman" w:hAnsi="Times New Roman" w:cs="Times New Roman"/>
          <w:szCs w:val="24"/>
          <w:lang w:eastAsia="fr-FR"/>
        </w:rPr>
        <w:t>Les institutions publiques n’échappent pas à cette numérisation qui s’impose comme un outil stratégique de modernisation de la gouvernance. En effet, la numérisation permet non seul</w:t>
      </w:r>
      <w:r w:rsidRPr="00AF469B">
        <w:rPr>
          <w:rFonts w:ascii="Times New Roman" w:eastAsia="Times New Roman" w:hAnsi="Times New Roman" w:cs="Times New Roman"/>
          <w:szCs w:val="24"/>
          <w:lang w:eastAsia="fr-FR"/>
        </w:rPr>
        <w:t>e</w:t>
      </w:r>
      <w:r w:rsidRPr="00AF469B">
        <w:rPr>
          <w:rFonts w:ascii="Times New Roman" w:eastAsia="Times New Roman" w:hAnsi="Times New Roman" w:cs="Times New Roman"/>
          <w:szCs w:val="24"/>
          <w:lang w:eastAsia="fr-FR"/>
        </w:rPr>
        <w:t xml:space="preserve">ment de réduire les charges administratives, mais aussi d’augmenter la transparence et </w:t>
      </w:r>
      <w:r w:rsidRPr="00AF469B">
        <w:rPr>
          <w:rFonts w:ascii="Times New Roman" w:eastAsia="Times New Roman" w:hAnsi="Times New Roman" w:cs="Times New Roman"/>
          <w:szCs w:val="24"/>
          <w:lang w:eastAsia="fr-FR"/>
        </w:rPr>
        <w:lastRenderedPageBreak/>
        <w:t>d’optimiser les procédures de sollicitation de l’intérêt public, et d’ainsi améliorer la traçabilité des actions de l’État entreprise vis-à-vis de ses concitoyens.</w:t>
      </w:r>
    </w:p>
    <w:p w14:paraId="5B86AA2E" w14:textId="77777777" w:rsidR="00B159F9" w:rsidRDefault="00B159F9" w:rsidP="00834F92">
      <w:pPr>
        <w:jc w:val="both"/>
        <w:rPr>
          <w:rFonts w:ascii="Times New Roman" w:eastAsia="Times New Roman" w:hAnsi="Times New Roman" w:cs="Times New Roman"/>
          <w:szCs w:val="24"/>
          <w:lang w:eastAsia="fr-FR"/>
        </w:rPr>
      </w:pPr>
      <w:r w:rsidRPr="00AF469B">
        <w:rPr>
          <w:rFonts w:ascii="Times New Roman" w:eastAsia="Times New Roman" w:hAnsi="Times New Roman" w:cs="Times New Roman"/>
          <w:szCs w:val="24"/>
          <w:lang w:eastAsia="fr-FR"/>
        </w:rPr>
        <w:t>C’est dans ce contexte de généralisation de la transformation digitale que le domaine des ma</w:t>
      </w:r>
      <w:r w:rsidRPr="00AF469B">
        <w:rPr>
          <w:rFonts w:ascii="Times New Roman" w:eastAsia="Times New Roman" w:hAnsi="Times New Roman" w:cs="Times New Roman"/>
          <w:szCs w:val="24"/>
          <w:lang w:eastAsia="fr-FR"/>
        </w:rPr>
        <w:t>r</w:t>
      </w:r>
      <w:r w:rsidRPr="00AF469B">
        <w:rPr>
          <w:rFonts w:ascii="Times New Roman" w:eastAsia="Times New Roman" w:hAnsi="Times New Roman" w:cs="Times New Roman"/>
          <w:szCs w:val="24"/>
          <w:lang w:eastAsia="fr-FR"/>
        </w:rPr>
        <w:t>chés publics n’est pas demeuré inactif. En effet, les modes de passation, d’exécution et de contrôle des marchés publics ont pour leur part progressivement été intégrés dans cette dyn</w:t>
      </w:r>
      <w:r w:rsidRPr="00AF469B">
        <w:rPr>
          <w:rFonts w:ascii="Times New Roman" w:eastAsia="Times New Roman" w:hAnsi="Times New Roman" w:cs="Times New Roman"/>
          <w:szCs w:val="24"/>
          <w:lang w:eastAsia="fr-FR"/>
        </w:rPr>
        <w:t>a</w:t>
      </w:r>
      <w:r w:rsidRPr="00AF469B">
        <w:rPr>
          <w:rFonts w:ascii="Times New Roman" w:eastAsia="Times New Roman" w:hAnsi="Times New Roman" w:cs="Times New Roman"/>
          <w:szCs w:val="24"/>
          <w:lang w:eastAsia="fr-FR"/>
        </w:rPr>
        <w:t xml:space="preserve">mique de numérisation, permettant à la commande publique d’éviter la ruine des puissantes délivrances d’un </w:t>
      </w:r>
      <w:proofErr w:type="spellStart"/>
      <w:r w:rsidRPr="00AF469B">
        <w:rPr>
          <w:rFonts w:ascii="Times New Roman" w:eastAsia="Times New Roman" w:hAnsi="Times New Roman" w:cs="Times New Roman"/>
          <w:szCs w:val="24"/>
          <w:lang w:eastAsia="fr-FR"/>
        </w:rPr>
        <w:t>souçi</w:t>
      </w:r>
      <w:proofErr w:type="spellEnd"/>
      <w:r w:rsidRPr="00AF469B">
        <w:rPr>
          <w:rFonts w:ascii="Times New Roman" w:eastAsia="Times New Roman" w:hAnsi="Times New Roman" w:cs="Times New Roman"/>
          <w:szCs w:val="24"/>
          <w:lang w:eastAsia="fr-FR"/>
        </w:rPr>
        <w:t xml:space="preserve"> de transparence; et de mériter ainsi l’amélioration de l’efficacité et de la compétitivité de la commande publique.</w:t>
      </w:r>
    </w:p>
    <w:p w14:paraId="583B8F4F" w14:textId="77777777" w:rsidR="00B159F9" w:rsidRDefault="00B159F9" w:rsidP="00834F92">
      <w:pPr>
        <w:jc w:val="both"/>
        <w:rPr>
          <w:rFonts w:ascii="Times New Roman" w:eastAsia="Times New Roman" w:hAnsi="Times New Roman" w:cs="Times New Roman"/>
          <w:szCs w:val="24"/>
          <w:lang w:eastAsia="fr-FR"/>
        </w:rPr>
      </w:pPr>
    </w:p>
    <w:p w14:paraId="7FF5B96A" w14:textId="77777777" w:rsidR="00B159F9" w:rsidRPr="00AF469B" w:rsidRDefault="00B159F9" w:rsidP="00834F92">
      <w:pPr>
        <w:pStyle w:val="NormalWeb"/>
        <w:shd w:val="clear" w:color="auto" w:fill="FFFFFF"/>
        <w:spacing w:before="120" w:beforeAutospacing="0" w:after="240" w:afterAutospacing="0" w:line="360" w:lineRule="auto"/>
        <w:jc w:val="both"/>
        <w:rPr>
          <w:rFonts w:ascii="Arial" w:hAnsi="Arial" w:cs="Arial"/>
          <w:i/>
          <w:iCs/>
          <w:color w:val="202122"/>
        </w:rPr>
      </w:pPr>
      <w:r>
        <w:t>Le site Wikipédia à définit la numérisation </w:t>
      </w:r>
      <w:r w:rsidRPr="00AF469B">
        <w:t xml:space="preserve">: </w:t>
      </w:r>
      <w:r>
        <w:t>« </w:t>
      </w:r>
      <w:r w:rsidRPr="00AF469B">
        <w:rPr>
          <w:i/>
          <w:iCs/>
        </w:rPr>
        <w:t>La numérisation est la conversion des </w:t>
      </w:r>
      <w:hyperlink r:id="rId32" w:tooltip="Théorie de l'information" w:history="1">
        <w:r w:rsidRPr="00AF469B">
          <w:rPr>
            <w:i/>
            <w:iCs/>
          </w:rPr>
          <w:t>informations</w:t>
        </w:r>
      </w:hyperlink>
      <w:r w:rsidRPr="00AF469B">
        <w:rPr>
          <w:i/>
          <w:iCs/>
        </w:rPr>
        <w:t> d'un support (texte, image, audio, vidéo) ou d'un </w:t>
      </w:r>
      <w:hyperlink r:id="rId33" w:tooltip="Signal électrique" w:history="1">
        <w:r w:rsidRPr="00AF469B">
          <w:rPr>
            <w:i/>
            <w:iCs/>
          </w:rPr>
          <w:t>signal éle</w:t>
        </w:r>
        <w:r w:rsidRPr="00AF469B">
          <w:rPr>
            <w:i/>
            <w:iCs/>
          </w:rPr>
          <w:t>c</w:t>
        </w:r>
        <w:r w:rsidRPr="00AF469B">
          <w:rPr>
            <w:i/>
            <w:iCs/>
          </w:rPr>
          <w:t>trique</w:t>
        </w:r>
      </w:hyperlink>
      <w:r w:rsidRPr="00AF469B">
        <w:rPr>
          <w:i/>
          <w:iCs/>
        </w:rPr>
        <w:t> en </w:t>
      </w:r>
      <w:hyperlink r:id="rId34" w:tooltip="Donnée (informatique)" w:history="1">
        <w:r w:rsidRPr="00AF469B">
          <w:rPr>
            <w:i/>
            <w:iCs/>
          </w:rPr>
          <w:t>données</w:t>
        </w:r>
      </w:hyperlink>
      <w:r w:rsidRPr="00AF469B">
        <w:rPr>
          <w:i/>
          <w:iCs/>
        </w:rPr>
        <w:t> </w:t>
      </w:r>
      <w:hyperlink r:id="rId35" w:tooltip="Numérique" w:history="1">
        <w:r w:rsidRPr="00AF469B">
          <w:rPr>
            <w:i/>
            <w:iCs/>
          </w:rPr>
          <w:t>numériques</w:t>
        </w:r>
      </w:hyperlink>
      <w:r w:rsidRPr="00AF469B">
        <w:rPr>
          <w:i/>
          <w:iCs/>
        </w:rPr>
        <w:t> que des dispositifs </w:t>
      </w:r>
      <w:hyperlink r:id="rId36" w:tooltip="Informatique" w:history="1">
        <w:r w:rsidRPr="00AF469B">
          <w:rPr>
            <w:i/>
            <w:iCs/>
          </w:rPr>
          <w:t>informatiques</w:t>
        </w:r>
      </w:hyperlink>
      <w:r w:rsidRPr="00AF469B">
        <w:rPr>
          <w:i/>
          <w:iCs/>
        </w:rPr>
        <w:t> ou d'</w:t>
      </w:r>
      <w:hyperlink r:id="rId37" w:tooltip="Électronique numérique" w:history="1">
        <w:r w:rsidRPr="00AF469B">
          <w:rPr>
            <w:i/>
            <w:iCs/>
          </w:rPr>
          <w:t>électronique num</w:t>
        </w:r>
        <w:r w:rsidRPr="00AF469B">
          <w:rPr>
            <w:i/>
            <w:iCs/>
          </w:rPr>
          <w:t>é</w:t>
        </w:r>
        <w:r w:rsidRPr="00AF469B">
          <w:rPr>
            <w:i/>
            <w:iCs/>
          </w:rPr>
          <w:t>rique</w:t>
        </w:r>
      </w:hyperlink>
      <w:r w:rsidRPr="00AF469B">
        <w:rPr>
          <w:i/>
          <w:iCs/>
        </w:rPr>
        <w:t> pourront traiter. Les données numériques se définissent comme une suite de </w:t>
      </w:r>
      <w:hyperlink r:id="rId38" w:tooltip="Nombre" w:history="1">
        <w:r w:rsidRPr="00AF469B">
          <w:rPr>
            <w:i/>
            <w:iCs/>
          </w:rPr>
          <w:t>nombres</w:t>
        </w:r>
      </w:hyperlink>
      <w:r w:rsidRPr="00AF469B">
        <w:rPr>
          <w:i/>
          <w:iCs/>
        </w:rPr>
        <w:t> qui représente des informations. On utilise parfois le terme </w:t>
      </w:r>
      <w:hyperlink r:id="rId39" w:tooltip="Franglais" w:history="1">
        <w:r w:rsidRPr="00AF469B">
          <w:rPr>
            <w:i/>
            <w:iCs/>
          </w:rPr>
          <w:t>franglais</w:t>
        </w:r>
      </w:hyperlink>
      <w:r w:rsidRPr="00AF469B">
        <w:rPr>
          <w:i/>
          <w:iCs/>
        </w:rPr>
        <w:t> digitalisation (digit signifiant </w:t>
      </w:r>
      <w:hyperlink r:id="rId40" w:tooltip="Chiffre" w:history="1">
        <w:r w:rsidRPr="00AF469B">
          <w:rPr>
            <w:i/>
            <w:iCs/>
          </w:rPr>
          <w:t>chiffre</w:t>
        </w:r>
      </w:hyperlink>
      <w:r w:rsidRPr="00AF469B">
        <w:rPr>
          <w:i/>
          <w:iCs/>
        </w:rPr>
        <w:t> en </w:t>
      </w:r>
      <w:hyperlink r:id="rId41" w:tooltip="Anglais" w:history="1">
        <w:r w:rsidRPr="00AF469B">
          <w:rPr>
            <w:i/>
            <w:iCs/>
          </w:rPr>
          <w:t>anglais</w:t>
        </w:r>
      </w:hyperlink>
      <w:r w:rsidRPr="00AF469B">
        <w:rPr>
          <w:rFonts w:ascii="Arial" w:hAnsi="Arial" w:cs="Arial"/>
          <w:i/>
          <w:iCs/>
          <w:color w:val="202122"/>
        </w:rPr>
        <w:t>).</w:t>
      </w:r>
    </w:p>
    <w:p w14:paraId="10D7110B" w14:textId="77777777" w:rsidR="00B159F9" w:rsidRDefault="00B159F9" w:rsidP="00834F92">
      <w:pPr>
        <w:jc w:val="both"/>
      </w:pPr>
      <w:r w:rsidRPr="00AF469B">
        <w:rPr>
          <w:i/>
          <w:iCs/>
        </w:rPr>
        <w:t>La </w:t>
      </w:r>
      <w:r w:rsidRPr="00AF469B">
        <w:rPr>
          <w:b/>
          <w:bCs/>
          <w:i/>
          <w:iCs/>
        </w:rPr>
        <w:t>numérisation</w:t>
      </w:r>
      <w:r w:rsidRPr="00AF469B">
        <w:rPr>
          <w:i/>
          <w:iCs/>
        </w:rPr>
        <w:t>, dans le contexte de l'administration des archives, est la conversion en masse des documents en fichiers informatiques</w:t>
      </w:r>
      <w:r>
        <w:t>. »</w:t>
      </w:r>
    </w:p>
    <w:p w14:paraId="25B59E73" w14:textId="77777777" w:rsidR="00B159F9" w:rsidRPr="00BE3AD0" w:rsidRDefault="00B159F9" w:rsidP="00834F92">
      <w:pPr>
        <w:jc w:val="both"/>
        <w:rPr>
          <w:i/>
          <w:iCs/>
        </w:rPr>
      </w:pPr>
      <w:r>
        <w:rPr>
          <w:rFonts w:ascii="Times New Roman" w:eastAsia="Times New Roman" w:hAnsi="Times New Roman" w:cs="Times New Roman"/>
          <w:szCs w:val="24"/>
          <w:lang w:eastAsia="fr-FR"/>
        </w:rPr>
        <w:t>Et techno science net fourni une définition technique : « </w:t>
      </w:r>
      <w:r w:rsidRPr="00BE3AD0">
        <w:rPr>
          <w:i/>
          <w:iCs/>
        </w:rPr>
        <w:t>La </w:t>
      </w:r>
      <w:r w:rsidRPr="00BE3AD0">
        <w:rPr>
          <w:b/>
          <w:bCs/>
          <w:i/>
          <w:iCs/>
        </w:rPr>
        <w:t>numérisation</w:t>
      </w:r>
      <w:r w:rsidRPr="00BE3AD0">
        <w:rPr>
          <w:i/>
          <w:iCs/>
        </w:rPr>
        <w:t> est le procédé pe</w:t>
      </w:r>
      <w:r w:rsidRPr="00BE3AD0">
        <w:rPr>
          <w:i/>
          <w:iCs/>
        </w:rPr>
        <w:t>r</w:t>
      </w:r>
      <w:r w:rsidRPr="00BE3AD0">
        <w:rPr>
          <w:i/>
          <w:iCs/>
        </w:rPr>
        <w:t>mettant la construction d'une représentation discrète d'un objet du monde réel.</w:t>
      </w:r>
    </w:p>
    <w:p w14:paraId="438C783F" w14:textId="77777777" w:rsidR="00B159F9" w:rsidRDefault="00B159F9" w:rsidP="00834F92">
      <w:pPr>
        <w:jc w:val="both"/>
      </w:pPr>
      <w:r w:rsidRPr="00BE3AD0">
        <w:rPr>
          <w:i/>
          <w:iCs/>
        </w:rPr>
        <w:t>Dans son sens le plus répandu, la numérisation est la conversion d'un signal (vidéo, image, audio, caractère d'imprimerie, impulsion, etc.) en une suite de nombres permettant de repr</w:t>
      </w:r>
      <w:r w:rsidRPr="00BE3AD0">
        <w:rPr>
          <w:i/>
          <w:iCs/>
        </w:rPr>
        <w:t>é</w:t>
      </w:r>
      <w:r w:rsidRPr="00BE3AD0">
        <w:rPr>
          <w:i/>
          <w:iCs/>
        </w:rPr>
        <w:t>senter cet </w:t>
      </w:r>
      <w:hyperlink r:id="rId42" w:history="1">
        <w:r w:rsidRPr="00BE3AD0">
          <w:rPr>
            <w:rStyle w:val="Lienhypertexte"/>
            <w:rFonts w:ascii="Arial" w:hAnsi="Arial" w:cs="Arial"/>
            <w:i/>
            <w:iCs/>
            <w:color w:val="222222"/>
            <w:spacing w:val="6"/>
            <w:sz w:val="23"/>
            <w:szCs w:val="23"/>
          </w:rPr>
          <w:t>objet</w:t>
        </w:r>
      </w:hyperlink>
      <w:r w:rsidRPr="00BE3AD0">
        <w:rPr>
          <w:i/>
          <w:iCs/>
        </w:rPr>
        <w:t> en </w:t>
      </w:r>
      <w:hyperlink r:id="rId43" w:history="1">
        <w:r w:rsidRPr="00BE3AD0">
          <w:rPr>
            <w:rStyle w:val="Lienhypertexte"/>
            <w:rFonts w:ascii="Arial" w:hAnsi="Arial" w:cs="Arial"/>
            <w:i/>
            <w:iCs/>
            <w:color w:val="222222"/>
            <w:spacing w:val="6"/>
            <w:sz w:val="23"/>
            <w:szCs w:val="23"/>
          </w:rPr>
          <w:t>informatique</w:t>
        </w:r>
      </w:hyperlink>
      <w:r w:rsidRPr="00BE3AD0">
        <w:rPr>
          <w:i/>
          <w:iCs/>
        </w:rPr>
        <w:t> ou en électronique </w:t>
      </w:r>
      <w:hyperlink r:id="rId44" w:history="1">
        <w:r w:rsidRPr="00BE3AD0">
          <w:rPr>
            <w:rStyle w:val="Lienhypertexte"/>
            <w:rFonts w:ascii="Arial" w:hAnsi="Arial" w:cs="Arial"/>
            <w:i/>
            <w:iCs/>
            <w:color w:val="222222"/>
            <w:spacing w:val="6"/>
            <w:sz w:val="23"/>
            <w:szCs w:val="23"/>
          </w:rPr>
          <w:t>numérique</w:t>
        </w:r>
      </w:hyperlink>
      <w:r w:rsidRPr="00BE3AD0">
        <w:rPr>
          <w:i/>
          <w:iCs/>
        </w:rPr>
        <w:t>. On utilise parfois le terme franglais digitalisation (digit signifiant </w:t>
      </w:r>
      <w:hyperlink r:id="rId45" w:history="1">
        <w:r w:rsidRPr="00BE3AD0">
          <w:rPr>
            <w:rStyle w:val="Lienhypertexte"/>
            <w:rFonts w:ascii="Arial" w:hAnsi="Arial" w:cs="Arial"/>
            <w:i/>
            <w:iCs/>
            <w:color w:val="222222"/>
            <w:spacing w:val="6"/>
            <w:sz w:val="23"/>
            <w:szCs w:val="23"/>
          </w:rPr>
          <w:t>chiffre</w:t>
        </w:r>
      </w:hyperlink>
      <w:r w:rsidRPr="00BE3AD0">
        <w:rPr>
          <w:i/>
          <w:iCs/>
        </w:rPr>
        <w:t> en anglais)</w:t>
      </w:r>
      <w:r>
        <w:t> </w:t>
      </w:r>
    </w:p>
    <w:p w14:paraId="7EEDD3E3" w14:textId="77777777" w:rsidR="00B159F9" w:rsidRDefault="00B159F9" w:rsidP="00834F92">
      <w:pPr>
        <w:jc w:val="both"/>
      </w:pPr>
      <w:r w:rsidRPr="00BE3AD0">
        <w:rPr>
          <w:i/>
          <w:iCs/>
        </w:rPr>
        <w:t>Essentiellement, la </w:t>
      </w:r>
      <w:hyperlink r:id="rId46" w:history="1">
        <w:r w:rsidRPr="00BE3AD0">
          <w:rPr>
            <w:i/>
            <w:iCs/>
          </w:rPr>
          <w:t>numérisation</w:t>
        </w:r>
      </w:hyperlink>
      <w:r w:rsidRPr="00BE3AD0">
        <w:rPr>
          <w:i/>
          <w:iCs/>
        </w:rPr>
        <w:t> est la </w:t>
      </w:r>
      <w:hyperlink r:id="rId47" w:history="1">
        <w:r w:rsidRPr="00BE3AD0">
          <w:rPr>
            <w:i/>
            <w:iCs/>
          </w:rPr>
          <w:t>projection</w:t>
        </w:r>
      </w:hyperlink>
      <w:r w:rsidRPr="00BE3AD0">
        <w:rPr>
          <w:i/>
          <w:iCs/>
        </w:rPr>
        <w:t> dans un espace discret choisi de grandeurs analogiques réelles. La numérisation consiste à effectuer une ou plusieurs mesures des gra</w:t>
      </w:r>
      <w:r w:rsidRPr="00BE3AD0">
        <w:rPr>
          <w:i/>
          <w:iCs/>
        </w:rPr>
        <w:t>n</w:t>
      </w:r>
      <w:r w:rsidRPr="00BE3AD0">
        <w:rPr>
          <w:i/>
          <w:iCs/>
        </w:rPr>
        <w:t>deurs que l'on veut représenter en s'intéressant à un ou plusieurs axes</w:t>
      </w:r>
      <w:r>
        <w:rPr>
          <w:rFonts w:ascii="Arial" w:hAnsi="Arial" w:cs="Arial"/>
          <w:color w:val="212121"/>
          <w:spacing w:val="6"/>
          <w:sz w:val="23"/>
          <w:szCs w:val="23"/>
          <w:shd w:val="clear" w:color="auto" w:fill="FFFFFF"/>
        </w:rPr>
        <w:t xml:space="preserve"> </w:t>
      </w:r>
      <w:r>
        <w:t>»</w:t>
      </w:r>
      <w:r w:rsidR="0045465C" w:rsidRPr="0045465C">
        <w:t xml:space="preserve"> </w:t>
      </w:r>
      <w:sdt>
        <w:sdtPr>
          <w:id w:val="1403651314"/>
          <w:citation/>
        </w:sdtPr>
        <w:sdtEndPr/>
        <w:sdtContent>
          <w:r w:rsidR="0045465C">
            <w:fldChar w:fldCharType="begin"/>
          </w:r>
          <w:r w:rsidR="0045465C">
            <w:instrText xml:space="preserve">CITATION goo4 \l 1036 </w:instrText>
          </w:r>
          <w:r w:rsidR="0045465C">
            <w:fldChar w:fldCharType="separate"/>
          </w:r>
          <w:r w:rsidR="0045465C">
            <w:rPr>
              <w:noProof/>
            </w:rPr>
            <w:t>(Numérisation - Définition, s.d.)</w:t>
          </w:r>
          <w:r w:rsidR="0045465C">
            <w:fldChar w:fldCharType="end"/>
          </w:r>
        </w:sdtContent>
      </w:sdt>
      <w:r w:rsidR="0045465C">
        <w:t>.</w:t>
      </w:r>
    </w:p>
    <w:p w14:paraId="04E6A4DA" w14:textId="77777777" w:rsidR="00B159F9" w:rsidRPr="001C799A" w:rsidRDefault="00B159F9" w:rsidP="00834F92">
      <w:pPr>
        <w:pStyle w:val="NormalWeb"/>
        <w:shd w:val="clear" w:color="auto" w:fill="FFFFFF"/>
        <w:spacing w:before="0" w:beforeAutospacing="0" w:after="405" w:afterAutospacing="0" w:line="360" w:lineRule="auto"/>
        <w:jc w:val="both"/>
        <w:rPr>
          <w:rFonts w:ascii="Poppins" w:hAnsi="Poppins"/>
          <w:i/>
          <w:iCs/>
          <w:color w:val="242424"/>
          <w:sz w:val="23"/>
          <w:szCs w:val="23"/>
        </w:rPr>
      </w:pPr>
      <w:proofErr w:type="spellStart"/>
      <w:r>
        <w:t>WalkMe</w:t>
      </w:r>
      <w:proofErr w:type="spellEnd"/>
      <w:r>
        <w:t> à donner cette définition : « </w:t>
      </w:r>
      <w:r w:rsidRPr="001C799A">
        <w:rPr>
          <w:rFonts w:ascii="Poppins" w:hAnsi="Poppins"/>
          <w:i/>
          <w:iCs/>
          <w:color w:val="242424"/>
          <w:sz w:val="23"/>
          <w:szCs w:val="23"/>
        </w:rPr>
        <w:t>La numérisation désigne le processus consistant à rendre quelque chose numérique. Transformer un document papier en un document numérique (le sca</w:t>
      </w:r>
      <w:r w:rsidRPr="001C799A">
        <w:rPr>
          <w:rFonts w:ascii="Poppins" w:hAnsi="Poppins"/>
          <w:i/>
          <w:iCs/>
          <w:color w:val="242424"/>
          <w:sz w:val="23"/>
          <w:szCs w:val="23"/>
        </w:rPr>
        <w:t>n</w:t>
      </w:r>
      <w:r w:rsidRPr="001C799A">
        <w:rPr>
          <w:rFonts w:ascii="Poppins" w:hAnsi="Poppins"/>
          <w:i/>
          <w:iCs/>
          <w:color w:val="242424"/>
          <w:sz w:val="23"/>
          <w:szCs w:val="23"/>
        </w:rPr>
        <w:t>ner), par exemple, est de la numérisation.</w:t>
      </w:r>
    </w:p>
    <w:p w14:paraId="1F4EFC90" w14:textId="77777777" w:rsidR="00B159F9" w:rsidRPr="001C799A" w:rsidRDefault="00B159F9" w:rsidP="00834F92">
      <w:pPr>
        <w:shd w:val="clear" w:color="auto" w:fill="FFFFFF"/>
        <w:spacing w:after="405"/>
        <w:jc w:val="both"/>
        <w:rPr>
          <w:rFonts w:ascii="Poppins" w:eastAsia="Times New Roman" w:hAnsi="Poppins" w:cs="Times New Roman"/>
          <w:color w:val="242424"/>
          <w:sz w:val="23"/>
          <w:szCs w:val="23"/>
          <w:lang w:eastAsia="fr-FR"/>
        </w:rPr>
      </w:pPr>
      <w:r w:rsidRPr="001C799A">
        <w:rPr>
          <w:rFonts w:ascii="Poppins" w:eastAsia="Times New Roman" w:hAnsi="Poppins" w:cs="Times New Roman"/>
          <w:i/>
          <w:iCs/>
          <w:color w:val="242424"/>
          <w:sz w:val="23"/>
          <w:szCs w:val="23"/>
          <w:lang w:eastAsia="fr-FR"/>
        </w:rPr>
        <w:lastRenderedPageBreak/>
        <w:t>De nombreuses personn</w:t>
      </w:r>
      <w:r>
        <w:rPr>
          <w:rFonts w:ascii="Poppins" w:eastAsia="Times New Roman" w:hAnsi="Poppins" w:cs="Times New Roman"/>
          <w:i/>
          <w:iCs/>
          <w:color w:val="242424"/>
          <w:sz w:val="23"/>
          <w:szCs w:val="23"/>
          <w:lang w:eastAsia="fr-FR"/>
        </w:rPr>
        <w:t>es confondent la définition de [</w:t>
      </w:r>
      <w:r w:rsidRPr="001C799A">
        <w:rPr>
          <w:rFonts w:ascii="Poppins" w:eastAsia="Times New Roman" w:hAnsi="Poppins" w:cs="Times New Roman"/>
          <w:i/>
          <w:iCs/>
          <w:color w:val="242424"/>
          <w:sz w:val="23"/>
          <w:szCs w:val="23"/>
          <w:lang w:eastAsia="fr-FR"/>
        </w:rPr>
        <w:t xml:space="preserve">numérisation] et de </w:t>
      </w:r>
      <w:r>
        <w:rPr>
          <w:rFonts w:ascii="Poppins" w:eastAsia="Times New Roman" w:hAnsi="Poppins" w:cs="Times New Roman"/>
          <w:i/>
          <w:iCs/>
          <w:color w:val="242424"/>
          <w:sz w:val="23"/>
          <w:szCs w:val="23"/>
          <w:lang w:eastAsia="fr-FR"/>
        </w:rPr>
        <w:t>[</w:t>
      </w:r>
      <w:r w:rsidRPr="001C799A">
        <w:rPr>
          <w:rFonts w:ascii="Poppins" w:eastAsia="Times New Roman" w:hAnsi="Poppins" w:cs="Times New Roman"/>
          <w:i/>
          <w:iCs/>
          <w:color w:val="242424"/>
          <w:sz w:val="23"/>
          <w:szCs w:val="23"/>
          <w:lang w:eastAsia="fr-FR"/>
        </w:rPr>
        <w:t>digitalisation] leur donnant un sens similaire, alors que ces deux concepts sont assez différents.</w:t>
      </w:r>
      <w:r>
        <w:rPr>
          <w:rFonts w:ascii="Poppins" w:eastAsia="Times New Roman" w:hAnsi="Poppins" w:cs="Times New Roman"/>
          <w:color w:val="242424"/>
          <w:sz w:val="23"/>
          <w:szCs w:val="23"/>
          <w:lang w:eastAsia="fr-FR"/>
        </w:rPr>
        <w:t> »</w:t>
      </w:r>
    </w:p>
    <w:p w14:paraId="343BF116" w14:textId="77777777" w:rsidR="00B159F9" w:rsidRDefault="00B159F9" w:rsidP="00834F92">
      <w:pPr>
        <w:jc w:val="both"/>
        <w:rPr>
          <w:rFonts w:ascii="Times New Roman" w:eastAsia="Times New Roman" w:hAnsi="Times New Roman" w:cs="Times New Roman"/>
          <w:szCs w:val="24"/>
          <w:lang w:eastAsia="fr-FR"/>
        </w:rPr>
      </w:pPr>
      <w:proofErr w:type="gramStart"/>
      <w:r>
        <w:rPr>
          <w:rFonts w:ascii="Times New Roman" w:eastAsia="Times New Roman" w:hAnsi="Times New Roman" w:cs="Times New Roman"/>
          <w:szCs w:val="24"/>
          <w:lang w:eastAsia="fr-FR"/>
        </w:rPr>
        <w:t>et</w:t>
      </w:r>
      <w:proofErr w:type="gramEnd"/>
      <w:r>
        <w:rPr>
          <w:rFonts w:ascii="Times New Roman" w:eastAsia="Times New Roman" w:hAnsi="Times New Roman" w:cs="Times New Roman"/>
          <w:szCs w:val="24"/>
          <w:lang w:eastAsia="fr-FR"/>
        </w:rPr>
        <w:t xml:space="preserve"> elle montre la différence entre la numérisation et la digitalisation.</w:t>
      </w:r>
    </w:p>
    <w:p w14:paraId="7A9CAB7C" w14:textId="77777777" w:rsidR="00B159F9" w:rsidRPr="001C799A" w:rsidRDefault="00B159F9" w:rsidP="00834F92">
      <w:pPr>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Pr="001C799A">
        <w:rPr>
          <w:rFonts w:ascii="Times New Roman" w:eastAsia="Times New Roman" w:hAnsi="Times New Roman" w:cs="Times New Roman"/>
          <w:szCs w:val="24"/>
          <w:lang w:eastAsia="fr-FR"/>
        </w:rPr>
        <w:t>La numérisation consiste à faciliter le travail en recourant à des données numériques.</w:t>
      </w:r>
    </w:p>
    <w:p w14:paraId="676BB3B9" w14:textId="77777777" w:rsidR="00B159F9" w:rsidRDefault="00B159F9" w:rsidP="00834F92">
      <w:pPr>
        <w:jc w:val="both"/>
        <w:rPr>
          <w:rFonts w:ascii="Times New Roman" w:eastAsia="Times New Roman" w:hAnsi="Times New Roman" w:cs="Times New Roman"/>
          <w:szCs w:val="24"/>
          <w:lang w:eastAsia="fr-FR"/>
        </w:rPr>
      </w:pPr>
      <w:r w:rsidRPr="001C799A">
        <w:rPr>
          <w:rFonts w:ascii="Times New Roman" w:eastAsia="Times New Roman" w:hAnsi="Times New Roman" w:cs="Times New Roman"/>
          <w:szCs w:val="24"/>
          <w:lang w:eastAsia="fr-FR"/>
        </w:rPr>
        <w:t>Cette solution offre aux entreprises l'opportunité d'opérer plus efficacement en accédant aux informations directement, plutôt que de fouiller dans des dossiers physiques. L'utilisation d'informations numériques pour optimiser les processus est ce qu'on appelle la digitalisation.</w:t>
      </w:r>
    </w:p>
    <w:p w14:paraId="29DAADD4" w14:textId="77777777" w:rsidR="0045465C" w:rsidRDefault="00B159F9" w:rsidP="00834F92">
      <w:pPr>
        <w:spacing w:after="0"/>
        <w:jc w:val="both"/>
        <w:rPr>
          <w:rFonts w:ascii="Times New Roman" w:eastAsia="Times New Roman" w:hAnsi="Times New Roman" w:cs="Times New Roman"/>
          <w:szCs w:val="24"/>
          <w:lang w:eastAsia="fr-FR"/>
        </w:rPr>
      </w:pPr>
      <w:r w:rsidRPr="001C799A">
        <w:rPr>
          <w:rFonts w:ascii="Times New Roman" w:eastAsia="Times New Roman" w:hAnsi="Times New Roman" w:cs="Times New Roman"/>
          <w:szCs w:val="24"/>
          <w:lang w:eastAsia="fr-FR"/>
        </w:rPr>
        <w:t>De plus, on a souvent recours aux termes numérisation et digitalisation pour désigner la tran</w:t>
      </w:r>
      <w:r w:rsidRPr="001C799A">
        <w:rPr>
          <w:rFonts w:ascii="Times New Roman" w:eastAsia="Times New Roman" w:hAnsi="Times New Roman" w:cs="Times New Roman"/>
          <w:szCs w:val="24"/>
          <w:lang w:eastAsia="fr-FR"/>
        </w:rPr>
        <w:t>s</w:t>
      </w:r>
      <w:r w:rsidRPr="001C799A">
        <w:rPr>
          <w:rFonts w:ascii="Times New Roman" w:eastAsia="Times New Roman" w:hAnsi="Times New Roman" w:cs="Times New Roman"/>
          <w:szCs w:val="24"/>
          <w:lang w:eastAsia="fr-FR"/>
        </w:rPr>
        <w:t xml:space="preserve">formation digitale (ou numérique), bien que, sur le plan technique, ce soient trois concepts distincts. </w:t>
      </w:r>
      <w:r w:rsidRPr="001C799A">
        <w:rPr>
          <w:rFonts w:ascii="Times New Roman" w:eastAsia="Times New Roman" w:hAnsi="Times New Roman" w:cs="Times New Roman"/>
          <w:szCs w:val="24"/>
          <w:lang w:eastAsia="fr-FR"/>
        </w:rPr>
        <w:br/>
      </w:r>
      <w:r w:rsidRPr="001C799A">
        <w:rPr>
          <w:rFonts w:ascii="Times New Roman" w:eastAsia="Times New Roman" w:hAnsi="Times New Roman" w:cs="Times New Roman"/>
          <w:szCs w:val="24"/>
          <w:lang w:eastAsia="fr-FR"/>
        </w:rPr>
        <w:br/>
        <w:t>De même que la numérisation a donné naissance à la digitalisation, la transformation digitale est en réalité une dérivée de cel</w:t>
      </w:r>
      <w:r w:rsidR="0045465C">
        <w:rPr>
          <w:rFonts w:ascii="Times New Roman" w:eastAsia="Times New Roman" w:hAnsi="Times New Roman" w:cs="Times New Roman"/>
          <w:szCs w:val="24"/>
          <w:lang w:eastAsia="fr-FR"/>
        </w:rPr>
        <w:t>le-ci.</w:t>
      </w:r>
    </w:p>
    <w:p w14:paraId="454B6DE4" w14:textId="77777777" w:rsidR="00B159F9" w:rsidRPr="001C799A" w:rsidRDefault="00B159F9" w:rsidP="00834F92">
      <w:pPr>
        <w:spacing w:after="0"/>
        <w:jc w:val="both"/>
        <w:rPr>
          <w:rFonts w:ascii="Times New Roman" w:eastAsia="Times New Roman" w:hAnsi="Times New Roman" w:cs="Times New Roman"/>
          <w:szCs w:val="24"/>
          <w:lang w:eastAsia="fr-FR"/>
        </w:rPr>
      </w:pPr>
      <w:r w:rsidRPr="001C799A">
        <w:rPr>
          <w:rFonts w:ascii="Times New Roman" w:eastAsia="Times New Roman" w:hAnsi="Times New Roman" w:cs="Times New Roman"/>
          <w:szCs w:val="24"/>
          <w:lang w:eastAsia="fr-FR"/>
        </w:rPr>
        <w:t>L'adoption de la transformation digitale au sein d'une entreprise se définit comme l'incorpor</w:t>
      </w:r>
      <w:r w:rsidRPr="001C799A">
        <w:rPr>
          <w:rFonts w:ascii="Times New Roman" w:eastAsia="Times New Roman" w:hAnsi="Times New Roman" w:cs="Times New Roman"/>
          <w:szCs w:val="24"/>
          <w:lang w:eastAsia="fr-FR"/>
        </w:rPr>
        <w:t>a</w:t>
      </w:r>
      <w:r w:rsidRPr="001C799A">
        <w:rPr>
          <w:rFonts w:ascii="Times New Roman" w:eastAsia="Times New Roman" w:hAnsi="Times New Roman" w:cs="Times New Roman"/>
          <w:szCs w:val="24"/>
          <w:lang w:eastAsia="fr-FR"/>
        </w:rPr>
        <w:t>tion de la technologie numérique dans les opérations de l'entreprise, par le biais d'un espace de travail numérique ou d'une culture de travail axée sur le numérique. L'exemple idéal de la transformation numérique est la refonte totale d'une industrie via la numérisation. Il est impo</w:t>
      </w:r>
      <w:r w:rsidRPr="001C799A">
        <w:rPr>
          <w:rFonts w:ascii="Times New Roman" w:eastAsia="Times New Roman" w:hAnsi="Times New Roman" w:cs="Times New Roman"/>
          <w:szCs w:val="24"/>
          <w:lang w:eastAsia="fr-FR"/>
        </w:rPr>
        <w:t>r</w:t>
      </w:r>
      <w:r w:rsidRPr="001C799A">
        <w:rPr>
          <w:rFonts w:ascii="Times New Roman" w:eastAsia="Times New Roman" w:hAnsi="Times New Roman" w:cs="Times New Roman"/>
          <w:szCs w:val="24"/>
          <w:lang w:eastAsia="fr-FR"/>
        </w:rPr>
        <w:t>tant de comprendre que la numérisation constitue le premier mouvement vers la transition numérique</w:t>
      </w:r>
      <w:r w:rsidR="00D31F3C" w:rsidRPr="00D31F3C">
        <w:t xml:space="preserve"> </w:t>
      </w:r>
      <w:sdt>
        <w:sdtPr>
          <w:id w:val="113948082"/>
          <w:citation/>
        </w:sdtPr>
        <w:sdtEndPr/>
        <w:sdtContent>
          <w:r w:rsidR="00D31F3C">
            <w:fldChar w:fldCharType="begin"/>
          </w:r>
          <w:r w:rsidR="00D31F3C">
            <w:instrText xml:space="preserve">CITATION goo5 \l 1036 </w:instrText>
          </w:r>
          <w:r w:rsidR="00D31F3C">
            <w:fldChar w:fldCharType="separate"/>
          </w:r>
          <w:r w:rsidR="00D31F3C">
            <w:rPr>
              <w:noProof/>
            </w:rPr>
            <w:t>(Numérisation, s.d.)</w:t>
          </w:r>
          <w:r w:rsidR="00D31F3C">
            <w:fldChar w:fldCharType="end"/>
          </w:r>
        </w:sdtContent>
      </w:sdt>
      <w:r w:rsidRPr="001C799A">
        <w:rPr>
          <w:rFonts w:ascii="Times New Roman" w:eastAsia="Times New Roman" w:hAnsi="Times New Roman" w:cs="Times New Roman"/>
          <w:szCs w:val="24"/>
          <w:lang w:eastAsia="fr-FR"/>
        </w:rPr>
        <w:t>.</w:t>
      </w:r>
    </w:p>
    <w:p w14:paraId="79C38F6D" w14:textId="77777777" w:rsidR="00B159F9" w:rsidRPr="001C799A" w:rsidRDefault="00B159F9" w:rsidP="00834F92">
      <w:pPr>
        <w:jc w:val="both"/>
        <w:rPr>
          <w:rFonts w:ascii="Times New Roman" w:eastAsia="Times New Roman" w:hAnsi="Times New Roman" w:cs="Times New Roman"/>
          <w:szCs w:val="24"/>
          <w:lang w:eastAsia="fr-FR"/>
        </w:rPr>
      </w:pPr>
    </w:p>
    <w:p w14:paraId="5E62535D" w14:textId="77777777" w:rsidR="0045465C" w:rsidRDefault="00B159F9" w:rsidP="00834F92">
      <w:pPr>
        <w:jc w:val="both"/>
        <w:rPr>
          <w:rFonts w:ascii="Times New Roman" w:eastAsia="Times New Roman" w:hAnsi="Times New Roman" w:cs="Times New Roman"/>
          <w:szCs w:val="24"/>
          <w:lang w:eastAsia="fr-FR"/>
        </w:rPr>
      </w:pPr>
      <w:proofErr w:type="spellStart"/>
      <w:r>
        <w:t>Appvizer</w:t>
      </w:r>
      <w:proofErr w:type="spellEnd"/>
      <w:r>
        <w:t xml:space="preserve"> aussi à donner une définition à la numérisation des documents et ses étapes même ses avantages :</w:t>
      </w:r>
      <w:r w:rsidRPr="004457A9">
        <w:t xml:space="preserve"> </w:t>
      </w:r>
      <w:r w:rsidRPr="004457A9">
        <w:rPr>
          <w:rFonts w:ascii="Times New Roman" w:eastAsia="Times New Roman" w:hAnsi="Times New Roman" w:cs="Times New Roman"/>
          <w:szCs w:val="24"/>
          <w:lang w:eastAsia="fr-FR"/>
        </w:rPr>
        <w:t>La numérisation d'un document réalisée grâce à un logiciel spécialisé fait réf</w:t>
      </w:r>
      <w:r w:rsidR="0045465C">
        <w:rPr>
          <w:rFonts w:ascii="Times New Roman" w:eastAsia="Times New Roman" w:hAnsi="Times New Roman" w:cs="Times New Roman"/>
          <w:szCs w:val="24"/>
          <w:lang w:eastAsia="fr-FR"/>
        </w:rPr>
        <w:t>é</w:t>
      </w:r>
      <w:r w:rsidR="0045465C">
        <w:rPr>
          <w:rFonts w:ascii="Times New Roman" w:eastAsia="Times New Roman" w:hAnsi="Times New Roman" w:cs="Times New Roman"/>
          <w:szCs w:val="24"/>
          <w:lang w:eastAsia="fr-FR"/>
        </w:rPr>
        <w:t xml:space="preserve">rence à : </w:t>
      </w:r>
    </w:p>
    <w:p w14:paraId="56D2099C" w14:textId="77777777" w:rsidR="00300DEB" w:rsidRDefault="00B159F9" w:rsidP="00834F92">
      <w:pPr>
        <w:jc w:val="both"/>
        <w:rPr>
          <w:rFonts w:ascii="Times New Roman" w:eastAsia="Times New Roman" w:hAnsi="Times New Roman" w:cs="Times New Roman"/>
          <w:szCs w:val="24"/>
          <w:lang w:eastAsia="fr-FR"/>
        </w:rPr>
      </w:pPr>
      <w:r w:rsidRPr="004457A9">
        <w:rPr>
          <w:rFonts w:ascii="Times New Roman" w:eastAsia="Times New Roman" w:hAnsi="Times New Roman" w:cs="Times New Roman"/>
          <w:szCs w:val="24"/>
          <w:lang w:eastAsia="fr-FR"/>
        </w:rPr>
        <w:t xml:space="preserve">L'opération consistant à reproduire et transformer l'ensemble d'un document papier en un format de fichier numérisé, appelé numérique, qui peut être utilisé sur ordinateur et en ligne </w:t>
      </w:r>
      <w:proofErr w:type="gramStart"/>
      <w:r w:rsidRPr="004457A9">
        <w:rPr>
          <w:rFonts w:ascii="Times New Roman" w:eastAsia="Times New Roman" w:hAnsi="Times New Roman" w:cs="Times New Roman"/>
          <w:szCs w:val="24"/>
          <w:lang w:eastAsia="fr-FR"/>
        </w:rPr>
        <w:t>;</w:t>
      </w:r>
      <w:proofErr w:type="gramEnd"/>
      <w:r w:rsidRPr="004457A9">
        <w:rPr>
          <w:rFonts w:ascii="Times New Roman" w:eastAsia="Times New Roman" w:hAnsi="Times New Roman" w:cs="Times New Roman"/>
          <w:szCs w:val="24"/>
          <w:lang w:eastAsia="fr-FR"/>
        </w:rPr>
        <w:br/>
        <w:t>L'opération qui consiste à saisir les informations d'un document, qu'il soit au format papier ou numérique, à les filtrer selon ses critères personnels pour les transférer vers des applications externes sur internet ou sur son or</w:t>
      </w:r>
      <w:r w:rsidR="00300DEB">
        <w:rPr>
          <w:rFonts w:ascii="Times New Roman" w:eastAsia="Times New Roman" w:hAnsi="Times New Roman" w:cs="Times New Roman"/>
          <w:szCs w:val="24"/>
          <w:lang w:eastAsia="fr-FR"/>
        </w:rPr>
        <w:t xml:space="preserve">dinateur pour être utilisées ; </w:t>
      </w:r>
    </w:p>
    <w:p w14:paraId="7D24FFE8" w14:textId="52C79B9C" w:rsidR="00B159F9" w:rsidRPr="004457A9" w:rsidRDefault="00B159F9" w:rsidP="00834F92">
      <w:pPr>
        <w:jc w:val="both"/>
        <w:rPr>
          <w:rFonts w:ascii="Times New Roman" w:eastAsia="Times New Roman" w:hAnsi="Times New Roman" w:cs="Times New Roman"/>
          <w:szCs w:val="24"/>
          <w:lang w:eastAsia="fr-FR"/>
        </w:rPr>
      </w:pPr>
      <w:r w:rsidRPr="004457A9">
        <w:rPr>
          <w:rFonts w:ascii="Times New Roman" w:eastAsia="Times New Roman" w:hAnsi="Times New Roman" w:cs="Times New Roman"/>
          <w:szCs w:val="24"/>
          <w:lang w:eastAsia="fr-FR"/>
        </w:rPr>
        <w:lastRenderedPageBreak/>
        <w:t>L'opération qui consiste à identifier et à classer les documents numérisés selon ses propres critères d'organisation dans une base de données en ligne pour la préservation et l'archivage légal</w:t>
      </w:r>
      <w:r w:rsidR="00D31F3C" w:rsidRPr="00D31F3C">
        <w:t xml:space="preserve"> </w:t>
      </w:r>
      <w:sdt>
        <w:sdtPr>
          <w:id w:val="-798307205"/>
          <w:citation/>
        </w:sdtPr>
        <w:sdtEndPr/>
        <w:sdtContent>
          <w:r w:rsidR="00D31F3C">
            <w:fldChar w:fldCharType="begin"/>
          </w:r>
          <w:r w:rsidR="00D31F3C" w:rsidRPr="0006151A">
            <w:instrText xml:space="preserve"> CITATION Gré19 \l 1036 </w:instrText>
          </w:r>
          <w:r w:rsidR="00D31F3C">
            <w:fldChar w:fldCharType="separate"/>
          </w:r>
          <w:r w:rsidR="00D31F3C" w:rsidRPr="0006151A">
            <w:rPr>
              <w:noProof/>
            </w:rPr>
            <w:t>(Coste., 2019)</w:t>
          </w:r>
          <w:r w:rsidR="00D31F3C">
            <w:fldChar w:fldCharType="end"/>
          </w:r>
        </w:sdtContent>
      </w:sdt>
      <w:r w:rsidRPr="004457A9">
        <w:rPr>
          <w:rFonts w:ascii="Times New Roman" w:eastAsia="Times New Roman" w:hAnsi="Times New Roman" w:cs="Times New Roman"/>
          <w:szCs w:val="24"/>
          <w:lang w:eastAsia="fr-FR"/>
        </w:rPr>
        <w:t>.</w:t>
      </w:r>
    </w:p>
    <w:p w14:paraId="0F7A616B" w14:textId="77777777" w:rsidR="00B159F9" w:rsidRDefault="00B159F9" w:rsidP="00834F92">
      <w:pPr>
        <w:pStyle w:val="NormalWeb"/>
        <w:spacing w:line="360" w:lineRule="auto"/>
        <w:jc w:val="both"/>
      </w:pPr>
      <w:r>
        <w:t>La numérisation des marchés publics consiste à utiliser des outils et des systèmes électr</w:t>
      </w:r>
      <w:r>
        <w:t>o</w:t>
      </w:r>
      <w:r>
        <w:t>niques pour :</w:t>
      </w:r>
    </w:p>
    <w:p w14:paraId="64F7FC58" w14:textId="77777777" w:rsidR="00B159F9" w:rsidRDefault="00B159F9" w:rsidP="00834F92">
      <w:pPr>
        <w:numPr>
          <w:ilvl w:val="0"/>
          <w:numId w:val="11"/>
        </w:numPr>
        <w:spacing w:before="100" w:beforeAutospacing="1" w:after="100" w:afterAutospacing="1"/>
        <w:jc w:val="both"/>
      </w:pPr>
      <w:r>
        <w:t>Publier, échanger et archiver les documents de consultation et de réponse.</w:t>
      </w:r>
    </w:p>
    <w:p w14:paraId="189897D5" w14:textId="77777777" w:rsidR="00B159F9" w:rsidRDefault="00B159F9" w:rsidP="00834F92">
      <w:pPr>
        <w:numPr>
          <w:ilvl w:val="0"/>
          <w:numId w:val="11"/>
        </w:numPr>
        <w:spacing w:before="100" w:beforeAutospacing="1" w:after="100" w:afterAutospacing="1"/>
        <w:jc w:val="both"/>
      </w:pPr>
      <w:r>
        <w:t>Conduire l’ensemble des opérations de passation de marché via des plateformes num</w:t>
      </w:r>
      <w:r>
        <w:t>é</w:t>
      </w:r>
      <w:r>
        <w:t>riques.</w:t>
      </w:r>
    </w:p>
    <w:p w14:paraId="31059461" w14:textId="77777777" w:rsidR="00B159F9" w:rsidRDefault="00B159F9" w:rsidP="00834F92">
      <w:pPr>
        <w:numPr>
          <w:ilvl w:val="0"/>
          <w:numId w:val="11"/>
        </w:numPr>
        <w:spacing w:before="100" w:beforeAutospacing="1" w:after="100" w:afterAutospacing="1"/>
        <w:jc w:val="both"/>
      </w:pPr>
      <w:r>
        <w:t>Permettre aux acteurs concernés de soumettre, recevoir, vérifier et suivre les dossiers et offres par voie électronique, dans le cadre d’un processus dématérialisé.</w:t>
      </w:r>
    </w:p>
    <w:p w14:paraId="3E1A2A73" w14:textId="77777777" w:rsidR="00B159F9" w:rsidRDefault="00B159F9" w:rsidP="00834F92">
      <w:pPr>
        <w:pStyle w:val="Titre4"/>
        <w:jc w:val="both"/>
      </w:pPr>
      <w:r>
        <w:t>Composantes de la numérisation</w:t>
      </w:r>
    </w:p>
    <w:p w14:paraId="0CDB561F" w14:textId="77777777" w:rsidR="00B159F9" w:rsidRPr="00982D2C" w:rsidRDefault="00B159F9" w:rsidP="00834F92">
      <w:pPr>
        <w:spacing w:before="100" w:beforeAutospacing="1" w:after="100" w:afterAutospacing="1"/>
        <w:jc w:val="both"/>
        <w:rPr>
          <w:b/>
          <w:bCs/>
          <w:u w:val="single"/>
        </w:rPr>
      </w:pPr>
      <w:r w:rsidRPr="00982D2C">
        <w:rPr>
          <w:rStyle w:val="lev"/>
          <w:b w:val="0"/>
          <w:bCs w:val="0"/>
          <w:u w:val="single"/>
        </w:rPr>
        <w:t>Plateforme électronique (portail numérique)</w:t>
      </w:r>
    </w:p>
    <w:p w14:paraId="55839CA8" w14:textId="77777777" w:rsidR="00B159F9" w:rsidRDefault="00B159F9" w:rsidP="00834F92">
      <w:pPr>
        <w:spacing w:before="100" w:beforeAutospacing="1" w:after="100" w:afterAutospacing="1"/>
        <w:jc w:val="both"/>
      </w:pPr>
      <w:r>
        <w:t>Un portail dédié permet de diffuser toutes les informations relatives aux marchés publics, de publier les appels d’offres, de recevoir les candidatures et offres, et d’assurer la traçabilité des échanges.</w:t>
      </w:r>
    </w:p>
    <w:p w14:paraId="351DB81E" w14:textId="77777777" w:rsidR="00B159F9" w:rsidRPr="00982D2C" w:rsidRDefault="00B159F9" w:rsidP="00834F92">
      <w:pPr>
        <w:spacing w:before="100" w:beforeAutospacing="1" w:after="100" w:afterAutospacing="1"/>
        <w:jc w:val="both"/>
        <w:rPr>
          <w:b/>
          <w:bCs/>
          <w:u w:val="single"/>
        </w:rPr>
      </w:pPr>
      <w:r w:rsidRPr="00982D2C">
        <w:rPr>
          <w:rStyle w:val="lev"/>
          <w:b w:val="0"/>
          <w:bCs w:val="0"/>
          <w:u w:val="single"/>
        </w:rPr>
        <w:t>Échange électronique d’informations</w:t>
      </w:r>
    </w:p>
    <w:p w14:paraId="502D1DA1" w14:textId="77777777" w:rsidR="00B159F9" w:rsidRDefault="00B159F9" w:rsidP="00834F92">
      <w:pPr>
        <w:spacing w:before="100" w:beforeAutospacing="1" w:after="100" w:afterAutospacing="1"/>
        <w:jc w:val="both"/>
      </w:pPr>
      <w:r>
        <w:t>Mise à disposition, dépôt et consultation en ligne des documents de marché, y compris les dossiers de candidature, les offres, et autres échanges informatifs ou réglementaires.</w:t>
      </w:r>
    </w:p>
    <w:p w14:paraId="6DD6954F" w14:textId="77777777" w:rsidR="00B159F9" w:rsidRPr="00982D2C" w:rsidRDefault="00B159F9" w:rsidP="00834F92">
      <w:pPr>
        <w:spacing w:before="100" w:beforeAutospacing="1" w:after="100" w:afterAutospacing="1"/>
        <w:jc w:val="both"/>
        <w:rPr>
          <w:b/>
          <w:bCs/>
          <w:u w:val="single"/>
        </w:rPr>
      </w:pPr>
      <w:r w:rsidRPr="00982D2C">
        <w:rPr>
          <w:rStyle w:val="lev"/>
          <w:b w:val="0"/>
          <w:bCs w:val="0"/>
          <w:u w:val="single"/>
        </w:rPr>
        <w:t>Gestion dématérialisée des documents</w:t>
      </w:r>
    </w:p>
    <w:p w14:paraId="5C2AE026" w14:textId="77777777" w:rsidR="00B159F9" w:rsidRDefault="00B159F9" w:rsidP="00834F92">
      <w:pPr>
        <w:spacing w:before="100" w:beforeAutospacing="1" w:after="100" w:afterAutospacing="1"/>
        <w:jc w:val="both"/>
      </w:pPr>
      <w:r>
        <w:t>Archivage électronique sécurisé et systématique des dossiers et documents liés aux marchés pour leur consultation ultérieure et leur réutilisation dans des procédures futures.</w:t>
      </w:r>
    </w:p>
    <w:p w14:paraId="73E5F3BC" w14:textId="77777777" w:rsidR="00B159F9" w:rsidRPr="00982D2C" w:rsidRDefault="00B159F9" w:rsidP="00834F92">
      <w:pPr>
        <w:spacing w:before="100" w:beforeAutospacing="1" w:after="100" w:afterAutospacing="1"/>
        <w:jc w:val="both"/>
        <w:rPr>
          <w:b/>
          <w:bCs/>
          <w:u w:val="single"/>
        </w:rPr>
      </w:pPr>
      <w:r w:rsidRPr="00982D2C">
        <w:rPr>
          <w:rStyle w:val="lev"/>
          <w:b w:val="0"/>
          <w:bCs w:val="0"/>
          <w:u w:val="single"/>
        </w:rPr>
        <w:t>Procédures électroniques</w:t>
      </w:r>
    </w:p>
    <w:p w14:paraId="57C45CA5" w14:textId="77777777" w:rsidR="00B159F9" w:rsidRDefault="00B159F9" w:rsidP="00834F92">
      <w:pPr>
        <w:spacing w:before="100" w:beforeAutospacing="1" w:after="100" w:afterAutospacing="1"/>
        <w:jc w:val="both"/>
      </w:pPr>
      <w:r>
        <w:t>La réalisation des opérations telles que l’ouverture des plis, l’évaluation et l’attribution des marchés par des outils électroniques, permettant une simplification et un contrôle renforcé.</w:t>
      </w:r>
    </w:p>
    <w:p w14:paraId="23230EC5" w14:textId="77777777" w:rsidR="00B159F9" w:rsidRPr="00982D2C" w:rsidRDefault="00B159F9" w:rsidP="00834F92">
      <w:pPr>
        <w:spacing w:before="100" w:beforeAutospacing="1" w:after="100" w:afterAutospacing="1"/>
        <w:jc w:val="both"/>
        <w:rPr>
          <w:b/>
          <w:bCs/>
          <w:u w:val="single"/>
        </w:rPr>
      </w:pPr>
      <w:r w:rsidRPr="00982D2C">
        <w:rPr>
          <w:rStyle w:val="lev"/>
          <w:b w:val="0"/>
          <w:bCs w:val="0"/>
          <w:u w:val="single"/>
        </w:rPr>
        <w:t>Sécurité, confidentialité et légalité</w:t>
      </w:r>
    </w:p>
    <w:p w14:paraId="12FA5377" w14:textId="77777777" w:rsidR="00B159F9" w:rsidRDefault="00B159F9" w:rsidP="00834F92">
      <w:pPr>
        <w:spacing w:before="100" w:beforeAutospacing="1" w:after="100" w:afterAutospacing="1"/>
        <w:jc w:val="both"/>
      </w:pPr>
      <w:r>
        <w:lastRenderedPageBreak/>
        <w:t>La mise en œuvre de mesures techniques et réglementaires pour garantir la sécurité, l’intégrité et la confidentialité des échanges électroniques, ainsi que leur conformité législative</w:t>
      </w:r>
      <w:sdt>
        <w:sdtPr>
          <w:id w:val="-245583377"/>
          <w:citation/>
        </w:sdtPr>
        <w:sdtEndPr/>
        <w:sdtContent>
          <w:r w:rsidR="00D31F3C">
            <w:fldChar w:fldCharType="begin"/>
          </w:r>
          <w:r w:rsidR="00D31F3C">
            <w:instrText xml:space="preserve">CITATION </w:instrText>
          </w:r>
          <w:r w:rsidR="00D31F3C">
            <w:rPr>
              <w:rtl/>
            </w:rPr>
            <w:instrText>الج15</w:instrText>
          </w:r>
          <w:r w:rsidR="00D31F3C">
            <w:instrText xml:space="preserve"> \l 1036 </w:instrText>
          </w:r>
          <w:r w:rsidR="00D31F3C">
            <w:fldChar w:fldCharType="separate"/>
          </w:r>
          <w:r w:rsidR="00D31F3C">
            <w:rPr>
              <w:noProof/>
            </w:rPr>
            <w:t>(Décret présidentiel n° 15-247 du 2 Dhou El Hidja 1436 correspondant au 16 septembre 2015 portant réglementation des marchés publics et des délégations de service public., 2015)</w:t>
          </w:r>
          <w:r w:rsidR="00D31F3C">
            <w:fldChar w:fldCharType="end"/>
          </w:r>
        </w:sdtContent>
      </w:sdt>
      <w:r w:rsidR="00D31F3C">
        <w:t>.</w:t>
      </w:r>
    </w:p>
    <w:p w14:paraId="2860C30A"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szCs w:val="24"/>
          <w:lang w:eastAsia="fr-FR"/>
        </w:rPr>
        <w:t>La numérisation, dans le contexte de la loi algérienne n° 23-12 du 5 août 2023, fait référence au processus de transition vers l’utilisation des technologies numériques pour la gestion, la communication et la réalisation des marchés publics.</w:t>
      </w:r>
    </w:p>
    <w:p w14:paraId="23272310"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b/>
          <w:bCs/>
          <w:szCs w:val="24"/>
          <w:lang w:eastAsia="fr-FR"/>
        </w:rPr>
        <w:t>Définition de la numérisation :</w:t>
      </w:r>
      <w:r w:rsidRPr="00982D2C">
        <w:rPr>
          <w:rFonts w:ascii="Times New Roman" w:eastAsia="Times New Roman" w:hAnsi="Times New Roman" w:cs="Times New Roman"/>
          <w:szCs w:val="24"/>
          <w:lang w:eastAsia="fr-FR"/>
        </w:rPr>
        <w:t xml:space="preserve"> Il s’agit de l’intégration des outils et des plateformes éle</w:t>
      </w:r>
      <w:r w:rsidRPr="00982D2C">
        <w:rPr>
          <w:rFonts w:ascii="Times New Roman" w:eastAsia="Times New Roman" w:hAnsi="Times New Roman" w:cs="Times New Roman"/>
          <w:szCs w:val="24"/>
          <w:lang w:eastAsia="fr-FR"/>
        </w:rPr>
        <w:t>c</w:t>
      </w:r>
      <w:r w:rsidRPr="00982D2C">
        <w:rPr>
          <w:rFonts w:ascii="Times New Roman" w:eastAsia="Times New Roman" w:hAnsi="Times New Roman" w:cs="Times New Roman"/>
          <w:szCs w:val="24"/>
          <w:lang w:eastAsia="fr-FR"/>
        </w:rPr>
        <w:t>troniques dans l’ensemble du cycle des marchés publics, afin de rendre les procédures plus efficaces, transparentes et accessibles.</w:t>
      </w:r>
    </w:p>
    <w:p w14:paraId="2F78DAC8"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b/>
          <w:bCs/>
          <w:szCs w:val="24"/>
          <w:lang w:eastAsia="fr-FR"/>
        </w:rPr>
        <w:t>Composantes principales de la numérisation selon cette loi :</w:t>
      </w:r>
    </w:p>
    <w:p w14:paraId="4A6DE673"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szCs w:val="24"/>
          <w:u w:val="single"/>
          <w:lang w:eastAsia="fr-FR"/>
        </w:rPr>
        <w:t>Portail électronique des marchés publics</w:t>
      </w:r>
      <w:r w:rsidRPr="00982D2C">
        <w:rPr>
          <w:rFonts w:ascii="Times New Roman" w:eastAsia="Times New Roman" w:hAnsi="Times New Roman" w:cs="Times New Roman"/>
          <w:szCs w:val="24"/>
          <w:lang w:eastAsia="fr-FR"/>
        </w:rPr>
        <w:t xml:space="preserve"> : Un espace numérique centralisé où sont publiés les appels d’offres, les documents, et où les opérateurs économiques peuvent répondre électron</w:t>
      </w:r>
      <w:r w:rsidRPr="00982D2C">
        <w:rPr>
          <w:rFonts w:ascii="Times New Roman" w:eastAsia="Times New Roman" w:hAnsi="Times New Roman" w:cs="Times New Roman"/>
          <w:szCs w:val="24"/>
          <w:lang w:eastAsia="fr-FR"/>
        </w:rPr>
        <w:t>i</w:t>
      </w:r>
      <w:r w:rsidRPr="00982D2C">
        <w:rPr>
          <w:rFonts w:ascii="Times New Roman" w:eastAsia="Times New Roman" w:hAnsi="Times New Roman" w:cs="Times New Roman"/>
          <w:szCs w:val="24"/>
          <w:lang w:eastAsia="fr-FR"/>
        </w:rPr>
        <w:t>quement.</w:t>
      </w:r>
    </w:p>
    <w:p w14:paraId="752EA1AA"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szCs w:val="24"/>
          <w:u w:val="single"/>
          <w:lang w:eastAsia="fr-FR"/>
        </w:rPr>
        <w:t>Gestion électronique des documents</w:t>
      </w:r>
      <w:r w:rsidRPr="00982D2C">
        <w:rPr>
          <w:rFonts w:ascii="Times New Roman" w:eastAsia="Times New Roman" w:hAnsi="Times New Roman" w:cs="Times New Roman"/>
          <w:szCs w:val="24"/>
          <w:lang w:eastAsia="fr-FR"/>
        </w:rPr>
        <w:t xml:space="preserve"> : La transmission, la réception, le stockage, et l’archivage numérique des dossiers liés aux marchés publics, permettant une meilleure traçabilité et séc</w:t>
      </w:r>
      <w:r w:rsidRPr="00982D2C">
        <w:rPr>
          <w:rFonts w:ascii="Times New Roman" w:eastAsia="Times New Roman" w:hAnsi="Times New Roman" w:cs="Times New Roman"/>
          <w:szCs w:val="24"/>
          <w:lang w:eastAsia="fr-FR"/>
        </w:rPr>
        <w:t>u</w:t>
      </w:r>
      <w:r w:rsidRPr="00982D2C">
        <w:rPr>
          <w:rFonts w:ascii="Times New Roman" w:eastAsia="Times New Roman" w:hAnsi="Times New Roman" w:cs="Times New Roman"/>
          <w:szCs w:val="24"/>
          <w:lang w:eastAsia="fr-FR"/>
        </w:rPr>
        <w:t xml:space="preserve">rité </w:t>
      </w:r>
    </w:p>
    <w:p w14:paraId="18FCF96F"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szCs w:val="24"/>
          <w:u w:val="single"/>
          <w:lang w:eastAsia="fr-FR"/>
        </w:rPr>
        <w:t>Procédures électroniques</w:t>
      </w:r>
      <w:r w:rsidRPr="00982D2C">
        <w:rPr>
          <w:rFonts w:ascii="Times New Roman" w:eastAsia="Times New Roman" w:hAnsi="Times New Roman" w:cs="Times New Roman"/>
          <w:szCs w:val="24"/>
          <w:lang w:eastAsia="fr-FR"/>
        </w:rPr>
        <w:t xml:space="preserve"> : La mise en œuvre de réponses aux appels d’offres, de soumissions, et d’échanges d’informations par voie électronique, suivant un calendrier fixé par arrêté du ministre chargé des finances </w:t>
      </w:r>
    </w:p>
    <w:p w14:paraId="3BF9E8C6" w14:textId="77777777" w:rsidR="00B159F9" w:rsidRPr="00982D2C"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szCs w:val="24"/>
          <w:u w:val="single"/>
          <w:lang w:eastAsia="fr-FR"/>
        </w:rPr>
        <w:t>Recensement économique</w:t>
      </w:r>
      <w:r w:rsidRPr="00982D2C">
        <w:rPr>
          <w:rFonts w:ascii="Times New Roman" w:eastAsia="Times New Roman" w:hAnsi="Times New Roman" w:cs="Times New Roman"/>
          <w:b/>
          <w:bCs/>
          <w:szCs w:val="24"/>
          <w:lang w:eastAsia="fr-FR"/>
        </w:rPr>
        <w:t xml:space="preserve"> </w:t>
      </w:r>
      <w:r w:rsidRPr="00982D2C">
        <w:rPr>
          <w:rFonts w:ascii="Times New Roman" w:eastAsia="Times New Roman" w:hAnsi="Times New Roman" w:cs="Times New Roman"/>
          <w:szCs w:val="24"/>
          <w:u w:val="single"/>
          <w:lang w:eastAsia="fr-FR"/>
        </w:rPr>
        <w:t>électronique</w:t>
      </w:r>
      <w:r w:rsidRPr="00982D2C">
        <w:rPr>
          <w:rFonts w:ascii="Times New Roman" w:eastAsia="Times New Roman" w:hAnsi="Times New Roman" w:cs="Times New Roman"/>
          <w:szCs w:val="24"/>
          <w:lang w:eastAsia="fr-FR"/>
        </w:rPr>
        <w:t xml:space="preserve"> : La collecte et l’actualisation régulière des données économiques à travers des outils numériques, facilitant la transparence et l’analyse des ma</w:t>
      </w:r>
      <w:r w:rsidRPr="00982D2C">
        <w:rPr>
          <w:rFonts w:ascii="Times New Roman" w:eastAsia="Times New Roman" w:hAnsi="Times New Roman" w:cs="Times New Roman"/>
          <w:szCs w:val="24"/>
          <w:lang w:eastAsia="fr-FR"/>
        </w:rPr>
        <w:t>r</w:t>
      </w:r>
      <w:r w:rsidRPr="00982D2C">
        <w:rPr>
          <w:rFonts w:ascii="Times New Roman" w:eastAsia="Times New Roman" w:hAnsi="Times New Roman" w:cs="Times New Roman"/>
          <w:szCs w:val="24"/>
          <w:lang w:eastAsia="fr-FR"/>
        </w:rPr>
        <w:t>chés.</w:t>
      </w:r>
    </w:p>
    <w:p w14:paraId="7D63B869" w14:textId="77777777" w:rsidR="00B159F9" w:rsidRPr="008D1D39" w:rsidRDefault="00B159F9" w:rsidP="00834F92">
      <w:pPr>
        <w:spacing w:before="100" w:beforeAutospacing="1" w:after="100" w:afterAutospacing="1"/>
        <w:jc w:val="both"/>
        <w:rPr>
          <w:rFonts w:ascii="Times New Roman" w:eastAsia="Times New Roman" w:hAnsi="Times New Roman" w:cs="Times New Roman"/>
          <w:szCs w:val="24"/>
          <w:lang w:eastAsia="fr-FR"/>
        </w:rPr>
      </w:pPr>
      <w:r w:rsidRPr="00982D2C">
        <w:rPr>
          <w:rFonts w:ascii="Times New Roman" w:eastAsia="Times New Roman" w:hAnsi="Times New Roman" w:cs="Times New Roman"/>
          <w:szCs w:val="24"/>
          <w:u w:val="single"/>
          <w:lang w:eastAsia="fr-FR"/>
        </w:rPr>
        <w:t>Sécurité et confidentialité</w:t>
      </w:r>
      <w:r w:rsidRPr="00982D2C">
        <w:rPr>
          <w:rFonts w:ascii="Times New Roman" w:eastAsia="Times New Roman" w:hAnsi="Times New Roman" w:cs="Times New Roman"/>
          <w:szCs w:val="24"/>
          <w:lang w:eastAsia="fr-FR"/>
        </w:rPr>
        <w:t xml:space="preserve"> : La protection des données et des échanges, en conformité avec les dispositions législatives en vigueur, pour assurer la sécurité des opérations électroniques</w:t>
      </w:r>
      <w:r w:rsidR="00D31F3C" w:rsidRPr="00D31F3C">
        <w:t xml:space="preserve"> </w:t>
      </w:r>
      <w:sdt>
        <w:sdtPr>
          <w:id w:val="-1024700619"/>
          <w:citation/>
        </w:sdtPr>
        <w:sdtEndPr/>
        <w:sdtContent>
          <w:r w:rsidR="00D31F3C">
            <w:fldChar w:fldCharType="begin"/>
          </w:r>
          <w:r w:rsidR="00D31F3C" w:rsidRPr="009A6E70">
            <w:instrText xml:space="preserve">CITATION </w:instrText>
          </w:r>
          <w:r w:rsidR="00D31F3C">
            <w:rPr>
              <w:rtl/>
              <w:lang w:val="en-GB"/>
            </w:rPr>
            <w:instrText>الج23</w:instrText>
          </w:r>
          <w:r w:rsidR="00D31F3C" w:rsidRPr="009A6E70">
            <w:instrText xml:space="preserve"> \l 1036 </w:instrText>
          </w:r>
          <w:r w:rsidR="00D31F3C">
            <w:fldChar w:fldCharType="separate"/>
          </w:r>
          <w:r w:rsidR="00D31F3C">
            <w:rPr>
              <w:noProof/>
            </w:rPr>
            <w:t>(Loi n° 23-12 du 18 Moharram 1445 correspondant au 5 août 2023 fixant les règles générales relatives aux marchés publics., 2023)</w:t>
          </w:r>
          <w:r w:rsidR="00D31F3C">
            <w:fldChar w:fldCharType="end"/>
          </w:r>
        </w:sdtContent>
      </w:sdt>
      <w:r w:rsidR="00D31F3C">
        <w:t>.</w:t>
      </w:r>
    </w:p>
    <w:p w14:paraId="75A69518" w14:textId="77777777" w:rsidR="00B159F9" w:rsidRDefault="00B159F9" w:rsidP="00834F92">
      <w:pPr>
        <w:jc w:val="both"/>
      </w:pPr>
    </w:p>
    <w:p w14:paraId="12B2AACA" w14:textId="77777777" w:rsidR="00B159F9" w:rsidRPr="00B159F9" w:rsidRDefault="00B159F9" w:rsidP="00834F92">
      <w:pPr>
        <w:jc w:val="both"/>
      </w:pPr>
    </w:p>
    <w:p w14:paraId="6B4EBE9A" w14:textId="5AB63C6F" w:rsidR="00BE377A" w:rsidRDefault="00567AB3" w:rsidP="00834F92">
      <w:pPr>
        <w:pStyle w:val="Titre3"/>
        <w:jc w:val="both"/>
      </w:pPr>
      <w:bookmarkStart w:id="61" w:name="_Toc201356918"/>
      <w:r w:rsidRPr="00F63F25">
        <w:rPr>
          <w:rFonts w:eastAsia="Times New Roman"/>
          <w:lang w:eastAsia="fr-FR"/>
        </w:rPr>
        <w:t>Approvisionnement plus rapide et plus fiable en médicaments et équipements</w:t>
      </w:r>
      <w:bookmarkEnd w:id="61"/>
    </w:p>
    <w:p w14:paraId="46F31521" w14:textId="77777777" w:rsidR="00B32276" w:rsidRDefault="00BE377A" w:rsidP="00834F92">
      <w:pPr>
        <w:jc w:val="both"/>
        <w:rPr>
          <w:shd w:val="clear" w:color="auto" w:fill="FFFFFF"/>
        </w:rPr>
      </w:pPr>
      <w:r>
        <w:rPr>
          <w:shd w:val="clear" w:color="auto" w:fill="FFFFFF"/>
        </w:rPr>
        <w:t>La dématérialisation </w:t>
      </w:r>
      <w:r w:rsidRPr="00BE377A">
        <w:t>simplifie et rationalise</w:t>
      </w:r>
      <w:r>
        <w:rPr>
          <w:shd w:val="clear" w:color="auto" w:fill="FFFFFF"/>
        </w:rPr>
        <w:t> les processus d’achat public en fluidifiant les ci</w:t>
      </w:r>
      <w:r>
        <w:rPr>
          <w:shd w:val="clear" w:color="auto" w:fill="FFFFFF"/>
        </w:rPr>
        <w:t>r</w:t>
      </w:r>
      <w:r>
        <w:rPr>
          <w:shd w:val="clear" w:color="auto" w:fill="FFFFFF"/>
        </w:rPr>
        <w:t>cuits administratifs. Les administrations sont incitées à revoir leur organisation, ce qui permet d’éliminer certaines lourdeurs bureaucratiques. Par exemple, au Centre Hospitalier de Lon</w:t>
      </w:r>
      <w:r>
        <w:rPr>
          <w:shd w:val="clear" w:color="auto" w:fill="FFFFFF"/>
        </w:rPr>
        <w:t>g</w:t>
      </w:r>
      <w:r>
        <w:rPr>
          <w:shd w:val="clear" w:color="auto" w:fill="FFFFFF"/>
        </w:rPr>
        <w:t>jumeau, le temps consacré à la gestion des marchés publics a été réduit de 60 % pour les agents, grâce à la suppression des tâches manuelles comme la photocopie ou l’envoi postal des dossiers</w:t>
      </w:r>
      <w:r w:rsidR="00D31F3C" w:rsidRPr="00D31F3C">
        <w:t xml:space="preserve"> </w:t>
      </w:r>
      <w:sdt>
        <w:sdtPr>
          <w:id w:val="-1552229082"/>
          <w:citation/>
        </w:sdtPr>
        <w:sdtEndPr/>
        <w:sdtContent>
          <w:r w:rsidR="00D31F3C">
            <w:fldChar w:fldCharType="begin"/>
          </w:r>
          <w:r w:rsidR="00D31F3C">
            <w:instrText xml:space="preserve">CITATION PAS \l 1036 </w:instrText>
          </w:r>
          <w:r w:rsidR="00D31F3C">
            <w:fldChar w:fldCharType="separate"/>
          </w:r>
          <w:r w:rsidR="00D31F3C">
            <w:rPr>
              <w:noProof/>
            </w:rPr>
            <w:t>(Passavant, 2003)</w:t>
          </w:r>
          <w:r w:rsidR="00D31F3C">
            <w:fldChar w:fldCharType="end"/>
          </w:r>
        </w:sdtContent>
      </w:sdt>
      <w:r>
        <w:rPr>
          <w:shd w:val="clear" w:color="auto" w:fill="FFFFFF"/>
        </w:rPr>
        <w:t>.</w:t>
      </w:r>
    </w:p>
    <w:p w14:paraId="767E5E23" w14:textId="77777777" w:rsidR="00506B04" w:rsidRPr="00506B04" w:rsidRDefault="00506B04" w:rsidP="00834F92">
      <w:pPr>
        <w:jc w:val="both"/>
        <w:rPr>
          <w:lang w:eastAsia="fr-FR"/>
        </w:rPr>
      </w:pPr>
      <w:r w:rsidRPr="00506B04">
        <w:rPr>
          <w:lang w:eastAsia="fr-FR"/>
        </w:rPr>
        <w:t>La dématérialisation des achats trouve ses racines dans le secteur privé, où elle s’est imposée à la fin des années 1990 comme un levier stratégique pour les grandes entreprises. Face à une concurrence mondialisée et à des impératifs de rentabilité accrus, la gestion de la chaîne d’approvisionnement (</w:t>
      </w:r>
      <w:proofErr w:type="spellStart"/>
      <w:r w:rsidRPr="00506B04">
        <w:rPr>
          <w:lang w:eastAsia="fr-FR"/>
        </w:rPr>
        <w:t>supply</w:t>
      </w:r>
      <w:proofErr w:type="spellEnd"/>
      <w:r w:rsidRPr="00506B04">
        <w:rPr>
          <w:lang w:eastAsia="fr-FR"/>
        </w:rPr>
        <w:t xml:space="preserve"> </w:t>
      </w:r>
      <w:proofErr w:type="spellStart"/>
      <w:r w:rsidRPr="00506B04">
        <w:rPr>
          <w:lang w:eastAsia="fr-FR"/>
        </w:rPr>
        <w:t>chain</w:t>
      </w:r>
      <w:proofErr w:type="spellEnd"/>
      <w:r w:rsidRPr="00506B04">
        <w:rPr>
          <w:lang w:eastAsia="fr-FR"/>
        </w:rPr>
        <w:t xml:space="preserve"> management) est devenue centrale. Cette évolution s’est accompagnée d’une revalorisation de la fonction achat, désormais placée à un niveau hiéra</w:t>
      </w:r>
      <w:r w:rsidRPr="00506B04">
        <w:rPr>
          <w:lang w:eastAsia="fr-FR"/>
        </w:rPr>
        <w:t>r</w:t>
      </w:r>
      <w:r w:rsidRPr="00506B04">
        <w:rPr>
          <w:lang w:eastAsia="fr-FR"/>
        </w:rPr>
        <w:t>chique supérieur, rompant avec son ancien statut de sous-direction logistique. Les concepts de </w:t>
      </w:r>
      <w:proofErr w:type="spellStart"/>
      <w:r w:rsidRPr="00506B04">
        <w:rPr>
          <w:i/>
          <w:iCs/>
          <w:lang w:eastAsia="fr-FR"/>
        </w:rPr>
        <w:t>cost</w:t>
      </w:r>
      <w:proofErr w:type="spellEnd"/>
      <w:r w:rsidRPr="00506B04">
        <w:rPr>
          <w:i/>
          <w:iCs/>
          <w:lang w:eastAsia="fr-FR"/>
        </w:rPr>
        <w:t xml:space="preserve"> killers</w:t>
      </w:r>
      <w:r w:rsidRPr="00506B04">
        <w:rPr>
          <w:lang w:eastAsia="fr-FR"/>
        </w:rPr>
        <w:t> et de </w:t>
      </w:r>
      <w:proofErr w:type="spellStart"/>
      <w:r w:rsidRPr="00506B04">
        <w:rPr>
          <w:i/>
          <w:iCs/>
          <w:lang w:eastAsia="fr-FR"/>
        </w:rPr>
        <w:t>low</w:t>
      </w:r>
      <w:proofErr w:type="spellEnd"/>
      <w:r w:rsidRPr="00506B04">
        <w:rPr>
          <w:i/>
          <w:iCs/>
          <w:lang w:eastAsia="fr-FR"/>
        </w:rPr>
        <w:t xml:space="preserve"> </w:t>
      </w:r>
      <w:proofErr w:type="spellStart"/>
      <w:r w:rsidRPr="00506B04">
        <w:rPr>
          <w:i/>
          <w:iCs/>
          <w:lang w:eastAsia="fr-FR"/>
        </w:rPr>
        <w:t>cost</w:t>
      </w:r>
      <w:proofErr w:type="spellEnd"/>
      <w:r w:rsidRPr="00506B04">
        <w:rPr>
          <w:i/>
          <w:iCs/>
          <w:lang w:eastAsia="fr-FR"/>
        </w:rPr>
        <w:t xml:space="preserve"> countries</w:t>
      </w:r>
      <w:r w:rsidRPr="00506B04">
        <w:rPr>
          <w:lang w:eastAsia="fr-FR"/>
        </w:rPr>
        <w:t> ont émergé, reflétant la recherche d’optimisation des coûts dans un contexte d’internationalisation des approvisionnements. Parallèlement, l’essor du commerce électronique a favorisé la création de centrales d’achat mutualisées et de places de marché numériques, renforçant le pouvoir de négociation des acheteurs face aux fourni</w:t>
      </w:r>
      <w:r w:rsidRPr="00506B04">
        <w:rPr>
          <w:lang w:eastAsia="fr-FR"/>
        </w:rPr>
        <w:t>s</w:t>
      </w:r>
      <w:r w:rsidRPr="00506B04">
        <w:rPr>
          <w:lang w:eastAsia="fr-FR"/>
        </w:rPr>
        <w:t>seurs. La dématérialisation s’est ainsi imposée comme un outil indispensable pour répondre aux défis logistiques et économiques d’une chaîne d’approvisionnement sans frontières.</w:t>
      </w:r>
    </w:p>
    <w:p w14:paraId="68EE6C08" w14:textId="77777777" w:rsidR="00506B04" w:rsidRPr="00506B04" w:rsidRDefault="00506B04" w:rsidP="00834F92">
      <w:pPr>
        <w:jc w:val="both"/>
        <w:rPr>
          <w:lang w:eastAsia="fr-FR"/>
        </w:rPr>
      </w:pPr>
      <w:r w:rsidRPr="00506B04">
        <w:rPr>
          <w:lang w:eastAsia="fr-FR"/>
        </w:rPr>
        <w:t>Cependant, transposer les motivations de la dématérialisation privée au secteur public serait réducteur. Si la bonne gestion des deniers publics implique une recherche d’efficacité, celle-ci ne se mesure pas en termes de profit, mais plutôt en termes d’optimisation des procédures et de transparence. Les arguments en faveur de la modernisation de la commande publique me</w:t>
      </w:r>
      <w:r w:rsidRPr="00506B04">
        <w:rPr>
          <w:lang w:eastAsia="fr-FR"/>
        </w:rPr>
        <w:t>t</w:t>
      </w:r>
      <w:r w:rsidRPr="00506B04">
        <w:rPr>
          <w:lang w:eastAsia="fr-FR"/>
        </w:rPr>
        <w:t xml:space="preserve">tent en avant des gains d’efficacité administrative, comme le soulignent Stéphane </w:t>
      </w:r>
      <w:proofErr w:type="spellStart"/>
      <w:r w:rsidRPr="00506B04">
        <w:rPr>
          <w:lang w:eastAsia="fr-FR"/>
        </w:rPr>
        <w:t>Saussier</w:t>
      </w:r>
      <w:proofErr w:type="spellEnd"/>
      <w:r w:rsidRPr="00506B04">
        <w:rPr>
          <w:lang w:eastAsia="fr-FR"/>
        </w:rPr>
        <w:t xml:space="preserve"> et Jean </w:t>
      </w:r>
      <w:proofErr w:type="spellStart"/>
      <w:r w:rsidRPr="00506B04">
        <w:rPr>
          <w:lang w:eastAsia="fr-FR"/>
        </w:rPr>
        <w:t>Tirole</w:t>
      </w:r>
      <w:proofErr w:type="spellEnd"/>
      <w:r w:rsidRPr="00506B04">
        <w:rPr>
          <w:lang w:eastAsia="fr-FR"/>
        </w:rPr>
        <w:t xml:space="preserve"> dans un rapport pour le Conseil d’Analyse Économique (2015). Ils y déplorent le manque de reconnaissance du métier d’acheteur public, longtemps confié à des profils jur</w:t>
      </w:r>
      <w:r w:rsidRPr="00506B04">
        <w:rPr>
          <w:lang w:eastAsia="fr-FR"/>
        </w:rPr>
        <w:t>i</w:t>
      </w:r>
      <w:r w:rsidRPr="00506B04">
        <w:rPr>
          <w:lang w:eastAsia="fr-FR"/>
        </w:rPr>
        <w:t>diques plutôt qu’à des experts en optimisation des achats. La Commission européenne, dans son plan d’action de 2004, a également promu la dématérialisation comme un moyen de r</w:t>
      </w:r>
      <w:r w:rsidRPr="00506B04">
        <w:rPr>
          <w:lang w:eastAsia="fr-FR"/>
        </w:rPr>
        <w:t>é</w:t>
      </w:r>
      <w:r w:rsidRPr="00506B04">
        <w:rPr>
          <w:lang w:eastAsia="fr-FR"/>
        </w:rPr>
        <w:t xml:space="preserve">duire les coûts des marchés publics (estimés </w:t>
      </w:r>
      <w:proofErr w:type="gramStart"/>
      <w:r w:rsidRPr="00506B04">
        <w:rPr>
          <w:lang w:eastAsia="fr-FR"/>
        </w:rPr>
        <w:t>à</w:t>
      </w:r>
      <w:proofErr w:type="gramEnd"/>
      <w:r w:rsidRPr="00506B04">
        <w:rPr>
          <w:lang w:eastAsia="fr-FR"/>
        </w:rPr>
        <w:t xml:space="preserve"> -5%) et de simplifier les procédures, nota</w:t>
      </w:r>
      <w:r w:rsidRPr="00506B04">
        <w:rPr>
          <w:lang w:eastAsia="fr-FR"/>
        </w:rPr>
        <w:t>m</w:t>
      </w:r>
      <w:r w:rsidRPr="00506B04">
        <w:rPr>
          <w:lang w:eastAsia="fr-FR"/>
        </w:rPr>
        <w:t>ment dans un contexte transfrontalier.</w:t>
      </w:r>
    </w:p>
    <w:p w14:paraId="1DB370E9" w14:textId="77777777" w:rsidR="00506B04" w:rsidRPr="00506B04" w:rsidRDefault="00506B04" w:rsidP="00834F92">
      <w:pPr>
        <w:jc w:val="both"/>
        <w:rPr>
          <w:lang w:eastAsia="fr-FR"/>
        </w:rPr>
      </w:pPr>
      <w:r w:rsidRPr="00506B04">
        <w:rPr>
          <w:lang w:eastAsia="fr-FR"/>
        </w:rPr>
        <w:lastRenderedPageBreak/>
        <w:t>Pourtant, les objectifs de la dématérialisation publique diffèrent sensiblement de ceux du pr</w:t>
      </w:r>
      <w:r w:rsidRPr="00506B04">
        <w:rPr>
          <w:lang w:eastAsia="fr-FR"/>
        </w:rPr>
        <w:t>i</w:t>
      </w:r>
      <w:r w:rsidRPr="00506B04">
        <w:rPr>
          <w:lang w:eastAsia="fr-FR"/>
        </w:rPr>
        <w:t xml:space="preserve">vé. Il ne s’agit pas tant de renforcer un rapport de force avec les fournisseurs que d’améliorer la transparence, la traçabilité et l’accessibilité des marchés. Comme l’explique Jean-François </w:t>
      </w:r>
      <w:proofErr w:type="spellStart"/>
      <w:r w:rsidRPr="00506B04">
        <w:rPr>
          <w:lang w:eastAsia="fr-FR"/>
        </w:rPr>
        <w:t>Thibous</w:t>
      </w:r>
      <w:proofErr w:type="spellEnd"/>
      <w:r w:rsidRPr="00506B04">
        <w:rPr>
          <w:lang w:eastAsia="fr-FR"/>
        </w:rPr>
        <w:t>, responsable de la transformation numérique de la commande publique, cette mode</w:t>
      </w:r>
      <w:r w:rsidRPr="00506B04">
        <w:rPr>
          <w:lang w:eastAsia="fr-FR"/>
        </w:rPr>
        <w:t>r</w:t>
      </w:r>
      <w:r w:rsidRPr="00506B04">
        <w:rPr>
          <w:lang w:eastAsia="fr-FR"/>
        </w:rPr>
        <w:t>nisation profite à la fois aux acheteurs (réduction des tâches administratives, outils d’aide à la décision) et aux entreprises (meilleure information, opportunités économiques accrues). E</w:t>
      </w:r>
      <w:r w:rsidRPr="00506B04">
        <w:rPr>
          <w:lang w:eastAsia="fr-FR"/>
        </w:rPr>
        <w:t>n</w:t>
      </w:r>
      <w:r w:rsidRPr="00506B04">
        <w:rPr>
          <w:lang w:eastAsia="fr-FR"/>
        </w:rPr>
        <w:t>fin, l’ouverture des données (open data) et le développement d’une économie numérique a</w:t>
      </w:r>
      <w:r w:rsidRPr="00506B04">
        <w:rPr>
          <w:lang w:eastAsia="fr-FR"/>
        </w:rPr>
        <w:t>u</w:t>
      </w:r>
      <w:r w:rsidRPr="00506B04">
        <w:rPr>
          <w:lang w:eastAsia="fr-FR"/>
        </w:rPr>
        <w:t>tour des marchés publics visent à renforcer la compétitivité des acteurs français, notamment au niveau européen. Ainsi, si la dématérialisation s’inspire en partie des pratiques privées, elle répond avant tout à des enjeux spécifiques : efficience administrative, transparence démocr</w:t>
      </w:r>
      <w:r w:rsidRPr="00506B04">
        <w:rPr>
          <w:lang w:eastAsia="fr-FR"/>
        </w:rPr>
        <w:t>a</w:t>
      </w:r>
      <w:r w:rsidRPr="00506B04">
        <w:rPr>
          <w:lang w:eastAsia="fr-FR"/>
        </w:rPr>
        <w:t>tique et stimulation de l’économie numérique</w:t>
      </w:r>
      <w:r w:rsidR="00D31F3C" w:rsidRPr="00D31F3C">
        <w:t xml:space="preserve"> </w:t>
      </w:r>
      <w:sdt>
        <w:sdtPr>
          <w:id w:val="-463891885"/>
          <w:citation/>
        </w:sdtPr>
        <w:sdtEndPr/>
        <w:sdtContent>
          <w:r w:rsidR="00D31F3C">
            <w:fldChar w:fldCharType="begin"/>
          </w:r>
          <w:r w:rsidR="00D31F3C">
            <w:instrText xml:space="preserve"> CITATION Pie21 \l 1036 </w:instrText>
          </w:r>
          <w:r w:rsidR="00D31F3C">
            <w:fldChar w:fldCharType="separate"/>
          </w:r>
          <w:r w:rsidR="00D31F3C">
            <w:rPr>
              <w:noProof/>
            </w:rPr>
            <w:t>(Morand, 2021)</w:t>
          </w:r>
          <w:r w:rsidR="00D31F3C">
            <w:fldChar w:fldCharType="end"/>
          </w:r>
        </w:sdtContent>
      </w:sdt>
      <w:r w:rsidRPr="00506B04">
        <w:rPr>
          <w:lang w:eastAsia="fr-FR"/>
        </w:rPr>
        <w:t>.</w:t>
      </w:r>
    </w:p>
    <w:p w14:paraId="07FF53BE" w14:textId="77777777" w:rsidR="00681940" w:rsidRDefault="00681940" w:rsidP="00834F92">
      <w:pPr>
        <w:jc w:val="both"/>
      </w:pPr>
      <w:r>
        <w:t>Pour mener à bien la digitalisation de leurs achats, les entreprises pharmaceutiques doivent adopter une approche structurée. Cela passe d'abord par la définition d'une stratégie digitale claire, avec des objectifs précis alignés sur les besoins métiers. Un investissement dans la formation des équipes achats s'avère également indispensable pour garantir la maîtrise des nouveaux outils. Enfin, le recours à des partenaires spécialisés – consultants en transformation digitale ou éditeurs de solutions technologiques – facilite l'intégration harmonieuse de ces innovations.</w:t>
      </w:r>
    </w:p>
    <w:p w14:paraId="693C633B" w14:textId="77777777" w:rsidR="00681940" w:rsidRDefault="00681940" w:rsidP="00834F92">
      <w:pPr>
        <w:jc w:val="both"/>
      </w:pPr>
      <w:r>
        <w:t>Un frein fréquemment évoqué réside dans les strictes réglementations gouvernant le secteur, particulièrement exigeantes en matière de traçabilité. Pourtant, loin de compliquer les proce</w:t>
      </w:r>
      <w:r>
        <w:t>s</w:t>
      </w:r>
      <w:r>
        <w:t xml:space="preserve">sus, les solutions digitales offrent justement des mécanismes robustes pour répondre à ces impératifs réglementaires tout en optimisant les </w:t>
      </w:r>
      <w:proofErr w:type="spellStart"/>
      <w:r>
        <w:t>workflows</w:t>
      </w:r>
      <w:proofErr w:type="spellEnd"/>
      <w:r>
        <w:t>.</w:t>
      </w:r>
    </w:p>
    <w:p w14:paraId="4CB7CC03" w14:textId="77777777" w:rsidR="00681940" w:rsidRDefault="00681940" w:rsidP="00834F92">
      <w:pPr>
        <w:jc w:val="both"/>
      </w:pPr>
      <w:r>
        <w:t>Les bénéfices de cette transformation sont multiples :</w:t>
      </w:r>
    </w:p>
    <w:p w14:paraId="421A796A" w14:textId="77777777" w:rsidR="00681940" w:rsidRDefault="00681940" w:rsidP="00834F92">
      <w:pPr>
        <w:jc w:val="both"/>
      </w:pPr>
      <w:r w:rsidRPr="00681940">
        <w:t>Gains d'efficacité</w:t>
      </w:r>
      <w:r>
        <w:t> : L'automatisation des procédures (via des outils comme les plateformes Procure-to-</w:t>
      </w:r>
      <w:proofErr w:type="spellStart"/>
      <w:r>
        <w:t>Pay</w:t>
      </w:r>
      <w:proofErr w:type="spellEnd"/>
      <w:r>
        <w:t>) libère les équipes des tâches administratives répétitives, leur permettant de se concentrer sur des activités stratégiques.</w:t>
      </w:r>
    </w:p>
    <w:p w14:paraId="0CB0A7AF" w14:textId="77777777" w:rsidR="00681940" w:rsidRDefault="00681940" w:rsidP="00834F92">
      <w:pPr>
        <w:jc w:val="both"/>
      </w:pPr>
      <w:r w:rsidRPr="00681940">
        <w:t>Sécurité renforcée</w:t>
      </w:r>
      <w:r>
        <w:t> : La dématérialisation sécurisée élimine les risques liés aux échanges par email ou au stockage local, protégeant ainsi les données sensibles (recherche, informations patients, etc.).</w:t>
      </w:r>
    </w:p>
    <w:p w14:paraId="701DA5AF" w14:textId="77777777" w:rsidR="00681940" w:rsidRDefault="00681940" w:rsidP="00834F92">
      <w:pPr>
        <w:jc w:val="both"/>
      </w:pPr>
      <w:r w:rsidRPr="00681940">
        <w:lastRenderedPageBreak/>
        <w:t>Pilotage éclairé</w:t>
      </w:r>
      <w:r>
        <w:t xml:space="preserve"> : L'exploitation du </w:t>
      </w:r>
      <w:proofErr w:type="spellStart"/>
      <w:r>
        <w:t>Big</w:t>
      </w:r>
      <w:proofErr w:type="spellEnd"/>
      <w:r>
        <w:t xml:space="preserve"> Data et de l'IA fournit aux décideurs des analyses pr</w:t>
      </w:r>
      <w:r>
        <w:t>é</w:t>
      </w:r>
      <w:r>
        <w:t>dictives et une vision en temps réel du marché, essentielle dans un environnement concurre</w:t>
      </w:r>
      <w:r>
        <w:t>n</w:t>
      </w:r>
      <w:r>
        <w:t>tiel.</w:t>
      </w:r>
    </w:p>
    <w:p w14:paraId="3C6A24DC" w14:textId="77777777" w:rsidR="005E3FB0" w:rsidRPr="00C1233E" w:rsidRDefault="00681940" w:rsidP="00834F92">
      <w:pPr>
        <w:jc w:val="both"/>
      </w:pPr>
      <w:r>
        <w:t>Au-delà de l'optimisation opérationnelle, cette mutation digitale positionne les acteurs pha</w:t>
      </w:r>
      <w:r>
        <w:t>r</w:t>
      </w:r>
      <w:r>
        <w:t>maceutiques en précurseurs, capables d'allier conformité rigoureuse et agilité business. La digitalisation des achats s'impose ainsi comme un levier clé pour conjuguer performance éc</w:t>
      </w:r>
      <w:r>
        <w:t>o</w:t>
      </w:r>
      <w:r>
        <w:t>nomique et excellence qualité dans ce secteur hautement régulé</w:t>
      </w:r>
      <w:r w:rsidR="00D31F3C" w:rsidRPr="00D31F3C">
        <w:t xml:space="preserve"> </w:t>
      </w:r>
      <w:sdt>
        <w:sdtPr>
          <w:id w:val="-1155537080"/>
          <w:citation/>
        </w:sdtPr>
        <w:sdtEndPr/>
        <w:sdtContent>
          <w:r w:rsidR="00D31F3C">
            <w:fldChar w:fldCharType="begin"/>
          </w:r>
          <w:r w:rsidR="00D31F3C">
            <w:instrText xml:space="preserve"> CITATION oli \l 1036 </w:instrText>
          </w:r>
          <w:r w:rsidR="00D31F3C">
            <w:fldChar w:fldCharType="separate"/>
          </w:r>
          <w:r w:rsidR="00D31F3C">
            <w:rPr>
              <w:noProof/>
            </w:rPr>
            <w:t>(odino, s.d.)</w:t>
          </w:r>
          <w:r w:rsidR="00D31F3C">
            <w:fldChar w:fldCharType="end"/>
          </w:r>
        </w:sdtContent>
      </w:sdt>
      <w:r>
        <w:t>.</w:t>
      </w:r>
    </w:p>
    <w:p w14:paraId="4F14D02E" w14:textId="21B4639F" w:rsidR="00CE5BF6" w:rsidRDefault="00CE5BF6" w:rsidP="00834F92">
      <w:pPr>
        <w:pStyle w:val="Titre3"/>
        <w:jc w:val="both"/>
        <w:rPr>
          <w:rFonts w:eastAsia="Times New Roman"/>
          <w:lang w:eastAsia="fr-FR"/>
        </w:rPr>
      </w:pPr>
      <w:bookmarkStart w:id="62" w:name="_Toc201356919"/>
      <w:r w:rsidRPr="00F63F25">
        <w:rPr>
          <w:rFonts w:eastAsia="Times New Roman"/>
          <w:lang w:eastAsia="fr-FR"/>
        </w:rPr>
        <w:t>Renforcement de la confiance des usagers, prestataires et partenaires</w:t>
      </w:r>
      <w:bookmarkEnd w:id="62"/>
    </w:p>
    <w:p w14:paraId="6C8360C1" w14:textId="77777777" w:rsidR="00CE5BF6" w:rsidRPr="00CE5BF6" w:rsidRDefault="00CE5BF6" w:rsidP="00834F92">
      <w:pPr>
        <w:jc w:val="both"/>
        <w:rPr>
          <w:lang w:eastAsia="fr-FR"/>
        </w:rPr>
      </w:pPr>
      <w:r>
        <w:rPr>
          <w:shd w:val="clear" w:color="auto" w:fill="FFFFFF"/>
        </w:rPr>
        <w:t>Grâce à la dématérialisation, </w:t>
      </w:r>
      <w:r w:rsidRPr="00CE5BF6">
        <w:t>toutes les entreprises</w:t>
      </w:r>
      <w:r>
        <w:rPr>
          <w:shd w:val="clear" w:color="auto" w:fill="FFFFFF"/>
        </w:rPr>
        <w:t>, y compris les PME et celles situées hors de la région, peuvent accéder facilement aux appels d’offres, 24h/24 et 7j/7. Cela élargit la co</w:t>
      </w:r>
      <w:r>
        <w:rPr>
          <w:shd w:val="clear" w:color="auto" w:fill="FFFFFF"/>
        </w:rPr>
        <w:t>n</w:t>
      </w:r>
      <w:r>
        <w:rPr>
          <w:shd w:val="clear" w:color="auto" w:fill="FFFFFF"/>
        </w:rPr>
        <w:t>currence et permet une meilleure application du principe d’égalité d’accès à la commande publique. Auparavant, seuls les grands groupes ou les entreprises locales répondaient souvent aux marchés, mais désormais, la diffusion en ligne favorise une participation plus équilibrée</w:t>
      </w:r>
      <w:r w:rsidR="005A0BFD" w:rsidRPr="005A0BFD">
        <w:t xml:space="preserve"> </w:t>
      </w:r>
      <w:sdt>
        <w:sdtPr>
          <w:id w:val="-81224396"/>
          <w:citation/>
        </w:sdtPr>
        <w:sdtEndPr/>
        <w:sdtContent>
          <w:r w:rsidR="005A0BFD">
            <w:fldChar w:fldCharType="begin"/>
          </w:r>
          <w:r w:rsidR="005A0BFD">
            <w:instrText xml:space="preserve">CITATION PAS \l 1036 </w:instrText>
          </w:r>
          <w:r w:rsidR="005A0BFD">
            <w:fldChar w:fldCharType="separate"/>
          </w:r>
          <w:r w:rsidR="005A0BFD">
            <w:rPr>
              <w:noProof/>
            </w:rPr>
            <w:t>(Passavant, 2003)</w:t>
          </w:r>
          <w:r w:rsidR="005A0BFD">
            <w:fldChar w:fldCharType="end"/>
          </w:r>
        </w:sdtContent>
      </w:sdt>
      <w:r>
        <w:rPr>
          <w:shd w:val="clear" w:color="auto" w:fill="FFFFFF"/>
        </w:rPr>
        <w:t>.</w:t>
      </w:r>
    </w:p>
    <w:p w14:paraId="0723C979" w14:textId="77777777" w:rsidR="00CE5BF6" w:rsidRDefault="00933AE4" w:rsidP="00834F92">
      <w:pPr>
        <w:jc w:val="both"/>
        <w:rPr>
          <w:shd w:val="clear" w:color="auto" w:fill="FFFFFF"/>
        </w:rPr>
      </w:pPr>
      <w:r>
        <w:rPr>
          <w:shd w:val="clear" w:color="auto" w:fill="FFFFFF"/>
        </w:rPr>
        <w:t>La mise en place de plateformes en ligne comme l'application el HANAA et le site de déclar</w:t>
      </w:r>
      <w:r>
        <w:rPr>
          <w:shd w:val="clear" w:color="auto" w:fill="FFFFFF"/>
        </w:rPr>
        <w:t>a</w:t>
      </w:r>
      <w:r>
        <w:rPr>
          <w:shd w:val="clear" w:color="auto" w:fill="FFFFFF"/>
        </w:rPr>
        <w:t>tion pour employeurs a révolutionné l'accès aux services publics. Les citoyens peuvent d</w:t>
      </w:r>
      <w:r>
        <w:rPr>
          <w:shd w:val="clear" w:color="auto" w:fill="FFFFFF"/>
        </w:rPr>
        <w:t>é</w:t>
      </w:r>
      <w:r>
        <w:rPr>
          <w:shd w:val="clear" w:color="auto" w:fill="FFFFFF"/>
        </w:rPr>
        <w:t>sormais effectuer leurs démarches 24h/24 et 7j/7, sans contrainte horaire. Cette disponibilité permanente a considérablement réduit la nécessité de se déplacer physiquement dans les agences, offrant ainsi un gain de temps précieux aux usagers.</w:t>
      </w:r>
    </w:p>
    <w:p w14:paraId="02F4D617" w14:textId="77777777" w:rsidR="008445E9" w:rsidRDefault="00933AE4" w:rsidP="00834F92">
      <w:pPr>
        <w:jc w:val="both"/>
        <w:rPr>
          <w:lang w:eastAsia="fr-FR"/>
        </w:rPr>
      </w:pPr>
      <w:r>
        <w:rPr>
          <w:shd w:val="clear" w:color="auto" w:fill="FFFFFF"/>
        </w:rPr>
        <w:t>Les retours des usagers témoignent d'une nette amélioration de leur satisfaction. L'accès si</w:t>
      </w:r>
      <w:r>
        <w:rPr>
          <w:shd w:val="clear" w:color="auto" w:fill="FFFFFF"/>
        </w:rPr>
        <w:t>m</w:t>
      </w:r>
      <w:r>
        <w:rPr>
          <w:shd w:val="clear" w:color="auto" w:fill="FFFFFF"/>
        </w:rPr>
        <w:t xml:space="preserve">plifié aux informations et services, combiné à la disparition des longues files d'attente, a </w:t>
      </w:r>
      <w:proofErr w:type="spellStart"/>
      <w:r>
        <w:rPr>
          <w:shd w:val="clear" w:color="auto" w:fill="FFFFFF"/>
        </w:rPr>
        <w:t>tr</w:t>
      </w:r>
      <w:r>
        <w:rPr>
          <w:shd w:val="clear" w:color="auto" w:fill="FFFFFF"/>
        </w:rPr>
        <w:t>a</w:t>
      </w:r>
      <w:r>
        <w:rPr>
          <w:shd w:val="clear" w:color="auto" w:fill="FFFFFF"/>
        </w:rPr>
        <w:t>formé</w:t>
      </w:r>
      <w:proofErr w:type="spellEnd"/>
      <w:r>
        <w:rPr>
          <w:shd w:val="clear" w:color="auto" w:fill="FFFFFF"/>
        </w:rPr>
        <w:t xml:space="preserve"> leur expérience. Les interfaces numériques intuitives ont par ailleurs rendu les d</w:t>
      </w:r>
      <w:r>
        <w:rPr>
          <w:shd w:val="clear" w:color="auto" w:fill="FFFFFF"/>
        </w:rPr>
        <w:t>é</w:t>
      </w:r>
      <w:r>
        <w:rPr>
          <w:shd w:val="clear" w:color="auto" w:fill="FFFFFF"/>
        </w:rPr>
        <w:t>marches administratives plus accessibles à tous, y compris aux personnes moins familiarisées avec les nouvelles technologies</w:t>
      </w:r>
      <w:r w:rsidR="005A0BFD" w:rsidRPr="005A0BFD">
        <w:t xml:space="preserve"> </w:t>
      </w:r>
      <w:sdt>
        <w:sdtPr>
          <w:id w:val="-2039655770"/>
          <w:citation/>
        </w:sdtPr>
        <w:sdtEndPr/>
        <w:sdtContent>
          <w:r w:rsidR="005A0BFD">
            <w:fldChar w:fldCharType="begin"/>
          </w:r>
          <w:r w:rsidR="005A0BFD">
            <w:instrText xml:space="preserve">CITATION TAB25 \l 1036 </w:instrText>
          </w:r>
          <w:r w:rsidR="005A0BFD">
            <w:fldChar w:fldCharType="separate"/>
          </w:r>
          <w:r w:rsidR="005A0BFD">
            <w:rPr>
              <w:noProof/>
            </w:rPr>
            <w:t>(Khadidja Imene &amp; Fatima Zahra, 2025)</w:t>
          </w:r>
          <w:r w:rsidR="005A0BFD">
            <w:fldChar w:fldCharType="end"/>
          </w:r>
        </w:sdtContent>
      </w:sdt>
      <w:r>
        <w:rPr>
          <w:shd w:val="clear" w:color="auto" w:fill="FFFFFF"/>
        </w:rPr>
        <w:t>.</w:t>
      </w:r>
    </w:p>
    <w:p w14:paraId="05C5ED80" w14:textId="77777777" w:rsidR="008445E9" w:rsidRPr="008445E9" w:rsidRDefault="008445E9" w:rsidP="00834F92">
      <w:pPr>
        <w:jc w:val="both"/>
        <w:rPr>
          <w:lang w:eastAsia="fr-FR"/>
        </w:rPr>
      </w:pPr>
      <w:r w:rsidRPr="008445E9">
        <w:rPr>
          <w:lang w:eastAsia="fr-FR"/>
        </w:rPr>
        <w:t>L'amélioration de l'accès des PME aux marchés publics constitue un enjeu récurrent des r</w:t>
      </w:r>
      <w:r w:rsidRPr="008445E9">
        <w:rPr>
          <w:lang w:eastAsia="fr-FR"/>
        </w:rPr>
        <w:t>é</w:t>
      </w:r>
      <w:r w:rsidRPr="008445E9">
        <w:rPr>
          <w:lang w:eastAsia="fr-FR"/>
        </w:rPr>
        <w:t>formes de la commande publique, tant au niveau national qu'européen. Malgré leur poids éc</w:t>
      </w:r>
      <w:r w:rsidRPr="008445E9">
        <w:rPr>
          <w:lang w:eastAsia="fr-FR"/>
        </w:rPr>
        <w:t>o</w:t>
      </w:r>
      <w:r w:rsidRPr="008445E9">
        <w:rPr>
          <w:lang w:eastAsia="fr-FR"/>
        </w:rPr>
        <w:t>nomique (65 % du PNB de l'UE), les PME ne remportent aujourd'hui que 25 % des marchés publics en accès direct, hors sous-traitance. Dès la création du Marché intérieur, les instit</w:t>
      </w:r>
      <w:r w:rsidRPr="008445E9">
        <w:rPr>
          <w:lang w:eastAsia="fr-FR"/>
        </w:rPr>
        <w:t>u</w:t>
      </w:r>
      <w:r w:rsidRPr="008445E9">
        <w:rPr>
          <w:lang w:eastAsia="fr-FR"/>
        </w:rPr>
        <w:t>tions européennes ont cherché à faciliter leur participation, avec un double objectif : stimuler la concurrence (en termes de prix et de qualité) et favoriser la croissance économique par le développement des petites et moyennes entreprises.</w:t>
      </w:r>
    </w:p>
    <w:p w14:paraId="1535035F" w14:textId="77777777" w:rsidR="008445E9" w:rsidRPr="008445E9" w:rsidRDefault="008445E9" w:rsidP="00834F92">
      <w:pPr>
        <w:jc w:val="both"/>
        <w:rPr>
          <w:lang w:eastAsia="fr-FR"/>
        </w:rPr>
      </w:pPr>
      <w:r w:rsidRPr="008445E9">
        <w:rPr>
          <w:lang w:eastAsia="fr-FR"/>
        </w:rPr>
        <w:lastRenderedPageBreak/>
        <w:t>La dématérialisation est apparue comme une solution prometteuse pour lever certains ob</w:t>
      </w:r>
      <w:r w:rsidRPr="008445E9">
        <w:rPr>
          <w:lang w:eastAsia="fr-FR"/>
        </w:rPr>
        <w:t>s</w:t>
      </w:r>
      <w:r w:rsidRPr="008445E9">
        <w:rPr>
          <w:lang w:eastAsia="fr-FR"/>
        </w:rPr>
        <w:t xml:space="preserve">tacles spécifiques aux PME. Dans son plan d'action de 2004, la Commission européenne y voyait un moyen </w:t>
      </w:r>
      <w:r w:rsidRPr="006534FC">
        <w:t>d'améliorer l'accès à l'information,</w:t>
      </w:r>
      <w:r w:rsidRPr="008445E9">
        <w:rPr>
          <w:lang w:eastAsia="fr-FR"/>
        </w:rPr>
        <w:t xml:space="preserve"> particulièrement utile pour les PME qui ne disposent pas toujours des ressources nécessaires pour surveiller les opportunités de ma</w:t>
      </w:r>
      <w:r w:rsidRPr="008445E9">
        <w:rPr>
          <w:lang w:eastAsia="fr-FR"/>
        </w:rPr>
        <w:t>r</w:t>
      </w:r>
      <w:r w:rsidRPr="008445E9">
        <w:rPr>
          <w:lang w:eastAsia="fr-FR"/>
        </w:rPr>
        <w:t>chés. Elle soulignait également que les procédures traditionnelles, souvent opaques et dispe</w:t>
      </w:r>
      <w:r w:rsidRPr="008445E9">
        <w:rPr>
          <w:lang w:eastAsia="fr-FR"/>
        </w:rPr>
        <w:t>r</w:t>
      </w:r>
      <w:r w:rsidRPr="008445E9">
        <w:rPr>
          <w:lang w:eastAsia="fr-FR"/>
        </w:rPr>
        <w:t>sées entre de multiples supports (presse régionale, bulletins officiels, etc.), décourageaient de nombreuses entreprises de se porter candidates.</w:t>
      </w:r>
    </w:p>
    <w:p w14:paraId="2DCF2301" w14:textId="77777777" w:rsidR="008445E9" w:rsidRPr="008445E9" w:rsidRDefault="008445E9" w:rsidP="00834F92">
      <w:pPr>
        <w:jc w:val="both"/>
        <w:rPr>
          <w:lang w:eastAsia="fr-FR"/>
        </w:rPr>
      </w:pPr>
      <w:r w:rsidRPr="008445E9">
        <w:rPr>
          <w:lang w:eastAsia="fr-FR"/>
        </w:rPr>
        <w:t>Si les barrières à l'entrée des PME ne se limitent pas aux questions de dématérialisation (d</w:t>
      </w:r>
      <w:r w:rsidRPr="008445E9">
        <w:rPr>
          <w:lang w:eastAsia="fr-FR"/>
        </w:rPr>
        <w:t>é</w:t>
      </w:r>
      <w:r w:rsidRPr="008445E9">
        <w:rPr>
          <w:lang w:eastAsia="fr-FR"/>
        </w:rPr>
        <w:t>lais de paiement inadaptés, allotissements mal calibrés, etc</w:t>
      </w:r>
      <w:r w:rsidRPr="006534FC">
        <w:t>.), la lourdeur administrative et</w:t>
      </w:r>
      <w:r w:rsidRPr="008445E9">
        <w:rPr>
          <w:b/>
          <w:bCs/>
          <w:lang w:eastAsia="fr-FR"/>
        </w:rPr>
        <w:t xml:space="preserve"> </w:t>
      </w:r>
      <w:r w:rsidRPr="006534FC">
        <w:t>le coût implicite des procédures</w:t>
      </w:r>
      <w:r w:rsidRPr="008445E9">
        <w:rPr>
          <w:lang w:eastAsia="fr-FR"/>
        </w:rPr>
        <w:t> restent des freins majeurs. La préparation d'une offre, souvent complexe et chronophage, pour un résultat incertain, dissuade beaucoup de petites structures de tenter leur chance.</w:t>
      </w:r>
    </w:p>
    <w:p w14:paraId="7E7E9D3C" w14:textId="77777777" w:rsidR="008445E9" w:rsidRPr="008445E9" w:rsidRDefault="008445E9" w:rsidP="00834F92">
      <w:pPr>
        <w:jc w:val="both"/>
        <w:rPr>
          <w:lang w:eastAsia="fr-FR"/>
        </w:rPr>
      </w:pPr>
      <w:r w:rsidRPr="008445E9">
        <w:rPr>
          <w:lang w:eastAsia="fr-FR"/>
        </w:rPr>
        <w:t xml:space="preserve">Une enquête de l'OCDE menée dans 30 pays a confirmé cette analyse </w:t>
      </w:r>
      <w:r w:rsidRPr="006534FC">
        <w:t>: 88 % des répo</w:t>
      </w:r>
      <w:r w:rsidRPr="006534FC">
        <w:t>n</w:t>
      </w:r>
      <w:r w:rsidRPr="006534FC">
        <w:t>dants identifiaient la dématérialisation comme la mesure la plus efficace</w:t>
      </w:r>
      <w:r w:rsidRPr="008445E9">
        <w:rPr>
          <w:lang w:eastAsia="fr-FR"/>
        </w:rPr>
        <w:t xml:space="preserve"> pour favoriser l'accès des PME, devant l'allotissement (82 %) ou la simplification des documents requis (55 %). La centralisation des informations et la réduction des formalités administratives apparaissent ai</w:t>
      </w:r>
      <w:r w:rsidRPr="008445E9">
        <w:rPr>
          <w:lang w:eastAsia="fr-FR"/>
        </w:rPr>
        <w:t>n</w:t>
      </w:r>
      <w:r w:rsidRPr="008445E9">
        <w:rPr>
          <w:lang w:eastAsia="fr-FR"/>
        </w:rPr>
        <w:t>si comme des atouts majeurs de la transition numérique.</w:t>
      </w:r>
    </w:p>
    <w:p w14:paraId="5A63145F" w14:textId="77777777" w:rsidR="00933AE4" w:rsidRDefault="008445E9" w:rsidP="00834F92">
      <w:pPr>
        <w:jc w:val="both"/>
        <w:rPr>
          <w:lang w:eastAsia="fr-FR"/>
        </w:rPr>
      </w:pPr>
      <w:r w:rsidRPr="008445E9">
        <w:rPr>
          <w:lang w:eastAsia="fr-FR"/>
        </w:rPr>
        <w:t>Au-delà des PME, </w:t>
      </w:r>
      <w:r w:rsidRPr="006534FC">
        <w:t>la transparence et l'accessibilité accrues</w:t>
      </w:r>
      <w:r w:rsidRPr="008445E9">
        <w:rPr>
          <w:lang w:eastAsia="fr-FR"/>
        </w:rPr>
        <w:t> bénéficient à l'ensemble des a</w:t>
      </w:r>
      <w:r w:rsidRPr="008445E9">
        <w:rPr>
          <w:lang w:eastAsia="fr-FR"/>
        </w:rPr>
        <w:t>c</w:t>
      </w:r>
      <w:r w:rsidRPr="008445E9">
        <w:rPr>
          <w:lang w:eastAsia="fr-FR"/>
        </w:rPr>
        <w:t>teurs économiques. En rationalisant les procédures et en facilitant la veille commerciale, la dématérialisation contribue à une concurrence plus équitable et à une meilleure allocation des contrats publics. Reste à veiller à ce que cette modernisation ne crée pas de nouvelles fra</w:t>
      </w:r>
      <w:r w:rsidRPr="008445E9">
        <w:rPr>
          <w:lang w:eastAsia="fr-FR"/>
        </w:rPr>
        <w:t>c</w:t>
      </w:r>
      <w:r w:rsidRPr="008445E9">
        <w:rPr>
          <w:lang w:eastAsia="fr-FR"/>
        </w:rPr>
        <w:t>tures numériques, en accompagnant les plus petites entreprises dans leur adaptation à ces o</w:t>
      </w:r>
      <w:r w:rsidRPr="008445E9">
        <w:rPr>
          <w:lang w:eastAsia="fr-FR"/>
        </w:rPr>
        <w:t>u</w:t>
      </w:r>
      <w:r w:rsidRPr="008445E9">
        <w:rPr>
          <w:lang w:eastAsia="fr-FR"/>
        </w:rPr>
        <w:t>tils</w:t>
      </w:r>
      <w:r w:rsidR="005A0BFD" w:rsidRPr="005A0BFD">
        <w:t xml:space="preserve"> </w:t>
      </w:r>
      <w:sdt>
        <w:sdtPr>
          <w:id w:val="-136103589"/>
          <w:citation/>
        </w:sdtPr>
        <w:sdtEndPr/>
        <w:sdtContent>
          <w:r w:rsidR="005A0BFD">
            <w:fldChar w:fldCharType="begin"/>
          </w:r>
          <w:r w:rsidR="005A0BFD">
            <w:instrText xml:space="preserve"> CITATION Pie21 \l 1036 </w:instrText>
          </w:r>
          <w:r w:rsidR="005A0BFD">
            <w:fldChar w:fldCharType="separate"/>
          </w:r>
          <w:r w:rsidR="005A0BFD">
            <w:rPr>
              <w:noProof/>
            </w:rPr>
            <w:t>(Morand, 2021)</w:t>
          </w:r>
          <w:r w:rsidR="005A0BFD">
            <w:fldChar w:fldCharType="end"/>
          </w:r>
        </w:sdtContent>
      </w:sdt>
      <w:r w:rsidRPr="008445E9">
        <w:rPr>
          <w:lang w:eastAsia="fr-FR"/>
        </w:rPr>
        <w:t>.</w:t>
      </w:r>
    </w:p>
    <w:p w14:paraId="261175A0" w14:textId="77777777" w:rsidR="006F5AC4" w:rsidRDefault="006F5AC4" w:rsidP="00834F92">
      <w:pPr>
        <w:jc w:val="both"/>
        <w:rPr>
          <w:shd w:val="clear" w:color="auto" w:fill="FFFFFF"/>
        </w:rPr>
      </w:pPr>
      <w:r>
        <w:rPr>
          <w:shd w:val="clear" w:color="auto" w:fill="FFFFFF"/>
        </w:rPr>
        <w:t>Les principes d'égalité de traitement des candidats et de liberté d'accès à la commande p</w:t>
      </w:r>
      <w:r>
        <w:rPr>
          <w:shd w:val="clear" w:color="auto" w:fill="FFFFFF"/>
        </w:rPr>
        <w:t>u</w:t>
      </w:r>
      <w:r>
        <w:rPr>
          <w:shd w:val="clear" w:color="auto" w:fill="FFFFFF"/>
        </w:rPr>
        <w:t>blique trouvent leur fondement dans le principe constitutionnel d'égalité des citoyens devant la loi, ainsi que dans les principes de libre concurrence et de liberté du commerce et de l'industrie. Ces principes fondamentaux se traduisent par deux exigences essentielles : d'une part, toute entreprise remplissant les conditions requises doit pouvoir se porter candidate à un marché public ; d'autre part, sont prohibées toutes les dispositions introduisant des exigences particulières qui écarteraient indûment certains candidats, sauf si ces exigences sont justifiées par des considérations liées à la situation juridique, aux capacités techniques, professionnelles et financières des opérateurs économiques, ou aux caractéristiques des offres, telles que pr</w:t>
      </w:r>
      <w:r>
        <w:rPr>
          <w:shd w:val="clear" w:color="auto" w:fill="FFFFFF"/>
        </w:rPr>
        <w:t>é</w:t>
      </w:r>
      <w:r>
        <w:rPr>
          <w:shd w:val="clear" w:color="auto" w:fill="FFFFFF"/>
        </w:rPr>
        <w:lastRenderedPageBreak/>
        <w:t>vues par le Code de la commande publique. Ainsi, ces principes garantissent une mise en concurrence effective et non discriminatoire, condition essentielle à l'efficacité et à l'intégrité des procédures de passation des marchés publics</w:t>
      </w:r>
      <w:r w:rsidR="005A0BFD" w:rsidRPr="005A0BFD">
        <w:t xml:space="preserve"> </w:t>
      </w:r>
      <w:sdt>
        <w:sdtPr>
          <w:id w:val="-1989851928"/>
          <w:citation/>
        </w:sdtPr>
        <w:sdtEndPr/>
        <w:sdtContent>
          <w:r w:rsidR="005A0BFD">
            <w:fldChar w:fldCharType="begin"/>
          </w:r>
          <w:r w:rsidR="005A0BFD">
            <w:instrText xml:space="preserve"> CITATION Abi19 \l 1036 </w:instrText>
          </w:r>
          <w:r w:rsidR="005A0BFD">
            <w:fldChar w:fldCharType="separate"/>
          </w:r>
          <w:r w:rsidR="005A0BFD">
            <w:rPr>
              <w:noProof/>
            </w:rPr>
            <w:t>(FANÉ, 2019)</w:t>
          </w:r>
          <w:r w:rsidR="005A0BFD">
            <w:fldChar w:fldCharType="end"/>
          </w:r>
        </w:sdtContent>
      </w:sdt>
      <w:r>
        <w:rPr>
          <w:shd w:val="clear" w:color="auto" w:fill="FFFFFF"/>
        </w:rPr>
        <w:t>.</w:t>
      </w:r>
    </w:p>
    <w:p w14:paraId="06DA514C" w14:textId="77777777" w:rsidR="008C6343" w:rsidRDefault="00FB58A8" w:rsidP="00834F92">
      <w:pPr>
        <w:jc w:val="both"/>
      </w:pPr>
      <w:r>
        <w:t>Avec la numérisation, les entreprises peuvent répondre efficacement à la tolérance réduite des clients face aux problèmes de commande. En effet, la gestion des stocks en temps réel, l'opt</w:t>
      </w:r>
      <w:r>
        <w:t>i</w:t>
      </w:r>
      <w:r>
        <w:t>misation de l'exécution des commandes et l'accélération de l'expédition, rendues possibles par la numérisation, garantissent la rapidité des opérations requise par les attentes croissantes de la clientèle.</w:t>
      </w:r>
    </w:p>
    <w:p w14:paraId="006D7FBE" w14:textId="1FF5A327" w:rsidR="00834F92" w:rsidRDefault="00FB58A8" w:rsidP="00834F92">
      <w:pPr>
        <w:jc w:val="both"/>
      </w:pPr>
      <w:r>
        <w:t xml:space="preserve">La numérisation, associée à l'adoption de nouvelles technologies, offre une visibilité en temps réel sur les niveaux de stock. Cet avantage renforce la confiance des clients et permet aux employés d'identifier les erreurs, de prévenir les ruptures et le </w:t>
      </w:r>
      <w:proofErr w:type="spellStart"/>
      <w:r>
        <w:t>surstockage</w:t>
      </w:r>
      <w:proofErr w:type="spellEnd"/>
      <w:r>
        <w:t>, contribuant ainsi à une meilleure santé financière de l'entreprise</w:t>
      </w:r>
      <w:r w:rsidR="005A0BFD" w:rsidRPr="005A0BFD">
        <w:t xml:space="preserve"> </w:t>
      </w:r>
      <w:sdt>
        <w:sdtPr>
          <w:id w:val="747704494"/>
          <w:citation/>
        </w:sdtPr>
        <w:sdtEndPr/>
        <w:sdtContent>
          <w:r w:rsidR="005A0BFD">
            <w:fldChar w:fldCharType="begin"/>
          </w:r>
          <w:r w:rsidR="005A0BFD">
            <w:instrText xml:space="preserve"> CITATION Dix21 \l 1036 </w:instrText>
          </w:r>
          <w:r w:rsidR="005A0BFD">
            <w:fldChar w:fldCharType="separate"/>
          </w:r>
          <w:r w:rsidR="005A0BFD">
            <w:rPr>
              <w:noProof/>
            </w:rPr>
            <w:t>(Dix avantages de la numérisation pour préparer les chaînes d’approvisionnement au changement, 2021)</w:t>
          </w:r>
          <w:r w:rsidR="005A0BFD">
            <w:fldChar w:fldCharType="end"/>
          </w:r>
        </w:sdtContent>
      </w:sdt>
      <w:r>
        <w:t>.</w:t>
      </w:r>
    </w:p>
    <w:p w14:paraId="33BACA74" w14:textId="18A45214" w:rsidR="00FB58A8" w:rsidRDefault="00834F92" w:rsidP="00834F92">
      <w:r>
        <w:br w:type="page"/>
      </w:r>
    </w:p>
    <w:p w14:paraId="03CA592B" w14:textId="1049F759" w:rsidR="00A9204A" w:rsidRDefault="00A9204A" w:rsidP="00834F92">
      <w:pPr>
        <w:pStyle w:val="Titre3"/>
        <w:numPr>
          <w:ilvl w:val="0"/>
          <w:numId w:val="0"/>
        </w:numPr>
        <w:ind w:left="720" w:hanging="720"/>
        <w:jc w:val="both"/>
      </w:pPr>
      <w:bookmarkStart w:id="63" w:name="_Toc201356920"/>
      <w:r>
        <w:lastRenderedPageBreak/>
        <w:t>Conclusion</w:t>
      </w:r>
      <w:bookmarkEnd w:id="63"/>
      <w:r>
        <w:t xml:space="preserve"> </w:t>
      </w:r>
    </w:p>
    <w:p w14:paraId="04CB827E" w14:textId="77777777" w:rsidR="0056094C" w:rsidRPr="0056094C" w:rsidRDefault="0056094C" w:rsidP="00834F92">
      <w:pPr>
        <w:spacing w:before="100" w:beforeAutospacing="1" w:after="100" w:afterAutospacing="1"/>
        <w:jc w:val="both"/>
        <w:rPr>
          <w:rFonts w:ascii="Times New Roman" w:eastAsia="Times New Roman" w:hAnsi="Times New Roman" w:cs="Times New Roman"/>
          <w:szCs w:val="24"/>
          <w:lang w:eastAsia="fr-FR"/>
        </w:rPr>
      </w:pPr>
      <w:r w:rsidRPr="0056094C">
        <w:rPr>
          <w:rFonts w:ascii="Times New Roman" w:eastAsia="Times New Roman" w:hAnsi="Times New Roman" w:cs="Times New Roman"/>
          <w:szCs w:val="24"/>
          <w:lang w:eastAsia="fr-FR"/>
        </w:rPr>
        <w:t>La gestion des ressources hospitalières se caractérise par une complexité particulière qui la distingue nettement des autres secteurs de l’administration publique. En raison de la nature vitale des services rendus, elle nécessite une organisation rigoureuse, une capacité d’anticipation des besoins, ainsi que des moyens humains, matériels et technologiques à la hauteur des enjeux. La moindre défaillance dans la chaîne d’approvisionnement, comme une erreur de commande ou une rupture de stock, peut avoir des conséquences directes sur la qu</w:t>
      </w:r>
      <w:r w:rsidRPr="0056094C">
        <w:rPr>
          <w:rFonts w:ascii="Times New Roman" w:eastAsia="Times New Roman" w:hAnsi="Times New Roman" w:cs="Times New Roman"/>
          <w:szCs w:val="24"/>
          <w:lang w:eastAsia="fr-FR"/>
        </w:rPr>
        <w:t>a</w:t>
      </w:r>
      <w:r w:rsidRPr="0056094C">
        <w:rPr>
          <w:rFonts w:ascii="Times New Roman" w:eastAsia="Times New Roman" w:hAnsi="Times New Roman" w:cs="Times New Roman"/>
          <w:szCs w:val="24"/>
          <w:lang w:eastAsia="fr-FR"/>
        </w:rPr>
        <w:t>lité des soins, voire sur la sécurité des patients. Ainsi, la gestion hospitalière requiert non se</w:t>
      </w:r>
      <w:r w:rsidRPr="0056094C">
        <w:rPr>
          <w:rFonts w:ascii="Times New Roman" w:eastAsia="Times New Roman" w:hAnsi="Times New Roman" w:cs="Times New Roman"/>
          <w:szCs w:val="24"/>
          <w:lang w:eastAsia="fr-FR"/>
        </w:rPr>
        <w:t>u</w:t>
      </w:r>
      <w:r w:rsidRPr="0056094C">
        <w:rPr>
          <w:rFonts w:ascii="Times New Roman" w:eastAsia="Times New Roman" w:hAnsi="Times New Roman" w:cs="Times New Roman"/>
          <w:szCs w:val="24"/>
          <w:lang w:eastAsia="fr-FR"/>
        </w:rPr>
        <w:t>lement des compétences spécialisées, mais aussi des outils modernes permettant une meilleure prévisibilité, une réactivité accrue et une réduction des marges d’erreur.</w:t>
      </w:r>
    </w:p>
    <w:p w14:paraId="0E59DFC5" w14:textId="77777777" w:rsidR="0056094C" w:rsidRPr="0056094C" w:rsidRDefault="0056094C" w:rsidP="00834F92">
      <w:pPr>
        <w:spacing w:before="100" w:beforeAutospacing="1" w:after="100" w:afterAutospacing="1"/>
        <w:jc w:val="both"/>
        <w:rPr>
          <w:rFonts w:ascii="Times New Roman" w:eastAsia="Times New Roman" w:hAnsi="Times New Roman" w:cs="Times New Roman"/>
          <w:szCs w:val="24"/>
          <w:lang w:eastAsia="fr-FR"/>
        </w:rPr>
      </w:pPr>
      <w:r w:rsidRPr="0056094C">
        <w:rPr>
          <w:rFonts w:ascii="Times New Roman" w:eastAsia="Times New Roman" w:hAnsi="Times New Roman" w:cs="Times New Roman"/>
          <w:szCs w:val="24"/>
          <w:lang w:eastAsia="fr-FR"/>
        </w:rPr>
        <w:t>C’est dans ce contexte que la numérisation des processus s’est imposée comme une réponse stratégique. L’intégration des systèmes d’information hospitaliers et des technologies num</w:t>
      </w:r>
      <w:r w:rsidRPr="0056094C">
        <w:rPr>
          <w:rFonts w:ascii="Times New Roman" w:eastAsia="Times New Roman" w:hAnsi="Times New Roman" w:cs="Times New Roman"/>
          <w:szCs w:val="24"/>
          <w:lang w:eastAsia="fr-FR"/>
        </w:rPr>
        <w:t>é</w:t>
      </w:r>
      <w:r w:rsidRPr="0056094C">
        <w:rPr>
          <w:rFonts w:ascii="Times New Roman" w:eastAsia="Times New Roman" w:hAnsi="Times New Roman" w:cs="Times New Roman"/>
          <w:szCs w:val="24"/>
          <w:lang w:eastAsia="fr-FR"/>
        </w:rPr>
        <w:t>riques offre des leviers puissants pour optimiser la gestion des flux, automatiser les tâches répétitives, améliorer la traçabilité des produits et renforcer la coordination entre les services. Cette transformation digitale, visible à travers l’implémentation de logiciels de gestion logi</w:t>
      </w:r>
      <w:r w:rsidRPr="0056094C">
        <w:rPr>
          <w:rFonts w:ascii="Times New Roman" w:eastAsia="Times New Roman" w:hAnsi="Times New Roman" w:cs="Times New Roman"/>
          <w:szCs w:val="24"/>
          <w:lang w:eastAsia="fr-FR"/>
        </w:rPr>
        <w:t>s</w:t>
      </w:r>
      <w:r w:rsidRPr="0056094C">
        <w:rPr>
          <w:rFonts w:ascii="Times New Roman" w:eastAsia="Times New Roman" w:hAnsi="Times New Roman" w:cs="Times New Roman"/>
          <w:szCs w:val="24"/>
          <w:lang w:eastAsia="fr-FR"/>
        </w:rPr>
        <w:t>tique, de plateformes de suivi des stocks ou de tableaux de bord décisionnels, a permis d’enregistrer des résultats significatifs, notamment en matière de réactivité, de maîtrise des coûts, et de qualité de service. Dans bien des cas, les bénéfices sont observables à court terme, tant en matière de performance opérationnelle que de satisfaction des usagers.</w:t>
      </w:r>
    </w:p>
    <w:p w14:paraId="28EA416A" w14:textId="77777777" w:rsidR="0056094C" w:rsidRPr="0056094C" w:rsidRDefault="0056094C" w:rsidP="00834F92">
      <w:pPr>
        <w:spacing w:before="100" w:beforeAutospacing="1" w:after="100" w:afterAutospacing="1"/>
        <w:jc w:val="both"/>
        <w:rPr>
          <w:rFonts w:ascii="Times New Roman" w:eastAsia="Times New Roman" w:hAnsi="Times New Roman" w:cs="Times New Roman"/>
          <w:szCs w:val="24"/>
          <w:lang w:eastAsia="fr-FR"/>
        </w:rPr>
      </w:pPr>
      <w:r w:rsidRPr="0056094C">
        <w:rPr>
          <w:rFonts w:ascii="Times New Roman" w:eastAsia="Times New Roman" w:hAnsi="Times New Roman" w:cs="Times New Roman"/>
          <w:szCs w:val="24"/>
          <w:lang w:eastAsia="fr-FR"/>
        </w:rPr>
        <w:t>Parmi les outils numériques structurants, la dématérialisation des marchés publics représente un tournant majeur dans la réforme de l’achat hospitalier. Elle vise à rendre les procédures plus accessibles, plus transparentes et plus efficientes, en réduisant les délais de traitement, les coûts administratifs, et en limitant les risques de pratiques opaques. À l’échelle internationale, de nombreux pays ont adopté cette approche comme un levier de modernisation et de bonne gouvernance. Appliquée au secteur de la santé, la digitalisation des marchés publics permet non seulement d'améliorer la fluidité des acquisitions de médicaments, dispositifs médicaux et équipements, mais elle favorise aussi une planification stratégique plus fine des ressources, une meilleure allocation budgétaire, et un contrôle renforcé des dépenses.</w:t>
      </w:r>
    </w:p>
    <w:p w14:paraId="3DDC5467" w14:textId="77777777" w:rsidR="0006151A" w:rsidRDefault="0056094C" w:rsidP="00834F92">
      <w:pPr>
        <w:spacing w:before="100" w:beforeAutospacing="1" w:after="100" w:afterAutospacing="1"/>
        <w:jc w:val="both"/>
        <w:rPr>
          <w:rFonts w:ascii="Times New Roman" w:eastAsia="Times New Roman" w:hAnsi="Times New Roman" w:cs="Times New Roman"/>
          <w:szCs w:val="24"/>
          <w:lang w:eastAsia="fr-FR"/>
        </w:rPr>
      </w:pPr>
      <w:r w:rsidRPr="0056094C">
        <w:rPr>
          <w:rFonts w:ascii="Times New Roman" w:eastAsia="Times New Roman" w:hAnsi="Times New Roman" w:cs="Times New Roman"/>
          <w:szCs w:val="24"/>
          <w:lang w:eastAsia="fr-FR"/>
        </w:rPr>
        <w:t>De plus, la transparence accrue qu’offre la numérisation contribue à limiter les risques de co</w:t>
      </w:r>
      <w:r w:rsidRPr="0056094C">
        <w:rPr>
          <w:rFonts w:ascii="Times New Roman" w:eastAsia="Times New Roman" w:hAnsi="Times New Roman" w:cs="Times New Roman"/>
          <w:szCs w:val="24"/>
          <w:lang w:eastAsia="fr-FR"/>
        </w:rPr>
        <w:t>r</w:t>
      </w:r>
      <w:r w:rsidRPr="0056094C">
        <w:rPr>
          <w:rFonts w:ascii="Times New Roman" w:eastAsia="Times New Roman" w:hAnsi="Times New Roman" w:cs="Times New Roman"/>
          <w:szCs w:val="24"/>
          <w:lang w:eastAsia="fr-FR"/>
        </w:rPr>
        <w:t>ruption et à instaurer un climat de confiance entre les différents acteurs, qu’ils soient internes à l’hôpital ou externes (fournisseurs, prestataires, usagers). Enfin, en permettant aux stru</w:t>
      </w:r>
      <w:r w:rsidRPr="0056094C">
        <w:rPr>
          <w:rFonts w:ascii="Times New Roman" w:eastAsia="Times New Roman" w:hAnsi="Times New Roman" w:cs="Times New Roman"/>
          <w:szCs w:val="24"/>
          <w:lang w:eastAsia="fr-FR"/>
        </w:rPr>
        <w:t>c</w:t>
      </w:r>
      <w:r w:rsidRPr="0056094C">
        <w:rPr>
          <w:rFonts w:ascii="Times New Roman" w:eastAsia="Times New Roman" w:hAnsi="Times New Roman" w:cs="Times New Roman"/>
          <w:szCs w:val="24"/>
          <w:lang w:eastAsia="fr-FR"/>
        </w:rPr>
        <w:lastRenderedPageBreak/>
        <w:t>tures sanitaires de répondre plus rapidement et plus efficacement aux besoins des patients, la digit</w:t>
      </w:r>
      <w:r w:rsidRPr="0056094C">
        <w:rPr>
          <w:rFonts w:ascii="Times New Roman" w:eastAsia="Times New Roman" w:hAnsi="Times New Roman" w:cs="Times New Roman"/>
          <w:szCs w:val="24"/>
          <w:lang w:eastAsia="fr-FR"/>
        </w:rPr>
        <w:t>a</w:t>
      </w:r>
      <w:r w:rsidRPr="0056094C">
        <w:rPr>
          <w:rFonts w:ascii="Times New Roman" w:eastAsia="Times New Roman" w:hAnsi="Times New Roman" w:cs="Times New Roman"/>
          <w:szCs w:val="24"/>
          <w:lang w:eastAsia="fr-FR"/>
        </w:rPr>
        <w:t>lisation a un impact direct sur la qualité des soins prodigués. Elle participe ainsi à la constru</w:t>
      </w:r>
      <w:r w:rsidRPr="0056094C">
        <w:rPr>
          <w:rFonts w:ascii="Times New Roman" w:eastAsia="Times New Roman" w:hAnsi="Times New Roman" w:cs="Times New Roman"/>
          <w:szCs w:val="24"/>
          <w:lang w:eastAsia="fr-FR"/>
        </w:rPr>
        <w:t>c</w:t>
      </w:r>
      <w:r w:rsidRPr="0056094C">
        <w:rPr>
          <w:rFonts w:ascii="Times New Roman" w:eastAsia="Times New Roman" w:hAnsi="Times New Roman" w:cs="Times New Roman"/>
          <w:szCs w:val="24"/>
          <w:lang w:eastAsia="fr-FR"/>
        </w:rPr>
        <w:t>tion d’un système de santé plus équitable, plus efficient et plus résilient, à même de faire face aux défis actuels, notamment ceux posés par les crises sanitaires et les contraintes budgétaires.</w:t>
      </w:r>
    </w:p>
    <w:p w14:paraId="489EC58A" w14:textId="77777777" w:rsidR="0006151A" w:rsidRDefault="0006151A" w:rsidP="00834F92">
      <w:pPr>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br w:type="page"/>
      </w:r>
    </w:p>
    <w:bookmarkStart w:id="64" w:name="_Toc201356921"/>
    <w:p w14:paraId="0E0D1BF9" w14:textId="0C42BE67" w:rsidR="0056094C" w:rsidRPr="0056094C" w:rsidRDefault="00115528" w:rsidP="00834F92">
      <w:pPr>
        <w:pStyle w:val="Titre1"/>
        <w:spacing w:line="360" w:lineRule="auto"/>
        <w:jc w:val="both"/>
        <w:rPr>
          <w:rFonts w:eastAsia="Times New Roman"/>
          <w:lang w:eastAsia="fr-FR"/>
        </w:rPr>
      </w:pPr>
      <w:r>
        <w:rPr>
          <w:rFonts w:ascii="Baskerville Old Face" w:hAnsi="Baskerville Old Face"/>
          <w:b w:val="0"/>
          <w:bCs w:val="0"/>
          <w:noProof/>
          <w:sz w:val="40"/>
          <w:szCs w:val="40"/>
          <w:lang w:eastAsia="fr-FR"/>
        </w:rPr>
        <w:lastRenderedPageBreak/>
        <mc:AlternateContent>
          <mc:Choice Requires="wps">
            <w:drawing>
              <wp:anchor distT="0" distB="0" distL="114300" distR="114300" simplePos="0" relativeHeight="251688960" behindDoc="0" locked="0" layoutInCell="1" allowOverlap="1" wp14:anchorId="6E284B26" wp14:editId="440C7317">
                <wp:simplePos x="0" y="0"/>
                <wp:positionH relativeFrom="margin">
                  <wp:align>center</wp:align>
                </wp:positionH>
                <wp:positionV relativeFrom="paragraph">
                  <wp:posOffset>-570056</wp:posOffset>
                </wp:positionV>
                <wp:extent cx="5822950" cy="457200"/>
                <wp:effectExtent l="0" t="0" r="6350" b="0"/>
                <wp:wrapNone/>
                <wp:docPr id="705109434" name="Rectangle 19"/>
                <wp:cNvGraphicFramePr/>
                <a:graphic xmlns:a="http://schemas.openxmlformats.org/drawingml/2006/main">
                  <a:graphicData uri="http://schemas.microsoft.com/office/word/2010/wordprocessingShape">
                    <wps:wsp>
                      <wps:cNvSpPr/>
                      <wps:spPr>
                        <a:xfrm>
                          <a:off x="0" y="0"/>
                          <a:ext cx="5822950" cy="45720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7562FA5" id="Rectangle 19" o:spid="_x0000_s1026" style="position:absolute;margin-left:0;margin-top:-44.9pt;width:458.5pt;height:36pt;z-index:251688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" fillcolor="white [3212]" stroked="f" strokeweight="1pt">
                <w10:wrap anchorx="margin"/>
              </v:rect>
            </w:pict>
          </mc:Fallback>
        </mc:AlternateContent>
      </w:r>
      <w:r w:rsidR="0006151A">
        <w:rPr>
          <w:rFonts w:eastAsia="Times New Roman"/>
          <w:lang w:eastAsia="fr-FR"/>
        </w:rPr>
        <w:t>Chapitre 3 : les marchés publics entre la numérisation et la pratique</w:t>
      </w:r>
      <w:bookmarkEnd w:id="64"/>
      <w:r w:rsidR="0006151A">
        <w:rPr>
          <w:rFonts w:eastAsia="Times New Roman"/>
          <w:lang w:eastAsia="fr-FR"/>
        </w:rPr>
        <w:t xml:space="preserve"> </w:t>
      </w:r>
    </w:p>
    <w:p w14:paraId="27F6D4F5" w14:textId="7F3C6C16" w:rsidR="0006151A" w:rsidRDefault="0006151A" w:rsidP="00834F92">
      <w:pPr>
        <w:jc w:val="both"/>
      </w:pPr>
      <w:r>
        <w:br w:type="page"/>
      </w:r>
    </w:p>
    <w:p w14:paraId="43548901" w14:textId="5A76EFB7" w:rsidR="00A9204A" w:rsidRDefault="0006151A" w:rsidP="00834F92">
      <w:pPr>
        <w:pStyle w:val="Titre2"/>
        <w:numPr>
          <w:ilvl w:val="0"/>
          <w:numId w:val="0"/>
        </w:numPr>
        <w:jc w:val="both"/>
      </w:pPr>
      <w:bookmarkStart w:id="65" w:name="_Toc201356922"/>
      <w:r>
        <w:lastRenderedPageBreak/>
        <w:t>Introduction :</w:t>
      </w:r>
      <w:bookmarkEnd w:id="65"/>
    </w:p>
    <w:p w14:paraId="1D18C894" w14:textId="45AA900F" w:rsidR="00AA77CC" w:rsidRDefault="00AA77CC" w:rsidP="00834F92">
      <w:pPr>
        <w:pStyle w:val="NormalWeb"/>
        <w:spacing w:line="360" w:lineRule="auto"/>
        <w:jc w:val="both"/>
      </w:pPr>
      <w:r>
        <w:t>Conscient des défis majeurs liés à la transparence, à l’efficacité et à la bonne gouvernance, le gouvernement algérien a entrepris une vaste réforme visant à intégrer la numérisation dans l’ensemble des services publics, des établissements et des administrations. Cette initiative stratégique a pour objectif de réduire co</w:t>
      </w:r>
      <w:r w:rsidR="00477BAB">
        <w:t>nsidérablement la bureaucratie (</w:t>
      </w:r>
      <w:r>
        <w:t>souvent perçue comm</w:t>
      </w:r>
      <w:r w:rsidR="00477BAB">
        <w:t>e un signe de non-transparence)</w:t>
      </w:r>
      <w:r>
        <w:t>, de limiter le recours excessif aux supports papier, su</w:t>
      </w:r>
      <w:r>
        <w:t>s</w:t>
      </w:r>
      <w:r>
        <w:t>ceptibles d’être facilement perdus ou modifiés, et de moderniser l’administration publique pour l’aligner sur les standards internationaux.</w:t>
      </w:r>
    </w:p>
    <w:p w14:paraId="5AD387BE" w14:textId="77777777" w:rsidR="00AA77CC" w:rsidRDefault="00AA77CC" w:rsidP="00834F92">
      <w:pPr>
        <w:pStyle w:val="NormalWeb"/>
        <w:spacing w:line="360" w:lineRule="auto"/>
        <w:jc w:val="both"/>
      </w:pPr>
      <w:r>
        <w:t>Dans ce contexte, le secteur de la santé occupe une place centrale, du fait de sa sensibilité et de sa complexité. La numérisation y est perçue non seulement comme un levier essentiel pour améliorer la qualité des soins et l’efficacité des services, mais également comme un moyen efficace de lutter contre la corruption et de réduire les coûts publics. En effet, le gouvern</w:t>
      </w:r>
      <w:r>
        <w:t>e</w:t>
      </w:r>
      <w:r>
        <w:t>ment algérien a pris conscience des menaces et des limites des méthodes de gestion traditio</w:t>
      </w:r>
      <w:r>
        <w:t>n</w:t>
      </w:r>
      <w:r>
        <w:t>nelles, qui freinent la transparence et la performance des institutions publiques.</w:t>
      </w:r>
    </w:p>
    <w:p w14:paraId="000B63C9" w14:textId="309033D7" w:rsidR="00834F92" w:rsidRDefault="00AA77CC" w:rsidP="00834F92">
      <w:pPr>
        <w:pStyle w:val="NormalWeb"/>
        <w:spacing w:line="360" w:lineRule="auto"/>
        <w:jc w:val="both"/>
      </w:pPr>
      <w:r>
        <w:t>Pour y remédier, une plateforme nationale des marchés publics a été mise en place, accessible à l’ensemble des établissements publics, et même à certains opérateurs privés. Cet outil num</w:t>
      </w:r>
      <w:r>
        <w:t>é</w:t>
      </w:r>
      <w:r>
        <w:t>rique vise à centraliser, sécuriser et moderniser les procédures d’achat public, tout en garanti</w:t>
      </w:r>
      <w:r>
        <w:t>s</w:t>
      </w:r>
      <w:r>
        <w:t>sant un meilleur suivi et une transparence accrue des transactions. Ainsi, la numérisation s’inscrit comme un levier stratégique dans la transformation globale de la gestion publique algérienne, notamment dans un secteur aussi vital et sensible que celui de la santé.</w:t>
      </w:r>
    </w:p>
    <w:p w14:paraId="1F2A306B" w14:textId="4EAD70D2" w:rsidR="00AA77CC" w:rsidRPr="00834F92" w:rsidRDefault="00834F92" w:rsidP="00834F92">
      <w:pPr>
        <w:rPr>
          <w:rFonts w:ascii="Times New Roman" w:eastAsia="Times New Roman" w:hAnsi="Times New Roman" w:cs="Times New Roman"/>
          <w:szCs w:val="24"/>
          <w:lang w:eastAsia="fr-FR"/>
        </w:rPr>
      </w:pPr>
      <w:r>
        <w:br w:type="page"/>
      </w:r>
    </w:p>
    <w:p w14:paraId="4FFFCEBD" w14:textId="0BD5D00C" w:rsidR="00AA77CC" w:rsidRDefault="00AA77CC" w:rsidP="00834F92">
      <w:pPr>
        <w:pStyle w:val="Titre2"/>
        <w:jc w:val="both"/>
      </w:pPr>
      <w:bookmarkStart w:id="66" w:name="_Toc201356923"/>
      <w:r w:rsidRPr="00AA77CC">
        <w:lastRenderedPageBreak/>
        <w:t>Portail électronique des marchés publics</w:t>
      </w:r>
      <w:r>
        <w:t> :</w:t>
      </w:r>
      <w:bookmarkEnd w:id="66"/>
    </w:p>
    <w:p w14:paraId="23AB15C2" w14:textId="662F6D36" w:rsidR="005366B6" w:rsidRDefault="005366B6" w:rsidP="00834F92">
      <w:pPr>
        <w:pStyle w:val="Titre3"/>
        <w:jc w:val="both"/>
      </w:pPr>
      <w:bookmarkStart w:id="67" w:name="_Toc201356924"/>
      <w:r>
        <w:t>Contexte de création et objectifs du portail :</w:t>
      </w:r>
      <w:bookmarkEnd w:id="67"/>
    </w:p>
    <w:p w14:paraId="756E8692" w14:textId="77777777" w:rsidR="008D4F6F" w:rsidRDefault="005366B6" w:rsidP="00834F92">
      <w:pPr>
        <w:pStyle w:val="NormalWeb"/>
        <w:spacing w:line="360" w:lineRule="auto"/>
        <w:jc w:val="both"/>
        <w:rPr>
          <w:rStyle w:val="relative"/>
        </w:rPr>
      </w:pPr>
      <w:r>
        <w:rPr>
          <w:rStyle w:val="relative"/>
        </w:rPr>
        <w:t>Le portail électronique des marchés publics en Algérie a été officiellement lancé le 23 d</w:t>
      </w:r>
      <w:r>
        <w:rPr>
          <w:rStyle w:val="relative"/>
        </w:rPr>
        <w:t>é</w:t>
      </w:r>
      <w:r>
        <w:rPr>
          <w:rStyle w:val="relative"/>
        </w:rPr>
        <w:t xml:space="preserve">cembre 2021 par le Premier ministre </w:t>
      </w:r>
      <w:proofErr w:type="spellStart"/>
      <w:r>
        <w:rPr>
          <w:rStyle w:val="relative"/>
        </w:rPr>
        <w:t>Aïmene</w:t>
      </w:r>
      <w:proofErr w:type="spellEnd"/>
      <w:r>
        <w:rPr>
          <w:rStyle w:val="relative"/>
        </w:rPr>
        <w:t xml:space="preserve"> </w:t>
      </w:r>
      <w:proofErr w:type="spellStart"/>
      <w:r>
        <w:rPr>
          <w:rStyle w:val="relative"/>
        </w:rPr>
        <w:t>Benabderrahmane</w:t>
      </w:r>
      <w:proofErr w:type="spellEnd"/>
      <w:r w:rsidR="00074805">
        <w:t xml:space="preserve">. </w:t>
      </w:r>
      <w:r w:rsidR="00074805">
        <w:rPr>
          <w:rStyle w:val="relative"/>
        </w:rPr>
        <w:t>Ce portail vise à numériser les procédures de passation des marchés publics, en remplaçant progressivement les supports physiques par des dossiers électroniques</w:t>
      </w:r>
      <w:r w:rsidR="008D4F6F">
        <w:rPr>
          <w:rStyle w:val="relative"/>
        </w:rPr>
        <w:t>.</w:t>
      </w:r>
    </w:p>
    <w:p w14:paraId="2C2D79BD" w14:textId="77777777" w:rsidR="008D4F6F" w:rsidRDefault="008D4F6F" w:rsidP="00834F92">
      <w:pPr>
        <w:pStyle w:val="NormalWeb"/>
        <w:spacing w:line="360" w:lineRule="auto"/>
        <w:jc w:val="both"/>
      </w:pPr>
      <w:r w:rsidRPr="008D4F6F">
        <w:t xml:space="preserve"> </w:t>
      </w:r>
      <w:r>
        <w:t xml:space="preserve">Ce </w:t>
      </w:r>
      <w:r w:rsidRPr="008D4F6F">
        <w:t>portail est né d'une volonté très claire : celle de moderniser la façon dont l'État fait ses achats et de rendre le tout beaucoup plus transparent. La première pierre a été posée par un décret présidentiel en 2010, qui a donné le feu vert pour une plateforme en ligne. Quelques années plus tard, en</w:t>
      </w:r>
      <w:r>
        <w:t xml:space="preserve"> </w:t>
      </w:r>
      <w:r w:rsidRPr="008D4F6F">
        <w:t xml:space="preserve">2013, un arrêté ministériel est venu préciser tous les détails pour que ça puisse fonctionner </w:t>
      </w:r>
      <w:r w:rsidR="00B51BAB" w:rsidRPr="008D4F6F">
        <w:t>concrètement.</w:t>
      </w:r>
      <w:r w:rsidR="00B51BAB">
        <w:t xml:space="preserve"> Ces</w:t>
      </w:r>
      <w:r>
        <w:t xml:space="preserve"> textes, c'est un peu le mode d'emploi </w:t>
      </w:r>
      <w:r w:rsidRPr="008D4F6F">
        <w:t>pour utiliser le numérique au service de l'efficacité et de la clarté dans les marchés publics. L'idée, c'est aussi de faciliter la vie des entreprises qui veulent travailler avec l'administration, en leur offrant un meilleur accès à l'information et en simplifiant les démarches.</w:t>
      </w:r>
    </w:p>
    <w:p w14:paraId="67A4144F" w14:textId="77777777" w:rsidR="00B51BAB" w:rsidRDefault="00B51BAB" w:rsidP="00834F92">
      <w:pPr>
        <w:pStyle w:val="NormalWeb"/>
        <w:spacing w:line="360" w:lineRule="auto"/>
        <w:jc w:val="both"/>
      </w:pPr>
      <w:r>
        <w:t xml:space="preserve">Ce portail en ligne </w:t>
      </w:r>
      <w:r w:rsidRPr="00B51BAB">
        <w:t>pour les marchés publics, c'est le résultat d'une volonté politique forte en Algérie de moderniser la façon dont l'État fait ses achats et de rendre tout ça bien plus clair et transparent. L'idée a pris corps avec un décret présidentiel en 2010, qui a posé les bases l</w:t>
      </w:r>
      <w:r w:rsidRPr="00B51BAB">
        <w:t>é</w:t>
      </w:r>
      <w:r w:rsidRPr="00B51BAB">
        <w:t>gales pour cette plateforme électronique. Quelques années plus tard, en 2013, un arrêté mini</w:t>
      </w:r>
      <w:r w:rsidRPr="00B51BAB">
        <w:t>s</w:t>
      </w:r>
      <w:r w:rsidRPr="00B51BAB">
        <w:t xml:space="preserve">tériel est venu préciser </w:t>
      </w:r>
      <w:r>
        <w:t>tous les détails pratiques pour que ce portail puisse réellement voir le jour et fonctionner.</w:t>
      </w:r>
    </w:p>
    <w:p w14:paraId="1CAC13F0" w14:textId="77777777" w:rsidR="00B51BAB" w:rsidRDefault="00B51BAB" w:rsidP="00834F92">
      <w:pPr>
        <w:pStyle w:val="NormalWeb"/>
        <w:spacing w:line="360" w:lineRule="auto"/>
        <w:jc w:val="both"/>
      </w:pPr>
      <w:r>
        <w:t xml:space="preserve">Ces textes sont un </w:t>
      </w:r>
      <w:r w:rsidRPr="00B51BAB">
        <w:t>peu le mode d'emploi pour utiliser le numérique afin d'améliorer l'efficacité et la transparence des marchés publics. Ils sont aussi là pour faciliter les échanges entre les entreprises et l'administration, en leur offrant un meilleur accès à l'information et en simpl</w:t>
      </w:r>
      <w:r w:rsidRPr="00B51BAB">
        <w:t>i</w:t>
      </w:r>
      <w:r w:rsidRPr="00B51BAB">
        <w:t>fiant les démarches.</w:t>
      </w:r>
    </w:p>
    <w:p w14:paraId="10858D9F" w14:textId="77777777" w:rsidR="00B51BAB" w:rsidRDefault="00B51BAB" w:rsidP="00834F92">
      <w:pPr>
        <w:pStyle w:val="NormalWeb"/>
        <w:spacing w:line="360" w:lineRule="auto"/>
        <w:jc w:val="both"/>
      </w:pPr>
      <w:r>
        <w:t xml:space="preserve">Ce portail est une vraie collaboration. Au </w:t>
      </w:r>
      <w:r w:rsidRPr="00B51BAB">
        <w:t>centre, vous avez le Ministère des Finances, qui est comme le chef d'orchestre. Il supervise tout, fixe</w:t>
      </w:r>
      <w:r>
        <w:t xml:space="preserve"> les grandes orientations et s'assure que les règles sont respectées.</w:t>
      </w:r>
    </w:p>
    <w:p w14:paraId="6E96BF69" w14:textId="77777777" w:rsidR="00B51BAB" w:rsidRDefault="00B51BAB" w:rsidP="00834F92">
      <w:pPr>
        <w:jc w:val="both"/>
      </w:pPr>
      <w:r>
        <w:t xml:space="preserve">Pour que le site tourne </w:t>
      </w:r>
      <w:r w:rsidRPr="00B51BAB">
        <w:t>techniquement, c'est l'Agence nationale chargée de la modernisation des finances publiques qui est aux commandes</w:t>
      </w:r>
      <w:r>
        <w:t>. Ce sont les experts qui s'occupent de la mai</w:t>
      </w:r>
      <w:r>
        <w:t>n</w:t>
      </w:r>
      <w:r>
        <w:lastRenderedPageBreak/>
        <w:t>tenance, des mises à jour et de la sécurité. Ils travaillent main dans la main avec le Ministère pour que le portail s'adapte constamment aux besoins.</w:t>
      </w:r>
    </w:p>
    <w:p w14:paraId="283A1742" w14:textId="77777777" w:rsidR="00B51BAB" w:rsidRDefault="00B51BAB" w:rsidP="00834F92">
      <w:pPr>
        <w:jc w:val="both"/>
      </w:pPr>
      <w:r>
        <w:t xml:space="preserve">Les principaux </w:t>
      </w:r>
      <w:r w:rsidRPr="00B51BAB">
        <w:t>utilisateurs sont les entités publiques (ministères, entreprises publiques, colle</w:t>
      </w:r>
      <w:r w:rsidRPr="00B51BAB">
        <w:t>c</w:t>
      </w:r>
      <w:r w:rsidRPr="00B51BAB">
        <w:t>tivités locales, etc.). Ce sont elles qui publient</w:t>
      </w:r>
      <w:r>
        <w:t xml:space="preserve"> leurs appels d'offres, reçoivent les propositions des entreprises et gèrent les attributions de contrats.</w:t>
      </w:r>
    </w:p>
    <w:p w14:paraId="579AF90B" w14:textId="77777777" w:rsidR="00B51BAB" w:rsidRPr="00B51BAB" w:rsidRDefault="00B51BAB" w:rsidP="00834F92">
      <w:pPr>
        <w:jc w:val="both"/>
      </w:pPr>
      <w:r>
        <w:t xml:space="preserve">Pour s'assurer que tout est en ordre et qu'il n'y a pas d'abus, il y a des </w:t>
      </w:r>
      <w:r w:rsidRPr="00B51BAB">
        <w:t>organes de contrôle comme la Cour des comptes ou l'Inspection générale des finances. Ils veillent au grain pour que chaque étape, de l'annonce à l'exécution du marché, soit légale et transparente.</w:t>
      </w:r>
    </w:p>
    <w:p w14:paraId="6F51126E" w14:textId="77777777" w:rsidR="00B51BAB" w:rsidRDefault="00B51BAB" w:rsidP="00834F92">
      <w:pPr>
        <w:jc w:val="both"/>
      </w:pPr>
      <w:r>
        <w:t xml:space="preserve">Enfin, les </w:t>
      </w:r>
      <w:r w:rsidRPr="00B51BAB">
        <w:t>opérateurs économiques</w:t>
      </w:r>
      <w:r>
        <w:t xml:space="preserve"> (les entreprises privées et les soumissionnaires) utilisent le portail pour consulter les appels d'offres, déposer leurs dossiers et suivre l'avancement. L'o</w:t>
      </w:r>
      <w:r>
        <w:t>b</w:t>
      </w:r>
      <w:r>
        <w:t>jectif est de leur offrir une totale transparence.</w:t>
      </w:r>
    </w:p>
    <w:p w14:paraId="143CF455" w14:textId="77777777" w:rsidR="007D3C8B" w:rsidRDefault="007D3C8B" w:rsidP="00834F92">
      <w:pPr>
        <w:jc w:val="both"/>
        <w:rPr>
          <w:rFonts w:ascii="Times New Roman" w:hAnsi="Times New Roman"/>
        </w:rPr>
      </w:pPr>
      <w:r>
        <w:t xml:space="preserve">Le </w:t>
      </w:r>
      <w:r w:rsidRPr="00270C04">
        <w:t>Portail Électronique des Marchés Publics en Algérie a été conçu pour être accessible à tous, sans exception</w:t>
      </w:r>
      <w:r>
        <w:t xml:space="preserve">. C'est </w:t>
      </w:r>
      <w:r w:rsidRPr="00270C04">
        <w:t>pourquoi il est disponible en trois langues : arabe, français et a</w:t>
      </w:r>
      <w:r w:rsidRPr="00270C04">
        <w:t>n</w:t>
      </w:r>
      <w:r w:rsidRPr="00270C04">
        <w:t>glais. L'idée, c'est que tout le monde puisse l'utiliser facilement, que vous soyez en Algérie ou à l'étranger. Parler ces trois langues</w:t>
      </w:r>
      <w:r>
        <w:t xml:space="preserve"> nous permet d'ouvrir le marché public algérien à un maximum d'entreprises et de s'assurer que les informations, les procédures et les documents sont bien compris par tous. C'est aussi une manière de nous aligner sur les pratiques intern</w:t>
      </w:r>
      <w:r>
        <w:t>a</w:t>
      </w:r>
      <w:r>
        <w:t>tionales en matière de transparence et de collaboration économique.</w:t>
      </w:r>
    </w:p>
    <w:p w14:paraId="017629CA" w14:textId="77777777" w:rsidR="003C386F" w:rsidRDefault="007D3C8B" w:rsidP="00834F92">
      <w:pPr>
        <w:jc w:val="both"/>
      </w:pPr>
      <w:r>
        <w:t xml:space="preserve">Pour vous faciliter la navigation, le </w:t>
      </w:r>
      <w:r w:rsidRPr="00270C04">
        <w:t>portail est divisé en huit sections principales, chacune ayant son rôle bien précis pour répondre</w:t>
      </w:r>
      <w:r w:rsidR="00270C04">
        <w:t xml:space="preserve"> à vos besoins.</w:t>
      </w:r>
    </w:p>
    <w:p w14:paraId="7B83B42B" w14:textId="662B4030" w:rsidR="00834F92" w:rsidRDefault="00834F92" w:rsidP="00834F92">
      <w:pPr>
        <w:pStyle w:val="Titre4"/>
        <w:numPr>
          <w:ilvl w:val="0"/>
          <w:numId w:val="0"/>
        </w:numPr>
        <w:ind w:left="864" w:hanging="864"/>
      </w:pPr>
      <w:r>
        <w:t>Évolution juridique et portail électronique :</w:t>
      </w:r>
    </w:p>
    <w:p w14:paraId="4449BCEE" w14:textId="77777777" w:rsidR="00834F92" w:rsidRDefault="00834F92" w:rsidP="00834F92"/>
    <w:p w14:paraId="04DBDBDD" w14:textId="6797C411" w:rsidR="00834F92" w:rsidRDefault="00834F92" w:rsidP="00834F92">
      <w:r>
        <w:t>Le décret présidentiel n° 10-236 du 7 octobre 2010 portant réglementation des marchés p</w:t>
      </w:r>
      <w:r>
        <w:t>u</w:t>
      </w:r>
      <w:r>
        <w:t>blics en Algérie constitue un cadre juridique essentiel pour encadrer les procédures de pass</w:t>
      </w:r>
      <w:r>
        <w:t>a</w:t>
      </w:r>
      <w:r>
        <w:t>tion, d’exécution et de contrôle des marchés publics, en insistant sur les principes de transp</w:t>
      </w:r>
      <w:r>
        <w:t>a</w:t>
      </w:r>
      <w:r>
        <w:t>rence, de concurrence et d’égalité d’accès à la commande publique. Toutefois, ce texte ne mentionne pas explicitement le portail électronique des marchés publics ni la dématérialis</w:t>
      </w:r>
      <w:r>
        <w:t>a</w:t>
      </w:r>
      <w:r>
        <w:t>tion des procédures. À cette époque, les pratiques restaient largement traditionnelles, avec une publicité reposant sur la presse écrite et le journal officiel. L’introduction du portail électr</w:t>
      </w:r>
      <w:r>
        <w:t>o</w:t>
      </w:r>
      <w:r>
        <w:t xml:space="preserve">nique des marchés publics interviendra plus tard, notamment à partir du décret présidentiel </w:t>
      </w:r>
      <w:r>
        <w:lastRenderedPageBreak/>
        <w:t>n° 15-247 de 2015 et dans le cadre des réformes administratives menées dans les années 2020 pour moderniser et numériser la commande publique en Algérie.</w:t>
      </w:r>
    </w:p>
    <w:p w14:paraId="5BE1E0DC" w14:textId="5AC64EBA" w:rsidR="00834F92" w:rsidRDefault="00834F92" w:rsidP="00834F92">
      <w:r>
        <w:t>Le décret présidentiel n° 15-247 du 16 septembre 2015 portant réglementation des marchés publics et des délégations de service public marque une avancée notable vers la modernisation de la commande publique en Algérie. Ce texte introduit des dispositions plus ouvertes à la transparence, à la concurrence équitable et à l’efficacité des procédures. Contrairement au décret de 2010, il évoque pour la première fois la possibilité de recourir aux moyens électr</w:t>
      </w:r>
      <w:r>
        <w:t>o</w:t>
      </w:r>
      <w:r>
        <w:t>niques dans le cadre des procédures de passation, notamment à travers la publicité en ligne des appels d’offres et la communication électronique entre les parties contractantes. Bien que le décret ne mette pas encore en place un portail électronique opérationnel, il constitue une base réglementaire importante pour la dématérialisation progressive des marchés publics, o</w:t>
      </w:r>
      <w:r>
        <w:t>u</w:t>
      </w:r>
      <w:r>
        <w:t>vrant la voie à la création ultérieure du portail national des marchés publics et à l’adoption de pratiques numériques dans le processus d’achat public.</w:t>
      </w:r>
    </w:p>
    <w:p w14:paraId="04C71E40" w14:textId="3FA596CB" w:rsidR="00834F92" w:rsidRPr="00834F92" w:rsidRDefault="00834F92" w:rsidP="00834F92">
      <w:r>
        <w:t>La loi n° 23-12 du 5 août 2023 fixant les règles générales relatives aux marchés publics en Algérie constitue une étape décisive dans la transformation numérique de la commande p</w:t>
      </w:r>
      <w:r>
        <w:t>u</w:t>
      </w:r>
      <w:r>
        <w:t>blique. Ce texte confirme et renforce l’orientation stratégique de l’État vers la digitalisation en intégrant explicitement l’utilisation du portail électronique des marchés publics comme outil central dans les différentes étapes de passation, de suivi et de gestion des marchés. Il impose la publication des avis d'appels d’offres et la mise à disposition des cahiers des charges via ce portail, tout en facilitant les soumissions électroniques. En intégrant ces mécanismes num</w:t>
      </w:r>
      <w:r>
        <w:t>é</w:t>
      </w:r>
      <w:r>
        <w:t>riques de manière systématique, la loi de 2023 vise à garantir une plus grande transparence, une meilleure traçabilité des procédures et une réduction significative des délais administr</w:t>
      </w:r>
      <w:r>
        <w:t>a</w:t>
      </w:r>
      <w:r>
        <w:t>tifs, marquant ainsi le passage officiel d’un système traditionnel à un modèle de commande publique dématérialisée et modernisée.</w:t>
      </w:r>
    </w:p>
    <w:p w14:paraId="2D2DD3BF" w14:textId="3D0AA3F0" w:rsidR="003C11EB" w:rsidRDefault="003C11EB" w:rsidP="00834F92">
      <w:pPr>
        <w:pStyle w:val="Titre3"/>
        <w:jc w:val="both"/>
      </w:pPr>
      <w:bookmarkStart w:id="68" w:name="_Toc201356925"/>
      <w:r>
        <w:t>A propos le portail :</w:t>
      </w:r>
      <w:bookmarkEnd w:id="68"/>
    </w:p>
    <w:p w14:paraId="5221040E" w14:textId="77777777" w:rsidR="00107EAF" w:rsidRPr="00F21F30" w:rsidRDefault="00107EAF" w:rsidP="00834F92">
      <w:pPr>
        <w:pStyle w:val="Titre4"/>
        <w:numPr>
          <w:ilvl w:val="0"/>
          <w:numId w:val="0"/>
        </w:numPr>
        <w:ind w:left="864" w:hanging="864"/>
        <w:jc w:val="both"/>
      </w:pPr>
      <w:r w:rsidRPr="00F21F30">
        <w:rPr>
          <w:rStyle w:val="Titre4Car"/>
          <w:i/>
          <w:iCs/>
        </w:rPr>
        <w:t>Accueil :</w:t>
      </w:r>
      <w:r w:rsidRPr="00F21F30">
        <w:t xml:space="preserve"> </w:t>
      </w:r>
    </w:p>
    <w:p w14:paraId="57A55EDE" w14:textId="77777777" w:rsidR="003C11EB" w:rsidRDefault="003C11EB" w:rsidP="00834F92">
      <w:pPr>
        <w:jc w:val="both"/>
      </w:pPr>
      <w:r>
        <w:t>C’est la page d’entrée du portail. Elle offre une vue d’ensemble des fonctionnalités, des actu</w:t>
      </w:r>
      <w:r>
        <w:t>a</w:t>
      </w:r>
      <w:r>
        <w:t>lités, des nouveautés et met en avant les liens vers les autres sections. Son objectif est de do</w:t>
      </w:r>
      <w:r>
        <w:t>n</w:t>
      </w:r>
      <w:r>
        <w:t>ner une première orientation à l’utilisateur.</w:t>
      </w:r>
    </w:p>
    <w:p w14:paraId="7E3561A2" w14:textId="77777777" w:rsidR="00D8409D" w:rsidRDefault="00D8409D" w:rsidP="00834F92">
      <w:pPr>
        <w:pStyle w:val="NormalWeb"/>
        <w:spacing w:line="360" w:lineRule="auto"/>
        <w:jc w:val="both"/>
      </w:pPr>
      <w:r>
        <w:t xml:space="preserve">Considérer la page d'accueil de ce portail comme </w:t>
      </w:r>
      <w:r w:rsidRPr="00D8409D">
        <w:t>un guichet d'accueil principal. Elle est là pour souhaiter la bienvenue et donner rapidement une</w:t>
      </w:r>
      <w:r>
        <w:t xml:space="preserve"> idée de tout ce que le site peut offrir.</w:t>
      </w:r>
    </w:p>
    <w:p w14:paraId="60EF6EC6" w14:textId="77777777" w:rsidR="00D8409D" w:rsidRDefault="00D8409D" w:rsidP="00834F92">
      <w:pPr>
        <w:pStyle w:val="NormalWeb"/>
        <w:spacing w:line="360" w:lineRule="auto"/>
        <w:jc w:val="both"/>
      </w:pPr>
      <w:r>
        <w:lastRenderedPageBreak/>
        <w:t xml:space="preserve">Cette page met en </w:t>
      </w:r>
      <w:r w:rsidRPr="00D8409D">
        <w:t xml:space="preserve">avant </w:t>
      </w:r>
      <w:r>
        <w:t>trois</w:t>
      </w:r>
      <w:r w:rsidRPr="00D8409D">
        <w:t xml:space="preserve"> espaces essentiels, chacun</w:t>
      </w:r>
      <w:r>
        <w:t xml:space="preserve"> conçu pour un type d'utilisateur :</w:t>
      </w:r>
    </w:p>
    <w:p w14:paraId="5C79838F" w14:textId="77777777" w:rsidR="00D8409D" w:rsidRDefault="00D8409D" w:rsidP="00834F92">
      <w:pPr>
        <w:jc w:val="both"/>
      </w:pPr>
      <w:r w:rsidRPr="00D8409D">
        <w:t>Espace "Services contractants" : C'est la partie dédiée aux institutions publiques (comme l'État, les mairies, les hôpitaux, etc.). Cet espace permet de travailler plus vite et plus simpl</w:t>
      </w:r>
      <w:r w:rsidRPr="00D8409D">
        <w:t>e</w:t>
      </w:r>
      <w:r w:rsidRPr="00D8409D">
        <w:t>ment. Il offre la possibilité de publier directement les avis d'appels d'offres, ce qui facilite énormément la gestion des</w:t>
      </w:r>
      <w:r>
        <w:t xml:space="preserve"> procédures d'achat.</w:t>
      </w:r>
    </w:p>
    <w:p w14:paraId="3CB8F8CA" w14:textId="77777777" w:rsidR="00D8409D" w:rsidRDefault="00D8409D" w:rsidP="00834F92">
      <w:pPr>
        <w:jc w:val="both"/>
      </w:pPr>
      <w:r w:rsidRPr="00D8409D">
        <w:t>Espace "Opérateurs économiques" : Celui-ci est fait pour les entreprises et les soumissio</w:t>
      </w:r>
      <w:r w:rsidRPr="00D8409D">
        <w:t>n</w:t>
      </w:r>
      <w:r w:rsidRPr="00D8409D">
        <w:t>naires. Grâce à cet</w:t>
      </w:r>
      <w:r>
        <w:t xml:space="preserve"> espace, il devient possible de rester à l'affût des nouvelles opportunités d'affaires, peu importe la localisation.</w:t>
      </w:r>
    </w:p>
    <w:p w14:paraId="1F2D302E" w14:textId="77777777" w:rsidR="00D8409D" w:rsidRDefault="00D8409D" w:rsidP="00834F92">
      <w:pPr>
        <w:jc w:val="both"/>
      </w:pPr>
      <w:r w:rsidRPr="00D8409D">
        <w:t>Restez informés : On y trouve les dernières actualités sur les marchés publics, qu'il s'agisse de nouvelles règles, de formations</w:t>
      </w:r>
      <w:r>
        <w:t xml:space="preserve"> à venir ou d'événements importants.</w:t>
      </w:r>
    </w:p>
    <w:p w14:paraId="239E238A" w14:textId="77777777" w:rsidR="00D8409D" w:rsidRDefault="00D8409D" w:rsidP="00834F92">
      <w:pPr>
        <w:jc w:val="both"/>
      </w:pPr>
      <w:r>
        <w:t>En plus de ces trois accès directs, la page d'accueil joue un rôle central pour tenir informé :</w:t>
      </w:r>
    </w:p>
    <w:p w14:paraId="04C61BE9" w14:textId="77777777" w:rsidR="00D8409D" w:rsidRDefault="00D8409D" w:rsidP="00834F92">
      <w:pPr>
        <w:jc w:val="both"/>
      </w:pPr>
      <w:r w:rsidRPr="00D8409D">
        <w:t>Dernières publications : Pour ne rien manquer, elle affiche les tout derniers appels d'offres publiés, donnant un accès rapide</w:t>
      </w:r>
      <w:r>
        <w:t xml:space="preserve"> aux opportunités.</w:t>
      </w:r>
    </w:p>
    <w:p w14:paraId="3F2964A7" w14:textId="77777777" w:rsidR="00D8409D" w:rsidRDefault="00D8409D" w:rsidP="00834F92">
      <w:pPr>
        <w:jc w:val="both"/>
      </w:pPr>
      <w:r w:rsidRPr="00D8409D">
        <w:t>Chiffres clés : La page affiche aussi un aperçu de l'activité du portail avec des chiffres actual</w:t>
      </w:r>
      <w:r w:rsidRPr="00D8409D">
        <w:t>i</w:t>
      </w:r>
      <w:r w:rsidRPr="00D8409D">
        <w:t>sés. Par exemple, à ce jour</w:t>
      </w:r>
      <w:r>
        <w:t xml:space="preserve">, on compte : </w:t>
      </w:r>
    </w:p>
    <w:p w14:paraId="32073E8C" w14:textId="77777777" w:rsidR="00D8409D" w:rsidRDefault="00D8409D" w:rsidP="00834F92">
      <w:pPr>
        <w:pStyle w:val="Paragraphedeliste"/>
        <w:numPr>
          <w:ilvl w:val="0"/>
          <w:numId w:val="22"/>
        </w:numPr>
        <w:jc w:val="both"/>
      </w:pPr>
      <w:r w:rsidRPr="00D8409D">
        <w:t>479</w:t>
      </w:r>
      <w:r>
        <w:t xml:space="preserve"> marchés déjà publiés</w:t>
      </w:r>
    </w:p>
    <w:p w14:paraId="5AF75F91" w14:textId="77777777" w:rsidR="00D8409D" w:rsidRDefault="00D8409D" w:rsidP="00834F92">
      <w:pPr>
        <w:pStyle w:val="Paragraphedeliste"/>
        <w:numPr>
          <w:ilvl w:val="0"/>
          <w:numId w:val="22"/>
        </w:numPr>
        <w:jc w:val="both"/>
      </w:pPr>
      <w:r w:rsidRPr="00D8409D">
        <w:t>273</w:t>
      </w:r>
      <w:r>
        <w:t xml:space="preserve"> entreprises inscrites</w:t>
      </w:r>
    </w:p>
    <w:p w14:paraId="5F1A2E4B" w14:textId="77777777" w:rsidR="00D8409D" w:rsidRDefault="00D8409D" w:rsidP="00834F92">
      <w:pPr>
        <w:pStyle w:val="Paragraphedeliste"/>
        <w:numPr>
          <w:ilvl w:val="0"/>
          <w:numId w:val="22"/>
        </w:numPr>
        <w:jc w:val="both"/>
      </w:pPr>
      <w:r w:rsidRPr="00D8409D">
        <w:t>4530</w:t>
      </w:r>
      <w:r>
        <w:t xml:space="preserve"> organismes publics enregistrés</w:t>
      </w:r>
    </w:p>
    <w:p w14:paraId="0A6ECD50" w14:textId="77777777" w:rsidR="00D8409D" w:rsidRDefault="00D8409D" w:rsidP="00834F92">
      <w:pPr>
        <w:pStyle w:val="Paragraphedeliste"/>
        <w:numPr>
          <w:ilvl w:val="0"/>
          <w:numId w:val="22"/>
        </w:numPr>
        <w:jc w:val="both"/>
      </w:pPr>
      <w:r w:rsidRPr="00D8409D">
        <w:t>18626</w:t>
      </w:r>
      <w:r>
        <w:t xml:space="preserve"> utilisateurs au total</w:t>
      </w:r>
    </w:p>
    <w:p w14:paraId="57C73646" w14:textId="77777777" w:rsidR="00D8409D" w:rsidRDefault="00D8409D" w:rsidP="00834F92">
      <w:pPr>
        <w:pStyle w:val="NormalWeb"/>
        <w:spacing w:line="360" w:lineRule="auto"/>
        <w:jc w:val="both"/>
      </w:pPr>
      <w:r w:rsidRPr="00D8409D">
        <w:t>En résumé, cette page d'accueil n'est pas juste une simple façade. C'est un point de rencontre stratégique qui guide, informe, et accompagne les utilisateurs, qu'il s'agisse des services co</w:t>
      </w:r>
      <w:r w:rsidRPr="00D8409D">
        <w:t>n</w:t>
      </w:r>
      <w:r w:rsidRPr="00D8409D">
        <w:t>tractants ou des opérateurs économiques, tout en montrant concrètement l'impact et le dyn</w:t>
      </w:r>
      <w:r w:rsidRPr="00D8409D">
        <w:t>a</w:t>
      </w:r>
      <w:r w:rsidRPr="00D8409D">
        <w:t>misme du</w:t>
      </w:r>
      <w:r>
        <w:t xml:space="preserve"> portail.</w:t>
      </w:r>
    </w:p>
    <w:p w14:paraId="107A0ED3" w14:textId="77777777" w:rsidR="00107EAF" w:rsidRDefault="00107EAF" w:rsidP="00834F92">
      <w:pPr>
        <w:pStyle w:val="Titre4"/>
        <w:numPr>
          <w:ilvl w:val="0"/>
          <w:numId w:val="0"/>
        </w:numPr>
        <w:ind w:left="864" w:hanging="864"/>
        <w:jc w:val="both"/>
      </w:pPr>
      <w:r>
        <w:t>A propos :</w:t>
      </w:r>
    </w:p>
    <w:p w14:paraId="35975DA4" w14:textId="77777777" w:rsidR="00107EAF" w:rsidRDefault="00107EAF" w:rsidP="00834F92">
      <w:pPr>
        <w:pStyle w:val="NormalWeb"/>
        <w:spacing w:line="360" w:lineRule="auto"/>
        <w:jc w:val="both"/>
      </w:pPr>
      <w:r>
        <w:t xml:space="preserve">Cette </w:t>
      </w:r>
      <w:r w:rsidRPr="00F21F30">
        <w:t>section donne toutes les informations clés sur le portail lui-même. On y trouve sa mi</w:t>
      </w:r>
      <w:r w:rsidRPr="00F21F30">
        <w:t>s</w:t>
      </w:r>
      <w:r w:rsidRPr="00F21F30">
        <w:t>sion, comment il fonctionne, ce qu'il vise à accomplir, quelles sont les institutions qui en sont responsables, et le cadre général de son utilisation</w:t>
      </w:r>
      <w:r w:rsidR="00F21F30">
        <w:t xml:space="preserve">, </w:t>
      </w:r>
      <w:proofErr w:type="spellStart"/>
      <w:r w:rsidR="00F21F30">
        <w:t>meme</w:t>
      </w:r>
      <w:proofErr w:type="spellEnd"/>
      <w:r w:rsidR="00F21F30">
        <w:t xml:space="preserve"> ces avantages.</w:t>
      </w:r>
      <w:r w:rsidRPr="00F21F30">
        <w:t xml:space="preserve"> En bref, elle est là </w:t>
      </w:r>
      <w:r w:rsidRPr="00F21F30">
        <w:lastRenderedPageBreak/>
        <w:t>pour bien expliquer à quoi sert le portail et quelle est sa</w:t>
      </w:r>
      <w:r>
        <w:t xml:space="preserve"> place dans le système des marchés publics en Algérie.</w:t>
      </w:r>
    </w:p>
    <w:p w14:paraId="0AF01DC5" w14:textId="77777777" w:rsidR="00F21F30" w:rsidRDefault="00C50DC9" w:rsidP="00834F92">
      <w:pPr>
        <w:pStyle w:val="Titre4"/>
        <w:numPr>
          <w:ilvl w:val="0"/>
          <w:numId w:val="0"/>
        </w:numPr>
        <w:ind w:left="864" w:hanging="864"/>
        <w:jc w:val="both"/>
      </w:pPr>
      <w:r>
        <w:t>Appel à concurrence :</w:t>
      </w:r>
    </w:p>
    <w:p w14:paraId="38B2C318" w14:textId="77777777" w:rsidR="00C50DC9" w:rsidRDefault="00C50DC9" w:rsidP="00834F92">
      <w:pPr>
        <w:jc w:val="both"/>
      </w:pPr>
      <w:r>
        <w:t xml:space="preserve">La </w:t>
      </w:r>
      <w:r w:rsidRPr="00C50DC9">
        <w:t>fenêtre Appel à concurrence du portail électronique des marchés publics est spécialement conçue pour offrir un accès centralisé et transparent à tous les avis d’appels d’offres et consu</w:t>
      </w:r>
      <w:r w:rsidRPr="00C50DC9">
        <w:t>l</w:t>
      </w:r>
      <w:r w:rsidRPr="00C50DC9">
        <w:t>tations publiés par les autorités contractantes. Cet espace permet aux opérateurs économiques de consulter, télécharger et préparer leurs offres en toute simplicité et équité, favorisant ainsi une concurrence saine et ouverte</w:t>
      </w:r>
      <w:r>
        <w:t>.</w:t>
      </w:r>
    </w:p>
    <w:p w14:paraId="3CF32FDC" w14:textId="77777777" w:rsidR="006855BB" w:rsidRPr="006855BB" w:rsidRDefault="006855BB" w:rsidP="00834F92">
      <w:pPr>
        <w:jc w:val="both"/>
        <w:rPr>
          <w:lang w:eastAsia="fr-FR"/>
        </w:rPr>
      </w:pPr>
      <w:r w:rsidRPr="006855BB">
        <w:rPr>
          <w:lang w:eastAsia="fr-FR"/>
        </w:rPr>
        <w:t xml:space="preserve">La </w:t>
      </w:r>
      <w:r w:rsidRPr="006855BB">
        <w:t>fenêtre "Appel à concurrence" est conçue pour donner aux utilisateurs une vue complète et transparente des opportunités de marché. Elle se divise en trois sous-sections principal</w:t>
      </w:r>
      <w:r w:rsidRPr="006855BB">
        <w:rPr>
          <w:lang w:eastAsia="fr-FR"/>
        </w:rPr>
        <w:t>es :</w:t>
      </w:r>
    </w:p>
    <w:p w14:paraId="587FD0FB" w14:textId="77777777" w:rsidR="006855BB" w:rsidRPr="006855BB" w:rsidRDefault="006855BB" w:rsidP="00834F92">
      <w:pPr>
        <w:pStyle w:val="Paragraphedeliste"/>
        <w:numPr>
          <w:ilvl w:val="0"/>
          <w:numId w:val="23"/>
        </w:numPr>
        <w:jc w:val="both"/>
        <w:rPr>
          <w:lang w:eastAsia="fr-FR"/>
        </w:rPr>
      </w:pPr>
      <w:r w:rsidRPr="006855BB">
        <w:t>Appel d'offres : C'est ici qu'on trouve tous les appels d'offres en cours. Chaque dossier contient les détails importants (qui est l'autorité contractante, son adresse, son numéro de téléphone), et on peut y télécharger les cahiers des charges ainsi que toutes les i</w:t>
      </w:r>
      <w:r w:rsidRPr="006855BB">
        <w:t>n</w:t>
      </w:r>
      <w:r w:rsidRPr="006855BB">
        <w:t>formations nécessaires pour soumettre une</w:t>
      </w:r>
      <w:r w:rsidRPr="006855BB">
        <w:rPr>
          <w:lang w:eastAsia="fr-FR"/>
        </w:rPr>
        <w:t xml:space="preserve"> proposition.</w:t>
      </w:r>
    </w:p>
    <w:p w14:paraId="3A8100A8" w14:textId="77777777" w:rsidR="006855BB" w:rsidRPr="006855BB" w:rsidRDefault="006855BB" w:rsidP="00834F92">
      <w:pPr>
        <w:pStyle w:val="Paragraphedeliste"/>
        <w:numPr>
          <w:ilvl w:val="0"/>
          <w:numId w:val="23"/>
        </w:numPr>
        <w:jc w:val="both"/>
        <w:rPr>
          <w:lang w:eastAsia="fr-FR"/>
        </w:rPr>
      </w:pPr>
      <w:r w:rsidRPr="006855BB">
        <w:t>Procédure négociée après consultation : Cette sous-section regroupe les consultations qui débouchent sur des négociations directes. On y trouve des informations sur les consultations en cours, les conditions pour y participer</w:t>
      </w:r>
      <w:r w:rsidRPr="006855BB">
        <w:rPr>
          <w:lang w:eastAsia="fr-FR"/>
        </w:rPr>
        <w:t xml:space="preserve"> et les modalités de négociation.</w:t>
      </w:r>
    </w:p>
    <w:p w14:paraId="0202EDD9" w14:textId="77777777" w:rsidR="006855BB" w:rsidRPr="006855BB" w:rsidRDefault="006855BB" w:rsidP="00834F92">
      <w:pPr>
        <w:pStyle w:val="Paragraphedeliste"/>
        <w:numPr>
          <w:ilvl w:val="0"/>
          <w:numId w:val="23"/>
        </w:numPr>
        <w:jc w:val="both"/>
        <w:rPr>
          <w:lang w:eastAsia="fr-FR"/>
        </w:rPr>
      </w:pPr>
      <w:r w:rsidRPr="006855BB">
        <w:t>Consultation : Cette partie est dédiée aux avis de consultations, souvent utilisés pour des marchés plus petits ou très spécifiques. On peut y consulter les annonces, récup</w:t>
      </w:r>
      <w:r w:rsidRPr="006855BB">
        <w:t>é</w:t>
      </w:r>
      <w:r w:rsidRPr="006855BB">
        <w:t>rer les cahiers des charges et obtenir les informations</w:t>
      </w:r>
      <w:r w:rsidRPr="006855BB">
        <w:rPr>
          <w:lang w:eastAsia="fr-FR"/>
        </w:rPr>
        <w:t xml:space="preserve"> essentielles.</w:t>
      </w:r>
    </w:p>
    <w:p w14:paraId="456B55E1" w14:textId="77777777" w:rsidR="006855BB" w:rsidRDefault="006855BB" w:rsidP="00834F92">
      <w:pPr>
        <w:jc w:val="both"/>
        <w:rPr>
          <w:lang w:eastAsia="fr-FR"/>
        </w:rPr>
      </w:pPr>
      <w:r w:rsidRPr="006855BB">
        <w:t>En rendant la recherche et l'accès aux appels à concurrence plus faciles, cette section vise à promouvoir l'équité, la transparence et la compétitivité dans l'attribution des marchés publics</w:t>
      </w:r>
      <w:r w:rsidRPr="006855BB">
        <w:rPr>
          <w:lang w:eastAsia="fr-FR"/>
        </w:rPr>
        <w:t>.</w:t>
      </w:r>
    </w:p>
    <w:p w14:paraId="41CA6D7C" w14:textId="77777777" w:rsidR="006855BB" w:rsidRDefault="006855BB" w:rsidP="00834F92">
      <w:pPr>
        <w:pStyle w:val="Titre4"/>
        <w:numPr>
          <w:ilvl w:val="0"/>
          <w:numId w:val="0"/>
        </w:numPr>
        <w:ind w:left="864" w:hanging="864"/>
        <w:jc w:val="both"/>
        <w:rPr>
          <w:lang w:eastAsia="fr-FR"/>
        </w:rPr>
      </w:pPr>
      <w:r>
        <w:rPr>
          <w:lang w:eastAsia="fr-FR"/>
        </w:rPr>
        <w:t>Textes officielles :</w:t>
      </w:r>
    </w:p>
    <w:p w14:paraId="0DD7093D" w14:textId="77777777" w:rsidR="006855BB" w:rsidRDefault="006855BB" w:rsidP="00834F92">
      <w:pPr>
        <w:jc w:val="both"/>
      </w:pPr>
      <w:r>
        <w:t xml:space="preserve">La </w:t>
      </w:r>
      <w:r w:rsidRPr="006855BB">
        <w:t>fenêtre "Textes officiels" est là pour donner aux utilisateurs un accès simple et direct à toutes les lois et règles qui régissent les marchés publics en Algérie. On y retrouve les lois, décrets, arrêtés et tous les autres documents de référence. C'est une source fiable et toujours à jour pour bien comprendre</w:t>
      </w:r>
      <w:r>
        <w:t xml:space="preserve"> le cadre légal des marchés publics.</w:t>
      </w:r>
    </w:p>
    <w:p w14:paraId="0D8A1ED0" w14:textId="77777777" w:rsidR="00FB57F2" w:rsidRPr="00FB57F2" w:rsidRDefault="00FB57F2" w:rsidP="00834F92">
      <w:pPr>
        <w:spacing w:before="100" w:beforeAutospacing="1" w:after="100" w:afterAutospacing="1"/>
        <w:jc w:val="both"/>
        <w:rPr>
          <w:rFonts w:ascii="Times New Roman" w:eastAsia="Times New Roman" w:hAnsi="Times New Roman" w:cs="Times New Roman"/>
          <w:szCs w:val="24"/>
          <w:lang w:eastAsia="fr-FR"/>
        </w:rPr>
      </w:pPr>
      <w:r w:rsidRPr="00FB57F2">
        <w:rPr>
          <w:rFonts w:ascii="Times New Roman" w:eastAsia="Times New Roman" w:hAnsi="Times New Roman" w:cs="Times New Roman"/>
          <w:szCs w:val="24"/>
          <w:lang w:eastAsia="fr-FR"/>
        </w:rPr>
        <w:t>La f</w:t>
      </w:r>
      <w:r w:rsidRPr="00CB0E36">
        <w:rPr>
          <w:lang w:eastAsia="fr-FR"/>
        </w:rPr>
        <w:t>enêtre "Textes officiels" est pensée pour donner un accès clair et organisé à toutes les règles concernant les marchés publics en Algérie. Elle se compose de trois sous-sections pr</w:t>
      </w:r>
      <w:r w:rsidRPr="00CB0E36">
        <w:rPr>
          <w:lang w:eastAsia="fr-FR"/>
        </w:rPr>
        <w:t>a</w:t>
      </w:r>
      <w:r w:rsidRPr="00CB0E36">
        <w:rPr>
          <w:lang w:eastAsia="fr-FR"/>
        </w:rPr>
        <w:t>tiques</w:t>
      </w:r>
      <w:r w:rsidRPr="00FB57F2">
        <w:rPr>
          <w:rFonts w:ascii="Times New Roman" w:eastAsia="Times New Roman" w:hAnsi="Times New Roman" w:cs="Times New Roman"/>
          <w:szCs w:val="24"/>
          <w:lang w:eastAsia="fr-FR"/>
        </w:rPr>
        <w:t xml:space="preserve"> :</w:t>
      </w:r>
    </w:p>
    <w:p w14:paraId="06CCC724" w14:textId="77777777" w:rsidR="00FB57F2" w:rsidRPr="00FB57F2" w:rsidRDefault="00FB57F2" w:rsidP="00834F92">
      <w:pPr>
        <w:numPr>
          <w:ilvl w:val="0"/>
          <w:numId w:val="24"/>
        </w:numPr>
        <w:spacing w:before="100" w:beforeAutospacing="1" w:after="100" w:afterAutospacing="1"/>
        <w:jc w:val="both"/>
        <w:rPr>
          <w:rFonts w:ascii="Times New Roman" w:eastAsia="Times New Roman" w:hAnsi="Times New Roman" w:cs="Times New Roman"/>
          <w:szCs w:val="24"/>
          <w:lang w:eastAsia="fr-FR"/>
        </w:rPr>
      </w:pPr>
      <w:r w:rsidRPr="00FB57F2">
        <w:rPr>
          <w:rFonts w:ascii="Times New Roman" w:eastAsia="Times New Roman" w:hAnsi="Times New Roman" w:cs="Times New Roman"/>
          <w:b/>
          <w:bCs/>
          <w:szCs w:val="24"/>
          <w:lang w:eastAsia="fr-FR"/>
        </w:rPr>
        <w:lastRenderedPageBreak/>
        <w:t xml:space="preserve">1. </w:t>
      </w:r>
      <w:r w:rsidRPr="00CB0E36">
        <w:rPr>
          <w:lang w:eastAsia="fr-FR"/>
        </w:rPr>
        <w:t>Textes juridiques : C'est ici que l'on trouve l'ensemble des lois et règlements en v</w:t>
      </w:r>
      <w:r w:rsidRPr="00CB0E36">
        <w:rPr>
          <w:lang w:eastAsia="fr-FR"/>
        </w:rPr>
        <w:t>i</w:t>
      </w:r>
      <w:r w:rsidRPr="00CB0E36">
        <w:rPr>
          <w:lang w:eastAsia="fr-FR"/>
        </w:rPr>
        <w:t>gueur (comme les décrets exécutifs, les arrêtés ministériels, les décrets présidentiels, et les lois</w:t>
      </w:r>
      <w:r w:rsidRPr="00FB57F2">
        <w:rPr>
          <w:rFonts w:ascii="Times New Roman" w:eastAsia="Times New Roman" w:hAnsi="Times New Roman" w:cs="Times New Roman"/>
          <w:szCs w:val="24"/>
          <w:lang w:eastAsia="fr-FR"/>
        </w:rPr>
        <w:t xml:space="preserve"> générales) qui encadrent les marchés publics dans leurs moindres détails.</w:t>
      </w:r>
    </w:p>
    <w:p w14:paraId="79005EAE" w14:textId="77777777" w:rsidR="00FB57F2" w:rsidRPr="00FB57F2" w:rsidRDefault="00FB57F2" w:rsidP="00834F92">
      <w:pPr>
        <w:numPr>
          <w:ilvl w:val="0"/>
          <w:numId w:val="24"/>
        </w:numPr>
        <w:spacing w:before="100" w:beforeAutospacing="1" w:after="100" w:afterAutospacing="1"/>
        <w:jc w:val="both"/>
        <w:rPr>
          <w:rFonts w:ascii="Times New Roman" w:eastAsia="Times New Roman" w:hAnsi="Times New Roman" w:cs="Times New Roman"/>
          <w:szCs w:val="24"/>
          <w:lang w:eastAsia="fr-FR"/>
        </w:rPr>
      </w:pPr>
      <w:r w:rsidRPr="00FB57F2">
        <w:rPr>
          <w:rFonts w:ascii="Times New Roman" w:eastAsia="Times New Roman" w:hAnsi="Times New Roman" w:cs="Times New Roman"/>
          <w:b/>
          <w:bCs/>
          <w:szCs w:val="24"/>
          <w:lang w:eastAsia="fr-FR"/>
        </w:rPr>
        <w:t xml:space="preserve">2. </w:t>
      </w:r>
      <w:r w:rsidRPr="00CB0E36">
        <w:rPr>
          <w:lang w:eastAsia="fr-FR"/>
        </w:rPr>
        <w:t>Instructions et circulaires : Cette partie regroupe toutes les instructions et circulaires officielles. Elles servent à apporter des précisions sur la manière d'appliquer les textes de loi et les procédures</w:t>
      </w:r>
      <w:r w:rsidRPr="00FB57F2">
        <w:rPr>
          <w:rFonts w:ascii="Times New Roman" w:eastAsia="Times New Roman" w:hAnsi="Times New Roman" w:cs="Times New Roman"/>
          <w:szCs w:val="24"/>
          <w:lang w:eastAsia="fr-FR"/>
        </w:rPr>
        <w:t>.</w:t>
      </w:r>
    </w:p>
    <w:p w14:paraId="1E3D38AB" w14:textId="77777777" w:rsidR="00FB57F2" w:rsidRPr="00FB57F2" w:rsidRDefault="00FB57F2" w:rsidP="00834F92">
      <w:pPr>
        <w:numPr>
          <w:ilvl w:val="0"/>
          <w:numId w:val="24"/>
        </w:numPr>
        <w:spacing w:before="100" w:beforeAutospacing="1" w:after="100" w:afterAutospacing="1"/>
        <w:jc w:val="both"/>
        <w:rPr>
          <w:rFonts w:ascii="Times New Roman" w:eastAsia="Times New Roman" w:hAnsi="Times New Roman" w:cs="Times New Roman"/>
          <w:szCs w:val="24"/>
          <w:lang w:eastAsia="fr-FR"/>
        </w:rPr>
      </w:pPr>
      <w:r w:rsidRPr="00FB57F2">
        <w:rPr>
          <w:rFonts w:ascii="Times New Roman" w:eastAsia="Times New Roman" w:hAnsi="Times New Roman" w:cs="Times New Roman"/>
          <w:b/>
          <w:bCs/>
          <w:szCs w:val="24"/>
          <w:lang w:eastAsia="fr-FR"/>
        </w:rPr>
        <w:t xml:space="preserve">3. </w:t>
      </w:r>
      <w:r w:rsidRPr="00CB0E36">
        <w:rPr>
          <w:lang w:eastAsia="fr-FR"/>
        </w:rPr>
        <w:t>Avis juridiques : On y trouve des avis émis par les experts légaux des autorités compétentes. Ces avis sont très utiles pour clarifier l'interprétation et la mise en œuvre des règles des marchés</w:t>
      </w:r>
      <w:r w:rsidRPr="00FB57F2">
        <w:rPr>
          <w:rFonts w:ascii="Times New Roman" w:eastAsia="Times New Roman" w:hAnsi="Times New Roman" w:cs="Times New Roman"/>
          <w:szCs w:val="24"/>
          <w:lang w:eastAsia="fr-FR"/>
        </w:rPr>
        <w:t xml:space="preserve"> publics.</w:t>
      </w:r>
    </w:p>
    <w:p w14:paraId="2DB3AA8D" w14:textId="77777777" w:rsidR="00FB57F2" w:rsidRPr="00FB57F2" w:rsidRDefault="00FB57F2" w:rsidP="00834F92">
      <w:pPr>
        <w:spacing w:before="100" w:beforeAutospacing="1" w:after="100" w:afterAutospacing="1"/>
        <w:jc w:val="both"/>
        <w:rPr>
          <w:rFonts w:ascii="Times New Roman" w:eastAsia="Times New Roman" w:hAnsi="Times New Roman" w:cs="Times New Roman"/>
          <w:szCs w:val="24"/>
          <w:lang w:eastAsia="fr-FR"/>
        </w:rPr>
      </w:pPr>
      <w:r w:rsidRPr="00FB57F2">
        <w:rPr>
          <w:rFonts w:ascii="Times New Roman" w:eastAsia="Times New Roman" w:hAnsi="Times New Roman" w:cs="Times New Roman"/>
          <w:szCs w:val="24"/>
          <w:lang w:eastAsia="fr-FR"/>
        </w:rPr>
        <w:t xml:space="preserve">Grâce à cette </w:t>
      </w:r>
      <w:r w:rsidRPr="00CB0E36">
        <w:rPr>
          <w:lang w:eastAsia="fr-FR"/>
        </w:rPr>
        <w:t>organisation, il est facile de retrouver les informations nécessaires pour une compréhension complète et à jour du cadre</w:t>
      </w:r>
      <w:r w:rsidRPr="00FB57F2">
        <w:rPr>
          <w:rFonts w:ascii="Times New Roman" w:eastAsia="Times New Roman" w:hAnsi="Times New Roman" w:cs="Times New Roman"/>
          <w:szCs w:val="24"/>
          <w:lang w:eastAsia="fr-FR"/>
        </w:rPr>
        <w:t xml:space="preserve"> réglementaire.</w:t>
      </w:r>
    </w:p>
    <w:p w14:paraId="60A2A010" w14:textId="77777777" w:rsidR="006855BB" w:rsidRDefault="00CB0E36" w:rsidP="00834F92">
      <w:pPr>
        <w:pStyle w:val="Titre4"/>
        <w:numPr>
          <w:ilvl w:val="0"/>
          <w:numId w:val="0"/>
        </w:numPr>
        <w:ind w:left="864" w:hanging="864"/>
        <w:jc w:val="both"/>
        <w:rPr>
          <w:lang w:eastAsia="fr-FR"/>
        </w:rPr>
      </w:pPr>
      <w:r>
        <w:rPr>
          <w:lang w:eastAsia="fr-FR"/>
        </w:rPr>
        <w:t>Indice de prix :</w:t>
      </w:r>
    </w:p>
    <w:p w14:paraId="59E37288" w14:textId="77777777" w:rsidR="00CB0E36" w:rsidRPr="00CB0E36" w:rsidRDefault="00CB0E36" w:rsidP="00834F92">
      <w:pPr>
        <w:spacing w:before="100" w:beforeAutospacing="1" w:after="100" w:afterAutospacing="1"/>
        <w:jc w:val="both"/>
        <w:rPr>
          <w:rFonts w:ascii="Times New Roman" w:eastAsia="Times New Roman" w:hAnsi="Times New Roman" w:cs="Times New Roman"/>
          <w:szCs w:val="24"/>
          <w:lang w:eastAsia="fr-FR"/>
        </w:rPr>
      </w:pPr>
      <w:r w:rsidRPr="00CB0E36">
        <w:rPr>
          <w:lang w:eastAsia="fr-FR"/>
        </w:rPr>
        <w:t>La fenêtre "Indice de prix" est là pour donner aux utilisateurs des informations économiques essentielles. Ces données aident à ajuster et à planifier les projets et les offres de manière plus efficace</w:t>
      </w:r>
      <w:r w:rsidRPr="00CB0E36">
        <w:rPr>
          <w:rFonts w:ascii="Times New Roman" w:eastAsia="Times New Roman" w:hAnsi="Times New Roman" w:cs="Times New Roman"/>
          <w:szCs w:val="24"/>
          <w:lang w:eastAsia="fr-FR"/>
        </w:rPr>
        <w:t>.</w:t>
      </w:r>
    </w:p>
    <w:p w14:paraId="05ADBAC1" w14:textId="77777777" w:rsidR="00CB0E36" w:rsidRPr="00CB0E36" w:rsidRDefault="00CB0E36" w:rsidP="00834F92">
      <w:pPr>
        <w:spacing w:before="100" w:beforeAutospacing="1" w:after="100" w:afterAutospacing="1"/>
        <w:jc w:val="both"/>
        <w:rPr>
          <w:rFonts w:ascii="Times New Roman" w:eastAsia="Times New Roman" w:hAnsi="Times New Roman" w:cs="Times New Roman"/>
          <w:szCs w:val="24"/>
          <w:lang w:eastAsia="fr-FR"/>
        </w:rPr>
      </w:pPr>
      <w:r w:rsidRPr="00CB0E36">
        <w:rPr>
          <w:rFonts w:ascii="Times New Roman" w:eastAsia="Times New Roman" w:hAnsi="Times New Roman" w:cs="Times New Roman"/>
          <w:szCs w:val="24"/>
          <w:lang w:eastAsia="fr-FR"/>
        </w:rPr>
        <w:t>On y trouve des chiffres à jour sur :</w:t>
      </w:r>
    </w:p>
    <w:p w14:paraId="74E22E70" w14:textId="77777777" w:rsidR="00CB0E36" w:rsidRPr="00CB0E36" w:rsidRDefault="00CB0E36" w:rsidP="00834F92">
      <w:pPr>
        <w:pStyle w:val="Paragraphedeliste"/>
        <w:numPr>
          <w:ilvl w:val="0"/>
          <w:numId w:val="25"/>
        </w:numPr>
        <w:jc w:val="both"/>
        <w:rPr>
          <w:lang w:eastAsia="fr-FR"/>
        </w:rPr>
      </w:pPr>
      <w:r w:rsidRPr="00CB0E36">
        <w:t>Les indices de prix officiels (pour</w:t>
      </w:r>
      <w:r w:rsidRPr="00CB0E36">
        <w:rPr>
          <w:lang w:eastAsia="fr-FR"/>
        </w:rPr>
        <w:t xml:space="preserve"> les matériaux, les services, etc.)</w:t>
      </w:r>
    </w:p>
    <w:p w14:paraId="241C84F6" w14:textId="77777777" w:rsidR="00CB0E36" w:rsidRPr="00CB0E36" w:rsidRDefault="00CB0E36" w:rsidP="00834F92">
      <w:pPr>
        <w:pStyle w:val="Paragraphedeliste"/>
        <w:numPr>
          <w:ilvl w:val="0"/>
          <w:numId w:val="25"/>
        </w:numPr>
        <w:jc w:val="both"/>
        <w:rPr>
          <w:lang w:eastAsia="fr-FR"/>
        </w:rPr>
      </w:pPr>
      <w:r w:rsidRPr="00CB0E36">
        <w:rPr>
          <w:lang w:eastAsia="fr-FR"/>
        </w:rPr>
        <w:t>Les taux de change</w:t>
      </w:r>
    </w:p>
    <w:p w14:paraId="75259806" w14:textId="77777777" w:rsidR="00CB0E36" w:rsidRPr="00CB0E36" w:rsidRDefault="00CB0E36" w:rsidP="00834F92">
      <w:pPr>
        <w:pStyle w:val="Paragraphedeliste"/>
        <w:numPr>
          <w:ilvl w:val="0"/>
          <w:numId w:val="25"/>
        </w:numPr>
        <w:jc w:val="both"/>
        <w:rPr>
          <w:lang w:eastAsia="fr-FR"/>
        </w:rPr>
      </w:pPr>
      <w:r w:rsidRPr="00CB0E36">
        <w:rPr>
          <w:lang w:eastAsia="fr-FR"/>
        </w:rPr>
        <w:t>D'autres indicateurs économiques importants</w:t>
      </w:r>
    </w:p>
    <w:p w14:paraId="3E460309" w14:textId="77777777" w:rsidR="00CB0E36" w:rsidRDefault="00CB0E36" w:rsidP="00834F92">
      <w:pPr>
        <w:spacing w:before="100" w:beforeAutospacing="1" w:after="100" w:afterAutospacing="1"/>
        <w:jc w:val="both"/>
        <w:rPr>
          <w:rFonts w:ascii="Times New Roman" w:eastAsia="Times New Roman" w:hAnsi="Times New Roman" w:cs="Times New Roman"/>
          <w:szCs w:val="24"/>
          <w:lang w:eastAsia="fr-FR"/>
        </w:rPr>
      </w:pPr>
      <w:r w:rsidRPr="00CB0E36">
        <w:rPr>
          <w:rFonts w:ascii="Times New Roman" w:eastAsia="Times New Roman" w:hAnsi="Times New Roman" w:cs="Times New Roman"/>
          <w:szCs w:val="24"/>
          <w:lang w:eastAsia="fr-FR"/>
        </w:rPr>
        <w:t xml:space="preserve">Ces informations permettent aux </w:t>
      </w:r>
      <w:r w:rsidRPr="00CB0E36">
        <w:rPr>
          <w:lang w:eastAsia="fr-FR"/>
        </w:rPr>
        <w:t>entreprises et aux administrations de prendre des décisions éclairées et de mieux comprendre comment</w:t>
      </w:r>
      <w:r w:rsidRPr="00CB0E36">
        <w:rPr>
          <w:rFonts w:ascii="Times New Roman" w:eastAsia="Times New Roman" w:hAnsi="Times New Roman" w:cs="Times New Roman"/>
          <w:szCs w:val="24"/>
          <w:lang w:eastAsia="fr-FR"/>
        </w:rPr>
        <w:t xml:space="preserve"> le marché évolue.</w:t>
      </w:r>
    </w:p>
    <w:p w14:paraId="1EEF36A1" w14:textId="77777777" w:rsidR="00CB0E36" w:rsidRDefault="00CB0E36" w:rsidP="00834F92">
      <w:pPr>
        <w:spacing w:before="100" w:beforeAutospacing="1" w:after="100" w:afterAutospacing="1"/>
        <w:jc w:val="both"/>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La recherche des indices des prix est selon l’année et le trimestre.</w:t>
      </w:r>
    </w:p>
    <w:p w14:paraId="5A0F8778" w14:textId="39C7AD1C" w:rsidR="0006151A" w:rsidRPr="00C556A7" w:rsidRDefault="00477BAB" w:rsidP="00834F92">
      <w:pPr>
        <w:pStyle w:val="Titre4"/>
        <w:numPr>
          <w:ilvl w:val="0"/>
          <w:numId w:val="0"/>
        </w:numPr>
        <w:ind w:left="864" w:hanging="864"/>
        <w:jc w:val="both"/>
      </w:pPr>
      <w:r w:rsidRPr="00C556A7">
        <w:rPr>
          <w:rStyle w:val="Titre4Car"/>
          <w:i/>
          <w:iCs/>
        </w:rPr>
        <w:t>Programme</w:t>
      </w:r>
      <w:r w:rsidR="00CB0E36" w:rsidRPr="00C556A7">
        <w:t xml:space="preserve"> : </w:t>
      </w:r>
    </w:p>
    <w:p w14:paraId="20CCDD4A" w14:textId="77777777" w:rsidR="00C43F32" w:rsidRPr="0056794C" w:rsidRDefault="00B11014" w:rsidP="00834F92">
      <w:pPr>
        <w:jc w:val="both"/>
      </w:pPr>
      <w:r>
        <w:t>La fenêtre "</w:t>
      </w:r>
      <w:r w:rsidRPr="00B11014">
        <w:t>Programme" est là pour informer les utilisateurs sur les projets et programmes de marchés publics prévus ou déjà lancés. C'est une aide précieuse pour les entreprises, car elle leur permet d'anticiper les futures opportunités, de se préparer à soumissionner et de mieux organiser</w:t>
      </w:r>
      <w:r>
        <w:t xml:space="preserve"> leurs activités.</w:t>
      </w:r>
    </w:p>
    <w:p w14:paraId="6E52196D" w14:textId="77777777" w:rsidR="00C43F32" w:rsidRDefault="00C43F32" w:rsidP="00834F92">
      <w:pPr>
        <w:jc w:val="both"/>
      </w:pPr>
      <w:r>
        <w:lastRenderedPageBreak/>
        <w:t>La section "Programme" : Suivre l'évolution et anticiper les futurs marchés</w:t>
      </w:r>
    </w:p>
    <w:p w14:paraId="5EA6579E" w14:textId="77777777" w:rsidR="00C43F32" w:rsidRDefault="00C43F32" w:rsidP="00834F92">
      <w:pPr>
        <w:pStyle w:val="NormalWeb"/>
        <w:spacing w:line="360" w:lineRule="auto"/>
        <w:jc w:val="both"/>
      </w:pPr>
      <w:r>
        <w:t>La fenêtre "Programme" e</w:t>
      </w:r>
      <w:r w:rsidRPr="0056794C">
        <w:t xml:space="preserve">st conçue pour aider les utilisateurs à </w:t>
      </w:r>
      <w:r w:rsidRPr="0056794C">
        <w:rPr>
          <w:rFonts w:eastAsiaTheme="majorEastAsia"/>
        </w:rPr>
        <w:t>suivre ce qui se passe et ce qui est prévu</w:t>
      </w:r>
      <w:r w:rsidRPr="0056794C">
        <w:t xml:space="preserve"> en </w:t>
      </w:r>
      <w:r>
        <w:t>matière de marchés publics. Elle se divise en deux sous-sections principales :</w:t>
      </w:r>
    </w:p>
    <w:p w14:paraId="2E7C2D54" w14:textId="77777777" w:rsidR="00C43F32" w:rsidRDefault="00C43F32" w:rsidP="00834F92">
      <w:pPr>
        <w:pStyle w:val="NormalWeb"/>
        <w:spacing w:line="360" w:lineRule="auto"/>
        <w:jc w:val="both"/>
      </w:pPr>
      <w:r w:rsidRPr="00C43F32">
        <w:rPr>
          <w:rFonts w:eastAsiaTheme="majorEastAsia"/>
        </w:rPr>
        <w:t>1. Marchés conclus :</w:t>
      </w:r>
      <w:r w:rsidRPr="00C43F32">
        <w:t xml:space="preserve"> Ici, on trouve tous les </w:t>
      </w:r>
      <w:r w:rsidRPr="00C43F32">
        <w:rPr>
          <w:rFonts w:eastAsiaTheme="majorEastAsia"/>
        </w:rPr>
        <w:t>marchés qui ont déjà été attribués</w:t>
      </w:r>
      <w:r w:rsidRPr="00C43F32">
        <w:t>, présentés de manière groupée</w:t>
      </w:r>
      <w:r>
        <w:t xml:space="preserve"> ou détaillée. Pour chaque marché, il est possible de consulter :</w:t>
      </w:r>
    </w:p>
    <w:p w14:paraId="6CE3BCB0" w14:textId="77777777" w:rsidR="00C43F32" w:rsidRDefault="00C43F32" w:rsidP="00834F92">
      <w:pPr>
        <w:pStyle w:val="Paragraphedeliste"/>
        <w:numPr>
          <w:ilvl w:val="0"/>
          <w:numId w:val="27"/>
        </w:numPr>
        <w:jc w:val="both"/>
      </w:pPr>
      <w:r>
        <w:t>La date de début du contrat</w:t>
      </w:r>
    </w:p>
    <w:p w14:paraId="77CAAF95" w14:textId="77777777" w:rsidR="00C43F32" w:rsidRDefault="00C43F32" w:rsidP="00834F92">
      <w:pPr>
        <w:pStyle w:val="Paragraphedeliste"/>
        <w:numPr>
          <w:ilvl w:val="0"/>
          <w:numId w:val="27"/>
        </w:numPr>
        <w:jc w:val="both"/>
      </w:pPr>
      <w:r>
        <w:t>La méthode de passation (comment le marché a été attribué)</w:t>
      </w:r>
    </w:p>
    <w:p w14:paraId="35BEECE0" w14:textId="77777777" w:rsidR="00C43F32" w:rsidRDefault="00C43F32" w:rsidP="00834F92">
      <w:pPr>
        <w:pStyle w:val="Paragraphedeliste"/>
        <w:numPr>
          <w:ilvl w:val="0"/>
          <w:numId w:val="27"/>
        </w:numPr>
        <w:jc w:val="both"/>
      </w:pPr>
      <w:r>
        <w:t>Le délai pour réaliser le travail</w:t>
      </w:r>
    </w:p>
    <w:p w14:paraId="7892300D" w14:textId="77777777" w:rsidR="00C43F32" w:rsidRDefault="00C43F32" w:rsidP="00834F92">
      <w:pPr>
        <w:pStyle w:val="Paragraphedeliste"/>
        <w:numPr>
          <w:ilvl w:val="0"/>
          <w:numId w:val="27"/>
        </w:numPr>
        <w:jc w:val="both"/>
      </w:pPr>
      <w:r>
        <w:t>Le montant total (TTC)</w:t>
      </w:r>
    </w:p>
    <w:p w14:paraId="1B4A6B65" w14:textId="77777777" w:rsidR="00C43F32" w:rsidRDefault="00C43F32" w:rsidP="00834F92">
      <w:pPr>
        <w:pStyle w:val="Paragraphedeliste"/>
        <w:numPr>
          <w:ilvl w:val="0"/>
          <w:numId w:val="27"/>
        </w:numPr>
        <w:jc w:val="both"/>
      </w:pPr>
      <w:r>
        <w:t>Les détails sur l'administration qui a commandé le service et sur l'entreprise qui l'a o</w:t>
      </w:r>
      <w:r>
        <w:t>b</w:t>
      </w:r>
      <w:r>
        <w:t>tenu.</w:t>
      </w:r>
    </w:p>
    <w:p w14:paraId="1106C129" w14:textId="77777777" w:rsidR="00C43F32" w:rsidRDefault="00C43F32" w:rsidP="00834F92">
      <w:pPr>
        <w:pStyle w:val="NormalWeb"/>
        <w:spacing w:line="360" w:lineRule="auto"/>
        <w:jc w:val="both"/>
      </w:pPr>
      <w:r w:rsidRPr="00C43F32">
        <w:rPr>
          <w:rFonts w:eastAsiaTheme="majorEastAsia"/>
        </w:rPr>
        <w:t>2. Programmes prévisionnels :</w:t>
      </w:r>
      <w:r w:rsidRPr="00C43F32">
        <w:t xml:space="preserve"> Cette partie est très utile pour </w:t>
      </w:r>
      <w:r w:rsidRPr="00C43F32">
        <w:rPr>
          <w:rFonts w:eastAsiaTheme="majorEastAsia"/>
        </w:rPr>
        <w:t>anticiper les futurs marchés</w:t>
      </w:r>
      <w:r w:rsidRPr="00C43F32">
        <w:t>. Elle</w:t>
      </w:r>
      <w:r>
        <w:t xml:space="preserve"> présente les prévisions, classées par type (études, services, fournitures, travaux). On y trouve des informations clés comme :</w:t>
      </w:r>
    </w:p>
    <w:p w14:paraId="4B2CEF9A" w14:textId="77777777" w:rsidR="00C43F32" w:rsidRDefault="00C43F32" w:rsidP="00834F92">
      <w:pPr>
        <w:pStyle w:val="Paragraphedeliste"/>
        <w:numPr>
          <w:ilvl w:val="0"/>
          <w:numId w:val="26"/>
        </w:numPr>
        <w:jc w:val="both"/>
      </w:pPr>
      <w:r>
        <w:t>Les détails sur l'administration qui lancera le marché</w:t>
      </w:r>
    </w:p>
    <w:p w14:paraId="15F0B925" w14:textId="77777777" w:rsidR="00C43F32" w:rsidRDefault="00C43F32" w:rsidP="00834F92">
      <w:pPr>
        <w:pStyle w:val="Paragraphedeliste"/>
        <w:numPr>
          <w:ilvl w:val="0"/>
          <w:numId w:val="26"/>
        </w:numPr>
        <w:jc w:val="both"/>
      </w:pPr>
      <w:r>
        <w:t>Une description du marché en question</w:t>
      </w:r>
    </w:p>
    <w:p w14:paraId="4EFB7DE2" w14:textId="77777777" w:rsidR="00C43F32" w:rsidRDefault="00C43F32" w:rsidP="00834F92">
      <w:pPr>
        <w:pStyle w:val="Paragraphedeliste"/>
        <w:numPr>
          <w:ilvl w:val="0"/>
          <w:numId w:val="26"/>
        </w:numPr>
        <w:jc w:val="both"/>
      </w:pPr>
      <w:r>
        <w:t>Les dates estimées pour les étapes importantes (délai d'exécution, date de rédaction du cahier des charges, date de publication de l'appel d'offres, date d'ouverture des plis et d'évaluation, et date d'attribution provisoire).</w:t>
      </w:r>
    </w:p>
    <w:p w14:paraId="21191ED8" w14:textId="77777777" w:rsidR="00C43F32" w:rsidRDefault="00C43F32" w:rsidP="00834F92">
      <w:pPr>
        <w:pStyle w:val="NormalWeb"/>
        <w:spacing w:line="360" w:lineRule="auto"/>
        <w:jc w:val="both"/>
      </w:pPr>
      <w:r>
        <w:t xml:space="preserve">Cette structure est conçue </w:t>
      </w:r>
      <w:r w:rsidRPr="00C43F32">
        <w:t xml:space="preserve">pour </w:t>
      </w:r>
      <w:r w:rsidRPr="00C43F32">
        <w:rPr>
          <w:rFonts w:eastAsiaTheme="majorEastAsia"/>
        </w:rPr>
        <w:t>faciliter la planification, l'anticipation et la participation</w:t>
      </w:r>
      <w:r w:rsidRPr="00C43F32">
        <w:t xml:space="preserve"> des entreprises aux divers marchés</w:t>
      </w:r>
      <w:r>
        <w:t xml:space="preserve"> publics.</w:t>
      </w:r>
    </w:p>
    <w:p w14:paraId="5BC112D8" w14:textId="77777777" w:rsidR="00C43F32" w:rsidRDefault="00E57349" w:rsidP="00834F92">
      <w:pPr>
        <w:pStyle w:val="Titre4"/>
        <w:numPr>
          <w:ilvl w:val="0"/>
          <w:numId w:val="0"/>
        </w:numPr>
        <w:ind w:left="864" w:hanging="864"/>
        <w:jc w:val="both"/>
      </w:pPr>
      <w:r>
        <w:t xml:space="preserve">Publications : </w:t>
      </w:r>
    </w:p>
    <w:p w14:paraId="18FCC229" w14:textId="77777777" w:rsidR="00E57349" w:rsidRPr="00E57349" w:rsidRDefault="00E57349" w:rsidP="00834F92">
      <w:pPr>
        <w:spacing w:before="100" w:beforeAutospacing="1" w:after="100" w:afterAutospacing="1"/>
        <w:jc w:val="both"/>
        <w:rPr>
          <w:rFonts w:ascii="Times New Roman" w:eastAsia="Times New Roman" w:hAnsi="Times New Roman" w:cs="Times New Roman"/>
          <w:szCs w:val="24"/>
          <w:lang w:eastAsia="fr-FR"/>
        </w:rPr>
      </w:pPr>
      <w:r w:rsidRPr="00E57349">
        <w:rPr>
          <w:rFonts w:ascii="Times New Roman" w:eastAsia="Times New Roman" w:hAnsi="Times New Roman" w:cs="Times New Roman"/>
          <w:szCs w:val="24"/>
          <w:lang w:eastAsia="fr-FR"/>
        </w:rPr>
        <w:t xml:space="preserve">La fenêtre "Publications" est une sorte de </w:t>
      </w:r>
      <w:r w:rsidRPr="00E57349">
        <w:rPr>
          <w:rFonts w:ascii="Times New Roman" w:eastAsia="Times New Roman" w:hAnsi="Times New Roman" w:cs="Times New Roman"/>
          <w:b/>
          <w:bCs/>
          <w:szCs w:val="24"/>
          <w:lang w:eastAsia="fr-FR"/>
        </w:rPr>
        <w:t>bibliothèque numérique</w:t>
      </w:r>
      <w:r w:rsidRPr="00E57349">
        <w:rPr>
          <w:rFonts w:ascii="Times New Roman" w:eastAsia="Times New Roman" w:hAnsi="Times New Roman" w:cs="Times New Roman"/>
          <w:szCs w:val="24"/>
          <w:lang w:eastAsia="fr-FR"/>
        </w:rPr>
        <w:t xml:space="preserve"> qui met à la disposition des utilisateurs de nombreux documents et supports d'information sur les marchés publics. On y trouve notamment :</w:t>
      </w:r>
    </w:p>
    <w:p w14:paraId="33B162A1" w14:textId="77777777" w:rsidR="00E57349" w:rsidRPr="00E57349" w:rsidRDefault="00E57349" w:rsidP="00834F92">
      <w:pPr>
        <w:numPr>
          <w:ilvl w:val="0"/>
          <w:numId w:val="28"/>
        </w:numPr>
        <w:spacing w:before="100" w:beforeAutospacing="1" w:after="100" w:afterAutospacing="1"/>
        <w:jc w:val="both"/>
        <w:rPr>
          <w:rFonts w:ascii="Times New Roman" w:eastAsia="Times New Roman" w:hAnsi="Times New Roman" w:cs="Times New Roman"/>
          <w:szCs w:val="24"/>
          <w:lang w:eastAsia="fr-FR"/>
        </w:rPr>
      </w:pPr>
      <w:r w:rsidRPr="00E57349">
        <w:rPr>
          <w:lang w:eastAsia="fr-FR"/>
        </w:rPr>
        <w:t>Des guides pratiques pour</w:t>
      </w:r>
      <w:r w:rsidRPr="00E57349">
        <w:rPr>
          <w:rFonts w:ascii="Times New Roman" w:eastAsia="Times New Roman" w:hAnsi="Times New Roman" w:cs="Times New Roman"/>
          <w:szCs w:val="24"/>
          <w:lang w:eastAsia="fr-FR"/>
        </w:rPr>
        <w:t xml:space="preserve"> bien utiliser le portail et comprendre les différentes proc</w:t>
      </w:r>
      <w:r w:rsidRPr="00E57349">
        <w:rPr>
          <w:rFonts w:ascii="Times New Roman" w:eastAsia="Times New Roman" w:hAnsi="Times New Roman" w:cs="Times New Roman"/>
          <w:szCs w:val="24"/>
          <w:lang w:eastAsia="fr-FR"/>
        </w:rPr>
        <w:t>é</w:t>
      </w:r>
      <w:r w:rsidRPr="00E57349">
        <w:rPr>
          <w:rFonts w:ascii="Times New Roman" w:eastAsia="Times New Roman" w:hAnsi="Times New Roman" w:cs="Times New Roman"/>
          <w:szCs w:val="24"/>
          <w:lang w:eastAsia="fr-FR"/>
        </w:rPr>
        <w:t>dures ;</w:t>
      </w:r>
    </w:p>
    <w:p w14:paraId="37219C1F" w14:textId="77777777" w:rsidR="00E57349" w:rsidRPr="00E57349" w:rsidRDefault="00E57349" w:rsidP="00834F92">
      <w:pPr>
        <w:numPr>
          <w:ilvl w:val="0"/>
          <w:numId w:val="28"/>
        </w:numPr>
        <w:spacing w:before="100" w:beforeAutospacing="1" w:after="100" w:afterAutospacing="1"/>
        <w:jc w:val="both"/>
        <w:rPr>
          <w:rFonts w:ascii="Times New Roman" w:eastAsia="Times New Roman" w:hAnsi="Times New Roman" w:cs="Times New Roman"/>
          <w:szCs w:val="24"/>
          <w:lang w:eastAsia="fr-FR"/>
        </w:rPr>
      </w:pPr>
      <w:r w:rsidRPr="00E57349">
        <w:rPr>
          <w:lang w:eastAsia="fr-FR"/>
        </w:rPr>
        <w:lastRenderedPageBreak/>
        <w:t xml:space="preserve">Des rapports d'activité </w:t>
      </w:r>
      <w:r w:rsidRPr="00E57349">
        <w:rPr>
          <w:rFonts w:ascii="Times New Roman" w:eastAsia="Times New Roman" w:hAnsi="Times New Roman" w:cs="Times New Roman"/>
          <w:szCs w:val="24"/>
          <w:lang w:eastAsia="fr-FR"/>
        </w:rPr>
        <w:t>ou d'évaluation ;</w:t>
      </w:r>
    </w:p>
    <w:p w14:paraId="1F6F1EBD" w14:textId="77777777" w:rsidR="00E57349" w:rsidRPr="00E57349" w:rsidRDefault="00E57349" w:rsidP="00834F92">
      <w:pPr>
        <w:numPr>
          <w:ilvl w:val="0"/>
          <w:numId w:val="28"/>
        </w:numPr>
        <w:spacing w:before="100" w:beforeAutospacing="1" w:after="100" w:afterAutospacing="1"/>
        <w:jc w:val="both"/>
        <w:rPr>
          <w:rFonts w:ascii="Times New Roman" w:eastAsia="Times New Roman" w:hAnsi="Times New Roman" w:cs="Times New Roman"/>
          <w:szCs w:val="24"/>
          <w:lang w:eastAsia="fr-FR"/>
        </w:rPr>
      </w:pPr>
      <w:r w:rsidRPr="00E57349">
        <w:rPr>
          <w:rFonts w:ascii="Times New Roman" w:eastAsia="Times New Roman" w:hAnsi="Times New Roman" w:cs="Times New Roman"/>
          <w:szCs w:val="24"/>
          <w:lang w:eastAsia="fr-FR"/>
        </w:rPr>
        <w:t xml:space="preserve">Des </w:t>
      </w:r>
      <w:r w:rsidRPr="00E57349">
        <w:rPr>
          <w:lang w:eastAsia="fr-FR"/>
        </w:rPr>
        <w:t>bulletins d'information, des notes explicatives et d'autres outils pour mieux a</w:t>
      </w:r>
      <w:r w:rsidRPr="00E57349">
        <w:rPr>
          <w:lang w:eastAsia="fr-FR"/>
        </w:rPr>
        <w:t>p</w:t>
      </w:r>
      <w:r w:rsidRPr="00E57349">
        <w:rPr>
          <w:lang w:eastAsia="fr-FR"/>
        </w:rPr>
        <w:t>prendre</w:t>
      </w:r>
      <w:r w:rsidRPr="00E57349">
        <w:rPr>
          <w:rFonts w:ascii="Times New Roman" w:eastAsia="Times New Roman" w:hAnsi="Times New Roman" w:cs="Times New Roman"/>
          <w:szCs w:val="24"/>
          <w:lang w:eastAsia="fr-FR"/>
        </w:rPr>
        <w:t>.</w:t>
      </w:r>
    </w:p>
    <w:p w14:paraId="04FB0B76" w14:textId="77777777" w:rsidR="00E57349" w:rsidRDefault="00E57349" w:rsidP="00834F92">
      <w:pPr>
        <w:spacing w:before="100" w:beforeAutospacing="1" w:after="100" w:afterAutospacing="1"/>
        <w:jc w:val="both"/>
        <w:rPr>
          <w:rFonts w:ascii="Times New Roman" w:eastAsia="Times New Roman" w:hAnsi="Times New Roman" w:cs="Times New Roman"/>
          <w:szCs w:val="24"/>
          <w:lang w:eastAsia="fr-FR"/>
        </w:rPr>
      </w:pPr>
      <w:r w:rsidRPr="00E57349">
        <w:rPr>
          <w:rFonts w:ascii="Times New Roman" w:eastAsia="Times New Roman" w:hAnsi="Times New Roman" w:cs="Times New Roman"/>
          <w:szCs w:val="24"/>
          <w:lang w:eastAsia="fr-FR"/>
        </w:rPr>
        <w:t xml:space="preserve">Cet espace est conçu </w:t>
      </w:r>
      <w:r w:rsidRPr="00E57349">
        <w:rPr>
          <w:lang w:eastAsia="fr-FR"/>
        </w:rPr>
        <w:t>pour accompagner les utilisateurs, les aider à renforcer leurs comp</w:t>
      </w:r>
      <w:r w:rsidRPr="00E57349">
        <w:rPr>
          <w:lang w:eastAsia="fr-FR"/>
        </w:rPr>
        <w:t>é</w:t>
      </w:r>
      <w:r w:rsidRPr="00E57349">
        <w:rPr>
          <w:lang w:eastAsia="fr-FR"/>
        </w:rPr>
        <w:t>tences et favoriser une meilleure</w:t>
      </w:r>
      <w:r w:rsidRPr="00E57349">
        <w:rPr>
          <w:rFonts w:ascii="Times New Roman" w:eastAsia="Times New Roman" w:hAnsi="Times New Roman" w:cs="Times New Roman"/>
          <w:szCs w:val="24"/>
          <w:lang w:eastAsia="fr-FR"/>
        </w:rPr>
        <w:t xml:space="preserve"> compréhension du système des marchés publics.</w:t>
      </w:r>
    </w:p>
    <w:p w14:paraId="2DF35654" w14:textId="77777777" w:rsidR="0099648E" w:rsidRPr="0099648E" w:rsidRDefault="0099648E" w:rsidP="00834F92">
      <w:pPr>
        <w:spacing w:before="100" w:beforeAutospacing="1" w:after="100" w:afterAutospacing="1"/>
        <w:jc w:val="both"/>
        <w:rPr>
          <w:rFonts w:ascii="Times New Roman" w:eastAsia="Times New Roman" w:hAnsi="Times New Roman" w:cs="Times New Roman"/>
          <w:szCs w:val="24"/>
          <w:lang w:eastAsia="fr-FR"/>
        </w:rPr>
      </w:pPr>
      <w:r w:rsidRPr="0099648E">
        <w:rPr>
          <w:rFonts w:ascii="Times New Roman" w:eastAsia="Times New Roman" w:hAnsi="Times New Roman" w:cs="Times New Roman"/>
          <w:szCs w:val="24"/>
          <w:lang w:eastAsia="fr-FR"/>
        </w:rPr>
        <w:t xml:space="preserve">La fenêtre </w:t>
      </w:r>
      <w:r w:rsidRPr="0099648E">
        <w:rPr>
          <w:rFonts w:ascii="Times New Roman" w:eastAsia="Times New Roman" w:hAnsi="Times New Roman" w:cs="Times New Roman"/>
          <w:b/>
          <w:bCs/>
          <w:szCs w:val="24"/>
          <w:lang w:eastAsia="fr-FR"/>
        </w:rPr>
        <w:t>Publications</w:t>
      </w:r>
      <w:r w:rsidRPr="0099648E">
        <w:rPr>
          <w:rFonts w:ascii="Times New Roman" w:eastAsia="Times New Roman" w:hAnsi="Times New Roman" w:cs="Times New Roman"/>
          <w:szCs w:val="24"/>
          <w:lang w:eastAsia="fr-FR"/>
        </w:rPr>
        <w:t xml:space="preserve"> propose aux utilisateurs un ensemble riche et varié de documents utiles et pratiques pour mieux appréhender les marchés publics. Elle est organisée en quatre sous-sections :</w:t>
      </w:r>
    </w:p>
    <w:p w14:paraId="6B43B1A6" w14:textId="77777777" w:rsidR="0099648E" w:rsidRDefault="0099648E" w:rsidP="00834F92">
      <w:pPr>
        <w:jc w:val="both"/>
        <w:rPr>
          <w:lang w:eastAsia="fr-FR"/>
        </w:rPr>
      </w:pPr>
      <w:r w:rsidRPr="0099648E">
        <w:rPr>
          <w:lang w:eastAsia="fr-FR"/>
        </w:rPr>
        <w:t>Guides et manuels :</w:t>
      </w:r>
    </w:p>
    <w:p w14:paraId="1F03250B" w14:textId="77777777" w:rsidR="0099648E" w:rsidRPr="0099648E" w:rsidRDefault="0099648E" w:rsidP="00834F92">
      <w:pPr>
        <w:pStyle w:val="Paragraphedeliste"/>
        <w:numPr>
          <w:ilvl w:val="0"/>
          <w:numId w:val="29"/>
        </w:numPr>
        <w:spacing w:before="100" w:beforeAutospacing="1" w:after="100" w:afterAutospacing="1"/>
        <w:jc w:val="both"/>
        <w:rPr>
          <w:rFonts w:ascii="Times New Roman" w:eastAsia="Times New Roman" w:hAnsi="Times New Roman" w:cs="Times New Roman"/>
          <w:szCs w:val="24"/>
          <w:lang w:eastAsia="fr-FR"/>
        </w:rPr>
      </w:pPr>
      <w:r w:rsidRPr="0099648E">
        <w:rPr>
          <w:lang w:eastAsia="fr-FR"/>
        </w:rPr>
        <w:t xml:space="preserve">Guide d’éthique et de déontologie des intervenants en matière de marchés </w:t>
      </w:r>
      <w:proofErr w:type="gramStart"/>
      <w:r w:rsidRPr="0099648E">
        <w:rPr>
          <w:lang w:eastAsia="fr-FR"/>
        </w:rPr>
        <w:t>publics</w:t>
      </w:r>
      <w:r w:rsidRPr="0099648E">
        <w:rPr>
          <w:rFonts w:ascii="Times New Roman" w:eastAsia="Times New Roman" w:hAnsi="Times New Roman" w:cs="Times New Roman"/>
          <w:szCs w:val="24"/>
          <w:lang w:eastAsia="fr-FR"/>
        </w:rPr>
        <w:t xml:space="preserve"> ,</w:t>
      </w:r>
      <w:proofErr w:type="gramEnd"/>
    </w:p>
    <w:p w14:paraId="56B0D4A9" w14:textId="77777777" w:rsidR="0099648E" w:rsidRPr="0099648E" w:rsidRDefault="0099648E" w:rsidP="00834F92">
      <w:pPr>
        <w:pStyle w:val="Paragraphedeliste"/>
        <w:numPr>
          <w:ilvl w:val="0"/>
          <w:numId w:val="29"/>
        </w:numPr>
        <w:spacing w:before="100" w:beforeAutospacing="1" w:after="100" w:afterAutospacing="1"/>
        <w:jc w:val="both"/>
        <w:rPr>
          <w:rFonts w:ascii="Times New Roman" w:eastAsia="Times New Roman" w:hAnsi="Times New Roman" w:cs="Times New Roman"/>
          <w:szCs w:val="24"/>
          <w:lang w:eastAsia="fr-FR"/>
        </w:rPr>
      </w:pPr>
      <w:r w:rsidRPr="0099648E">
        <w:rPr>
          <w:lang w:eastAsia="fr-FR"/>
        </w:rPr>
        <w:t>Guide des marchés publics</w:t>
      </w:r>
      <w:r w:rsidRPr="0099648E">
        <w:rPr>
          <w:rFonts w:ascii="Times New Roman" w:eastAsia="Times New Roman" w:hAnsi="Times New Roman" w:cs="Times New Roman"/>
          <w:szCs w:val="24"/>
          <w:lang w:eastAsia="fr-FR"/>
        </w:rPr>
        <w:t>.</w:t>
      </w:r>
    </w:p>
    <w:p w14:paraId="58DB440A" w14:textId="77777777" w:rsidR="0099648E" w:rsidRPr="006B23DF" w:rsidRDefault="0099648E" w:rsidP="00834F92">
      <w:pPr>
        <w:spacing w:before="100" w:beforeAutospacing="1" w:after="100" w:afterAutospacing="1"/>
        <w:jc w:val="both"/>
        <w:rPr>
          <w:rFonts w:ascii="Times New Roman" w:eastAsia="Times New Roman" w:hAnsi="Times New Roman" w:cs="Times New Roman"/>
          <w:szCs w:val="24"/>
          <w:lang w:eastAsia="fr-FR"/>
        </w:rPr>
      </w:pPr>
      <w:r w:rsidRPr="0099648E">
        <w:rPr>
          <w:lang w:eastAsia="fr-FR"/>
        </w:rPr>
        <w:t>Recueil</w:t>
      </w:r>
      <w:r w:rsidRPr="006B23DF">
        <w:rPr>
          <w:rFonts w:ascii="Times New Roman" w:eastAsia="Times New Roman" w:hAnsi="Times New Roman" w:cs="Times New Roman"/>
          <w:szCs w:val="24"/>
          <w:lang w:eastAsia="fr-FR"/>
        </w:rPr>
        <w:t xml:space="preserve"> :</w:t>
      </w:r>
      <w:r w:rsidR="0056794C">
        <w:rPr>
          <w:rFonts w:ascii="Times New Roman" w:eastAsia="Times New Roman" w:hAnsi="Times New Roman" w:cs="Times New Roman"/>
          <w:szCs w:val="24"/>
          <w:lang w:eastAsia="fr-FR"/>
        </w:rPr>
        <w:t xml:space="preserve"> </w:t>
      </w:r>
      <w:r w:rsidRPr="006B23DF">
        <w:rPr>
          <w:rFonts w:ascii="Times New Roman" w:eastAsia="Times New Roman" w:hAnsi="Times New Roman" w:cs="Times New Roman"/>
          <w:szCs w:val="24"/>
          <w:lang w:eastAsia="fr-FR"/>
        </w:rPr>
        <w:t>Recueil des textes juridiques 2021, regroupant l’ensemble des textes législatifs et réglementaires encadrant les marchés publics.</w:t>
      </w:r>
    </w:p>
    <w:p w14:paraId="6ECE1C01" w14:textId="77777777" w:rsidR="0099648E" w:rsidRPr="006B23DF" w:rsidRDefault="0099648E" w:rsidP="00834F92">
      <w:pPr>
        <w:spacing w:before="100" w:beforeAutospacing="1" w:after="100" w:afterAutospacing="1"/>
        <w:jc w:val="both"/>
        <w:rPr>
          <w:rFonts w:ascii="Times New Roman" w:eastAsia="Times New Roman" w:hAnsi="Times New Roman" w:cs="Times New Roman"/>
          <w:szCs w:val="24"/>
          <w:lang w:eastAsia="fr-FR"/>
        </w:rPr>
      </w:pPr>
      <w:r w:rsidRPr="0099648E">
        <w:rPr>
          <w:lang w:eastAsia="fr-FR"/>
        </w:rPr>
        <w:t>Rapports</w:t>
      </w:r>
      <w:r w:rsidRPr="006B23DF">
        <w:rPr>
          <w:rFonts w:ascii="Times New Roman" w:eastAsia="Times New Roman" w:hAnsi="Times New Roman" w:cs="Times New Roman"/>
          <w:szCs w:val="24"/>
          <w:lang w:eastAsia="fr-FR"/>
        </w:rPr>
        <w:t xml:space="preserve"> :</w:t>
      </w:r>
      <w:r w:rsidR="0056794C">
        <w:rPr>
          <w:rFonts w:ascii="Times New Roman" w:eastAsia="Times New Roman" w:hAnsi="Times New Roman" w:cs="Times New Roman"/>
          <w:szCs w:val="24"/>
          <w:lang w:eastAsia="fr-FR"/>
        </w:rPr>
        <w:t xml:space="preserve"> </w:t>
      </w:r>
      <w:r w:rsidRPr="006B23DF">
        <w:rPr>
          <w:rFonts w:ascii="Times New Roman" w:eastAsia="Times New Roman" w:hAnsi="Times New Roman" w:cs="Times New Roman"/>
          <w:szCs w:val="24"/>
          <w:lang w:eastAsia="fr-FR"/>
        </w:rPr>
        <w:t>Revue du système de passation des marchés publics en Algérie, fournissant une analyse approfondie des pratiques et des évolutions.</w:t>
      </w:r>
    </w:p>
    <w:p w14:paraId="74155389" w14:textId="77777777" w:rsidR="0099648E" w:rsidRPr="006B23DF" w:rsidRDefault="0099648E" w:rsidP="00834F92">
      <w:pPr>
        <w:spacing w:before="100" w:beforeAutospacing="1" w:after="100" w:afterAutospacing="1"/>
        <w:jc w:val="both"/>
        <w:rPr>
          <w:rFonts w:ascii="Times New Roman" w:eastAsia="Times New Roman" w:hAnsi="Times New Roman" w:cs="Times New Roman"/>
          <w:szCs w:val="24"/>
          <w:lang w:eastAsia="fr-FR"/>
        </w:rPr>
      </w:pPr>
      <w:r w:rsidRPr="0099648E">
        <w:rPr>
          <w:lang w:eastAsia="fr-FR"/>
        </w:rPr>
        <w:t>Modèles</w:t>
      </w:r>
      <w:r w:rsidRPr="006B23DF">
        <w:rPr>
          <w:rFonts w:ascii="Times New Roman" w:eastAsia="Times New Roman" w:hAnsi="Times New Roman" w:cs="Times New Roman"/>
          <w:szCs w:val="24"/>
          <w:lang w:eastAsia="fr-FR"/>
        </w:rPr>
        <w:t xml:space="preserve"> :</w:t>
      </w:r>
      <w:r w:rsidR="0056794C">
        <w:rPr>
          <w:rFonts w:ascii="Times New Roman" w:eastAsia="Times New Roman" w:hAnsi="Times New Roman" w:cs="Times New Roman"/>
          <w:szCs w:val="24"/>
          <w:lang w:eastAsia="fr-FR"/>
        </w:rPr>
        <w:t xml:space="preserve"> </w:t>
      </w:r>
      <w:r w:rsidRPr="006B23DF">
        <w:rPr>
          <w:rFonts w:ascii="Times New Roman" w:eastAsia="Times New Roman" w:hAnsi="Times New Roman" w:cs="Times New Roman"/>
          <w:szCs w:val="24"/>
          <w:lang w:eastAsia="fr-FR"/>
        </w:rPr>
        <w:t>Modèles de documents administratifs et déclarations : dossier administratif, décl</w:t>
      </w:r>
      <w:r w:rsidRPr="006B23DF">
        <w:rPr>
          <w:rFonts w:ascii="Times New Roman" w:eastAsia="Times New Roman" w:hAnsi="Times New Roman" w:cs="Times New Roman"/>
          <w:szCs w:val="24"/>
          <w:lang w:eastAsia="fr-FR"/>
        </w:rPr>
        <w:t>a</w:t>
      </w:r>
      <w:r w:rsidRPr="006B23DF">
        <w:rPr>
          <w:rFonts w:ascii="Times New Roman" w:eastAsia="Times New Roman" w:hAnsi="Times New Roman" w:cs="Times New Roman"/>
          <w:szCs w:val="24"/>
          <w:lang w:eastAsia="fr-FR"/>
        </w:rPr>
        <w:t>ration à souscrire, déclaration de probité, déclaration de sous-traitant, déclaration de candid</w:t>
      </w:r>
      <w:r w:rsidRPr="006B23DF">
        <w:rPr>
          <w:rFonts w:ascii="Times New Roman" w:eastAsia="Times New Roman" w:hAnsi="Times New Roman" w:cs="Times New Roman"/>
          <w:szCs w:val="24"/>
          <w:lang w:eastAsia="fr-FR"/>
        </w:rPr>
        <w:t>a</w:t>
      </w:r>
      <w:r w:rsidRPr="006B23DF">
        <w:rPr>
          <w:rFonts w:ascii="Times New Roman" w:eastAsia="Times New Roman" w:hAnsi="Times New Roman" w:cs="Times New Roman"/>
          <w:szCs w:val="24"/>
          <w:lang w:eastAsia="fr-FR"/>
        </w:rPr>
        <w:t>ture, formulaire d’inscription, lettre de soumission et autres modèles utiles.</w:t>
      </w:r>
    </w:p>
    <w:p w14:paraId="7132B4AA" w14:textId="77777777" w:rsidR="0099648E" w:rsidRPr="0099648E" w:rsidRDefault="0099648E" w:rsidP="00834F92">
      <w:pPr>
        <w:spacing w:before="100" w:beforeAutospacing="1" w:after="100" w:afterAutospacing="1"/>
        <w:jc w:val="both"/>
        <w:rPr>
          <w:rFonts w:ascii="Times New Roman" w:eastAsia="Times New Roman" w:hAnsi="Times New Roman" w:cs="Times New Roman"/>
          <w:szCs w:val="24"/>
          <w:lang w:eastAsia="fr-FR"/>
        </w:rPr>
      </w:pPr>
      <w:r w:rsidRPr="0099648E">
        <w:rPr>
          <w:rFonts w:ascii="Times New Roman" w:eastAsia="Times New Roman" w:hAnsi="Times New Roman" w:cs="Times New Roman"/>
          <w:szCs w:val="24"/>
          <w:lang w:eastAsia="fr-FR"/>
        </w:rPr>
        <w:t xml:space="preserve">Cette organisation permet aux utilisateurs de </w:t>
      </w:r>
      <w:r w:rsidRPr="0099648E">
        <w:rPr>
          <w:rFonts w:ascii="Times New Roman" w:eastAsia="Times New Roman" w:hAnsi="Times New Roman" w:cs="Times New Roman"/>
          <w:b/>
          <w:bCs/>
          <w:szCs w:val="24"/>
          <w:lang w:eastAsia="fr-FR"/>
        </w:rPr>
        <w:t>retrouver facilement</w:t>
      </w:r>
      <w:r w:rsidRPr="0099648E">
        <w:rPr>
          <w:rFonts w:ascii="Times New Roman" w:eastAsia="Times New Roman" w:hAnsi="Times New Roman" w:cs="Times New Roman"/>
          <w:szCs w:val="24"/>
          <w:lang w:eastAsia="fr-FR"/>
        </w:rPr>
        <w:t xml:space="preserve"> les références, modèles et guides nécessaires pour naviguer dans le système des marchés publics et respecter les oblig</w:t>
      </w:r>
      <w:r w:rsidRPr="0099648E">
        <w:rPr>
          <w:rFonts w:ascii="Times New Roman" w:eastAsia="Times New Roman" w:hAnsi="Times New Roman" w:cs="Times New Roman"/>
          <w:szCs w:val="24"/>
          <w:lang w:eastAsia="fr-FR"/>
        </w:rPr>
        <w:t>a</w:t>
      </w:r>
      <w:r w:rsidRPr="0099648E">
        <w:rPr>
          <w:rFonts w:ascii="Times New Roman" w:eastAsia="Times New Roman" w:hAnsi="Times New Roman" w:cs="Times New Roman"/>
          <w:szCs w:val="24"/>
          <w:lang w:eastAsia="fr-FR"/>
        </w:rPr>
        <w:t>tions en vigueur.</w:t>
      </w:r>
    </w:p>
    <w:p w14:paraId="4149CE60" w14:textId="77777777" w:rsidR="00E57349" w:rsidRPr="00E57349" w:rsidRDefault="006B23DF" w:rsidP="00834F92">
      <w:pPr>
        <w:pStyle w:val="Titre4"/>
        <w:numPr>
          <w:ilvl w:val="0"/>
          <w:numId w:val="0"/>
        </w:numPr>
        <w:ind w:left="864" w:hanging="864"/>
        <w:jc w:val="both"/>
        <w:rPr>
          <w:rFonts w:eastAsia="Times New Roman"/>
          <w:lang w:eastAsia="fr-FR"/>
        </w:rPr>
      </w:pPr>
      <w:r>
        <w:rPr>
          <w:rFonts w:eastAsia="Times New Roman"/>
          <w:lang w:eastAsia="fr-FR"/>
        </w:rPr>
        <w:t>Langue :</w:t>
      </w:r>
    </w:p>
    <w:p w14:paraId="34FB9436" w14:textId="77777777" w:rsidR="00C556A7" w:rsidRDefault="006B23DF" w:rsidP="00834F92">
      <w:pPr>
        <w:jc w:val="both"/>
      </w:pPr>
      <w:r>
        <w:t xml:space="preserve">La fenêtre </w:t>
      </w:r>
      <w:r w:rsidRPr="006B23DF">
        <w:t>Langue permet aux utilisateurs de choisir la langue d’affichage du portail électr</w:t>
      </w:r>
      <w:r w:rsidRPr="006B23DF">
        <w:t>o</w:t>
      </w:r>
      <w:r w:rsidRPr="006B23DF">
        <w:t>nique des marchés publics</w:t>
      </w:r>
      <w:r>
        <w:t>. Le site est disponible</w:t>
      </w:r>
      <w:r w:rsidR="00C556A7">
        <w:t xml:space="preserve"> en trois langues :</w:t>
      </w:r>
    </w:p>
    <w:p w14:paraId="5B8EF301" w14:textId="77777777" w:rsidR="00C556A7" w:rsidRDefault="006B23DF" w:rsidP="00834F92">
      <w:pPr>
        <w:jc w:val="both"/>
      </w:pPr>
      <w:r>
        <w:rPr>
          <w:rFonts w:ascii="Segoe UI Symbol" w:hAnsi="Segoe UI Symbol" w:cs="Segoe UI Symbol"/>
        </w:rPr>
        <w:t>🔹</w:t>
      </w:r>
      <w:r w:rsidRPr="006B23DF">
        <w:t>Arabe</w:t>
      </w:r>
      <w:r w:rsidR="00C556A7">
        <w:t>,</w:t>
      </w:r>
    </w:p>
    <w:p w14:paraId="5E784185" w14:textId="160D4662" w:rsidR="00C556A7" w:rsidRDefault="006B23DF" w:rsidP="00834F92">
      <w:pPr>
        <w:jc w:val="both"/>
      </w:pPr>
      <w:r>
        <w:rPr>
          <w:rFonts w:ascii="Segoe UI Symbol" w:hAnsi="Segoe UI Symbol" w:cs="Segoe UI Symbol"/>
        </w:rPr>
        <w:t>🔹</w:t>
      </w:r>
      <w:r>
        <w:t xml:space="preserve"> </w:t>
      </w:r>
      <w:r w:rsidRPr="006B23DF">
        <w:t>Français</w:t>
      </w:r>
      <w:r w:rsidR="00C556A7">
        <w:t>,</w:t>
      </w:r>
    </w:p>
    <w:p w14:paraId="477F1303" w14:textId="46767604" w:rsidR="006B23DF" w:rsidRDefault="006B23DF" w:rsidP="00834F92">
      <w:pPr>
        <w:jc w:val="both"/>
        <w:rPr>
          <w:rFonts w:ascii="Times New Roman" w:hAnsi="Times New Roman"/>
        </w:rPr>
      </w:pPr>
      <w:r>
        <w:rPr>
          <w:rFonts w:ascii="Segoe UI Symbol" w:hAnsi="Segoe UI Symbol" w:cs="Segoe UI Symbol"/>
        </w:rPr>
        <w:lastRenderedPageBreak/>
        <w:t>🔹</w:t>
      </w:r>
      <w:r>
        <w:t xml:space="preserve"> </w:t>
      </w:r>
      <w:r w:rsidRPr="006B23DF">
        <w:t>Anglais.</w:t>
      </w:r>
    </w:p>
    <w:p w14:paraId="710947A2" w14:textId="77777777" w:rsidR="006B23DF" w:rsidRDefault="006B23DF" w:rsidP="00834F92">
      <w:pPr>
        <w:jc w:val="both"/>
      </w:pPr>
      <w:r>
        <w:t>Cette fonctionnalité favorise l’accessibilité et l’inclusion de tous les utilisateurs, en fonction de leur langue de préférence.</w:t>
      </w:r>
    </w:p>
    <w:p w14:paraId="0C0E0120" w14:textId="0C0806D7" w:rsidR="003517A7" w:rsidRDefault="00E43157" w:rsidP="00834F92">
      <w:pPr>
        <w:pStyle w:val="Titre3"/>
        <w:jc w:val="both"/>
      </w:pPr>
      <w:bookmarkStart w:id="69" w:name="_Toc201356926"/>
      <w:r>
        <w:t>Limites et défis du portail dans sa mise en œuvre</w:t>
      </w:r>
      <w:bookmarkEnd w:id="69"/>
    </w:p>
    <w:p w14:paraId="104DD210" w14:textId="77777777" w:rsidR="00E43157" w:rsidRDefault="009702BB" w:rsidP="00834F92">
      <w:pPr>
        <w:jc w:val="both"/>
      </w:pPr>
      <w:r>
        <w:t>Le Portail Électronique des Marchés Publics a clairement modernisé les procédures en Alg</w:t>
      </w:r>
      <w:r>
        <w:t>é</w:t>
      </w:r>
      <w:r>
        <w:t>rie, mais sa mise en place n'est pas sans défis.</w:t>
      </w:r>
    </w:p>
    <w:p w14:paraId="14807473" w14:textId="77777777" w:rsidR="009702BB" w:rsidRDefault="009702BB" w:rsidP="00834F92">
      <w:pPr>
        <w:pStyle w:val="NormalWeb"/>
        <w:spacing w:line="360" w:lineRule="auto"/>
        <w:jc w:val="both"/>
      </w:pPr>
      <w:r>
        <w:rPr>
          <w:rFonts w:hAnsi="Symbol"/>
        </w:rPr>
        <w:t></w:t>
      </w:r>
      <w:r>
        <w:t xml:space="preserve">  </w:t>
      </w:r>
      <w:r>
        <w:rPr>
          <w:rStyle w:val="lev"/>
        </w:rPr>
        <w:t>L'infrastructure technique et la connexion internet :</w:t>
      </w:r>
      <w:r>
        <w:t xml:space="preserve"> Pour que le portail fonctionne pa</w:t>
      </w:r>
      <w:r>
        <w:t>r</w:t>
      </w:r>
      <w:r>
        <w:t>faitement, il faut un internet stable et performant. Le problème, c'est que certaines régions, surtout rurales, ont encore un accès limité ou instable. Ça crée une sorte de "fracture num</w:t>
      </w:r>
      <w:r>
        <w:t>é</w:t>
      </w:r>
      <w:r>
        <w:t>rique" qui empêche tout le monde d'utiliser le portail de la même manière partout dans le pays. En plus, la qualité du réseau et le matériel informatique dans les administrations locales varient beaucoup, ce qui ralentit l'efficacité du système.</w:t>
      </w:r>
    </w:p>
    <w:p w14:paraId="1F0021F1" w14:textId="77777777" w:rsidR="009702BB" w:rsidRDefault="009702BB" w:rsidP="00834F92">
      <w:pPr>
        <w:pStyle w:val="NormalWeb"/>
        <w:spacing w:line="360" w:lineRule="auto"/>
        <w:jc w:val="both"/>
      </w:pPr>
      <w:r>
        <w:rPr>
          <w:rFonts w:hAnsi="Symbol"/>
        </w:rPr>
        <w:t></w:t>
      </w:r>
      <w:r>
        <w:t xml:space="preserve">  </w:t>
      </w:r>
      <w:r>
        <w:rPr>
          <w:rStyle w:val="lev"/>
        </w:rPr>
        <w:t>Les compétences techniques :</w:t>
      </w:r>
      <w:r>
        <w:t xml:space="preserve"> Passer à un système numérique demande que les utilis</w:t>
      </w:r>
      <w:r>
        <w:t>a</w:t>
      </w:r>
      <w:r>
        <w:t>teurs, qu'ils soient des administrations ou des entreprises, maîtrisent bien les outils inform</w:t>
      </w:r>
      <w:r>
        <w:t>a</w:t>
      </w:r>
      <w:r>
        <w:t>tiques et le fonctionnement du portail. Or, beaucoup manquent de formation et d'accomp</w:t>
      </w:r>
      <w:r>
        <w:t>a</w:t>
      </w:r>
      <w:r>
        <w:t>gnement, ce qui peut entraîner des erreurs, des retards et une utilisation incomplète des fon</w:t>
      </w:r>
      <w:r>
        <w:t>c</w:t>
      </w:r>
      <w:r>
        <w:t>tionnalités. Ce manque de compétences numériques freine l'autonomie et l'efficacité des util</w:t>
      </w:r>
      <w:r>
        <w:t>i</w:t>
      </w:r>
      <w:r>
        <w:t>sateurs.</w:t>
      </w:r>
    </w:p>
    <w:p w14:paraId="6322DCEF" w14:textId="77777777" w:rsidR="009702BB" w:rsidRDefault="009702BB" w:rsidP="00834F92">
      <w:pPr>
        <w:pStyle w:val="NormalWeb"/>
        <w:spacing w:line="360" w:lineRule="auto"/>
        <w:jc w:val="both"/>
      </w:pPr>
      <w:r>
        <w:rPr>
          <w:rFonts w:hAnsi="Symbol"/>
        </w:rPr>
        <w:t></w:t>
      </w:r>
      <w:r>
        <w:t xml:space="preserve">  </w:t>
      </w:r>
      <w:r>
        <w:rPr>
          <w:rStyle w:val="lev"/>
        </w:rPr>
        <w:t>La sécurité et la protection des données :</w:t>
      </w:r>
      <w:r>
        <w:t xml:space="preserve"> Le portail gère des informations très sensibles, comme celles des entreprises, les détails des procédures et les offres financières. Protéger ces données contre les cyberattaques, les accès non autorisés ou les fuites est un défi majeur. Re</w:t>
      </w:r>
      <w:r>
        <w:t>s</w:t>
      </w:r>
      <w:r>
        <w:t xml:space="preserve">pecter les normes de </w:t>
      </w:r>
      <w:proofErr w:type="spellStart"/>
      <w:r>
        <w:t>cybersécurité</w:t>
      </w:r>
      <w:proofErr w:type="spellEnd"/>
      <w:r>
        <w:t xml:space="preserve"> et mettre en place des protections robustes (pare-feu, chi</w:t>
      </w:r>
      <w:r>
        <w:t>f</w:t>
      </w:r>
      <w:r>
        <w:t>frement, etc.) est essentiel, mais cela demande des ressources et des compétences spécifiques.</w:t>
      </w:r>
    </w:p>
    <w:p w14:paraId="4B82BA7B" w14:textId="77777777" w:rsidR="009702BB" w:rsidRDefault="009702BB" w:rsidP="00834F92">
      <w:pPr>
        <w:pStyle w:val="NormalWeb"/>
        <w:spacing w:line="360" w:lineRule="auto"/>
        <w:jc w:val="both"/>
      </w:pPr>
      <w:r>
        <w:rPr>
          <w:rFonts w:hAnsi="Symbol"/>
        </w:rPr>
        <w:t></w:t>
      </w:r>
      <w:r>
        <w:t xml:space="preserve">  </w:t>
      </w:r>
      <w:r>
        <w:rPr>
          <w:rStyle w:val="lev"/>
        </w:rPr>
        <w:t>La résistance au changement dans l'administration :</w:t>
      </w:r>
      <w:r>
        <w:t xml:space="preserve"> L'arrivée d'un portail électronique bouscule les vieilles habitudes administratives, souvent encore très ancrées dans le papier. Certains employés ou décideurs peuvent voir ce changement comme une contrainte ou une perte de contrôle, ce qui crée des résistances et une adoption partielle. Cette inertie peut rale</w:t>
      </w:r>
      <w:r>
        <w:t>n</w:t>
      </w:r>
      <w:r>
        <w:t>tir l'intégration complète du portail et freiner l'atteinte des objectifs de transparence et de pe</w:t>
      </w:r>
      <w:r>
        <w:t>r</w:t>
      </w:r>
      <w:r>
        <w:t>formance.</w:t>
      </w:r>
    </w:p>
    <w:p w14:paraId="7138CB9C" w14:textId="77777777" w:rsidR="009702BB" w:rsidRDefault="009702BB" w:rsidP="00834F92">
      <w:pPr>
        <w:pStyle w:val="NormalWeb"/>
        <w:spacing w:line="360" w:lineRule="auto"/>
        <w:jc w:val="both"/>
      </w:pPr>
      <w:r>
        <w:rPr>
          <w:rFonts w:hAnsi="Symbol"/>
        </w:rPr>
        <w:lastRenderedPageBreak/>
        <w:t></w:t>
      </w:r>
      <w:r>
        <w:t xml:space="preserve">  </w:t>
      </w:r>
      <w:r>
        <w:rPr>
          <w:rStyle w:val="lev"/>
        </w:rPr>
        <w:t>La complexité des règles et l'adaptation :</w:t>
      </w:r>
      <w:r>
        <w:t xml:space="preserve"> Les marchés publics sont encadrés par des lois et règlements nombreux et en constante évolution. Le portail doit être mis à jour rapidement pour intégrer ces changements, ce qui peut être compliqué et prendre du temps. De plus, ce</w:t>
      </w:r>
      <w:r>
        <w:t>r</w:t>
      </w:r>
      <w:r>
        <w:t>taines procédures spécifiques (comme les marchés négociés) sont difficiles à transposer dans un format numérique, ce qui peut entraîner des problèmes d'interprétation.</w:t>
      </w:r>
    </w:p>
    <w:p w14:paraId="2AE81217" w14:textId="77777777" w:rsidR="009702BB" w:rsidRDefault="009702BB" w:rsidP="00834F92">
      <w:pPr>
        <w:pStyle w:val="NormalWeb"/>
        <w:spacing w:line="360" w:lineRule="auto"/>
        <w:jc w:val="both"/>
      </w:pPr>
      <w:r>
        <w:rPr>
          <w:rFonts w:hAnsi="Symbol"/>
        </w:rPr>
        <w:t></w:t>
      </w:r>
      <w:r>
        <w:t xml:space="preserve">  </w:t>
      </w:r>
      <w:r>
        <w:rPr>
          <w:rStyle w:val="lev"/>
        </w:rPr>
        <w:t>L'accessibilité et l'inclusion :</w:t>
      </w:r>
      <w:r>
        <w:t xml:space="preserve"> Même si le portail est disponible en arabe, français et a</w:t>
      </w:r>
      <w:r>
        <w:t>n</w:t>
      </w:r>
      <w:r>
        <w:t>glais, il y a encore des progrès à faire pour qu'il soit accessible à tous. Par exemple, les pe</w:t>
      </w:r>
      <w:r>
        <w:t>r</w:t>
      </w:r>
      <w:r>
        <w:t>sonnes en situation de handicap (malvoyantes, malentendantes) peuvent rencontrer des diff</w:t>
      </w:r>
      <w:r>
        <w:t>i</w:t>
      </w:r>
      <w:r>
        <w:t>cultés à naviguer. De même, certaines petites et très petites entreprises locales peuvent ma</w:t>
      </w:r>
      <w:r>
        <w:t>n</w:t>
      </w:r>
      <w:r>
        <w:t>quer d'accompagnement spécifique pour s'adapter à cet outil numérique.</w:t>
      </w:r>
    </w:p>
    <w:p w14:paraId="240ABDEB" w14:textId="38D6821E" w:rsidR="00834F92" w:rsidRDefault="009702BB" w:rsidP="00834F92">
      <w:pPr>
        <w:pStyle w:val="NormalWeb"/>
        <w:spacing w:line="360" w:lineRule="auto"/>
        <w:jc w:val="both"/>
      </w:pPr>
      <w:r>
        <w:rPr>
          <w:rFonts w:hAnsi="Symbol"/>
        </w:rPr>
        <w:t></w:t>
      </w:r>
      <w:r>
        <w:t xml:space="preserve">  </w:t>
      </w:r>
      <w:r>
        <w:rPr>
          <w:rStyle w:val="lev"/>
        </w:rPr>
        <w:t>La fiabilité et la disponibilité continue :</w:t>
      </w:r>
      <w:r>
        <w:t xml:space="preserve"> La stabilité et la performance technique du po</w:t>
      </w:r>
      <w:r>
        <w:t>r</w:t>
      </w:r>
      <w:r>
        <w:t>tail sont cruciales, surtout pendant les périodes de forte activité ou à l'approche des dates l</w:t>
      </w:r>
      <w:r>
        <w:t>i</w:t>
      </w:r>
      <w:r>
        <w:t>mites. Des coupures ou des ralentissements du service peuvent pénaliser les utilisateurs et causer des retards. Avoir une infrastructure solide, avec des systèmes de sauvegarde et des plans de continuité, est indispensable, mais cela représente un défi d'organisation et de fina</w:t>
      </w:r>
      <w:r>
        <w:t>n</w:t>
      </w:r>
      <w:r>
        <w:t>cement.</w:t>
      </w:r>
    </w:p>
    <w:p w14:paraId="6E547341" w14:textId="680BBE30" w:rsidR="009702BB" w:rsidRDefault="00834F92" w:rsidP="00834F92">
      <w:pPr>
        <w:pStyle w:val="Titre4"/>
      </w:pPr>
      <w:r>
        <w:t xml:space="preserve">Remarque : </w:t>
      </w:r>
    </w:p>
    <w:p w14:paraId="3DFBAEBF" w14:textId="7007B79E" w:rsidR="00834F92" w:rsidRDefault="00834F92" w:rsidP="00834F92">
      <w:r>
        <w:t>Le portail électronique des marchés publics en Algérie est actuellement dans une phase exp</w:t>
      </w:r>
      <w:r>
        <w:t>é</w:t>
      </w:r>
      <w:r>
        <w:t>rimentale et n’est pas encore pleinement opérationnel à l’échelle nationale. Sa mise en œuvre progressive s’inscrit dans une démarche de modernisation encadrée par les réformes récentes, notamment la loi n° 23-12 de 2023. À ce stade, seuls certains établissements publics pilotes, principalement des ministères, des grandes directions centrales et quelques établissements hospitaliers, ont été sélectionnés pour tester le fonctionnement de la plateforme. Cette phase d’essai permet de vérifier la fiabilité technique du système, d’identifier les difficultés renco</w:t>
      </w:r>
      <w:r>
        <w:t>n</w:t>
      </w:r>
      <w:r>
        <w:t>trées par les utilisateurs, et d’adapter les fonctionnalités aux besoins réels des acteurs publics. Ainsi, bien que le portail soit accessible et que plusieurs entités y disposent déjà de comptes, son usage reste limité et son déploiement effectif à grande échelle demeure en cours de cons</w:t>
      </w:r>
      <w:r>
        <w:t>o</w:t>
      </w:r>
      <w:r>
        <w:t>lidation.</w:t>
      </w:r>
    </w:p>
    <w:p w14:paraId="4C0B7EAE" w14:textId="198AF67D" w:rsidR="00834F92" w:rsidRPr="00834F92" w:rsidRDefault="00834F92" w:rsidP="00834F92">
      <w:r>
        <w:br w:type="page"/>
      </w:r>
    </w:p>
    <w:p w14:paraId="4B24B7BD" w14:textId="1F6302EC" w:rsidR="00E57349" w:rsidRPr="00E57349" w:rsidRDefault="00570FE9" w:rsidP="00834F92">
      <w:pPr>
        <w:pStyle w:val="Titre2"/>
        <w:jc w:val="both"/>
      </w:pPr>
      <w:bookmarkStart w:id="70" w:name="_Toc201356927"/>
      <w:r>
        <w:lastRenderedPageBreak/>
        <w:t xml:space="preserve">La passation des marchés publics dans l’EPH </w:t>
      </w:r>
      <w:r w:rsidR="004874FA">
        <w:t>19</w:t>
      </w:r>
      <w:r>
        <w:t xml:space="preserve"> mars </w:t>
      </w:r>
      <w:proofErr w:type="spellStart"/>
      <w:r>
        <w:t>bénisaf</w:t>
      </w:r>
      <w:proofErr w:type="spellEnd"/>
      <w:r>
        <w:t> :</w:t>
      </w:r>
      <w:bookmarkEnd w:id="70"/>
    </w:p>
    <w:p w14:paraId="5AA99F8E" w14:textId="34C3E35F" w:rsidR="00B11014" w:rsidRDefault="00F00C4E" w:rsidP="00834F92">
      <w:pPr>
        <w:pStyle w:val="Titre3"/>
        <w:jc w:val="both"/>
        <w:rPr>
          <w:lang w:eastAsia="fr-FR"/>
        </w:rPr>
      </w:pPr>
      <w:bookmarkStart w:id="71" w:name="_Toc201356928"/>
      <w:r>
        <w:rPr>
          <w:lang w:eastAsia="fr-FR"/>
        </w:rPr>
        <w:t>Présentation de l’établissement et organisation :</w:t>
      </w:r>
      <w:bookmarkEnd w:id="71"/>
      <w:r>
        <w:rPr>
          <w:lang w:eastAsia="fr-FR"/>
        </w:rPr>
        <w:t xml:space="preserve"> </w:t>
      </w:r>
    </w:p>
    <w:p w14:paraId="385AF8E2" w14:textId="77777777" w:rsidR="009419F4" w:rsidRDefault="009419F4" w:rsidP="00834F92">
      <w:pPr>
        <w:pStyle w:val="NormalWeb"/>
        <w:spacing w:line="360" w:lineRule="auto"/>
        <w:jc w:val="both"/>
      </w:pPr>
      <w:r>
        <w:t>L'Hôpital Public Hospitalier (EPH) « 19 Mars 1962 » de Béni-</w:t>
      </w:r>
      <w:proofErr w:type="spellStart"/>
      <w:r>
        <w:t>Saf</w:t>
      </w:r>
      <w:proofErr w:type="spellEnd"/>
      <w:r>
        <w:t xml:space="preserve"> est une structure publique qui joue un rôle capital dans la prise en charge de la santé des habitants de la région nord de la wilaya d'</w:t>
      </w:r>
      <w:proofErr w:type="spellStart"/>
      <w:r>
        <w:t>Aïn</w:t>
      </w:r>
      <w:proofErr w:type="spellEnd"/>
      <w:r>
        <w:t xml:space="preserve"> </w:t>
      </w:r>
      <w:proofErr w:type="spellStart"/>
      <w:r>
        <w:t>Témouchent</w:t>
      </w:r>
      <w:proofErr w:type="spellEnd"/>
      <w:r>
        <w:t>. Même s'il porte le nom de la date historique des accords d'Évian, qui marquent le cessez-le-feu de la guerre d'indépendance algérienne, cet établissement est en activité depuis l'année 1961. Il est implanté dans la commune côtière de Béni-</w:t>
      </w:r>
      <w:proofErr w:type="spellStart"/>
      <w:r>
        <w:t>Saf</w:t>
      </w:r>
      <w:proofErr w:type="spellEnd"/>
      <w:r>
        <w:t>, située à environ 30 kilomètres au nord d'</w:t>
      </w:r>
      <w:proofErr w:type="spellStart"/>
      <w:r>
        <w:t>Aïn</w:t>
      </w:r>
      <w:proofErr w:type="spellEnd"/>
      <w:r>
        <w:t xml:space="preserve"> </w:t>
      </w:r>
      <w:proofErr w:type="spellStart"/>
      <w:r>
        <w:t>Témouchent</w:t>
      </w:r>
      <w:proofErr w:type="spellEnd"/>
      <w:r>
        <w:t>, dans une zone géographique à la fois str</w:t>
      </w:r>
      <w:r>
        <w:t>a</w:t>
      </w:r>
      <w:r>
        <w:t>tégique et facile d'accès. Son positionnement en fait un hôpital de référence pour une popul</w:t>
      </w:r>
      <w:r>
        <w:t>a</w:t>
      </w:r>
      <w:r>
        <w:t>tion importante répartie sur plusieurs localités.</w:t>
      </w:r>
    </w:p>
    <w:p w14:paraId="150AB7F7" w14:textId="77777777" w:rsidR="009419F4" w:rsidRDefault="009419F4" w:rsidP="00834F92">
      <w:pPr>
        <w:pStyle w:val="NormalWeb"/>
        <w:spacing w:line="360" w:lineRule="auto"/>
        <w:jc w:val="both"/>
      </w:pPr>
      <w:r>
        <w:t>D'après les statistiques de 2010, l'EPH de Béni-</w:t>
      </w:r>
      <w:proofErr w:type="spellStart"/>
      <w:r>
        <w:t>Saf</w:t>
      </w:r>
      <w:proofErr w:type="spellEnd"/>
      <w:r>
        <w:t xml:space="preserve"> dessert un bassin de population estimé à 86 433 habitants. Cette population est répartie sur deux grandes daïras : d'une part, la daïra de Béni-</w:t>
      </w:r>
      <w:proofErr w:type="spellStart"/>
      <w:r>
        <w:t>Saf</w:t>
      </w:r>
      <w:proofErr w:type="spellEnd"/>
      <w:r>
        <w:t>, qui regroupe les communes de Béni-</w:t>
      </w:r>
      <w:proofErr w:type="spellStart"/>
      <w:r>
        <w:t>Saf</w:t>
      </w:r>
      <w:proofErr w:type="spellEnd"/>
      <w:r>
        <w:t>, Sidi-Safi et El-Amir-Abdelkader ; d'autre part, la daïra d'</w:t>
      </w:r>
      <w:proofErr w:type="spellStart"/>
      <w:r>
        <w:t>Oulhaça</w:t>
      </w:r>
      <w:proofErr w:type="spellEnd"/>
      <w:r>
        <w:t>, comprenant les communes d'</w:t>
      </w:r>
      <w:proofErr w:type="spellStart"/>
      <w:r>
        <w:t>Oulhaça</w:t>
      </w:r>
      <w:proofErr w:type="spellEnd"/>
      <w:r>
        <w:t xml:space="preserve"> et Sidi-</w:t>
      </w:r>
      <w:proofErr w:type="spellStart"/>
      <w:r>
        <w:t>Ouriache</w:t>
      </w:r>
      <w:proofErr w:type="spellEnd"/>
      <w:r>
        <w:t>. Le territoire géographique que couvre cet établissement hospitalier s'étend sur une superficie d'environ 325 kilomètres carrés, ce qui renforce son importance dans le maillage sanitaire de la région. Grâce à son ancienneté, son infrastructure et sa capacité à répondre aux besoins de santé des citoyens, l'EPH de Béni-</w:t>
      </w:r>
      <w:proofErr w:type="spellStart"/>
      <w:r>
        <w:t>Saf</w:t>
      </w:r>
      <w:proofErr w:type="spellEnd"/>
      <w:r>
        <w:t xml:space="preserve"> constitue un pilier du service public hospitalier à l'échelle locale et régionale.</w:t>
      </w:r>
    </w:p>
    <w:p w14:paraId="57404B9B" w14:textId="77777777" w:rsidR="009419F4" w:rsidRDefault="009419F4" w:rsidP="00834F92">
      <w:pPr>
        <w:jc w:val="both"/>
      </w:pPr>
      <w:r>
        <w:t>L'organisation interne de l'établissement repose sur une structuration fonctionnelle en blocs spécialisés, chacun dédié à une mission précise dans le parcours de soins, la gestion admini</w:t>
      </w:r>
      <w:r>
        <w:t>s</w:t>
      </w:r>
      <w:r>
        <w:t>trative ou le soutien logistique. L'EPH de Béni-</w:t>
      </w:r>
      <w:proofErr w:type="spellStart"/>
      <w:r>
        <w:t>Saf</w:t>
      </w:r>
      <w:proofErr w:type="spellEnd"/>
      <w:r>
        <w:t xml:space="preserve"> est ainsi organisé autour de quatre blocs principaux qui assurent l'ensemble de ses activités hospitalières et administratives.</w:t>
      </w:r>
    </w:p>
    <w:p w14:paraId="58A16115" w14:textId="77777777" w:rsidR="009419F4" w:rsidRDefault="009419F4" w:rsidP="00834F92">
      <w:pPr>
        <w:pStyle w:val="NormalWeb"/>
        <w:spacing w:line="360" w:lineRule="auto"/>
        <w:jc w:val="both"/>
      </w:pPr>
      <w:r>
        <w:t>Le premier bloc, considé</w:t>
      </w:r>
      <w:r w:rsidRPr="001A54BC">
        <w:t xml:space="preserve">ré comme le cœur de l'établissement, est un </w:t>
      </w:r>
      <w:r w:rsidRPr="001A54BC">
        <w:rPr>
          <w:rFonts w:eastAsiaTheme="majorEastAsia"/>
        </w:rPr>
        <w:t>bloc principal d'hospit</w:t>
      </w:r>
      <w:r w:rsidRPr="001A54BC">
        <w:rPr>
          <w:rFonts w:eastAsiaTheme="majorEastAsia"/>
        </w:rPr>
        <w:t>a</w:t>
      </w:r>
      <w:r w:rsidRPr="001A54BC">
        <w:rPr>
          <w:rFonts w:eastAsiaTheme="majorEastAsia"/>
        </w:rPr>
        <w:t>lisation</w:t>
      </w:r>
      <w:r w:rsidRPr="001A54BC">
        <w:t>, où sont centralisés la plupart des services cliniques ainsi que les infrastructures logi</w:t>
      </w:r>
      <w:r w:rsidRPr="001A54BC">
        <w:t>s</w:t>
      </w:r>
      <w:r w:rsidRPr="001A54BC">
        <w:t>tiques nécessaires au</w:t>
      </w:r>
      <w:r>
        <w:t xml:space="preserve"> fonctionnement quotidien de l'hôpital. Ce bloc regroupe les unités d'a</w:t>
      </w:r>
      <w:r>
        <w:t>c</w:t>
      </w:r>
      <w:r>
        <w:t>cueil des patients hospitalisés dans diverses spécialités médicales, avec un encadrement par</w:t>
      </w:r>
      <w:r>
        <w:t>a</w:t>
      </w:r>
      <w:r>
        <w:t>médical dédié.</w:t>
      </w:r>
    </w:p>
    <w:p w14:paraId="4216526C" w14:textId="77777777" w:rsidR="009419F4" w:rsidRDefault="009419F4" w:rsidP="00834F92">
      <w:pPr>
        <w:pStyle w:val="NormalWeb"/>
        <w:spacing w:line="360" w:lineRule="auto"/>
        <w:jc w:val="both"/>
      </w:pPr>
      <w:r>
        <w:t xml:space="preserve">Le deuxième bloc est spécifiquement </w:t>
      </w:r>
      <w:r w:rsidRPr="001A54BC">
        <w:t xml:space="preserve">consacré à la </w:t>
      </w:r>
      <w:r w:rsidRPr="001A54BC">
        <w:rPr>
          <w:rFonts w:eastAsiaTheme="majorEastAsia"/>
        </w:rPr>
        <w:t>chirurgie</w:t>
      </w:r>
      <w:r w:rsidRPr="001A54BC">
        <w:t>. Il comprend le service de ch</w:t>
      </w:r>
      <w:r w:rsidRPr="001A54BC">
        <w:t>i</w:t>
      </w:r>
      <w:r w:rsidRPr="001A54BC">
        <w:t xml:space="preserve">rurgie générale, un bloc opératoire moderne, ainsi qu'un plateau technique chirurgical. Ce </w:t>
      </w:r>
      <w:r w:rsidRPr="001A54BC">
        <w:lastRenderedPageBreak/>
        <w:t>plateau est conçu pour assurer les interventions</w:t>
      </w:r>
      <w:r>
        <w:t xml:space="preserve"> programmées ainsi que les actes chirurgicaux en urgence. Le bloc opératoire comprend plusieurs salles d'opération (notamment les salles opératoires n°1 et n°2), un couloir central réservé à la circulation des patients opérés, et un espace d'attente pour les soins post-opératoires.</w:t>
      </w:r>
    </w:p>
    <w:p w14:paraId="6D64D35F" w14:textId="77777777" w:rsidR="009419F4" w:rsidRDefault="009419F4" w:rsidP="00834F92">
      <w:pPr>
        <w:pStyle w:val="NormalWeb"/>
        <w:spacing w:line="360" w:lineRule="auto"/>
        <w:jc w:val="both"/>
      </w:pPr>
      <w:r>
        <w:t xml:space="preserve">Le troisième bloc est </w:t>
      </w:r>
      <w:r w:rsidRPr="001A54BC">
        <w:t xml:space="preserve">réservé aux </w:t>
      </w:r>
      <w:r w:rsidRPr="001A54BC">
        <w:rPr>
          <w:rFonts w:eastAsiaTheme="majorEastAsia"/>
        </w:rPr>
        <w:t>Urgences Médico-Chirurgicales (UMC)</w:t>
      </w:r>
      <w:r w:rsidRPr="001A54BC">
        <w:t>. Il est implanté à proximité immédiate de la structure principale et juxtaposé à celle-ci pour permettre un accès fluide, rapide et sécurisé aux patients nécessitant</w:t>
      </w:r>
      <w:r>
        <w:t xml:space="preserve"> une prise en charge immédiate. Cette prox</w:t>
      </w:r>
      <w:r>
        <w:t>i</w:t>
      </w:r>
      <w:r>
        <w:t>mité stratégique renforce la capacité de l'établissement à répondre efficacement aux situations d'urgence et à limiter les délais de transfert entre services.</w:t>
      </w:r>
    </w:p>
    <w:p w14:paraId="500DD10E" w14:textId="77777777" w:rsidR="009419F4" w:rsidRDefault="009419F4" w:rsidP="00834F92">
      <w:pPr>
        <w:pStyle w:val="NormalWeb"/>
        <w:spacing w:line="360" w:lineRule="auto"/>
        <w:jc w:val="both"/>
      </w:pPr>
      <w:r>
        <w:t xml:space="preserve">Enfin, le quatrième bloc est </w:t>
      </w:r>
      <w:r w:rsidRPr="001A54BC">
        <w:t xml:space="preserve">un </w:t>
      </w:r>
      <w:r w:rsidRPr="001A54BC">
        <w:rPr>
          <w:rFonts w:eastAsiaTheme="majorEastAsia"/>
        </w:rPr>
        <w:t>bloc administratif</w:t>
      </w:r>
      <w:r w:rsidRPr="001A54BC">
        <w:t>, abritant les bureaux de la Direction Gén</w:t>
      </w:r>
      <w:r w:rsidRPr="001A54BC">
        <w:t>é</w:t>
      </w:r>
      <w:r w:rsidRPr="001A54BC">
        <w:t>rale, le Bureau des entrées chargé de l'accueil administratif des patients, et la Direction des services sanitaires, qui assure la coordination</w:t>
      </w:r>
      <w:r>
        <w:t xml:space="preserve"> des activités médicales, la gestion du personnel et le respect des procédures réglementaires.</w:t>
      </w:r>
    </w:p>
    <w:p w14:paraId="3D19F581" w14:textId="77777777" w:rsidR="009419F4" w:rsidRDefault="009419F4" w:rsidP="00834F92">
      <w:pPr>
        <w:jc w:val="both"/>
      </w:pPr>
      <w:r>
        <w:t>L'EPH de Béni-</w:t>
      </w:r>
      <w:proofErr w:type="spellStart"/>
      <w:r>
        <w:t>Saf</w:t>
      </w:r>
      <w:proofErr w:type="spellEnd"/>
      <w:r>
        <w:t xml:space="preserve"> propose une offre de soins diversifiée, adaptée aux besoins spécifiques de la population qu'il dessert. Sa carte sanitaire comprend des services médicaux et chirurgicaux de base, mais également des spécialités indispensables à une prise en charge globale et cont</w:t>
      </w:r>
      <w:r>
        <w:t>i</w:t>
      </w:r>
      <w:r>
        <w:t>nue des patients.</w:t>
      </w:r>
    </w:p>
    <w:p w14:paraId="27EC3387" w14:textId="77777777" w:rsidR="009419F4" w:rsidRDefault="009419F4" w:rsidP="00834F92">
      <w:pPr>
        <w:pStyle w:val="NormalWeb"/>
        <w:spacing w:line="360" w:lineRule="auto"/>
        <w:jc w:val="both"/>
      </w:pPr>
      <w:r w:rsidRPr="001A54BC">
        <w:t xml:space="preserve">Le </w:t>
      </w:r>
      <w:r w:rsidRPr="001A54BC">
        <w:rPr>
          <w:rFonts w:eastAsiaTheme="majorEastAsia"/>
        </w:rPr>
        <w:t>service des urgences médico-chirurgicales</w:t>
      </w:r>
      <w:r w:rsidRPr="001A54BC">
        <w:t xml:space="preserve"> constitue une pièce maîtresse de l'établissement. Il est doté d'un plateau</w:t>
      </w:r>
      <w:r>
        <w:t xml:space="preserve"> technique performant, capable de répondre rapidement aux situations critiques, avec </w:t>
      </w:r>
      <w:r w:rsidR="004428EE">
        <w:t>des personnelles médicales et paramédicales disponibles</w:t>
      </w:r>
      <w:r>
        <w:t xml:space="preserve"> 24h/24. À proximité se trouve une salle de soins pour les traitements médicaux légers, les soins de plaies, les inje</w:t>
      </w:r>
      <w:r>
        <w:t>c</w:t>
      </w:r>
      <w:r>
        <w:t>tions et autres interventions rapides.</w:t>
      </w:r>
    </w:p>
    <w:p w14:paraId="2B817778" w14:textId="77777777" w:rsidR="009419F4" w:rsidRDefault="009419F4" w:rsidP="00834F92">
      <w:pPr>
        <w:pStyle w:val="NormalWeb"/>
        <w:spacing w:line="360" w:lineRule="auto"/>
        <w:jc w:val="both"/>
      </w:pPr>
      <w:r>
        <w:t xml:space="preserve">Le </w:t>
      </w:r>
      <w:r w:rsidRPr="009419F4">
        <w:rPr>
          <w:rFonts w:eastAsiaTheme="majorEastAsia"/>
        </w:rPr>
        <w:t>laboratoire d'analyses médicales</w:t>
      </w:r>
      <w:r w:rsidRPr="009419F4">
        <w:t xml:space="preserve"> permet d'assurer les examens de routine (hématologie, biochimie, parasitologie, etc.), nécessaires pour établir des diagnostics précis. Le </w:t>
      </w:r>
      <w:r w:rsidRPr="009419F4">
        <w:rPr>
          <w:rFonts w:eastAsiaTheme="majorEastAsia"/>
        </w:rPr>
        <w:t>service de radiologie</w:t>
      </w:r>
      <w:r w:rsidRPr="009419F4">
        <w:t xml:space="preserve"> complète cette capacité de diagnostic avec des équipements d'imagerie médicale adaptés (radiographie, échographie</w:t>
      </w:r>
      <w:r>
        <w:t>, etc.).</w:t>
      </w:r>
    </w:p>
    <w:p w14:paraId="20D0FDA1" w14:textId="77777777" w:rsidR="009419F4" w:rsidRDefault="009419F4" w:rsidP="00834F92">
      <w:pPr>
        <w:pStyle w:val="NormalWeb"/>
        <w:spacing w:line="360" w:lineRule="auto"/>
        <w:jc w:val="both"/>
      </w:pPr>
      <w:r>
        <w:t xml:space="preserve">En matière </w:t>
      </w:r>
      <w:r w:rsidRPr="009419F4">
        <w:t xml:space="preserve">de </w:t>
      </w:r>
      <w:r w:rsidRPr="009419F4">
        <w:rPr>
          <w:rFonts w:eastAsiaTheme="majorEastAsia"/>
        </w:rPr>
        <w:t>chirurgie</w:t>
      </w:r>
      <w:r w:rsidRPr="009419F4">
        <w:t>, l'établissement dispose d'un service de chirurgie générale opératio</w:t>
      </w:r>
      <w:r w:rsidRPr="009419F4">
        <w:t>n</w:t>
      </w:r>
      <w:r w:rsidRPr="009419F4">
        <w:t xml:space="preserve">nel, disposant de deux salles opératoires entièrement équipées pour différentes interventions. </w:t>
      </w:r>
      <w:r w:rsidRPr="009419F4">
        <w:lastRenderedPageBreak/>
        <w:t>La présence d'un couloir opératoire centralisé favorise une organisation fluide du bloc et g</w:t>
      </w:r>
      <w:r w:rsidRPr="009419F4">
        <w:t>a</w:t>
      </w:r>
      <w:r w:rsidRPr="009419F4">
        <w:t>rantit la sécurité des</w:t>
      </w:r>
      <w:r>
        <w:t xml:space="preserve"> patients.</w:t>
      </w:r>
    </w:p>
    <w:p w14:paraId="0C9EC476" w14:textId="77777777" w:rsidR="009419F4" w:rsidRDefault="009419F4" w:rsidP="00834F92">
      <w:pPr>
        <w:pStyle w:val="NormalWeb"/>
        <w:spacing w:line="360" w:lineRule="auto"/>
        <w:jc w:val="both"/>
      </w:pPr>
      <w:r>
        <w:t xml:space="preserve">Le </w:t>
      </w:r>
      <w:r w:rsidRPr="009419F4">
        <w:rPr>
          <w:rFonts w:eastAsiaTheme="majorEastAsia"/>
        </w:rPr>
        <w:t>service de gynécologie-obstétrique</w:t>
      </w:r>
      <w:r w:rsidRPr="009419F4">
        <w:t xml:space="preserve"> assure la prise en charge des femmes enceintes, le suivi de grossesse, les accouchements et les soins postnataux. Il s'agit d'un service essentiel dans une région où la maternité de proximité est un besoin fondamental. Le </w:t>
      </w:r>
      <w:r w:rsidRPr="009419F4">
        <w:rPr>
          <w:rFonts w:eastAsiaTheme="majorEastAsia"/>
        </w:rPr>
        <w:t>service de médecine interne</w:t>
      </w:r>
      <w:r w:rsidRPr="009419F4">
        <w:t xml:space="preserve">, quant à lui, prend en charge les pathologies chroniques et les affections nécessitant une hospitalisation non chirurgicale. Enfin, le </w:t>
      </w:r>
      <w:r w:rsidRPr="009419F4">
        <w:rPr>
          <w:rFonts w:eastAsiaTheme="majorEastAsia"/>
        </w:rPr>
        <w:t>service d'hémodialyse</w:t>
      </w:r>
      <w:r w:rsidRPr="009419F4">
        <w:t xml:space="preserve"> représente une offre v</w:t>
      </w:r>
      <w:r w:rsidRPr="009419F4">
        <w:t>i</w:t>
      </w:r>
      <w:r w:rsidRPr="009419F4">
        <w:t>tale pour les patients atteints d'insuffisance rénale chronique, assurant des séances régulières de dialyse avec</w:t>
      </w:r>
      <w:r>
        <w:t xml:space="preserve"> une infrastructure dédiée.</w:t>
      </w:r>
    </w:p>
    <w:p w14:paraId="41E39478" w14:textId="77777777" w:rsidR="00F00C4E" w:rsidRDefault="00F00C4E" w:rsidP="00834F92">
      <w:pPr>
        <w:jc w:val="both"/>
        <w:rPr>
          <w:lang w:eastAsia="fr-FR"/>
        </w:rPr>
      </w:pPr>
    </w:p>
    <w:p w14:paraId="52C3A2DF" w14:textId="63AE14CE" w:rsidR="00F00C4E" w:rsidRDefault="00F00C4E" w:rsidP="00834F92">
      <w:pPr>
        <w:pStyle w:val="Titre3"/>
        <w:jc w:val="both"/>
      </w:pPr>
      <w:bookmarkStart w:id="72" w:name="_Toc201356929"/>
      <w:proofErr w:type="gramStart"/>
      <w:r>
        <w:t>procédures</w:t>
      </w:r>
      <w:proofErr w:type="gramEnd"/>
      <w:r>
        <w:t xml:space="preserve"> internes de passation :</w:t>
      </w:r>
      <w:bookmarkEnd w:id="72"/>
    </w:p>
    <w:p w14:paraId="364C38B4" w14:textId="77777777" w:rsidR="007A614F" w:rsidRDefault="007A614F" w:rsidP="00834F92">
      <w:pPr>
        <w:jc w:val="both"/>
        <w:rPr>
          <w:b/>
          <w:bCs/>
        </w:rPr>
      </w:pPr>
    </w:p>
    <w:p w14:paraId="25281640" w14:textId="77777777" w:rsidR="007A614F" w:rsidRPr="007A614F" w:rsidRDefault="00CF4EE3" w:rsidP="004F2520">
      <w:pPr>
        <w:pStyle w:val="Paragraphedeliste"/>
        <w:numPr>
          <w:ilvl w:val="0"/>
          <w:numId w:val="37"/>
        </w:numPr>
        <w:jc w:val="both"/>
        <w:rPr>
          <w:rStyle w:val="lev"/>
          <w:b w:val="0"/>
          <w:bCs w:val="0"/>
        </w:rPr>
      </w:pPr>
      <w:r w:rsidRPr="007A614F">
        <w:rPr>
          <w:b/>
          <w:bCs/>
        </w:rPr>
        <w:t>Identification du besoin :</w:t>
      </w:r>
      <w:r w:rsidRPr="007A614F">
        <w:rPr>
          <w:rStyle w:val="lev"/>
          <w:b w:val="0"/>
          <w:bCs w:val="0"/>
        </w:rPr>
        <w:t xml:space="preserve"> </w:t>
      </w:r>
    </w:p>
    <w:p w14:paraId="0DEA6C52" w14:textId="77777777" w:rsidR="00CF4EE3" w:rsidRDefault="00CF4EE3" w:rsidP="00834F92">
      <w:pPr>
        <w:jc w:val="both"/>
      </w:pPr>
      <w:r w:rsidRPr="007A614F">
        <w:t>Lors de mon stage à l’EPH 19 Mars, j’ai très vite compris que l’identification des besoins est bien plus qu’une simple formalité : c’est la pierre angulaire de tout le processus de passation des marchés publics. Dès les premiers jours, j’ai pu observer combien cette étape initiale co</w:t>
      </w:r>
      <w:r w:rsidRPr="007A614F">
        <w:t>n</w:t>
      </w:r>
      <w:r w:rsidRPr="007A614F">
        <w:t>ditionne la suite de la procédure. C’est elle qui permet aux services concernés de déterminer avec précision ce dont l’établissement a réellement besoin – que ce soit en termes de biens, de services ou de travaux – en tenant compte d</w:t>
      </w:r>
      <w:r w:rsidR="007A614F">
        <w:t>es priorités propres à l’hôpital.</w:t>
      </w:r>
    </w:p>
    <w:p w14:paraId="754A3BCF" w14:textId="77777777" w:rsidR="00CF4EE3" w:rsidRDefault="00CF4EE3" w:rsidP="00834F92">
      <w:pPr>
        <w:jc w:val="both"/>
      </w:pPr>
      <w:r w:rsidRPr="007A614F">
        <w:t>Ce travail de définition, je l’ai vu se construire à travers des réunions souvent riches en échanges, mais aussi grâce à l’étude attentive de documents internes. Il en ressort une volonté claire de concilier l’intérêt général, les contraintes budgétaires et, de plus en plus, les enjeux du développement durable. Cela signifie, concrètement, anticiper les impacts environneme</w:t>
      </w:r>
      <w:r w:rsidRPr="007A614F">
        <w:t>n</w:t>
      </w:r>
      <w:r w:rsidRPr="007A614F">
        <w:t>taux et sociaux des achats, et veiller à une gestion plus responsable des ressources</w:t>
      </w:r>
      <w:r>
        <w:rPr>
          <w:rStyle w:val="lev"/>
        </w:rPr>
        <w:t>.</w:t>
      </w:r>
    </w:p>
    <w:p w14:paraId="3BE572FA" w14:textId="77777777" w:rsidR="00CF4EE3" w:rsidRDefault="00CF4EE3" w:rsidP="00834F92">
      <w:pPr>
        <w:jc w:val="both"/>
      </w:pPr>
      <w:r w:rsidRPr="007A614F">
        <w:t>J’ai également compris que cette phase est encadrée par une réglementation stricte, et pour cause : un besoin mal formulé ou trop vague peut fausser la mise en concurrence et mener à des choix peu adaptés. À l’inverse, une identification rigoureuse permet de recevoir des offres mieux ciblées, d’optimiser les coûts et d’assurer une exécution plus efficace des marchés</w:t>
      </w:r>
      <w:r>
        <w:rPr>
          <w:rStyle w:val="lev"/>
        </w:rPr>
        <w:t>.</w:t>
      </w:r>
    </w:p>
    <w:p w14:paraId="6C78C78B" w14:textId="77777777" w:rsidR="007A614F" w:rsidRDefault="007A614F" w:rsidP="004F2520">
      <w:pPr>
        <w:pStyle w:val="Paragraphedeliste"/>
        <w:numPr>
          <w:ilvl w:val="0"/>
          <w:numId w:val="37"/>
        </w:numPr>
        <w:spacing w:after="0"/>
        <w:jc w:val="both"/>
        <w:rPr>
          <w:rFonts w:ascii="Times New Roman" w:eastAsia="Times New Roman" w:hAnsi="Times New Roman" w:cs="Times New Roman"/>
          <w:szCs w:val="24"/>
          <w:lang w:eastAsia="fr-FR"/>
        </w:rPr>
      </w:pPr>
      <w:r w:rsidRPr="007A614F">
        <w:rPr>
          <w:rFonts w:ascii="Times New Roman" w:eastAsia="Times New Roman" w:hAnsi="Times New Roman" w:cs="Times New Roman"/>
          <w:b/>
          <w:bCs/>
          <w:szCs w:val="24"/>
          <w:lang w:eastAsia="fr-FR"/>
        </w:rPr>
        <w:t>Choix de la procédure</w:t>
      </w:r>
      <w:r w:rsidRPr="007A614F">
        <w:rPr>
          <w:rFonts w:ascii="Times New Roman" w:eastAsia="Times New Roman" w:hAnsi="Times New Roman" w:cs="Times New Roman"/>
          <w:szCs w:val="24"/>
          <w:lang w:eastAsia="fr-FR"/>
        </w:rPr>
        <w:t xml:space="preserve"> : </w:t>
      </w:r>
    </w:p>
    <w:p w14:paraId="708C20D2" w14:textId="77777777" w:rsidR="004D4FAF" w:rsidRDefault="004D4FAF" w:rsidP="00834F92">
      <w:pPr>
        <w:jc w:val="both"/>
        <w:rPr>
          <w:rFonts w:ascii="Times New Roman" w:hAnsi="Times New Roman"/>
        </w:rPr>
      </w:pPr>
      <w:r w:rsidRPr="004D4FAF">
        <w:lastRenderedPageBreak/>
        <w:t>J’ai aussi pu mesurer à quel point le choix de la procédure de passation est une étape clé. Une fois les besoins clairement définis, c’est au service contractant qu’il revient de choisir la m</w:t>
      </w:r>
      <w:r w:rsidRPr="004D4FAF">
        <w:t>é</w:t>
      </w:r>
      <w:r w:rsidRPr="004D4FAF">
        <w:t>thode la plus adaptée, en fonction du type et du montant du marché. Ce n’est pas un simple détail : c’est une décision stratégique qui influence directement la transparence, la concu</w:t>
      </w:r>
      <w:r w:rsidRPr="004D4FAF">
        <w:t>r</w:t>
      </w:r>
      <w:r w:rsidRPr="004D4FAF">
        <w:t>rence, et les délais de réalisation</w:t>
      </w:r>
      <w:r>
        <w:rPr>
          <w:rStyle w:val="lev"/>
        </w:rPr>
        <w:t>.</w:t>
      </w:r>
    </w:p>
    <w:p w14:paraId="4AD405E9" w14:textId="77777777" w:rsidR="004D4FAF" w:rsidRDefault="004D4FAF" w:rsidP="00834F92">
      <w:pPr>
        <w:jc w:val="both"/>
      </w:pPr>
      <w:r w:rsidRPr="004D4FAF">
        <w:t>J’ai remarqué que ce choix repose sur plusieurs critères : la nature des prestations à acquérir, l’éventuelle urgence, les seuils fixés par la réglementation, mais aussi les objectifs propres à l’établissement. Par exemple, pour des achats courants ou des fournitures médicales sta</w:t>
      </w:r>
      <w:r w:rsidRPr="004D4FAF">
        <w:t>n</w:t>
      </w:r>
      <w:r w:rsidRPr="004D4FAF">
        <w:t>dards, l’appel d’offres ouvert est souvent préféré, car il garantit une bonne transparence et une concurrence large. En revanche, dans des situations plus spécifiques ou urgentes, comme des travaux techniques ou des services nécessitant une expertise pointue, l’EPH peut opter pour une procédure négociée</w:t>
      </w:r>
      <w:r>
        <w:rPr>
          <w:rStyle w:val="lev"/>
        </w:rPr>
        <w:t>.</w:t>
      </w:r>
    </w:p>
    <w:p w14:paraId="42F38B98" w14:textId="77777777" w:rsidR="004D4FAF" w:rsidRDefault="004D4FAF" w:rsidP="00834F92">
      <w:pPr>
        <w:jc w:val="both"/>
        <w:rPr>
          <w:rStyle w:val="lev"/>
        </w:rPr>
      </w:pPr>
      <w:r>
        <w:rPr>
          <w:rStyle w:val="lev"/>
        </w:rPr>
        <w:t>C</w:t>
      </w:r>
      <w:r w:rsidRPr="004D4FAF">
        <w:t>e qui m’a particulièrement frappé, c’est que ce choix doit toujours être justifié et bien d</w:t>
      </w:r>
      <w:r w:rsidRPr="004D4FAF">
        <w:t>o</w:t>
      </w:r>
      <w:r w:rsidRPr="004D4FAF">
        <w:t>cumenté, surtout en vue d’éventuels contrôles après coup. Une erreur à ce stade peut enge</w:t>
      </w:r>
      <w:r w:rsidRPr="004D4FAF">
        <w:t>n</w:t>
      </w:r>
      <w:r w:rsidRPr="004D4FAF">
        <w:t>drer des contestations, des retards, voire des sanctions. C’est donc une étape où la rigueur est essentielle pour assurer la sécurité juridique et la bonne conduite du marché</w:t>
      </w:r>
      <w:r>
        <w:rPr>
          <w:rStyle w:val="lev"/>
        </w:rPr>
        <w:t>.</w:t>
      </w:r>
    </w:p>
    <w:p w14:paraId="143F18CB" w14:textId="77777777" w:rsidR="00F00C4E" w:rsidRPr="004D4FAF" w:rsidRDefault="004D4FAF" w:rsidP="004F2520">
      <w:pPr>
        <w:pStyle w:val="Paragraphedeliste"/>
        <w:numPr>
          <w:ilvl w:val="0"/>
          <w:numId w:val="37"/>
        </w:numPr>
        <w:spacing w:after="0"/>
        <w:jc w:val="both"/>
      </w:pPr>
      <w:r w:rsidRPr="004D4FAF">
        <w:rPr>
          <w:rFonts w:ascii="Times New Roman" w:eastAsia="Times New Roman" w:hAnsi="Times New Roman" w:cs="Times New Roman"/>
          <w:b/>
          <w:bCs/>
          <w:szCs w:val="24"/>
          <w:lang w:eastAsia="fr-FR"/>
        </w:rPr>
        <w:t>Réalisation de l’appel d’offres</w:t>
      </w:r>
      <w:r w:rsidRPr="004D4FAF">
        <w:rPr>
          <w:rFonts w:ascii="Times New Roman" w:eastAsia="Times New Roman" w:hAnsi="Times New Roman" w:cs="Times New Roman"/>
          <w:szCs w:val="24"/>
          <w:lang w:eastAsia="fr-FR"/>
        </w:rPr>
        <w:t xml:space="preserve"> : </w:t>
      </w:r>
    </w:p>
    <w:p w14:paraId="53A6DDAA" w14:textId="77777777" w:rsidR="00B30423" w:rsidRDefault="00B30423" w:rsidP="00834F92">
      <w:pPr>
        <w:jc w:val="both"/>
        <w:rPr>
          <w:rFonts w:ascii="Times New Roman" w:hAnsi="Times New Roman"/>
        </w:rPr>
      </w:pPr>
      <w:r w:rsidRPr="00B30423">
        <w:t>La procédure la plus couramment utilisée pour la passation des marchés à l’EPH est</w:t>
      </w:r>
      <w:r>
        <w:rPr>
          <w:rStyle w:val="lev"/>
        </w:rPr>
        <w:t xml:space="preserve"> </w:t>
      </w:r>
      <w:r w:rsidRPr="00B30423">
        <w:t>l’appel d’offres. Cette méthode est privilégiée car elle permet de recevoir plusieurs offres concu</w:t>
      </w:r>
      <w:r w:rsidRPr="00B30423">
        <w:t>r</w:t>
      </w:r>
      <w:r w:rsidRPr="00B30423">
        <w:t>rentes, ce qui garantit une transparence maximale et favorise une compétition loyale entre les fournisseurs ou prestataires</w:t>
      </w:r>
      <w:r>
        <w:rPr>
          <w:rStyle w:val="lev"/>
        </w:rPr>
        <w:t>.</w:t>
      </w:r>
    </w:p>
    <w:p w14:paraId="4392AC42" w14:textId="77777777" w:rsidR="00B30423" w:rsidRDefault="00B30423" w:rsidP="00834F92">
      <w:pPr>
        <w:jc w:val="both"/>
      </w:pPr>
      <w:r w:rsidRPr="00B30423">
        <w:t>L’appel d’offres a pour but d’attribuer le marché à l’opérateur économique qui présente la meilleure offre, évaluée selon des critères objectifs, clairs et définis à l’avance. Ces critères, conformément aux articles 37 et 38 du T3, s’appuient sur des éléments mesurables comme la qualité, le prix, les délais, ou encore des exigences techniques ou environnementales</w:t>
      </w:r>
      <w:r>
        <w:rPr>
          <w:rStyle w:val="lev"/>
        </w:rPr>
        <w:t>.</w:t>
      </w:r>
    </w:p>
    <w:p w14:paraId="6CE73039" w14:textId="77777777" w:rsidR="00B30423" w:rsidRDefault="00B30423" w:rsidP="00834F92">
      <w:pPr>
        <w:jc w:val="both"/>
        <w:rPr>
          <w:rStyle w:val="lev"/>
        </w:rPr>
      </w:pPr>
      <w:r w:rsidRPr="00B30423">
        <w:t>Pendant mon stage, j’ai pu constater que la rigueur dans la préparation du dossier d’appel d’offres, ainsi que la transparence dans l’analyse des candidatures, sont essentielles pour pr</w:t>
      </w:r>
      <w:r w:rsidRPr="00B30423">
        <w:t>é</w:t>
      </w:r>
      <w:r w:rsidRPr="00B30423">
        <w:t>venir les litiges et instaurer la confiance entre tous les acteurs impliqués. Le respect scrup</w:t>
      </w:r>
      <w:r w:rsidRPr="00B30423">
        <w:t>u</w:t>
      </w:r>
      <w:r w:rsidRPr="00B30423">
        <w:t>leux de ces procédures renforce non seulement la crédibilité de l’EPH, mais aussi la bonne gestion des ressources publiques</w:t>
      </w:r>
      <w:r>
        <w:rPr>
          <w:rStyle w:val="lev"/>
        </w:rPr>
        <w:t>.</w:t>
      </w:r>
    </w:p>
    <w:p w14:paraId="7C31E926" w14:textId="77777777" w:rsidR="009010F3" w:rsidRPr="009010F3" w:rsidRDefault="00B30423" w:rsidP="004F2520">
      <w:pPr>
        <w:pStyle w:val="Paragraphedeliste"/>
        <w:numPr>
          <w:ilvl w:val="0"/>
          <w:numId w:val="37"/>
        </w:numPr>
        <w:spacing w:after="0"/>
        <w:jc w:val="both"/>
      </w:pPr>
      <w:r w:rsidRPr="009010F3">
        <w:rPr>
          <w:rFonts w:ascii="Times New Roman" w:eastAsia="Times New Roman" w:hAnsi="Times New Roman" w:cs="Times New Roman"/>
          <w:b/>
          <w:bCs/>
          <w:szCs w:val="24"/>
          <w:lang w:eastAsia="fr-FR"/>
        </w:rPr>
        <w:t>Lancement et publicité</w:t>
      </w:r>
      <w:r w:rsidRPr="009010F3">
        <w:rPr>
          <w:rFonts w:ascii="Times New Roman" w:eastAsia="Times New Roman" w:hAnsi="Times New Roman" w:cs="Times New Roman"/>
          <w:szCs w:val="24"/>
          <w:lang w:eastAsia="fr-FR"/>
        </w:rPr>
        <w:t xml:space="preserve"> : </w:t>
      </w:r>
    </w:p>
    <w:p w14:paraId="21CA4D1E" w14:textId="77777777" w:rsidR="009010F3" w:rsidRDefault="009010F3" w:rsidP="00834F92">
      <w:pPr>
        <w:jc w:val="both"/>
        <w:rPr>
          <w:rFonts w:ascii="Times New Roman" w:hAnsi="Times New Roman"/>
        </w:rPr>
      </w:pPr>
      <w:r w:rsidRPr="009010F3">
        <w:lastRenderedPageBreak/>
        <w:t>Le lancement officiel de la procédure, en particulier la publicité de l’appel d’offres, représente une étape cruciale pour garantir la transparence et l’égalité de traitement entre tous les opér</w:t>
      </w:r>
      <w:r w:rsidRPr="009010F3">
        <w:t>a</w:t>
      </w:r>
      <w:r w:rsidRPr="009010F3">
        <w:t>teurs économiques</w:t>
      </w:r>
      <w:r>
        <w:rPr>
          <w:rStyle w:val="lev"/>
        </w:rPr>
        <w:t>.</w:t>
      </w:r>
    </w:p>
    <w:p w14:paraId="68FD4A8B" w14:textId="77777777" w:rsidR="009010F3" w:rsidRDefault="009010F3" w:rsidP="00834F92">
      <w:pPr>
        <w:jc w:val="both"/>
      </w:pPr>
      <w:r w:rsidRPr="009010F3">
        <w:t>L’objectif de cette publication est d’informer un large éventail de fournisseurs potentiels, afin de stimuler la concurrence et d’éviter tout favoritisme. C’est une étape indispensable qui pe</w:t>
      </w:r>
      <w:r w:rsidRPr="009010F3">
        <w:t>r</w:t>
      </w:r>
      <w:r w:rsidRPr="009010F3">
        <w:t>met à plusieurs acteurs de soumettre leurs offres, assurant ainsi une diversité de propositions et une meilleure qualité des prestations</w:t>
      </w:r>
      <w:r>
        <w:rPr>
          <w:rStyle w:val="lev"/>
        </w:rPr>
        <w:t>.</w:t>
      </w:r>
    </w:p>
    <w:p w14:paraId="58219DBF" w14:textId="77777777" w:rsidR="009010F3" w:rsidRDefault="009010F3" w:rsidP="00834F92">
      <w:pPr>
        <w:jc w:val="both"/>
      </w:pPr>
      <w:r w:rsidRPr="009010F3">
        <w:t>J’ai remarqué que la qualité et le choix des supports utilisés pour cette publicité, toujours co</w:t>
      </w:r>
      <w:r w:rsidRPr="009010F3">
        <w:t>n</w:t>
      </w:r>
      <w:r w:rsidRPr="009010F3">
        <w:t>formes à la réglementation, jouent un rôle déterminant. Ils influencent directement le nombre et la qualité des candidatures reçues. En ce sens, la réussite de cette phase est un facteur clé pour renforcer la légitimité et l’efficacité du marché public</w:t>
      </w:r>
      <w:r>
        <w:rPr>
          <w:rStyle w:val="lev"/>
        </w:rPr>
        <w:t>.</w:t>
      </w:r>
    </w:p>
    <w:p w14:paraId="1CAD8DC4" w14:textId="77777777" w:rsidR="006B1D8C" w:rsidRPr="001430E7" w:rsidRDefault="006B1D8C" w:rsidP="004F2520">
      <w:pPr>
        <w:pStyle w:val="Paragraphedeliste"/>
        <w:numPr>
          <w:ilvl w:val="0"/>
          <w:numId w:val="37"/>
        </w:numPr>
        <w:spacing w:after="0"/>
        <w:jc w:val="both"/>
        <w:rPr>
          <w:rFonts w:ascii="Times New Roman" w:eastAsia="Times New Roman" w:hAnsi="Times New Roman" w:cs="Times New Roman"/>
          <w:szCs w:val="24"/>
          <w:lang w:eastAsia="fr-FR"/>
        </w:rPr>
      </w:pPr>
      <w:r w:rsidRPr="001430E7">
        <w:rPr>
          <w:rFonts w:ascii="Times New Roman" w:eastAsia="Times New Roman" w:hAnsi="Times New Roman" w:cs="Times New Roman"/>
          <w:b/>
          <w:bCs/>
          <w:szCs w:val="24"/>
          <w:lang w:eastAsia="fr-FR"/>
        </w:rPr>
        <w:t>Réception et analyse des offres</w:t>
      </w:r>
      <w:r w:rsidRPr="001430E7">
        <w:rPr>
          <w:rFonts w:ascii="Times New Roman" w:eastAsia="Times New Roman" w:hAnsi="Times New Roman" w:cs="Times New Roman"/>
          <w:szCs w:val="24"/>
          <w:lang w:eastAsia="fr-FR"/>
        </w:rPr>
        <w:t xml:space="preserve"> : </w:t>
      </w:r>
    </w:p>
    <w:p w14:paraId="492468D3" w14:textId="77777777" w:rsidR="001430E7" w:rsidRDefault="001430E7" w:rsidP="00834F92">
      <w:pPr>
        <w:jc w:val="both"/>
      </w:pPr>
    </w:p>
    <w:p w14:paraId="14D65194" w14:textId="77777777" w:rsidR="001430E7" w:rsidRDefault="001430E7" w:rsidP="00834F92">
      <w:pPr>
        <w:jc w:val="both"/>
        <w:rPr>
          <w:rFonts w:ascii="Times New Roman" w:hAnsi="Times New Roman"/>
        </w:rPr>
      </w:pPr>
      <w:r w:rsidRPr="001430E7">
        <w:t>La phase de réception et d’analyse des offres est un moment clé dans la procédure de pass</w:t>
      </w:r>
      <w:r w:rsidRPr="001430E7">
        <w:t>a</w:t>
      </w:r>
      <w:r w:rsidRPr="001430E7">
        <w:t>tion des marchés publics. Chaque dossier reçu est examiné avec rigueur, selon des critères objectifs, transparents et définis à l’avance lors de la préparation du dossier d’appel d’offres</w:t>
      </w:r>
      <w:r>
        <w:rPr>
          <w:rStyle w:val="lev"/>
        </w:rPr>
        <w:t>.</w:t>
      </w:r>
    </w:p>
    <w:p w14:paraId="7D0455F5" w14:textId="77777777" w:rsidR="001430E7" w:rsidRDefault="001430E7" w:rsidP="00834F92">
      <w:pPr>
        <w:jc w:val="both"/>
      </w:pPr>
      <w:r w:rsidRPr="001430E7">
        <w:t>L’objectif de cette analyse est de choisir l’offre la plus avantageuse pour l’établissement, en trouvant un équilibre entre qualité, prix, délais, ainsi que d’autres critères techniques ou env</w:t>
      </w:r>
      <w:r w:rsidRPr="001430E7">
        <w:t>i</w:t>
      </w:r>
      <w:r w:rsidRPr="001430E7">
        <w:t>ronnementaux pertinents. J’ai pu constater que l’EPH accorde une attention particulière à cette étape, veillant à ce que l’évaluation soit impartiale et justifiée, ce qui est essentiel pour éviter toute contestation</w:t>
      </w:r>
      <w:r>
        <w:rPr>
          <w:rStyle w:val="lev"/>
        </w:rPr>
        <w:t>.</w:t>
      </w:r>
    </w:p>
    <w:p w14:paraId="2A6284E0" w14:textId="77777777" w:rsidR="001430E7" w:rsidRDefault="001430E7" w:rsidP="00834F92">
      <w:pPr>
        <w:jc w:val="both"/>
      </w:pPr>
      <w:r w:rsidRPr="001430E7">
        <w:t>De plus, cette phase permet de vérifier la conformité administrative et technique des cand</w:t>
      </w:r>
      <w:r w:rsidRPr="001430E7">
        <w:t>i</w:t>
      </w:r>
      <w:r w:rsidRPr="001430E7">
        <w:t xml:space="preserve">dats, garantissant ainsi que seuls les opérateurs réellement capables de mener à bien le marché </w:t>
      </w:r>
      <w:proofErr w:type="gramStart"/>
      <w:r w:rsidRPr="001430E7">
        <w:t>soient</w:t>
      </w:r>
      <w:proofErr w:type="gramEnd"/>
      <w:r w:rsidRPr="001430E7">
        <w:t xml:space="preserve"> retenus. Ce processus rigoureux renforce la fiabilité et la performance des marchés hospitaliers</w:t>
      </w:r>
      <w:r>
        <w:rPr>
          <w:rStyle w:val="lev"/>
        </w:rPr>
        <w:t>.</w:t>
      </w:r>
    </w:p>
    <w:p w14:paraId="20905C5E" w14:textId="77777777" w:rsidR="001430E7" w:rsidRPr="00A24DC2" w:rsidRDefault="001430E7" w:rsidP="004F2520">
      <w:pPr>
        <w:pStyle w:val="Paragraphedeliste"/>
        <w:numPr>
          <w:ilvl w:val="0"/>
          <w:numId w:val="37"/>
        </w:numPr>
        <w:spacing w:after="0"/>
        <w:jc w:val="both"/>
        <w:rPr>
          <w:rFonts w:ascii="Times New Roman" w:eastAsia="Times New Roman" w:hAnsi="Times New Roman" w:cs="Times New Roman"/>
          <w:szCs w:val="24"/>
          <w:lang w:eastAsia="fr-FR"/>
        </w:rPr>
      </w:pPr>
      <w:r w:rsidRPr="00A24DC2">
        <w:rPr>
          <w:rFonts w:ascii="Times New Roman" w:eastAsia="Times New Roman" w:hAnsi="Times New Roman" w:cs="Times New Roman"/>
          <w:b/>
          <w:bCs/>
          <w:szCs w:val="24"/>
          <w:lang w:eastAsia="fr-FR"/>
        </w:rPr>
        <w:t>Attribution du marché</w:t>
      </w:r>
      <w:r w:rsidRPr="00A24DC2">
        <w:rPr>
          <w:rFonts w:ascii="Times New Roman" w:eastAsia="Times New Roman" w:hAnsi="Times New Roman" w:cs="Times New Roman"/>
          <w:szCs w:val="24"/>
          <w:lang w:eastAsia="fr-FR"/>
        </w:rPr>
        <w:t xml:space="preserve"> : </w:t>
      </w:r>
    </w:p>
    <w:p w14:paraId="5D345791" w14:textId="77777777" w:rsidR="00EA4E39" w:rsidRDefault="00EA4E39" w:rsidP="00834F92">
      <w:pPr>
        <w:jc w:val="both"/>
        <w:rPr>
          <w:rStyle w:val="lev"/>
        </w:rPr>
      </w:pPr>
    </w:p>
    <w:p w14:paraId="3C103236" w14:textId="77777777" w:rsidR="00EA4E39" w:rsidRDefault="00EA4E39" w:rsidP="00834F92">
      <w:pPr>
        <w:jc w:val="both"/>
        <w:rPr>
          <w:rFonts w:ascii="Times New Roman" w:hAnsi="Times New Roman"/>
        </w:rPr>
      </w:pPr>
      <w:r w:rsidRPr="00EA4E39">
        <w:t>J’ai constaté que l’attribution du marché représente l’aboutissement de toute la procédure de passation. Une fois l’analyse des offres achevée, la décision est prise en faveur du candidat ayant présenté l’offre la plus avantageuse, selon les critères établis au préalable</w:t>
      </w:r>
      <w:r>
        <w:rPr>
          <w:rStyle w:val="lev"/>
        </w:rPr>
        <w:t>.</w:t>
      </w:r>
    </w:p>
    <w:p w14:paraId="546327F8" w14:textId="77777777" w:rsidR="00EA4E39" w:rsidRDefault="00EA4E39" w:rsidP="00834F92">
      <w:pPr>
        <w:jc w:val="both"/>
      </w:pPr>
      <w:r w:rsidRPr="00EA4E39">
        <w:lastRenderedPageBreak/>
        <w:t>Cependant, cette décision ne devient définitive qu’après validation par l’autorité compétente, qui peut varier selon le contexte : cela peut être le responsable du service contractant, le dire</w:t>
      </w:r>
      <w:r w:rsidRPr="00EA4E39">
        <w:t>c</w:t>
      </w:r>
      <w:r w:rsidRPr="00EA4E39">
        <w:t>teur de l’établissement, voire des instances hiérarchiques supérieures comme le ministre ou le wali. Cette étape de validation est cruciale pour garantir la légitimité de la décision et assurer le respect des règles de gouvernance publique</w:t>
      </w:r>
      <w:r>
        <w:rPr>
          <w:rStyle w:val="lev"/>
        </w:rPr>
        <w:t>.</w:t>
      </w:r>
    </w:p>
    <w:p w14:paraId="7B013393" w14:textId="77777777" w:rsidR="00EA4E39" w:rsidRDefault="00EA4E39" w:rsidP="00834F92">
      <w:pPr>
        <w:jc w:val="both"/>
      </w:pPr>
      <w:r w:rsidRPr="00EA4E39">
        <w:t>L’attribution formelle marque donc le passage à la phase d’exécution du marché, tout en re</w:t>
      </w:r>
      <w:r w:rsidRPr="00EA4E39">
        <w:t>n</w:t>
      </w:r>
      <w:r w:rsidRPr="00EA4E39">
        <w:t>forçant la transparence, la responsabilité administrative et en protégeant l’établissement contre d’éventuelles contestations</w:t>
      </w:r>
      <w:r>
        <w:rPr>
          <w:rStyle w:val="lev"/>
        </w:rPr>
        <w:t>.</w:t>
      </w:r>
    </w:p>
    <w:p w14:paraId="7824907A" w14:textId="77777777" w:rsidR="00A24DC2" w:rsidRPr="00A24DC2" w:rsidRDefault="00A24DC2" w:rsidP="004F2520">
      <w:pPr>
        <w:pStyle w:val="Paragraphedeliste"/>
        <w:numPr>
          <w:ilvl w:val="0"/>
          <w:numId w:val="37"/>
        </w:numPr>
        <w:spacing w:after="0"/>
        <w:jc w:val="both"/>
        <w:rPr>
          <w:rFonts w:ascii="Times New Roman" w:eastAsia="Times New Roman" w:hAnsi="Times New Roman" w:cs="Times New Roman"/>
          <w:szCs w:val="24"/>
          <w:lang w:eastAsia="fr-FR"/>
        </w:rPr>
      </w:pPr>
      <w:r w:rsidRPr="00A24DC2">
        <w:rPr>
          <w:rFonts w:ascii="Times New Roman" w:eastAsia="Times New Roman" w:hAnsi="Times New Roman" w:cs="Times New Roman"/>
          <w:b/>
          <w:bCs/>
          <w:szCs w:val="24"/>
          <w:lang w:eastAsia="fr-FR"/>
        </w:rPr>
        <w:t>Signature du contrat</w:t>
      </w:r>
      <w:r w:rsidRPr="00A24DC2">
        <w:rPr>
          <w:rFonts w:ascii="Times New Roman" w:eastAsia="Times New Roman" w:hAnsi="Times New Roman" w:cs="Times New Roman"/>
          <w:szCs w:val="24"/>
          <w:lang w:eastAsia="fr-FR"/>
        </w:rPr>
        <w:t xml:space="preserve"> : </w:t>
      </w:r>
    </w:p>
    <w:p w14:paraId="2DC77EC0" w14:textId="77777777" w:rsidR="00A24DC2" w:rsidRDefault="00A24DC2" w:rsidP="00834F92">
      <w:pPr>
        <w:jc w:val="both"/>
        <w:rPr>
          <w:rFonts w:ascii="Times New Roman" w:hAnsi="Times New Roman"/>
        </w:rPr>
      </w:pPr>
      <w:r w:rsidRPr="00A24DC2">
        <w:t>La signature du contrat marque la conclusion officielle du processus de passation du marché. Cette étape est essentielle, car elle formalise l’engagement réciproque entre le service contra</w:t>
      </w:r>
      <w:r w:rsidRPr="00A24DC2">
        <w:t>c</w:t>
      </w:r>
      <w:r w:rsidRPr="00A24DC2">
        <w:t>tant et le titulaire retenu</w:t>
      </w:r>
      <w:r>
        <w:rPr>
          <w:rStyle w:val="lev"/>
        </w:rPr>
        <w:t>.</w:t>
      </w:r>
    </w:p>
    <w:p w14:paraId="59564AEA" w14:textId="77777777" w:rsidR="00A24DC2" w:rsidRDefault="00A24DC2" w:rsidP="00834F92">
      <w:pPr>
        <w:jc w:val="both"/>
      </w:pPr>
      <w:r w:rsidRPr="00A24DC2">
        <w:t>Le contrat, soigneusement rédigé, précise toutes les modalités d’exécution du marché : les obligations de chaque partie, le calendrier, les conditions financières, les pénalités éventuelles, les garanties, ainsi que les clauses spécifiques liées à la nature du marché ou aux exigences réglementaires</w:t>
      </w:r>
      <w:r>
        <w:rPr>
          <w:rStyle w:val="lev"/>
        </w:rPr>
        <w:t>.</w:t>
      </w:r>
    </w:p>
    <w:p w14:paraId="5E84D191" w14:textId="77777777" w:rsidR="00A24DC2" w:rsidRDefault="00A24DC2" w:rsidP="00834F92">
      <w:pPr>
        <w:jc w:val="both"/>
        <w:rPr>
          <w:rStyle w:val="lev"/>
        </w:rPr>
      </w:pPr>
      <w:r w:rsidRPr="00AA4D18">
        <w:t>Cette formalisation écrite garantit une compréhension claire et partagée des responsabilités, ce qui facilite le suivi et la gestion du marché. J’ai pu constater que le soin apporté à cette réda</w:t>
      </w:r>
      <w:r w:rsidRPr="00AA4D18">
        <w:t>c</w:t>
      </w:r>
      <w:r w:rsidRPr="00AA4D18">
        <w:t>tion joue un rôle important pour prévenir les conflits et sécuriser juridiquement l’établissement tout au long de l’exécution des prestations</w:t>
      </w:r>
      <w:r>
        <w:rPr>
          <w:rStyle w:val="lev"/>
        </w:rPr>
        <w:t>.</w:t>
      </w:r>
    </w:p>
    <w:p w14:paraId="28688A5C" w14:textId="77777777" w:rsidR="00AA4D18" w:rsidRPr="00AA4D18" w:rsidRDefault="00AA4D18" w:rsidP="004F2520">
      <w:pPr>
        <w:pStyle w:val="Paragraphedeliste"/>
        <w:numPr>
          <w:ilvl w:val="0"/>
          <w:numId w:val="37"/>
        </w:numPr>
        <w:spacing w:after="0"/>
        <w:jc w:val="both"/>
        <w:rPr>
          <w:rFonts w:ascii="Times New Roman" w:eastAsia="Times New Roman" w:hAnsi="Times New Roman" w:cs="Times New Roman"/>
          <w:szCs w:val="24"/>
          <w:lang w:eastAsia="fr-FR"/>
        </w:rPr>
      </w:pPr>
      <w:r w:rsidRPr="00AA4D18">
        <w:rPr>
          <w:rFonts w:ascii="Times New Roman" w:eastAsia="Times New Roman" w:hAnsi="Times New Roman" w:cs="Times New Roman"/>
          <w:b/>
          <w:bCs/>
          <w:szCs w:val="24"/>
          <w:lang w:eastAsia="fr-FR"/>
        </w:rPr>
        <w:t>Notification et publication</w:t>
      </w:r>
      <w:r w:rsidRPr="00AA4D18">
        <w:rPr>
          <w:rFonts w:ascii="Times New Roman" w:eastAsia="Times New Roman" w:hAnsi="Times New Roman" w:cs="Times New Roman"/>
          <w:szCs w:val="24"/>
          <w:lang w:eastAsia="fr-FR"/>
        </w:rPr>
        <w:t xml:space="preserve"> : </w:t>
      </w:r>
    </w:p>
    <w:p w14:paraId="4D90A75D" w14:textId="77777777" w:rsidR="00AA4D18" w:rsidRDefault="00AA4D18" w:rsidP="00834F92">
      <w:pPr>
        <w:jc w:val="both"/>
      </w:pPr>
    </w:p>
    <w:p w14:paraId="4171809D" w14:textId="77777777" w:rsidR="00E71B2F" w:rsidRDefault="00E71B2F" w:rsidP="00834F92">
      <w:pPr>
        <w:pStyle w:val="NormalWeb"/>
        <w:spacing w:line="360" w:lineRule="auto"/>
        <w:jc w:val="both"/>
      </w:pPr>
      <w:r>
        <w:t>À l’issue de la signature du contrat, j’ai constaté, lors de mon stage à l’EPH 19 Mars, que la procédure se poursuit par la notification officielle du marché au titulaire retenu. Cette notif</w:t>
      </w:r>
      <w:r>
        <w:t>i</w:t>
      </w:r>
      <w:r>
        <w:t>cation marque le début effectif de la relation contractuelle et permet au prestataire de se pr</w:t>
      </w:r>
      <w:r>
        <w:t>é</w:t>
      </w:r>
      <w:r>
        <w:t>parer à l’exécution du marché dans les délais convenus.</w:t>
      </w:r>
    </w:p>
    <w:p w14:paraId="3A5FDB1B" w14:textId="77777777" w:rsidR="00E71B2F" w:rsidRDefault="00E71B2F" w:rsidP="00834F92">
      <w:pPr>
        <w:pStyle w:val="NormalWeb"/>
        <w:spacing w:line="360" w:lineRule="auto"/>
        <w:jc w:val="both"/>
      </w:pPr>
      <w:r>
        <w:t>En parallèle, une publication de l’attribution est généralement effectuée, conformément aux exigences réglementaires en matière de transparence. Cette publication — dans des supports officiels ou des plateformes numériques dédiées — a pour objectif d’informer les autres so</w:t>
      </w:r>
      <w:r>
        <w:t>u</w:t>
      </w:r>
      <w:r>
        <w:lastRenderedPageBreak/>
        <w:t>missionnaires ainsi que le public sur le résultat de la procédure, et de garantir l’égalité de tra</w:t>
      </w:r>
      <w:r>
        <w:t>i</w:t>
      </w:r>
      <w:r>
        <w:t>tement.</w:t>
      </w:r>
    </w:p>
    <w:p w14:paraId="0A656D02" w14:textId="77777777" w:rsidR="00E71B2F" w:rsidRDefault="00E71B2F" w:rsidP="00834F92">
      <w:pPr>
        <w:pStyle w:val="NormalWeb"/>
        <w:spacing w:line="360" w:lineRule="auto"/>
        <w:jc w:val="both"/>
      </w:pPr>
      <w:r>
        <w:t>J’ai pu observer que cette double démarche (notification + publication) renforce la crédibilité de l’établissement, limite les risques de contentieux, et constitue une étape indispensable pour respecter les principes fondamentaux de la commande publique : transparence, équité, et tr</w:t>
      </w:r>
      <w:r>
        <w:t>a</w:t>
      </w:r>
      <w:r>
        <w:t>çabilité.</w:t>
      </w:r>
    </w:p>
    <w:p w14:paraId="7013A32A" w14:textId="77777777" w:rsidR="00E71B2F" w:rsidRDefault="00E71B2F" w:rsidP="00834F92">
      <w:pPr>
        <w:jc w:val="both"/>
      </w:pPr>
    </w:p>
    <w:p w14:paraId="3C67805D" w14:textId="0748CD71" w:rsidR="00F00C4E" w:rsidRDefault="00FD6164" w:rsidP="00834F92">
      <w:pPr>
        <w:pStyle w:val="Titre3"/>
        <w:jc w:val="both"/>
      </w:pPr>
      <w:bookmarkStart w:id="73" w:name="_Toc201356930"/>
      <w:r>
        <w:t xml:space="preserve">Limites de la pratique actuelle face aux exigences de la numérisation </w:t>
      </w:r>
      <w:r w:rsidR="00DA772B">
        <w:t>:</w:t>
      </w:r>
      <w:bookmarkEnd w:id="73"/>
    </w:p>
    <w:p w14:paraId="69B43E3C" w14:textId="77777777" w:rsidR="004633D8" w:rsidRDefault="004633D8" w:rsidP="00834F92">
      <w:pPr>
        <w:jc w:val="both"/>
      </w:pPr>
    </w:p>
    <w:p w14:paraId="42C46474" w14:textId="77777777" w:rsidR="00FD6164" w:rsidRDefault="00FD6164" w:rsidP="00834F92">
      <w:pPr>
        <w:jc w:val="both"/>
        <w:rPr>
          <w:rFonts w:ascii="Times New Roman" w:hAnsi="Times New Roman"/>
        </w:rPr>
      </w:pPr>
      <w:r w:rsidRPr="00FD6164">
        <w:t>À l’EPH 19 Mars, les procédures de passation des marchés publics restent largement ancrées dans un mode de gestion traditionnel. L’ensemble du processus — de l’identification des b</w:t>
      </w:r>
      <w:r w:rsidRPr="00FD6164">
        <w:t>e</w:t>
      </w:r>
      <w:r w:rsidRPr="00FD6164">
        <w:t>soins à la notification du marché — se déroule encore sur support papier, avec de nombreux échanges physiques entre les services internes et les fournisseurs. Aucune étape n’est pour l’instant effectuée via le Portail Électronique des Marchés Publics (PEMP), pourtant prévu par la réglementation algérienne comme levier de transparence et de traçabilité</w:t>
      </w:r>
      <w:r>
        <w:rPr>
          <w:rStyle w:val="lev"/>
        </w:rPr>
        <w:t>.</w:t>
      </w:r>
    </w:p>
    <w:p w14:paraId="034E9C1F" w14:textId="77777777" w:rsidR="00FD6164" w:rsidRDefault="00FD6164" w:rsidP="00834F92">
      <w:pPr>
        <w:jc w:val="both"/>
      </w:pPr>
      <w:r w:rsidRPr="004633D8">
        <w:t xml:space="preserve">Les appels d’offres, par exemple, sont publiés de manière restreinte, le plus souvent à travers des journaux locaux ou par affichage au sein même de l’établissement. Cette diffusion limitée freine l’accès à l’information et réduit la diversité des candidatures. L’instruction des dossiers reste également manuelle : les documents sont </w:t>
      </w:r>
      <w:proofErr w:type="gramStart"/>
      <w:r w:rsidRPr="004633D8">
        <w:t>imprimés</w:t>
      </w:r>
      <w:proofErr w:type="gramEnd"/>
      <w:r w:rsidRPr="004633D8">
        <w:t>, archivés physiquement, puis traités par les commissions internes. Ce fonctionnement allonge les délais, augmente les risques d’erreurs ou de pertes de documents, et complique le suivi rigoureux des procédures</w:t>
      </w:r>
      <w:r>
        <w:rPr>
          <w:rStyle w:val="lev"/>
        </w:rPr>
        <w:t>.</w:t>
      </w:r>
    </w:p>
    <w:p w14:paraId="79C80CE7" w14:textId="77777777" w:rsidR="00FD6164" w:rsidRDefault="00FD6164" w:rsidP="00834F92">
      <w:pPr>
        <w:jc w:val="both"/>
      </w:pPr>
      <w:r w:rsidRPr="004633D8">
        <w:t>Cette situation met en lumière un décalage important entre les objectifs institutionnels de m</w:t>
      </w:r>
      <w:r w:rsidRPr="004633D8">
        <w:t>o</w:t>
      </w:r>
      <w:r w:rsidRPr="004633D8">
        <w:t>dernisation des marchés publics et la réalité observée sur le terrain. L’établissement fon</w:t>
      </w:r>
      <w:r w:rsidRPr="004633D8">
        <w:t>c</w:t>
      </w:r>
      <w:r w:rsidRPr="004633D8">
        <w:t>tionne encore selon une logique administrative centralisée et verticale, difficilement comp</w:t>
      </w:r>
      <w:r w:rsidRPr="004633D8">
        <w:t>a</w:t>
      </w:r>
      <w:r w:rsidRPr="004633D8">
        <w:t>tible avec les dynamiques de dématérialisation aujourd’hui promues à l’échelle nationale</w:t>
      </w:r>
      <w:r>
        <w:rPr>
          <w:rStyle w:val="lev"/>
        </w:rPr>
        <w:t>.</w:t>
      </w:r>
    </w:p>
    <w:p w14:paraId="0AA3EA3E" w14:textId="77777777" w:rsidR="0099410D" w:rsidRDefault="0099410D" w:rsidP="00834F92">
      <w:pPr>
        <w:pStyle w:val="NormalWeb"/>
        <w:spacing w:line="360" w:lineRule="auto"/>
        <w:jc w:val="both"/>
      </w:pPr>
      <w:r w:rsidRPr="0099410D">
        <w:t>Plusieurs facteurs expliquent l’absence de recours à la numérisation dans la gestion des ma</w:t>
      </w:r>
      <w:r w:rsidRPr="0099410D">
        <w:t>r</w:t>
      </w:r>
      <w:r w:rsidRPr="0099410D">
        <w:t xml:space="preserve">chés publics à l’EPH 19 Mars de Beni </w:t>
      </w:r>
      <w:proofErr w:type="spellStart"/>
      <w:r w:rsidRPr="0099410D">
        <w:t>Saf</w:t>
      </w:r>
      <w:proofErr w:type="spellEnd"/>
      <w:r w:rsidRPr="0099410D">
        <w:t>. Bien que la digitalisation figure parmi les orient</w:t>
      </w:r>
      <w:r w:rsidRPr="0099410D">
        <w:t>a</w:t>
      </w:r>
      <w:r w:rsidRPr="0099410D">
        <w:t>tions nationales, sa mise en œuvre concrète reste inégale, en particulier dans les établiss</w:t>
      </w:r>
      <w:r w:rsidRPr="0099410D">
        <w:t>e</w:t>
      </w:r>
      <w:r w:rsidRPr="0099410D">
        <w:t>ments de santé locaux</w:t>
      </w:r>
      <w:r>
        <w:rPr>
          <w:rStyle w:val="lev"/>
        </w:rPr>
        <w:t>.</w:t>
      </w:r>
    </w:p>
    <w:p w14:paraId="4D5DFB5A" w14:textId="77777777" w:rsidR="0099410D" w:rsidRDefault="0099410D" w:rsidP="00834F92">
      <w:pPr>
        <w:jc w:val="both"/>
      </w:pPr>
      <w:r w:rsidRPr="0099410D">
        <w:lastRenderedPageBreak/>
        <w:t>L’un des freins majeurs réside dans l’insuffisance des infrastructures informatiques. L’établissement ne dispose ni d’un parc d’équipements adapté, ni d’un réseau suffisamment performant pour permettre une gestion électronique fluide des procédures. La connexion I</w:t>
      </w:r>
      <w:r w:rsidRPr="0099410D">
        <w:t>n</w:t>
      </w:r>
      <w:r w:rsidRPr="0099410D">
        <w:t>ternet, bien qu’existante, demeure instable et peu fiable, ce qui rend difficile l’utilisation d’outils comme le Portail Électronique des Marchés Publics (PEMP).</w:t>
      </w:r>
    </w:p>
    <w:p w14:paraId="298099B1" w14:textId="77777777" w:rsidR="0099410D" w:rsidRDefault="0099410D" w:rsidP="00834F92">
      <w:pPr>
        <w:jc w:val="both"/>
      </w:pPr>
      <w:r w:rsidRPr="0099410D">
        <w:t>Par ailleurs, le manque de formation du personnel administratif constitue un obstacle impo</w:t>
      </w:r>
      <w:r w:rsidRPr="0099410D">
        <w:t>r</w:t>
      </w:r>
      <w:r w:rsidRPr="0099410D">
        <w:t>tant. Les agents chargés des marchés publics ne sont pas toujours formés aux outils num</w:t>
      </w:r>
      <w:r w:rsidRPr="0099410D">
        <w:t>é</w:t>
      </w:r>
      <w:r w:rsidRPr="0099410D">
        <w:t>riques ni aux nouvelles procédures dématérialisées. Cette faiblesse en compétences limite leur autonomie et ralentit l’adoption des pratiques numériques.</w:t>
      </w:r>
    </w:p>
    <w:p w14:paraId="4594E7A7" w14:textId="77777777" w:rsidR="0099410D" w:rsidRDefault="0099410D" w:rsidP="00834F92">
      <w:pPr>
        <w:jc w:val="both"/>
      </w:pPr>
      <w:r w:rsidRPr="0099410D">
        <w:t>À cela s’ajoute une forme d’inertie institutionnelle. Les méthodes traditionnelles — traitement papier, courriers, réunions physiques — restent ancrées dans les habitudes de travail. Le n</w:t>
      </w:r>
      <w:r w:rsidRPr="0099410D">
        <w:t>u</w:t>
      </w:r>
      <w:r w:rsidRPr="0099410D">
        <w:t>mérique est parfois perçu comme une charge supplémentaire ou comme une source d’incertitude, notamment par les agents les plus expérimentés, peu familiers avec les no</w:t>
      </w:r>
      <w:r w:rsidRPr="0099410D">
        <w:t>u</w:t>
      </w:r>
      <w:r w:rsidRPr="0099410D">
        <w:t>velles technologies</w:t>
      </w:r>
      <w:r>
        <w:rPr>
          <w:rStyle w:val="lev"/>
        </w:rPr>
        <w:t>.</w:t>
      </w:r>
    </w:p>
    <w:p w14:paraId="7C87CF06" w14:textId="77777777" w:rsidR="0099410D" w:rsidRPr="0099410D" w:rsidRDefault="0099410D" w:rsidP="00834F92">
      <w:pPr>
        <w:jc w:val="both"/>
      </w:pPr>
      <w:r w:rsidRPr="0099410D">
        <w:t>Enfin, l’absence d’un accompagnement clair de la part des autorités de tutelle complique e</w:t>
      </w:r>
      <w:r w:rsidRPr="0099410D">
        <w:t>n</w:t>
      </w:r>
      <w:r w:rsidRPr="0099410D">
        <w:t>core les choses. Si la volonté politique de digitaliser les marchés publics est affichée, sa tr</w:t>
      </w:r>
      <w:r w:rsidRPr="0099410D">
        <w:t>a</w:t>
      </w:r>
      <w:r w:rsidRPr="0099410D">
        <w:t>duction concrète reste floue pour de nombreux établissements. Le manque de directives pr</w:t>
      </w:r>
      <w:r w:rsidRPr="0099410D">
        <w:t>é</w:t>
      </w:r>
      <w:r w:rsidRPr="0099410D">
        <w:t xml:space="preserve">cises, de soutien technique, de budget dédié ou de suivi réglementaire freine sérieusement la mise en œuvre du portail électronique dans des structures comme l’EPH de Beni </w:t>
      </w:r>
      <w:proofErr w:type="spellStart"/>
      <w:r w:rsidRPr="0099410D">
        <w:t>Saf</w:t>
      </w:r>
      <w:proofErr w:type="spellEnd"/>
      <w:r>
        <w:t>.</w:t>
      </w:r>
    </w:p>
    <w:p w14:paraId="011E25D3" w14:textId="77777777" w:rsidR="00174267" w:rsidRDefault="00174267" w:rsidP="00834F92">
      <w:pPr>
        <w:jc w:val="both"/>
        <w:rPr>
          <w:rFonts w:ascii="Times New Roman" w:hAnsi="Times New Roman"/>
        </w:rPr>
      </w:pPr>
      <w:r w:rsidRPr="00316E11">
        <w:t xml:space="preserve">L’absence de numérisation dans la passation des marchés publics à l’EPH 19 Mars de Beni </w:t>
      </w:r>
      <w:proofErr w:type="spellStart"/>
      <w:r w:rsidRPr="00316E11">
        <w:t>Saf</w:t>
      </w:r>
      <w:proofErr w:type="spellEnd"/>
      <w:r w:rsidRPr="00316E11">
        <w:t xml:space="preserve"> engendre plusieurs conséquences importantes qui impactent directement la qualité de la gestion et le respect des principes fondamentaux de la commande publique</w:t>
      </w:r>
      <w:r>
        <w:rPr>
          <w:rStyle w:val="lev"/>
        </w:rPr>
        <w:t>.</w:t>
      </w:r>
    </w:p>
    <w:p w14:paraId="7C9DC0E0" w14:textId="77777777" w:rsidR="00174267" w:rsidRDefault="00174267" w:rsidP="00834F92">
      <w:pPr>
        <w:jc w:val="both"/>
      </w:pPr>
      <w:r w:rsidRPr="00316E11">
        <w:t>Sur le plan de l’efficacité, le recours aux procédures traditionnelles entraîne une lourdeur a</w:t>
      </w:r>
      <w:r w:rsidRPr="00316E11">
        <w:t>d</w:t>
      </w:r>
      <w:r w:rsidRPr="00316E11">
        <w:t>ministrative significative. Le traitement manuel des dossiers, la multiplication des échanges physiques et l’archivage papier ralentissent considérablement le déroulement des différentes étapes. Cette lenteur peut provoquer des retards dans l’approvisionnement en biens et services essentiels, ce qui affecte le bon fonctionnement des activités hospitalières</w:t>
      </w:r>
      <w:r>
        <w:rPr>
          <w:rStyle w:val="lev"/>
        </w:rPr>
        <w:t>.</w:t>
      </w:r>
    </w:p>
    <w:p w14:paraId="4AFD5E8A" w14:textId="77777777" w:rsidR="00174267" w:rsidRPr="00316E11" w:rsidRDefault="00174267" w:rsidP="00834F92">
      <w:pPr>
        <w:jc w:val="both"/>
      </w:pPr>
      <w:r w:rsidRPr="00174267">
        <w:t xml:space="preserve">En </w:t>
      </w:r>
      <w:r w:rsidRPr="00316E11">
        <w:t>matière de transparence, la non-utilisation du portail électronique limite la diffusion large et équitable des appels d’offres. Une publicité restreinte réduit la concurrence entre fourni</w:t>
      </w:r>
      <w:r w:rsidRPr="00316E11">
        <w:t>s</w:t>
      </w:r>
      <w:r w:rsidRPr="00316E11">
        <w:t>seurs, augmentant ainsi les risques d’opacité ou de favoritisme. De plus, l’absence de traçab</w:t>
      </w:r>
      <w:r w:rsidRPr="00316E11">
        <w:t>i</w:t>
      </w:r>
      <w:r w:rsidRPr="00316E11">
        <w:lastRenderedPageBreak/>
        <w:t>lité numérique complique le contrôle des étapes du processus et la gestion des éventuels l</w:t>
      </w:r>
      <w:r w:rsidRPr="00316E11">
        <w:t>i</w:t>
      </w:r>
      <w:r w:rsidRPr="00316E11">
        <w:t>tiges, ce qui fragilise la confiance des parties prenantes et des autorités de surveillance.</w:t>
      </w:r>
    </w:p>
    <w:p w14:paraId="7520C19A" w14:textId="77777777" w:rsidR="00174267" w:rsidRDefault="00174267" w:rsidP="00834F92">
      <w:pPr>
        <w:jc w:val="both"/>
      </w:pPr>
      <w:r w:rsidRPr="00174267">
        <w:t>Enfin, les délais de passation des marchés sont généralement plus longs que dans les établi</w:t>
      </w:r>
      <w:r w:rsidRPr="00174267">
        <w:t>s</w:t>
      </w:r>
      <w:r w:rsidRPr="00174267">
        <w:t>sements ayant adopté la dématérialisation. Les procédures manuelles sont en effet plus exp</w:t>
      </w:r>
      <w:r w:rsidRPr="00174267">
        <w:t>o</w:t>
      </w:r>
      <w:r w:rsidRPr="00174267">
        <w:t>sées aux interruptions, aux erreurs et aux pertes documentaires, ce qui retarde la prise de déc</w:t>
      </w:r>
      <w:r w:rsidRPr="00174267">
        <w:t>i</w:t>
      </w:r>
      <w:r w:rsidRPr="00174267">
        <w:t>sion et l’exécution des contrats</w:t>
      </w:r>
      <w:r>
        <w:rPr>
          <w:rStyle w:val="lev"/>
        </w:rPr>
        <w:t>.</w:t>
      </w:r>
    </w:p>
    <w:p w14:paraId="04B01940" w14:textId="77777777" w:rsidR="00174267" w:rsidRDefault="00174267" w:rsidP="00834F92">
      <w:pPr>
        <w:jc w:val="both"/>
      </w:pPr>
      <w:r w:rsidRPr="00174267">
        <w:t>Ces</w:t>
      </w:r>
      <w:r>
        <w:rPr>
          <w:rStyle w:val="lev"/>
        </w:rPr>
        <w:t xml:space="preserve"> </w:t>
      </w:r>
      <w:r w:rsidRPr="00174267">
        <w:t>différents constats soulignent la nécessité d’une transition progressive vers des outils n</w:t>
      </w:r>
      <w:r w:rsidRPr="00174267">
        <w:t>u</w:t>
      </w:r>
      <w:r w:rsidRPr="00174267">
        <w:t>mériques adaptés, afin d’améliorer la performance, la transparence et la réactivité dans la ge</w:t>
      </w:r>
      <w:r w:rsidRPr="00174267">
        <w:t>s</w:t>
      </w:r>
      <w:r w:rsidRPr="00174267">
        <w:t>tion des marchés publics à l’EPH 19 Mars.</w:t>
      </w:r>
    </w:p>
    <w:p w14:paraId="52645295" w14:textId="3B88A76E" w:rsidR="00DA772B" w:rsidRDefault="00834F92" w:rsidP="00834F92">
      <w:r>
        <w:br w:type="page"/>
      </w:r>
    </w:p>
    <w:p w14:paraId="18103E97" w14:textId="344D4ED0" w:rsidR="00DA772B" w:rsidRDefault="00576B90" w:rsidP="00834F92">
      <w:pPr>
        <w:pStyle w:val="Titre2"/>
        <w:jc w:val="both"/>
      </w:pPr>
      <w:bookmarkStart w:id="74" w:name="_Toc201356931"/>
      <w:proofErr w:type="gramStart"/>
      <w:r>
        <w:lastRenderedPageBreak/>
        <w:t>la</w:t>
      </w:r>
      <w:proofErr w:type="gramEnd"/>
      <w:r>
        <w:t xml:space="preserve"> différence entre la passation des marchés public avec la numérisation et traditionnelle :</w:t>
      </w:r>
      <w:bookmarkEnd w:id="74"/>
      <w:r>
        <w:t xml:space="preserve"> </w:t>
      </w:r>
    </w:p>
    <w:p w14:paraId="423DF0CF" w14:textId="0E86F9FE" w:rsidR="001A54BC" w:rsidRDefault="001A54BC" w:rsidP="00834F92">
      <w:pPr>
        <w:pStyle w:val="Titre3"/>
        <w:jc w:val="both"/>
      </w:pPr>
      <w:bookmarkStart w:id="75" w:name="_Toc201356932"/>
      <w:r>
        <w:t>Évolution des outils et supports utilisés dans la passation des marchés :</w:t>
      </w:r>
      <w:bookmarkEnd w:id="75"/>
    </w:p>
    <w:p w14:paraId="5D4C19C0" w14:textId="77777777" w:rsidR="00E16B1A" w:rsidRPr="00E16B1A" w:rsidRDefault="00E16B1A" w:rsidP="00834F92">
      <w:pPr>
        <w:spacing w:before="100" w:beforeAutospacing="1" w:after="100" w:afterAutospacing="1"/>
        <w:jc w:val="both"/>
        <w:rPr>
          <w:rFonts w:ascii="Times New Roman" w:eastAsia="Times New Roman" w:hAnsi="Times New Roman" w:cs="Times New Roman"/>
          <w:szCs w:val="24"/>
          <w:lang w:eastAsia="fr-FR"/>
        </w:rPr>
      </w:pPr>
      <w:r w:rsidRPr="00E16B1A">
        <w:rPr>
          <w:rFonts w:ascii="Times New Roman" w:eastAsia="Times New Roman" w:hAnsi="Times New Roman" w:cs="Times New Roman"/>
          <w:szCs w:val="24"/>
          <w:lang w:eastAsia="fr-FR"/>
        </w:rPr>
        <w:t>Dans le système traditionnel de passation des marchés publics, tout reposait sur le papier. Cette dépendance entraînait inévitablement des lenteurs, des erreurs, voire de véritables bl</w:t>
      </w:r>
      <w:r w:rsidRPr="00E16B1A">
        <w:rPr>
          <w:rFonts w:ascii="Times New Roman" w:eastAsia="Times New Roman" w:hAnsi="Times New Roman" w:cs="Times New Roman"/>
          <w:szCs w:val="24"/>
          <w:lang w:eastAsia="fr-FR"/>
        </w:rPr>
        <w:t>o</w:t>
      </w:r>
      <w:r w:rsidRPr="00E16B1A">
        <w:rPr>
          <w:rFonts w:ascii="Times New Roman" w:eastAsia="Times New Roman" w:hAnsi="Times New Roman" w:cs="Times New Roman"/>
          <w:szCs w:val="24"/>
          <w:lang w:eastAsia="fr-FR"/>
        </w:rPr>
        <w:t>cages. Pour publier un avis d’appel d’offres, on comptait essent</w:t>
      </w:r>
      <w:r w:rsidR="00A57D34">
        <w:rPr>
          <w:rFonts w:ascii="Times New Roman" w:eastAsia="Times New Roman" w:hAnsi="Times New Roman" w:cs="Times New Roman"/>
          <w:szCs w:val="24"/>
          <w:lang w:eastAsia="fr-FR"/>
        </w:rPr>
        <w:t xml:space="preserve">iellement sur la presse écrite </w:t>
      </w:r>
      <w:r w:rsidRPr="00E16B1A">
        <w:rPr>
          <w:rFonts w:ascii="Times New Roman" w:eastAsia="Times New Roman" w:hAnsi="Times New Roman" w:cs="Times New Roman"/>
          <w:szCs w:val="24"/>
          <w:lang w:eastAsia="fr-FR"/>
        </w:rPr>
        <w:t xml:space="preserve"> </w:t>
      </w:r>
      <w:r w:rsidR="00A57D34">
        <w:rPr>
          <w:rFonts w:ascii="Times New Roman" w:eastAsia="Times New Roman" w:hAnsi="Times New Roman" w:cs="Times New Roman"/>
          <w:szCs w:val="24"/>
          <w:lang w:eastAsia="fr-FR"/>
        </w:rPr>
        <w:t>(</w:t>
      </w:r>
      <w:r w:rsidRPr="00E16B1A">
        <w:rPr>
          <w:rFonts w:ascii="Times New Roman" w:eastAsia="Times New Roman" w:hAnsi="Times New Roman" w:cs="Times New Roman"/>
          <w:szCs w:val="24"/>
          <w:lang w:eastAsia="fr-FR"/>
        </w:rPr>
        <w:t>nation</w:t>
      </w:r>
      <w:r w:rsidR="00A57D34">
        <w:rPr>
          <w:rFonts w:ascii="Times New Roman" w:eastAsia="Times New Roman" w:hAnsi="Times New Roman" w:cs="Times New Roman"/>
          <w:szCs w:val="24"/>
          <w:lang w:eastAsia="fr-FR"/>
        </w:rPr>
        <w:t>ale ou régionale)</w:t>
      </w:r>
      <w:r w:rsidRPr="00E16B1A">
        <w:rPr>
          <w:rFonts w:ascii="Times New Roman" w:eastAsia="Times New Roman" w:hAnsi="Times New Roman" w:cs="Times New Roman"/>
          <w:szCs w:val="24"/>
          <w:lang w:eastAsia="fr-FR"/>
        </w:rPr>
        <w:t xml:space="preserve"> ou sur des affichages dans les bâtiments administratifs. Résultat : l'information ne circulait pas largement, et de nombreux opérateurs économiques, notamment les PME ou ceux installés en zones rurales, restaient tout simplement à l'écart.</w:t>
      </w:r>
    </w:p>
    <w:p w14:paraId="4B84D1D0" w14:textId="77777777" w:rsidR="00E16B1A" w:rsidRPr="00E16B1A" w:rsidRDefault="00E16B1A" w:rsidP="00834F92">
      <w:pPr>
        <w:spacing w:before="100" w:beforeAutospacing="1" w:after="100" w:afterAutospacing="1"/>
        <w:jc w:val="both"/>
        <w:rPr>
          <w:rFonts w:ascii="Times New Roman" w:eastAsia="Times New Roman" w:hAnsi="Times New Roman" w:cs="Times New Roman"/>
          <w:szCs w:val="24"/>
          <w:lang w:eastAsia="fr-FR"/>
        </w:rPr>
      </w:pPr>
      <w:r w:rsidRPr="00E16B1A">
        <w:rPr>
          <w:rFonts w:ascii="Times New Roman" w:eastAsia="Times New Roman" w:hAnsi="Times New Roman" w:cs="Times New Roman"/>
          <w:szCs w:val="24"/>
          <w:lang w:eastAsia="fr-FR"/>
        </w:rPr>
        <w:t>Obtenir un dossier d’appel d’offres relevait souvent du parcours du combattant. Il fallait se déplacer physiquement, parfois sur de longues distances, vers l’administration concernée. Ce retrait s’accompagnait souvent d’un paiement en espèces, ce qui impliquait non seulement du temps et de l’argent pour les entreprises, mais aussi une gestion fastidieuse du côté des adm</w:t>
      </w:r>
      <w:r w:rsidRPr="00E16B1A">
        <w:rPr>
          <w:rFonts w:ascii="Times New Roman" w:eastAsia="Times New Roman" w:hAnsi="Times New Roman" w:cs="Times New Roman"/>
          <w:szCs w:val="24"/>
          <w:lang w:eastAsia="fr-FR"/>
        </w:rPr>
        <w:t>i</w:t>
      </w:r>
      <w:r w:rsidRPr="00E16B1A">
        <w:rPr>
          <w:rFonts w:ascii="Times New Roman" w:eastAsia="Times New Roman" w:hAnsi="Times New Roman" w:cs="Times New Roman"/>
          <w:szCs w:val="24"/>
          <w:lang w:eastAsia="fr-FR"/>
        </w:rPr>
        <w:t>nistrations. Sans parler du contact direct avec les agents chargés de la remise, qui laissait place, parfois, à une certaine subjectivit</w:t>
      </w:r>
      <w:r w:rsidR="00413F2B">
        <w:rPr>
          <w:rFonts w:ascii="Times New Roman" w:eastAsia="Times New Roman" w:hAnsi="Times New Roman" w:cs="Times New Roman"/>
          <w:szCs w:val="24"/>
          <w:lang w:eastAsia="fr-FR"/>
        </w:rPr>
        <w:t>é</w:t>
      </w:r>
      <w:r w:rsidRPr="00E16B1A">
        <w:rPr>
          <w:rFonts w:ascii="Times New Roman" w:eastAsia="Times New Roman" w:hAnsi="Times New Roman" w:cs="Times New Roman"/>
          <w:szCs w:val="24"/>
          <w:lang w:eastAsia="fr-FR"/>
        </w:rPr>
        <w:t xml:space="preserve"> et donc à un possible manque d'équité.</w:t>
      </w:r>
    </w:p>
    <w:p w14:paraId="4171E417" w14:textId="77777777" w:rsidR="00E16B1A" w:rsidRPr="00E16B1A" w:rsidRDefault="00E16B1A" w:rsidP="00834F92">
      <w:pPr>
        <w:spacing w:before="100" w:beforeAutospacing="1" w:after="100" w:afterAutospacing="1"/>
        <w:jc w:val="both"/>
        <w:rPr>
          <w:rFonts w:ascii="Times New Roman" w:eastAsia="Times New Roman" w:hAnsi="Times New Roman" w:cs="Times New Roman"/>
          <w:szCs w:val="24"/>
          <w:lang w:eastAsia="fr-FR"/>
        </w:rPr>
      </w:pPr>
      <w:r w:rsidRPr="00E16B1A">
        <w:rPr>
          <w:rFonts w:ascii="Times New Roman" w:eastAsia="Times New Roman" w:hAnsi="Times New Roman" w:cs="Times New Roman"/>
          <w:szCs w:val="24"/>
          <w:lang w:eastAsia="fr-FR"/>
        </w:rPr>
        <w:t>Le dépôt des offres, lui, devait se faire à une date et une heure précises, sous pli scellé. Une démarche rigide et contraignante, exposée à de nombreux aléas : embouteillages, mauvaises adresses, retards de transport ou même perte pure et simple des documents. Dans certains cas, une offre arrivée avec quelques minutes de retard pouvait être disqualifiée sans appel. Et si un contentieux survenait, l’absence de preuve numérique rendait toute vérification compliquée, voire impossible.</w:t>
      </w:r>
    </w:p>
    <w:p w14:paraId="494823CA" w14:textId="77777777" w:rsidR="00E16B1A" w:rsidRPr="00E16B1A" w:rsidRDefault="00E16B1A" w:rsidP="00834F92">
      <w:pPr>
        <w:spacing w:before="100" w:beforeAutospacing="1" w:after="100" w:afterAutospacing="1"/>
        <w:jc w:val="both"/>
        <w:rPr>
          <w:rFonts w:ascii="Times New Roman" w:eastAsia="Times New Roman" w:hAnsi="Times New Roman" w:cs="Times New Roman"/>
          <w:szCs w:val="24"/>
          <w:lang w:eastAsia="fr-FR"/>
        </w:rPr>
      </w:pPr>
      <w:r w:rsidRPr="00E16B1A">
        <w:rPr>
          <w:rFonts w:ascii="Times New Roman" w:eastAsia="Times New Roman" w:hAnsi="Times New Roman" w:cs="Times New Roman"/>
          <w:szCs w:val="24"/>
          <w:lang w:eastAsia="fr-FR"/>
        </w:rPr>
        <w:t xml:space="preserve">L’archivage des dossiers, tout aussi physique, posait ses propres défis : manque d’espace, risque de dégradation, difficulté à retrouver des documents anciens… Quant aux échanges entre les </w:t>
      </w:r>
      <w:r w:rsidR="00413F2B">
        <w:rPr>
          <w:rFonts w:ascii="Times New Roman" w:eastAsia="Times New Roman" w:hAnsi="Times New Roman" w:cs="Times New Roman"/>
          <w:szCs w:val="24"/>
          <w:lang w:eastAsia="fr-FR"/>
        </w:rPr>
        <w:t>différentes parties prenantes (</w:t>
      </w:r>
      <w:r w:rsidRPr="00E16B1A">
        <w:rPr>
          <w:rFonts w:ascii="Times New Roman" w:eastAsia="Times New Roman" w:hAnsi="Times New Roman" w:cs="Times New Roman"/>
          <w:szCs w:val="24"/>
          <w:lang w:eastAsia="fr-FR"/>
        </w:rPr>
        <w:t xml:space="preserve">clarifications, résultats, </w:t>
      </w:r>
      <w:proofErr w:type="spellStart"/>
      <w:r w:rsidR="004428EE">
        <w:rPr>
          <w:rFonts w:ascii="Times New Roman" w:eastAsia="Times New Roman" w:hAnsi="Times New Roman" w:cs="Times New Roman"/>
          <w:szCs w:val="24"/>
          <w:lang w:eastAsia="fr-FR"/>
        </w:rPr>
        <w:t>recour</w:t>
      </w:r>
      <w:proofErr w:type="spellEnd"/>
      <w:r w:rsidR="00413F2B">
        <w:rPr>
          <w:rFonts w:ascii="Times New Roman" w:eastAsia="Times New Roman" w:hAnsi="Times New Roman" w:cs="Times New Roman"/>
          <w:szCs w:val="24"/>
          <w:lang w:eastAsia="fr-FR"/>
        </w:rPr>
        <w:t>)</w:t>
      </w:r>
      <w:r w:rsidRPr="00E16B1A">
        <w:rPr>
          <w:rFonts w:ascii="Times New Roman" w:eastAsia="Times New Roman" w:hAnsi="Times New Roman" w:cs="Times New Roman"/>
          <w:szCs w:val="24"/>
          <w:lang w:eastAsia="fr-FR"/>
        </w:rPr>
        <w:t xml:space="preserve"> ils se faisaient par cou</w:t>
      </w:r>
      <w:r w:rsidRPr="00E16B1A">
        <w:rPr>
          <w:rFonts w:ascii="Times New Roman" w:eastAsia="Times New Roman" w:hAnsi="Times New Roman" w:cs="Times New Roman"/>
          <w:szCs w:val="24"/>
          <w:lang w:eastAsia="fr-FR"/>
        </w:rPr>
        <w:t>r</w:t>
      </w:r>
      <w:r w:rsidRPr="00E16B1A">
        <w:rPr>
          <w:rFonts w:ascii="Times New Roman" w:eastAsia="Times New Roman" w:hAnsi="Times New Roman" w:cs="Times New Roman"/>
          <w:szCs w:val="24"/>
          <w:lang w:eastAsia="fr-FR"/>
        </w:rPr>
        <w:t>rier postal ou par fax, ce qui rallongeait encore les délais et multipliait les risques d’erreurs ou d’oublis.</w:t>
      </w:r>
    </w:p>
    <w:p w14:paraId="6F91E9A0" w14:textId="77777777" w:rsidR="00E16B1A" w:rsidRPr="00E16B1A" w:rsidRDefault="00E16B1A" w:rsidP="00834F92">
      <w:pPr>
        <w:spacing w:before="100" w:beforeAutospacing="1" w:after="100" w:afterAutospacing="1"/>
        <w:jc w:val="both"/>
        <w:rPr>
          <w:rFonts w:ascii="Times New Roman" w:eastAsia="Times New Roman" w:hAnsi="Times New Roman" w:cs="Times New Roman"/>
          <w:szCs w:val="24"/>
          <w:lang w:eastAsia="fr-FR"/>
        </w:rPr>
      </w:pPr>
      <w:r w:rsidRPr="00E16B1A">
        <w:rPr>
          <w:rFonts w:ascii="Times New Roman" w:eastAsia="Times New Roman" w:hAnsi="Times New Roman" w:cs="Times New Roman"/>
          <w:szCs w:val="24"/>
          <w:lang w:eastAsia="fr-FR"/>
        </w:rPr>
        <w:t>Bref, ce système basé sur le papier accumulait les handicaps : procédures longues, lourdes, peu transparentes, et souvent inaccessibles pour de nombreux acteurs. Autant d’obstacles qui freinaient la modernisation, l’efficacité et l’équité dans la gestion des marchés publics.</w:t>
      </w:r>
    </w:p>
    <w:p w14:paraId="4BBC98E2" w14:textId="77777777" w:rsidR="00A424AC" w:rsidRDefault="00A424AC" w:rsidP="00834F92">
      <w:pPr>
        <w:pStyle w:val="NormalWeb"/>
        <w:spacing w:line="360" w:lineRule="auto"/>
        <w:jc w:val="both"/>
      </w:pPr>
      <w:r>
        <w:lastRenderedPageBreak/>
        <w:t xml:space="preserve">Avec l’arrivée des plateformes </w:t>
      </w:r>
      <w:r w:rsidRPr="004428EE">
        <w:t>électroniques comme le Portail national des marchés publics algériens (</w:t>
      </w:r>
      <w:hyperlink r:id="rId48" w:tgtFrame="_new" w:history="1">
        <w:r w:rsidRPr="004428EE">
          <w:rPr>
            <w:rFonts w:eastAsiaTheme="majorEastAsia"/>
          </w:rPr>
          <w:t>marchespublics.gov.dz</w:t>
        </w:r>
      </w:hyperlink>
      <w:r w:rsidRPr="004428EE">
        <w:t>), la</w:t>
      </w:r>
      <w:r>
        <w:t xml:space="preserve"> passation des marchés publics a pris un tournant décisif. Finie l’époque des longues files d’attente, des déplacements coûteux ou des délais interm</w:t>
      </w:r>
      <w:r>
        <w:t>i</w:t>
      </w:r>
      <w:r>
        <w:t>nables : tout se passe désormais en ligne. Les avis d’appel d’offres sont publiés directement sur la plateforme, accessibles instantanémen</w:t>
      </w:r>
      <w:r w:rsidR="00413F2B">
        <w:t>t à tous, partout dans le pays,</w:t>
      </w:r>
      <w:r>
        <w:t xml:space="preserve"> et même au-delà. Cette visibilité accrue permet de rétablir un certain équilibre entre les grandes entreprises des centres urbains et les petites structures installées dans des zones reculées.</w:t>
      </w:r>
    </w:p>
    <w:p w14:paraId="1D41F663" w14:textId="77777777" w:rsidR="00A424AC" w:rsidRDefault="00A424AC" w:rsidP="00834F92">
      <w:pPr>
        <w:pStyle w:val="NormalWeb"/>
        <w:spacing w:line="360" w:lineRule="auto"/>
        <w:jc w:val="both"/>
      </w:pPr>
      <w:r>
        <w:t>Plus besoin non plus de se déplacer pour retirer un dossier : les entreprises peuvent télécha</w:t>
      </w:r>
      <w:r>
        <w:t>r</w:t>
      </w:r>
      <w:r>
        <w:t>ger gratuitement les cahiers des charges en quelques clics. Ce simple changement fait gagner un temps précieux, réduit les coûts et encourage une participation plus large. Le dépôt des offres, lui aussi, peut se faire en ligne, dans un espace sécurisé. Les documents sont horodatés, cryptés, et restent protégés jusqu’à leur ouverture, garantissant à la fois leur confidentialité et leur intégrité.</w:t>
      </w:r>
    </w:p>
    <w:p w14:paraId="0695F71B" w14:textId="77777777" w:rsidR="00A424AC" w:rsidRDefault="00A424AC" w:rsidP="00834F92">
      <w:pPr>
        <w:pStyle w:val="NormalWeb"/>
        <w:spacing w:line="360" w:lineRule="auto"/>
        <w:jc w:val="both"/>
      </w:pPr>
      <w:r>
        <w:t>Autre avancée importante : les soumissionnaires peuvent suivre en temps réel chaque étape de la procédure. Toute modification, tout résultat, toute réponse à une demande de précision est visible sur la plateforme, et partagée avec l’ensemble des intéressés. Cela limite les malente</w:t>
      </w:r>
      <w:r>
        <w:t>n</w:t>
      </w:r>
      <w:r>
        <w:t>dus, renforce la transparence, et permet à tous les acteurs de rester informés à chaque instant.</w:t>
      </w:r>
    </w:p>
    <w:p w14:paraId="423570B2" w14:textId="77777777" w:rsidR="00A424AC" w:rsidRDefault="00A424AC" w:rsidP="00834F92">
      <w:pPr>
        <w:pStyle w:val="NormalWeb"/>
        <w:spacing w:line="360" w:lineRule="auto"/>
        <w:jc w:val="both"/>
      </w:pPr>
      <w:r>
        <w:t>La numérisation ne se contente pas de faciliter l’accès à l’information. Elle permet aussi d’automatiser certaines tâches clés : validation administrative, contrôle budgétaire, gestion des délais… Résultat : moins d’erreurs humaines, moins de risques de manipulation, et un allègement sensible de la charge administrative. Plus besoin de manipuler des piles de papiers ou de courir après un dossier égaré : tout est centralisé, archivé, et consultable à tout moment.</w:t>
      </w:r>
    </w:p>
    <w:p w14:paraId="173124BF" w14:textId="77777777" w:rsidR="00A424AC" w:rsidRDefault="00A424AC" w:rsidP="00834F92">
      <w:pPr>
        <w:pStyle w:val="NormalWeb"/>
        <w:spacing w:line="360" w:lineRule="auto"/>
        <w:jc w:val="both"/>
      </w:pPr>
      <w:r>
        <w:t>En somme, grâce à ces outils numériques, l’État algérien avance vers une gestion des marchés publics plus moderne, plus équitable, et mieux alignée sur les standards internationaux. Une transformation en profondeur, au service de l’efficacité et de la transparence.</w:t>
      </w:r>
    </w:p>
    <w:p w14:paraId="535B832F" w14:textId="77777777" w:rsidR="00A424AC" w:rsidRDefault="00A424AC" w:rsidP="00834F92">
      <w:pPr>
        <w:pStyle w:val="NormalWeb"/>
        <w:spacing w:line="360" w:lineRule="auto"/>
        <w:jc w:val="both"/>
      </w:pPr>
      <w:r>
        <w:t>L’arrivée des plateformes électroniques a profondément changé la manière dont les établiss</w:t>
      </w:r>
      <w:r>
        <w:t>e</w:t>
      </w:r>
      <w:r>
        <w:t>ments publics et administrations gèrent les marchés publics. L’un des premiers bénéfices v</w:t>
      </w:r>
      <w:r>
        <w:t>i</w:t>
      </w:r>
      <w:r>
        <w:t>sibles est la nette réduction de la charge administrative. Les tâches au</w:t>
      </w:r>
      <w:r w:rsidR="0019114B">
        <w:t>trefois longues et répét</w:t>
      </w:r>
      <w:r w:rsidR="0019114B">
        <w:t>i</w:t>
      </w:r>
      <w:r w:rsidR="0019114B">
        <w:t>tives :</w:t>
      </w:r>
      <w:r>
        <w:t xml:space="preserve"> comme imprimer et distribuer les dossiers, gérer manuellement la réception des offres ou ar</w:t>
      </w:r>
      <w:r w:rsidR="0019114B">
        <w:t>chiver des montagnes de papier ;</w:t>
      </w:r>
      <w:r>
        <w:t xml:space="preserve"> sont aujourd’hui automatisées. Cela limite non seul</w:t>
      </w:r>
      <w:r>
        <w:t>e</w:t>
      </w:r>
      <w:r>
        <w:lastRenderedPageBreak/>
        <w:t>ment les erreurs humaines, mais permet aussi aux agents de se concentrer sur des missions plus importantes : analyser en profondeur les offres, vérifier leur conformité et piloter la str</w:t>
      </w:r>
      <w:r>
        <w:t>a</w:t>
      </w:r>
      <w:r>
        <w:t>tégie d’achat. En optimisant ainsi le temps et les compétences du personnel, l’administration gagne en efficacité et peut réagir plus rapidement.</w:t>
      </w:r>
    </w:p>
    <w:p w14:paraId="78C48D12" w14:textId="10681B18" w:rsidR="00A424AC" w:rsidRDefault="00A424AC" w:rsidP="00834F92">
      <w:pPr>
        <w:pStyle w:val="NormalWeb"/>
        <w:spacing w:line="360" w:lineRule="auto"/>
        <w:jc w:val="both"/>
      </w:pPr>
      <w:r>
        <w:t>Par ailleurs, la meilleure accessibilité à l’information via ces plateformes représente un vrai tournant. En publiant les avis d’appel d’offres, les documents contractuels et les résultats de façon claire et disponible à tout moment, la numérisation garantit à</w:t>
      </w:r>
      <w:r w:rsidR="00C556A7">
        <w:t xml:space="preserve"> tous les acteurs écon</w:t>
      </w:r>
      <w:r w:rsidR="00C556A7">
        <w:t>o</w:t>
      </w:r>
      <w:r w:rsidR="00C556A7">
        <w:t>miques (</w:t>
      </w:r>
      <w:r>
        <w:t xml:space="preserve">grandes entreprises </w:t>
      </w:r>
      <w:r w:rsidR="00C556A7">
        <w:t>comme PME, urbains comme ruraux</w:t>
      </w:r>
      <w:r>
        <w:t>) un accès égalitaire à l’information. Cette transparence encourage une plus grande concurrence, invite davantage de participants aux appels d’offres, ce qui peut se traduire par des offres plus compétitives et des économies pour l’administration. De plus, la possibilité de recevoir instantanément mises à jour et corrections limite les risques de malentendus ou d’erreurs, rendant le processus plus fluide.</w:t>
      </w:r>
    </w:p>
    <w:p w14:paraId="2764D411" w14:textId="77777777" w:rsidR="00A424AC" w:rsidRDefault="00A424AC" w:rsidP="00834F92">
      <w:pPr>
        <w:pStyle w:val="NormalWeb"/>
        <w:spacing w:line="360" w:lineRule="auto"/>
        <w:jc w:val="both"/>
      </w:pPr>
      <w:r>
        <w:t>Enfin, la simplification et la fiabilité de la traçabilité documentaire sont des avantages esse</w:t>
      </w:r>
      <w:r>
        <w:t>n</w:t>
      </w:r>
      <w:r>
        <w:t xml:space="preserve">tiels du numérique. Chaque étape </w:t>
      </w:r>
      <w:proofErr w:type="gramStart"/>
      <w:r>
        <w:t>( du</w:t>
      </w:r>
      <w:proofErr w:type="gramEnd"/>
      <w:r>
        <w:t xml:space="preserve"> téléchargement des dossiers à la soumission des offres, en passant par les validations et notifications ) est automatiquement enregistrée avec un hor</w:t>
      </w:r>
      <w:r>
        <w:t>o</w:t>
      </w:r>
      <w:r>
        <w:t>datage précis. Cela facilite grandement les contrôles internes, les audits financiers et la gestion des litiges en apportant des preuves claires et irréfutables. La dématérialisation limite aussi les risques de perte ou de falsification des documents, un problème récurrent avec le papier. Cette transparence renforcée est un levier important dans la lutte contre la corruption et les pr</w:t>
      </w:r>
      <w:r>
        <w:t>a</w:t>
      </w:r>
      <w:r>
        <w:t>tiques frauduleuses, en rendant le système plus sûr et digne de confiance.</w:t>
      </w:r>
    </w:p>
    <w:p w14:paraId="622852A3" w14:textId="77777777" w:rsidR="00A424AC" w:rsidRDefault="00A424AC" w:rsidP="00834F92">
      <w:pPr>
        <w:pStyle w:val="NormalWeb"/>
        <w:spacing w:line="360" w:lineRule="auto"/>
        <w:jc w:val="both"/>
      </w:pPr>
      <w:r>
        <w:t>Au-delà de ces gains organisationnels, cette transformation numérique symbolise une mode</w:t>
      </w:r>
      <w:r>
        <w:t>r</w:t>
      </w:r>
      <w:r>
        <w:t>nisation globale de la gestion publique, vers une administration plus ouverte, performante et conforme aux standards internationaux. Elle ouvre aussi la voie à la digitalisation d’autres processus connexes, comme la gestion budgétaire ou le suivi des contrats, contribuant ainsi à améliorer continuellement les services publics. Bien sûr, cette transition exige aussi des inve</w:t>
      </w:r>
      <w:r>
        <w:t>s</w:t>
      </w:r>
      <w:r>
        <w:t>tissements importants, notamment en formation et en infrastructures numériques, pour que tous les acteurs concernés adoptent pleinement ces nouveaux outils.</w:t>
      </w:r>
    </w:p>
    <w:p w14:paraId="3FF7157A" w14:textId="4B7FBF10" w:rsidR="001A54BC" w:rsidRDefault="0019114B" w:rsidP="00834F92">
      <w:pPr>
        <w:pStyle w:val="Titre3"/>
        <w:jc w:val="both"/>
      </w:pPr>
      <w:bookmarkStart w:id="76" w:name="_Toc201356933"/>
      <w:r>
        <w:lastRenderedPageBreak/>
        <w:t>Impacts sur la transparence, les délais et la sécurité :</w:t>
      </w:r>
      <w:bookmarkEnd w:id="76"/>
    </w:p>
    <w:p w14:paraId="04FFB022" w14:textId="77777777" w:rsidR="0019114B" w:rsidRDefault="0019114B" w:rsidP="00834F92">
      <w:pPr>
        <w:pStyle w:val="NormalWeb"/>
        <w:spacing w:line="360" w:lineRule="auto"/>
        <w:jc w:val="both"/>
      </w:pPr>
      <w:r>
        <w:t>Avant la digitalisation, la passation des marchés publics était souvent synonyme de longs d</w:t>
      </w:r>
      <w:r>
        <w:t>é</w:t>
      </w:r>
      <w:r>
        <w:t>lais à chaque étape. Publier un avis d’appel d’offres demandait d’imprimer et de diffuser des annonces dans les journaux ou sur des panneaux, ce qui pouvait prendre plusieurs jours, voire des semaines, selon les cycles de publication. Les entreprises intéressées devaient se déplacer pour retirer les dossiers en version papier, ce qui causait des retards liés aux trajets et à la ge</w:t>
      </w:r>
      <w:r>
        <w:t>s</w:t>
      </w:r>
      <w:r>
        <w:t>tion administrative. Le dépôt des offres, soumis à des horaires stricts, se faisait aussi en fo</w:t>
      </w:r>
      <w:r>
        <w:t>r</w:t>
      </w:r>
      <w:r>
        <w:t>mat papier, augmentant les risques d’erreurs ou de retards dans la réception. Ensuite, l’ouverture manuelle des plis, le contrôle administratif et l’évaluation technique des offres s’étalaient sur plusieurs jours, voire semaines, retardant la notification des résultats et la s</w:t>
      </w:r>
      <w:r>
        <w:t>i</w:t>
      </w:r>
      <w:r>
        <w:t>gnature des contrats. Ce rythme lent pouvait étirer la procédure sur plusieurs mois, impactant la réactivité des services publics et la capacité des fournisseurs à répondre rapidement aux besoins.</w:t>
      </w:r>
    </w:p>
    <w:p w14:paraId="6014AE6A" w14:textId="77777777" w:rsidR="0019114B" w:rsidRDefault="0019114B" w:rsidP="00834F92">
      <w:pPr>
        <w:pStyle w:val="NormalWeb"/>
        <w:spacing w:line="360" w:lineRule="auto"/>
        <w:jc w:val="both"/>
      </w:pPr>
      <w:r>
        <w:t>L’arrivée de la dématérialisation a complètement changé la donne. La publication en ligne des appels d’offres permet une diffusion instantanée et accessible à tout moment, sans dépendre des délais d’impression ou de distribution. Les entreprises peuvent télécharger immédiat</w:t>
      </w:r>
      <w:r>
        <w:t>e</w:t>
      </w:r>
      <w:r>
        <w:t>ment les cahiers des charges, ce qui supprime les retards liés au retrait physique des dossiers et r</w:t>
      </w:r>
      <w:r>
        <w:t>é</w:t>
      </w:r>
      <w:r>
        <w:t>duit leurs coûts. Le dépôt électronique des offres, sécurisé et horodaté automatiquement, él</w:t>
      </w:r>
      <w:r>
        <w:t>i</w:t>
      </w:r>
      <w:r>
        <w:t>mine les risques de retard ou de perte, tout en permettant de gérer efficacement un grand nombre de candidatures simultanément. Les plateformes offrent souvent des alertes et un su</w:t>
      </w:r>
      <w:r>
        <w:t>i</w:t>
      </w:r>
      <w:r>
        <w:t>vi en temps réel, renforçant la transparence et l’efficacité du processus. De plus, la validation et l’évaluation des offres sont accélérées grâce à des outils numériques d’analyse et de co</w:t>
      </w:r>
      <w:r>
        <w:t>n</w:t>
      </w:r>
      <w:r>
        <w:t>trôle, garantissant un traitement rapide sans sacrifier la rigueur.</w:t>
      </w:r>
    </w:p>
    <w:p w14:paraId="1473FCD7" w14:textId="77777777" w:rsidR="0019114B" w:rsidRDefault="0019114B" w:rsidP="00834F92">
      <w:pPr>
        <w:pStyle w:val="NormalWeb"/>
        <w:spacing w:line="360" w:lineRule="auto"/>
        <w:jc w:val="both"/>
      </w:pPr>
      <w:r>
        <w:t>Grâce à ces avancées, les délais entre la publication d’un appel d’offres et l’attribution du marché ont été réduits de plusieurs semaines. Ce gain de temps améliore considérablement la réactivité des administrations dans la gestion des besoins publics. Les fournisseurs bénéficient aussi d’une meilleure visibilité et de délais plus courts pour préparer leurs offres, ce qui peut stimuler la concurrence et la qualité des propositions. Par ailleurs, cette réduction des délais limite les coûts liés au stockage des dossiers physiques et aux ressources humaines néce</w:t>
      </w:r>
      <w:r>
        <w:t>s</w:t>
      </w:r>
      <w:r>
        <w:t>saires à leur gestion, optimisant ainsi l’utilisation des ressources publiques.</w:t>
      </w:r>
    </w:p>
    <w:p w14:paraId="40B77FE6" w14:textId="77777777" w:rsidR="0019114B" w:rsidRDefault="0019114B" w:rsidP="00834F92">
      <w:pPr>
        <w:pStyle w:val="NormalWeb"/>
        <w:spacing w:line="360" w:lineRule="auto"/>
        <w:jc w:val="both"/>
      </w:pPr>
      <w:r>
        <w:lastRenderedPageBreak/>
        <w:t>Tous ces progrès contribuent à rendre les marchés publics plus fluides, accessibles et transp</w:t>
      </w:r>
      <w:r>
        <w:t>a</w:t>
      </w:r>
      <w:r>
        <w:t>rents. En supprimant les contraintes logistiques et en simplifiant les étapes, la confiance des acteurs dans le système s’en trouve renforcée. Cela facilite également la mise en place de co</w:t>
      </w:r>
      <w:r>
        <w:t>n</w:t>
      </w:r>
      <w:r>
        <w:t>trôles rigoureux et la lutte contre les fraudes. Au final, la numérisation ouvre la voie à une administration publique plus moderne, capable de répondre efficacement aux exigences a</w:t>
      </w:r>
      <w:r>
        <w:t>c</w:t>
      </w:r>
      <w:r>
        <w:t>tuelles de rapidité, d’équité et de transparence.</w:t>
      </w:r>
    </w:p>
    <w:p w14:paraId="5AB27272" w14:textId="77777777" w:rsidR="00152131" w:rsidRDefault="00152131" w:rsidP="00834F92">
      <w:pPr>
        <w:pStyle w:val="NormalWeb"/>
        <w:spacing w:line="360" w:lineRule="auto"/>
        <w:jc w:val="both"/>
      </w:pPr>
      <w:proofErr w:type="gramStart"/>
      <w:r>
        <w:t>a</w:t>
      </w:r>
      <w:proofErr w:type="gramEnd"/>
      <w:r>
        <w:t xml:space="preserve"> numérisation des marchés publics joue un rôle clé pour limiter les risques liés à une inte</w:t>
      </w:r>
      <w:r>
        <w:t>r</w:t>
      </w:r>
      <w:r>
        <w:t>vention humaine trop importante, qui peut parfois mener à du favoritisme, des manipulations ou des modifications de documents. Dans le système traditionnel, les dossiers circulaient so</w:t>
      </w:r>
      <w:r>
        <w:t>u</w:t>
      </w:r>
      <w:r>
        <w:t>vent entre de nombreuses mains (de leur remise au classement, puis à leur ouverture) ce qui ouvrait la porte à des failles exploitables pour influencer illégalement les résultats ou altérer des pièces sensibles. La gestion physique des documents, souvent peu transparente et difficile à contrôler, favorisait ce genre de pratiques, créant un climat d’incertitude et parfois de m</w:t>
      </w:r>
      <w:r>
        <w:t>é</w:t>
      </w:r>
      <w:r>
        <w:t>fiance vis-à-vis des autorités.</w:t>
      </w:r>
    </w:p>
    <w:p w14:paraId="0ADD5BBB" w14:textId="77777777" w:rsidR="00152131" w:rsidRDefault="00152131" w:rsidP="00834F92">
      <w:pPr>
        <w:pStyle w:val="NormalWeb"/>
        <w:spacing w:line="360" w:lineRule="auto"/>
        <w:jc w:val="both"/>
      </w:pPr>
      <w:r>
        <w:t>Avec les plateformes électroniques, tout change grâce à une traçabilité totale de chaque a</w:t>
      </w:r>
      <w:r>
        <w:t>c</w:t>
      </w:r>
      <w:r>
        <w:t>tion. Chaque opération (téléchargement des documents, dépôt des offres, modifications éve</w:t>
      </w:r>
      <w:r>
        <w:t>n</w:t>
      </w:r>
      <w:r>
        <w:t>tuelles, validations) est automatiquement enregistrée avec un horodatage précis. Cela signifie que chaque étape laisse une trace numérique, immuable et consultable à tout moment, ce qui rend toute tentative de manipulation facilement détectable.</w:t>
      </w:r>
    </w:p>
    <w:p w14:paraId="6914C004" w14:textId="77777777" w:rsidR="00152131" w:rsidRDefault="00152131" w:rsidP="00834F92">
      <w:pPr>
        <w:pStyle w:val="NormalWeb"/>
        <w:spacing w:line="360" w:lineRule="auto"/>
        <w:jc w:val="both"/>
      </w:pPr>
      <w:r>
        <w:t>En plus, ces systèmes numériques intègrent des contrôles automatiques qui limitent les accès non autorisés, empêchent les modifications après dépôt des offres, et garantissent que les d</w:t>
      </w:r>
      <w:r>
        <w:t>o</w:t>
      </w:r>
      <w:r>
        <w:t>cuments restent intacts jusqu’à leur ouverture officielle. L’automatisation des validations r</w:t>
      </w:r>
      <w:r>
        <w:t>é</w:t>
      </w:r>
      <w:r>
        <w:t>duit aussi les interventions manuelles, ce qui diminue les risques d’erreur ou de partialité dans l’évaluation des dossiers. La plateforme joue donc un rôle d’arbitre impartial, rendant le pr</w:t>
      </w:r>
      <w:r>
        <w:t>o</w:t>
      </w:r>
      <w:r>
        <w:t>cessus plus juste.</w:t>
      </w:r>
    </w:p>
    <w:p w14:paraId="5C17444D" w14:textId="77777777" w:rsidR="0019114B" w:rsidRPr="0019114B" w:rsidRDefault="00152131" w:rsidP="00834F92">
      <w:pPr>
        <w:pStyle w:val="NormalWeb"/>
        <w:spacing w:line="360" w:lineRule="auto"/>
        <w:jc w:val="both"/>
      </w:pPr>
      <w:r>
        <w:t>La possibilité d’auditer en temps réel chaque étape renforce la confiance des entreprises comme des citoyens dans la régularité des procédures. C’est un outil puissant pour lutter contre la corruption, les fraudes et les pratiques clientélistes. En résumé, la numérisation ne sert pas seulement à accélérer les démarches : elle instaure un cadre plus sécurisé, transparent et responsable, qui limite fortement les marges de manœuvre pour toute intervention humaine excessive ou malveillante.</w:t>
      </w:r>
    </w:p>
    <w:p w14:paraId="03A41891" w14:textId="77777777" w:rsidR="00152131" w:rsidRDefault="00152131" w:rsidP="00834F92">
      <w:pPr>
        <w:pStyle w:val="NormalWeb"/>
        <w:spacing w:line="360" w:lineRule="auto"/>
        <w:jc w:val="both"/>
      </w:pPr>
      <w:r>
        <w:lastRenderedPageBreak/>
        <w:t>Les systèmes numériques de passation des marchés publics intègrent plusieurs contrôles automatiques qui renforcent la rigueur et assurent le respect des règles. Ces mécanismes séc</w:t>
      </w:r>
      <w:r>
        <w:t>u</w:t>
      </w:r>
      <w:r>
        <w:t>risent les procédures tout en facilitant leur suivi et leur audit, garantissant ainsi la conformité aux exigences budgétaires, administratives et légales.</w:t>
      </w:r>
    </w:p>
    <w:p w14:paraId="494F16F1" w14:textId="77777777" w:rsidR="00152131" w:rsidRDefault="00152131" w:rsidP="00834F92">
      <w:pPr>
        <w:pStyle w:val="NormalWeb"/>
        <w:spacing w:line="360" w:lineRule="auto"/>
        <w:jc w:val="both"/>
      </w:pPr>
      <w:r>
        <w:t>Le premier point important, c’est la validation automatique des étapes clés. Dès qu’une offre est déposée sur la plateforme, le système vérifie immédiatement que les documents sont co</w:t>
      </w:r>
      <w:r>
        <w:t>m</w:t>
      </w:r>
      <w:r>
        <w:t>plets, conformes et remis dans les délais. Cela permet d’écarter rapidement les dossiers i</w:t>
      </w:r>
      <w:r>
        <w:t>n</w:t>
      </w:r>
      <w:r>
        <w:t xml:space="preserve">complets ou non conformes, ce qui fait gagner beaucoup de temps en évitant les vérifications manuelles. De plus, les </w:t>
      </w:r>
      <w:proofErr w:type="spellStart"/>
      <w:r>
        <w:t>workflows</w:t>
      </w:r>
      <w:proofErr w:type="spellEnd"/>
      <w:r>
        <w:t xml:space="preserve"> électroniques organisent la validation selon une hiérarchie précise, avec des droits d’accès adaptés aux rôles de chacun, ce qui garantit que chaque déc</w:t>
      </w:r>
      <w:r>
        <w:t>i</w:t>
      </w:r>
      <w:r>
        <w:t>sion est prise conformément aux procédures et validée par les responsables compétents.</w:t>
      </w:r>
    </w:p>
    <w:p w14:paraId="7A2FF217" w14:textId="77777777" w:rsidR="00152131" w:rsidRDefault="00152131" w:rsidP="00834F92">
      <w:pPr>
        <w:pStyle w:val="NormalWeb"/>
        <w:spacing w:line="360" w:lineRule="auto"/>
        <w:jc w:val="both"/>
      </w:pPr>
      <w:r>
        <w:t>Un autre élément clé, c’est le contrôle budgétaire intégré. Les plateformes sont souvent co</w:t>
      </w:r>
      <w:r>
        <w:t>n</w:t>
      </w:r>
      <w:r>
        <w:t>nectées aux systèmes financiers des administrations, ce qui permet de vérifier en temps réel la disponibilité des crédits avant d’engager un marché. Cela évite de dépenser sans avoir les fonds nécessaires. En cas de dépassement ou d’anomalie, la procédure est automatiquement bloquée, ce qui oblige à corriger la situation ou à obtenir une validation particulière, réduisant ainsi les risques d’erreur ou de fraude.</w:t>
      </w:r>
    </w:p>
    <w:p w14:paraId="1C6754B1" w14:textId="77777777" w:rsidR="00152131" w:rsidRDefault="00152131" w:rsidP="00834F92">
      <w:pPr>
        <w:pStyle w:val="NormalWeb"/>
        <w:spacing w:line="360" w:lineRule="auto"/>
        <w:jc w:val="both"/>
      </w:pPr>
      <w:r>
        <w:t>Enfin, l’archivage électronique joue un rôle central dans la traçabilité et la transparence. Tous les documents liés à un marché — avis, offres, procès-verbaux, correspondances — sont stockés de façon sécurisée et horodatée dans des bases numériques. Cela facilite grandement les recherches, les audits et la gestion des litiges, en assurant un accès rapide et fiable aux preuves. Les systèmes modernes garantissent aussi l’intégrité des fichiers grâce à des tec</w:t>
      </w:r>
      <w:r>
        <w:t>h</w:t>
      </w:r>
      <w:r>
        <w:t>niques cryptographiques, empêchant toute modification après dépôt.</w:t>
      </w:r>
    </w:p>
    <w:p w14:paraId="4328D95A" w14:textId="77777777" w:rsidR="00152131" w:rsidRDefault="00152131" w:rsidP="00834F92">
      <w:pPr>
        <w:pStyle w:val="NormalWeb"/>
        <w:spacing w:line="360" w:lineRule="auto"/>
        <w:jc w:val="both"/>
      </w:pPr>
      <w:r>
        <w:t>Ces contrôles automatiques renforcent la confiance dans le système, limitent les interventions arbitraires et assurent le respect des règles. Ils contribuent à une gestion plus efficace, transp</w:t>
      </w:r>
      <w:r>
        <w:t>a</w:t>
      </w:r>
      <w:r>
        <w:t>rente et responsable des marchés publics, répondant ainsi aux exigences croissantes de bonne gouvernance.</w:t>
      </w:r>
    </w:p>
    <w:p w14:paraId="11271D60" w14:textId="77777777" w:rsidR="00392084" w:rsidRDefault="00392084" w:rsidP="00834F92">
      <w:pPr>
        <w:pStyle w:val="NormalWeb"/>
        <w:spacing w:line="360" w:lineRule="auto"/>
        <w:jc w:val="both"/>
      </w:pPr>
      <w:r>
        <w:t>Malgré tous les avantages que la numérisation apporte aux marchés publics, certaines limites et défis doivent être pris en compte pour garantir une mise en œuvre efficace et sécurisée.</w:t>
      </w:r>
    </w:p>
    <w:p w14:paraId="249EB0E3" w14:textId="77777777" w:rsidR="00392084" w:rsidRDefault="00392084" w:rsidP="00834F92">
      <w:pPr>
        <w:pStyle w:val="NormalWeb"/>
        <w:spacing w:line="360" w:lineRule="auto"/>
        <w:jc w:val="both"/>
      </w:pPr>
      <w:r>
        <w:lastRenderedPageBreak/>
        <w:t>La première difficulté vient de la dépendance à une bonne connexion internet et à des infra</w:t>
      </w:r>
      <w:r>
        <w:t>s</w:t>
      </w:r>
      <w:r>
        <w:t>tructures numériques fiables. Pour bien fonctionner, les plateformes ont besoin d’un accès stable et rapide, ce qui peut poser problème dans les zones rurales ou dans certains établiss</w:t>
      </w:r>
      <w:r>
        <w:t>e</w:t>
      </w:r>
      <w:r>
        <w:t>ments aux moyens techniques limités. Une coupure ou un problème technique peut alors r</w:t>
      </w:r>
      <w:r>
        <w:t>e</w:t>
      </w:r>
      <w:r>
        <w:t>tarder la publication des appels d’offres, le dépôt des dossiers ou leur traitement, perturbant ainsi le déroulement normal des procédures.</w:t>
      </w:r>
    </w:p>
    <w:p w14:paraId="76F4B31A" w14:textId="77777777" w:rsidR="00392084" w:rsidRDefault="00392084" w:rsidP="00834F92">
      <w:pPr>
        <w:pStyle w:val="NormalWeb"/>
        <w:spacing w:line="360" w:lineRule="auto"/>
        <w:jc w:val="both"/>
      </w:pPr>
      <w:r>
        <w:t>Ensuite, la formation des utilisateurs est un enjeu majeur. Agents administratifs comme fou</w:t>
      </w:r>
      <w:r>
        <w:t>r</w:t>
      </w:r>
      <w:r>
        <w:t>nisseurs doivent maîtriser les outils numériques, comprendre le fonctionnement du portail et respecter les nouvelles procédures. Sans un accompagnement adapté, la résistance au cha</w:t>
      </w:r>
      <w:r>
        <w:t>n</w:t>
      </w:r>
      <w:r>
        <w:t>gement ou des erreurs d’utilisation peuvent freiner l’adoption du système, voire mettre en péril la fiabilité des opérations. C’est pourquoi il est essentiel de prévoir des formations cont</w:t>
      </w:r>
      <w:r>
        <w:t>i</w:t>
      </w:r>
      <w:r>
        <w:t>nues et un support technique pour aider tous les acteurs à s’approprier ces outils.</w:t>
      </w:r>
    </w:p>
    <w:p w14:paraId="2487E6F4" w14:textId="77777777" w:rsidR="00392084" w:rsidRDefault="00392084" w:rsidP="00834F92">
      <w:pPr>
        <w:pStyle w:val="NormalWeb"/>
        <w:spacing w:line="360" w:lineRule="auto"/>
        <w:jc w:val="both"/>
      </w:pPr>
      <w:r>
        <w:t xml:space="preserve">Par ailleurs, la numérisation expose les données sensibles à des risques de </w:t>
      </w:r>
      <w:proofErr w:type="spellStart"/>
      <w:r>
        <w:t>cybersécurité</w:t>
      </w:r>
      <w:proofErr w:type="spellEnd"/>
      <w:r>
        <w:t xml:space="preserve"> : p</w:t>
      </w:r>
      <w:r>
        <w:t>i</w:t>
      </w:r>
      <w:r>
        <w:t>ratage, accès non autorisé, altération des informations ou attaques visant à rendre le service i</w:t>
      </w:r>
      <w:r>
        <w:t>n</w:t>
      </w:r>
      <w:r>
        <w:t xml:space="preserve">disponible. Pour protéger ces données, il faut mettre en place des mesures solides comme le chiffrement, des </w:t>
      </w:r>
      <w:proofErr w:type="spellStart"/>
      <w:r>
        <w:t>pare-feux</w:t>
      </w:r>
      <w:proofErr w:type="spellEnd"/>
      <w:r>
        <w:t>, des systèmes de détection d’intrusion, ainsi que des règles strictes de gestion des accès. Une faille dans la sécurité pourrait non seulement compromettre la co</w:t>
      </w:r>
      <w:r>
        <w:t>n</w:t>
      </w:r>
      <w:r>
        <w:t>fidentialité, mais aussi miner la confiance des utilisateurs dans le système.</w:t>
      </w:r>
    </w:p>
    <w:p w14:paraId="0CB3F7E2" w14:textId="77777777" w:rsidR="00392084" w:rsidRDefault="00392084" w:rsidP="00834F92">
      <w:pPr>
        <w:pStyle w:val="NormalWeb"/>
        <w:spacing w:line="360" w:lineRule="auto"/>
        <w:jc w:val="both"/>
      </w:pPr>
      <w:r>
        <w:t>Enfin, si l’automatisation des contrôles n’est pas bien paramétrée, elle peut entraîner des bl</w:t>
      </w:r>
      <w:r>
        <w:t>o</w:t>
      </w:r>
      <w:r>
        <w:t>cages injustifiés ou des erreurs dans la validation des dossiers, ralentissant au lieu d’accélérer le processus. Une surveillance technique régulière est donc nécessaire pour ajuster les sy</w:t>
      </w:r>
      <w:r>
        <w:t>s</w:t>
      </w:r>
      <w:r>
        <w:t>tèmes et assurer leur bon fonctionnement.</w:t>
      </w:r>
    </w:p>
    <w:p w14:paraId="6F395963" w14:textId="77777777" w:rsidR="00392084" w:rsidRDefault="00392084" w:rsidP="00834F92">
      <w:pPr>
        <w:pStyle w:val="NormalWeb"/>
        <w:spacing w:line="360" w:lineRule="auto"/>
        <w:jc w:val="both"/>
      </w:pPr>
      <w:r>
        <w:t>Ces limites montrent qu’il faut adopter une approche équilibrée, alliant innovations num</w:t>
      </w:r>
      <w:r>
        <w:t>é</w:t>
      </w:r>
      <w:r>
        <w:t>riques et mesures organisationnelles, techniques et humaines adaptées. La réussite de la dém</w:t>
      </w:r>
      <w:r>
        <w:t>a</w:t>
      </w:r>
      <w:r>
        <w:t>térialisation dépend autant de la technologie que de la capacité des acteurs à maîtriser ces nouveaux outils dans un environnement sécurisé.</w:t>
      </w:r>
    </w:p>
    <w:p w14:paraId="06272554" w14:textId="021BEB74" w:rsidR="00B11014" w:rsidRDefault="001F2CD0" w:rsidP="00834F92">
      <w:pPr>
        <w:pStyle w:val="Titre3"/>
        <w:jc w:val="both"/>
      </w:pPr>
      <w:bookmarkStart w:id="77" w:name="_Toc201356934"/>
      <w:r>
        <w:lastRenderedPageBreak/>
        <w:t>Accessibilité, coûts et participation des opérateurs économiques :</w:t>
      </w:r>
      <w:bookmarkEnd w:id="77"/>
    </w:p>
    <w:p w14:paraId="26CFAC75" w14:textId="77777777" w:rsidR="001F2CD0" w:rsidRDefault="001F2CD0" w:rsidP="00834F92">
      <w:pPr>
        <w:pStyle w:val="NormalWeb"/>
        <w:spacing w:line="360" w:lineRule="auto"/>
        <w:jc w:val="both"/>
      </w:pPr>
      <w:r>
        <w:t>La procédure traditionnelle de passation des marchés publics présentait plusieurs obstacles qui limitaient fortement l’accès, surtout pour les petites entreprises situées en zones éloignées ou avec peu de moyens pour s’informer.</w:t>
      </w:r>
    </w:p>
    <w:p w14:paraId="0817CD0A" w14:textId="77777777" w:rsidR="001F2CD0" w:rsidRDefault="001F2CD0" w:rsidP="00834F92">
      <w:pPr>
        <w:pStyle w:val="NormalWeb"/>
        <w:spacing w:line="360" w:lineRule="auto"/>
        <w:jc w:val="both"/>
      </w:pPr>
      <w:r>
        <w:t>La publication des avis d’appel d’offres se faisait principalement via des journaux imprimés ou des panneaux d’affichage locaux, ce qui restreignait la diffusion de l’information. Ces supports, souvent coûteux à consulter régulièrement, étaient peu accessibles pour ceux qui n’étaient pas proches des centres urbains ou qui n’avaient pas d’abonnement à ces public</w:t>
      </w:r>
      <w:r>
        <w:t>a</w:t>
      </w:r>
      <w:r>
        <w:t>tions spécialisées. Résultat : beaucoup de petites entreprises n’étaient pas au courant des o</w:t>
      </w:r>
      <w:r>
        <w:t>p</w:t>
      </w:r>
      <w:r>
        <w:t>portunités, ce qui réduisait leurs chances de participer sur un pied d’égalité.</w:t>
      </w:r>
    </w:p>
    <w:p w14:paraId="1421A585" w14:textId="77777777" w:rsidR="001F2CD0" w:rsidRDefault="001F2CD0" w:rsidP="00834F92">
      <w:pPr>
        <w:pStyle w:val="NormalWeb"/>
        <w:spacing w:line="360" w:lineRule="auto"/>
        <w:jc w:val="both"/>
      </w:pPr>
      <w:r>
        <w:t>Pour retirer les dossiers, les soumissionnaires devaient se déplacer en personne, ce qui pouvait représenter un vrai défi et un coût important pour les petites structures éloignées des admini</w:t>
      </w:r>
      <w:r>
        <w:t>s</w:t>
      </w:r>
      <w:r>
        <w:t>trations. Ce déplacement obligatoire limitait le nombre de candidatures et favorisait indire</w:t>
      </w:r>
      <w:r>
        <w:t>c</w:t>
      </w:r>
      <w:r>
        <w:t>tement les entreprises mieux implantées, avec plus de ressources logistiques.</w:t>
      </w:r>
    </w:p>
    <w:p w14:paraId="69D78B39" w14:textId="77777777" w:rsidR="001F2CD0" w:rsidRDefault="001F2CD0" w:rsidP="00834F92">
      <w:pPr>
        <w:pStyle w:val="NormalWeb"/>
        <w:spacing w:line="360" w:lineRule="auto"/>
        <w:jc w:val="both"/>
      </w:pPr>
      <w:r>
        <w:t>La gestion des dossiers papier multipliait aussi les risques d’erreurs ou d’oublis au moment du dépôt des offres, surtout pour ceux qui ne maîtrisaient pas bien les procédures formelles. L’absence d’outils numériques pour accompagner les candidats compliquait encore la const</w:t>
      </w:r>
      <w:r>
        <w:t>i</w:t>
      </w:r>
      <w:r>
        <w:t>tution correcte des dossiers, ce qui pouvait entraîner des refus parfois injustifiés.</w:t>
      </w:r>
    </w:p>
    <w:p w14:paraId="0D04F47C" w14:textId="77777777" w:rsidR="001F2CD0" w:rsidRDefault="001F2CD0" w:rsidP="00834F92">
      <w:pPr>
        <w:pStyle w:val="NormalWeb"/>
        <w:spacing w:line="360" w:lineRule="auto"/>
        <w:jc w:val="both"/>
      </w:pPr>
      <w:r>
        <w:t>Toutes ces contraintes décourageaient donc souvent les petites entreprises, qui, face à ces ba</w:t>
      </w:r>
      <w:r>
        <w:t>r</w:t>
      </w:r>
      <w:r>
        <w:t>rières logistiques, financières et informationnelles, préféraient ne pas se lancer dans la comp</w:t>
      </w:r>
      <w:r>
        <w:t>é</w:t>
      </w:r>
      <w:r>
        <w:t>tition. Cela réduisait la diversité des candidats, limitait la concurrence et pouvait conduire à des coûts plus élevés ou à une baisse de la qualité des prestations.</w:t>
      </w:r>
    </w:p>
    <w:p w14:paraId="1223E64F" w14:textId="77777777" w:rsidR="001F2CD0" w:rsidRDefault="001F2CD0" w:rsidP="00834F92">
      <w:pPr>
        <w:pStyle w:val="NormalWeb"/>
        <w:spacing w:line="360" w:lineRule="auto"/>
        <w:jc w:val="both"/>
      </w:pPr>
      <w:r>
        <w:t>Ainsi, la méthode traditionnelle renforçait des inégalités d’accès, favorisant les acteurs déjà bien installés et bien informés, au détriment d’une participation plus large des petites entr</w:t>
      </w:r>
      <w:r>
        <w:t>e</w:t>
      </w:r>
      <w:r>
        <w:t>prises, en particulier celles éloignées des centres administratifs. Ce constat montre clairement pourquoi la dématérialisation est essentielle pour rendre les marchés publics plus accessibles et encourager une compétition plus juste.</w:t>
      </w:r>
    </w:p>
    <w:p w14:paraId="06470D17" w14:textId="77777777" w:rsidR="001F2CD0" w:rsidRDefault="001F2CD0" w:rsidP="00834F92">
      <w:pPr>
        <w:pStyle w:val="NormalWeb"/>
        <w:spacing w:line="360" w:lineRule="auto"/>
        <w:jc w:val="both"/>
      </w:pPr>
      <w:r>
        <w:t xml:space="preserve">Les plateformes électroniques révolutionnent l’accès aux marchés publics en rendant l’information disponible en permanence, partout et pour tous. Contrairement aux supports </w:t>
      </w:r>
      <w:r>
        <w:lastRenderedPageBreak/>
        <w:t>papier ou aux publications limitées à certaines zones, les appels d’offres, cahiers des charges et autres documents sont consultables en ligne à tout moment, depuis n’importe quel endroit connecté à Internet. Cette accessibilité accrue permet à tous les fournisseurs, y compris ceux situés en zones rurales ou éloignées des centres administratifs, de participer pleinement aux procédures.</w:t>
      </w:r>
    </w:p>
    <w:p w14:paraId="6ECDDB28" w14:textId="77777777" w:rsidR="001F2CD0" w:rsidRDefault="001F2CD0" w:rsidP="00834F92">
      <w:pPr>
        <w:pStyle w:val="NormalWeb"/>
        <w:spacing w:line="360" w:lineRule="auto"/>
        <w:jc w:val="both"/>
      </w:pPr>
      <w:r>
        <w:t>Le téléchargement immédiat des dossiers évite les déplacements physiques, souvent longs et coûteux, ce qui favorise une plus grande participation des petites et moyennes entreprises, qui pouvaient auparavant être exclues faute de moyens logistiques. Le dépôt électronique sécurisé garantit que toutes les offres sont reçues dans des conditions égales, sans que la localisation géographique joue un rôle.</w:t>
      </w:r>
    </w:p>
    <w:p w14:paraId="6A5D8963" w14:textId="77777777" w:rsidR="001F2CD0" w:rsidRDefault="001F2CD0" w:rsidP="00834F92">
      <w:pPr>
        <w:pStyle w:val="NormalWeb"/>
        <w:spacing w:line="360" w:lineRule="auto"/>
        <w:jc w:val="both"/>
      </w:pPr>
      <w:r>
        <w:t>Les plateformes proposent aussi des outils d’aide à la navigation et des alertes automatiques, ce qui facilite la compréhension des démarches pour les utilisateurs moins familiers avec le système. Cette assistance numérique réduit les obstacles techniques et encourage une plus grande diversité d’acteurs à soumettre leurs offres, renforçant ainsi la concurrence et la qualité des propositions.</w:t>
      </w:r>
    </w:p>
    <w:p w14:paraId="216C7E8C" w14:textId="77777777" w:rsidR="001F2CD0" w:rsidRDefault="001F2CD0" w:rsidP="00834F92">
      <w:pPr>
        <w:pStyle w:val="NormalWeb"/>
        <w:spacing w:line="360" w:lineRule="auto"/>
        <w:jc w:val="both"/>
      </w:pPr>
      <w:r>
        <w:t>Par ailleurs, l’accès en ligne améliore la transparence et la traçabilité, renforçant la confiance des fournisseurs dans la régularité des marchés. La possibilité de consulter les résultats et les décisions en temps réel permet une meilleure compréhension du processus et responsabilise toutes les parties impliquées.</w:t>
      </w:r>
    </w:p>
    <w:p w14:paraId="5A3F83B2" w14:textId="77777777" w:rsidR="001F2CD0" w:rsidRDefault="001F2CD0" w:rsidP="00834F92">
      <w:pPr>
        <w:pStyle w:val="NormalWeb"/>
        <w:spacing w:line="360" w:lineRule="auto"/>
        <w:jc w:val="both"/>
      </w:pPr>
      <w:r>
        <w:t>En somme, les plateformes électroniques jouent un rôle central dans la démocratisation des marchés publics, en assurant un accès élargi et équitable pour tous les fournisseurs, quelle que soit leur taille, leur localisation ou leurs ressources, contribuant ainsi à un développement économique plus inclusif.</w:t>
      </w:r>
    </w:p>
    <w:p w14:paraId="51AC1E67" w14:textId="77777777" w:rsidR="007945A3" w:rsidRDefault="007945A3" w:rsidP="00834F92">
      <w:pPr>
        <w:pStyle w:val="NormalWeb"/>
        <w:spacing w:line="360" w:lineRule="auto"/>
        <w:jc w:val="both"/>
      </w:pPr>
      <w:r>
        <w:t>La procédure traditionnelle entraînait des coûts directs importants, surtout liés à l’impression des documents, aux déplacements physiques et à la mobilisation des ressources humaines pour gérer l’administratif. Imprimer les avis d’appel d’offres, les dossiers de consultation et toutes les copies nécessaires représentait des dépenses élevées en papier, en encre et en mat</w:t>
      </w:r>
      <w:r>
        <w:t>é</w:t>
      </w:r>
      <w:r>
        <w:t xml:space="preserve">riel de reprographie. Les soumissionnaires et les agents administratifs devaient se déplacer pour retirer et déposer les dossiers, ce qui pouvait être coûteux et prendre beaucoup de temps, surtout lorsque les établissements ou les entreprises étaient éloignés. La gestion manuelle des </w:t>
      </w:r>
      <w:r>
        <w:lastRenderedPageBreak/>
        <w:t>dossiers demandait également du personnel dédié, avec un temps important consacré au co</w:t>
      </w:r>
      <w:r>
        <w:t>n</w:t>
      </w:r>
      <w:r>
        <w:t>trôle, au classement, à la distribution et à l’archivage des documents papier.</w:t>
      </w:r>
    </w:p>
    <w:p w14:paraId="53172DFB" w14:textId="77777777" w:rsidR="007945A3" w:rsidRDefault="007945A3" w:rsidP="00834F92">
      <w:pPr>
        <w:pStyle w:val="NormalWeb"/>
        <w:spacing w:line="360" w:lineRule="auto"/>
        <w:jc w:val="both"/>
      </w:pPr>
      <w:r>
        <w:t>Avec la dématérialisation des marchés publics, ces coûts sont drastiquement réduits. La publ</w:t>
      </w:r>
      <w:r>
        <w:t>i</w:t>
      </w:r>
      <w:r>
        <w:t>cation et la consultation en ligne suppriment les frais d’impression et les déplacements, puisque tous les documents sont accessibles instantanément depuis un ordinateur ou un smartphone. Le dépôt électronique sécurisé des offres évite la présence physique, limitant ainsi les frais de transport et le temps perdu. L’automatisation des validations et le traitement numérique des dossiers allègent la charge de travail du personnel, permettant une meilleure répartition des ressources humaines et une baisse des coûts administratifs.</w:t>
      </w:r>
    </w:p>
    <w:p w14:paraId="3B4BEAD9" w14:textId="77777777" w:rsidR="007945A3" w:rsidRDefault="007945A3" w:rsidP="00834F92">
      <w:pPr>
        <w:pStyle w:val="NormalWeb"/>
        <w:spacing w:line="360" w:lineRule="auto"/>
        <w:jc w:val="both"/>
      </w:pPr>
      <w:r>
        <w:t>Ces économies sont souvent très significatives, notamment dans les administrations qui gèrent un grand nombre de marchés, où les procédures traditionnelles représentaient un lourd budget. Par ailleurs, la rapidité des traitements électroniques contribue à réduire les coûts indirects liés aux délais d’exécution des marchés.</w:t>
      </w:r>
    </w:p>
    <w:p w14:paraId="6A7D598D" w14:textId="77777777" w:rsidR="007945A3" w:rsidRDefault="007945A3" w:rsidP="00834F92">
      <w:pPr>
        <w:pStyle w:val="NormalWeb"/>
        <w:spacing w:line="360" w:lineRule="auto"/>
        <w:jc w:val="both"/>
      </w:pPr>
      <w:r>
        <w:t>Au final, cette comparaison montre que la numérisation ne se contente pas d’améliorer l’efficacité, elle optimise aussi considérablement les coûts directs, ce qui explique son ado</w:t>
      </w:r>
      <w:r>
        <w:t>p</w:t>
      </w:r>
      <w:r>
        <w:t>tion progressive dans les administrations publiques.</w:t>
      </w:r>
    </w:p>
    <w:p w14:paraId="65E16471" w14:textId="77777777" w:rsidR="007945A3" w:rsidRDefault="007945A3" w:rsidP="00834F92">
      <w:pPr>
        <w:pStyle w:val="NormalWeb"/>
        <w:spacing w:line="360" w:lineRule="auto"/>
        <w:jc w:val="both"/>
      </w:pPr>
      <w:r>
        <w:t>La numérisation des marchés publics constitue un levier puissant pour renforcer la concu</w:t>
      </w:r>
      <w:r>
        <w:t>r</w:t>
      </w:r>
      <w:r>
        <w:t>rence entre les soumissionnaires. En facilitant l’accès aux appels d’offres et aux documents nécessaires, les plateformes électroniques éliminent de nombreuses barrières qui limitaient auparavant la participation, notamment pour les petites et moyennes entreprises (PME), les acteurs situés dans des zones rurales, ou ceux ayant peu d’expérience dans les procédures a</w:t>
      </w:r>
      <w:r>
        <w:t>d</w:t>
      </w:r>
      <w:r>
        <w:t>ministratives complexes.</w:t>
      </w:r>
    </w:p>
    <w:p w14:paraId="12D72450" w14:textId="77777777" w:rsidR="007945A3" w:rsidRDefault="007945A3" w:rsidP="00834F92">
      <w:pPr>
        <w:pStyle w:val="NormalWeb"/>
        <w:spacing w:line="360" w:lineRule="auto"/>
        <w:jc w:val="both"/>
      </w:pPr>
      <w:r>
        <w:t>L’accès en ligne, disponible 24h/24 et depuis n’importe quel lieu, permet à un nombre plus important de fournisseurs de prendre connaissance des opportunités en temps réel. La simpl</w:t>
      </w:r>
      <w:r>
        <w:t>i</w:t>
      </w:r>
      <w:r>
        <w:t>fication du téléchargement des cahiers des charges et la possibilité de soumettre des offres électroniquement réduisent les coûts logistiques et administratifs pour les candidats. Cette démocratisation de l’accès encourage une diversité plus large de soumissionnaires, ce qui e</w:t>
      </w:r>
      <w:r>
        <w:t>n</w:t>
      </w:r>
      <w:r>
        <w:t>richit le vivier des propositions.</w:t>
      </w:r>
    </w:p>
    <w:p w14:paraId="6298BBB2" w14:textId="77777777" w:rsidR="007945A3" w:rsidRDefault="007945A3" w:rsidP="00834F92">
      <w:pPr>
        <w:pStyle w:val="NormalWeb"/>
        <w:spacing w:line="360" w:lineRule="auto"/>
        <w:jc w:val="both"/>
      </w:pPr>
      <w:r>
        <w:lastRenderedPageBreak/>
        <w:t>Une plus grande diversité de concurrents crée une pression accrue sur les prix et stimule l’innovation. Les entreprises sont incitées à améliorer leurs offres en termes de qualité, de délais, de conditions de service et de coûts afin de se démarquer. Cette compétitivité renforcée profite directement aux établissements publics, qui obtiennent des prestations à un meilleur rapport qualité-prix, optimisant ainsi l’utilisation des fonds publics.</w:t>
      </w:r>
    </w:p>
    <w:p w14:paraId="18658311" w14:textId="77777777" w:rsidR="007945A3" w:rsidRDefault="007945A3" w:rsidP="00834F92">
      <w:pPr>
        <w:pStyle w:val="NormalWeb"/>
        <w:spacing w:line="360" w:lineRule="auto"/>
        <w:jc w:val="both"/>
      </w:pPr>
      <w:r>
        <w:t>La numérisation accroît la transparence du processus. La traçabilité électronique des échanges, l’horodatage des actions et les systèmes de validation automatisée limitent les risques de pratiques déloyales telles que le favoritisme, la corruption ou la manipulation des documents. La confiance des fournisseurs dans l’impartialité du système est renforcée, ce qui encourage davantage d’acteurs à participer aux appels d’offres. Cette transparence contribue à la crédibilité des autorités publiques et renforce leur légitimité.</w:t>
      </w:r>
    </w:p>
    <w:p w14:paraId="0961F021" w14:textId="77777777" w:rsidR="007945A3" w:rsidRDefault="007945A3" w:rsidP="00834F92">
      <w:pPr>
        <w:pStyle w:val="NormalWeb"/>
        <w:spacing w:line="360" w:lineRule="auto"/>
        <w:jc w:val="both"/>
      </w:pPr>
      <w:r>
        <w:t>La disponibilité de données statistiques et analytiques issues des plateformes numériques offre aux gestionnaires une meilleure vision des tendances du marché, des comportements des soumissionnaires et des performances des fournisseurs. Ces informations facilitent la prise de décisions stratégiques, comme la sélection des prestataires, la définition des cahiers des charges ou la gestion des risques, améliorant encore la compétitivité et la qualité des marchés.</w:t>
      </w:r>
    </w:p>
    <w:p w14:paraId="0D45EA5F" w14:textId="77777777" w:rsidR="007945A3" w:rsidRDefault="007945A3" w:rsidP="00834F92">
      <w:pPr>
        <w:pStyle w:val="NormalWeb"/>
        <w:spacing w:line="360" w:lineRule="auto"/>
        <w:jc w:val="both"/>
      </w:pPr>
      <w:r>
        <w:t>L’impact de la numérisation sur la concurrence participe à une dynamique économique plus large. En permettant aux PME et aux entreprises locales d’accéder plus facilement aux ma</w:t>
      </w:r>
      <w:r>
        <w:t>r</w:t>
      </w:r>
      <w:r>
        <w:t>chés publics, la dématérialisation favorise leur développement, stimule la création d’emplois et contribue à une meilleure répartition des opportunités économiques sur le territoire.</w:t>
      </w:r>
    </w:p>
    <w:p w14:paraId="4E3D03D2" w14:textId="77777777" w:rsidR="007945A3" w:rsidRDefault="007945A3" w:rsidP="00834F92">
      <w:pPr>
        <w:pStyle w:val="NormalWeb"/>
        <w:spacing w:line="360" w:lineRule="auto"/>
        <w:jc w:val="both"/>
      </w:pPr>
      <w:r>
        <w:t>La hausse du nombre de soumissionnaires renforce la compétitivité, améliore la qualité et les prix des prestations, accroît la transparence et soutient une gestion publique plus efficace, équitable et responsable.</w:t>
      </w:r>
    </w:p>
    <w:p w14:paraId="15C869CE" w14:textId="311146DC" w:rsidR="001F2CD0" w:rsidRDefault="005D709C" w:rsidP="00834F92">
      <w:pPr>
        <w:pStyle w:val="Titre3"/>
        <w:jc w:val="both"/>
      </w:pPr>
      <w:bookmarkStart w:id="78" w:name="_Toc201356935"/>
      <w:r>
        <w:t>Conclusion</w:t>
      </w:r>
      <w:r w:rsidR="009F1542">
        <w:t> :</w:t>
      </w:r>
      <w:bookmarkEnd w:id="78"/>
      <w:r w:rsidR="009F1542">
        <w:t xml:space="preserve"> </w:t>
      </w:r>
    </w:p>
    <w:p w14:paraId="448FC77F" w14:textId="77777777" w:rsidR="004D14EE" w:rsidRDefault="004D14EE" w:rsidP="00834F92">
      <w:pPr>
        <w:jc w:val="both"/>
        <w:rPr>
          <w:rFonts w:ascii="Times New Roman" w:hAnsi="Times New Roman"/>
        </w:rPr>
      </w:pPr>
      <w:r w:rsidRPr="004D14EE">
        <w:t xml:space="preserve">À travers l’étude du Portail Électronique des Marchés Publics (PEMP) et l’observation des pratiques de passation à l’EPH 19 Mars de Beni </w:t>
      </w:r>
      <w:proofErr w:type="spellStart"/>
      <w:r w:rsidRPr="004D14EE">
        <w:t>Saf</w:t>
      </w:r>
      <w:proofErr w:type="spellEnd"/>
      <w:r w:rsidRPr="004D14EE">
        <w:t>, il ressort que la numérisation a marqué un tournant décisif dans la gestion des marchés publics en Algérie. Ce portail a introduit une véritable dynamique de modernisation, en renforçant la transparence des procédures et en ouvrant davantage la concurrence, notamment en facilitant l’accès des opérateurs écon</w:t>
      </w:r>
      <w:r w:rsidRPr="004D14EE">
        <w:t>o</w:t>
      </w:r>
      <w:r w:rsidRPr="004D14EE">
        <w:t>miques aux appels d’offres</w:t>
      </w:r>
      <w:r>
        <w:rPr>
          <w:rStyle w:val="lev"/>
        </w:rPr>
        <w:t>.</w:t>
      </w:r>
    </w:p>
    <w:p w14:paraId="5AE52DCC" w14:textId="77777777" w:rsidR="004D14EE" w:rsidRDefault="004D14EE" w:rsidP="00834F92">
      <w:pPr>
        <w:jc w:val="both"/>
      </w:pPr>
      <w:r w:rsidRPr="004D14EE">
        <w:lastRenderedPageBreak/>
        <w:t>Mais cette transition numérique, aussi prometteuse soit-elle, n’est pas sans difficultés. Mon expérience sur le terrain m’a permis de relever plusieurs limites importantes : des inégalités d’accès aux infrastructures numériques, un manque de compétences techniques chez certains agents, des préoccupations liées à la sécurité des données, et une certaine résistance au cha</w:t>
      </w:r>
      <w:r w:rsidRPr="004D14EE">
        <w:t>n</w:t>
      </w:r>
      <w:r w:rsidRPr="004D14EE">
        <w:t>gement au sein de certaines administrations. Autant d’obstacles qui freinent l’adoption pleine et entière des outils numériques et limitent, par conséquent, leur impact sur la performance globale des marchés publics</w:t>
      </w:r>
      <w:r>
        <w:rPr>
          <w:rStyle w:val="lev"/>
        </w:rPr>
        <w:t>.</w:t>
      </w:r>
    </w:p>
    <w:p w14:paraId="251AE312" w14:textId="77777777" w:rsidR="004D14EE" w:rsidRDefault="004D14EE" w:rsidP="00834F92">
      <w:pPr>
        <w:jc w:val="both"/>
      </w:pPr>
      <w:r w:rsidRPr="004D14EE">
        <w:t xml:space="preserve">En parallèle, l’analyse du fonctionnement interne de l’EPH Beni </w:t>
      </w:r>
      <w:proofErr w:type="spellStart"/>
      <w:r w:rsidRPr="004D14EE">
        <w:t>Saf</w:t>
      </w:r>
      <w:proofErr w:type="spellEnd"/>
      <w:r w:rsidRPr="004D14EE">
        <w:t xml:space="preserve"> montre que les pratiques évoluent lentement. Malgré l’introduction de certaines procédures dématérialisées, la gestion reste largement hybride : plusieurs documents continuent d’être traités manuellement, et la dématérialisation totale du processus reste encore inachevée</w:t>
      </w:r>
      <w:r>
        <w:rPr>
          <w:rStyle w:val="lev"/>
        </w:rPr>
        <w:t>.</w:t>
      </w:r>
    </w:p>
    <w:p w14:paraId="1385FBF7" w14:textId="77777777" w:rsidR="004D14EE" w:rsidRDefault="004D14EE" w:rsidP="00834F92">
      <w:pPr>
        <w:jc w:val="both"/>
      </w:pPr>
      <w:r w:rsidRPr="004D14EE">
        <w:t>Cela dit, les effets positifs de la numérisation commencent à se faire sentir. Certains délais ont pu être réduits, l’accès à l’information s’est amélioré, et la traçabilité des opérations s’en trouve renforcée. Le portail offre également une meilleure visibilité aux petites entreprises locales, qui peuvent désormais consulter plus facilement les appels d’offres publiés</w:t>
      </w:r>
      <w:r>
        <w:rPr>
          <w:rStyle w:val="lev"/>
        </w:rPr>
        <w:t>.</w:t>
      </w:r>
    </w:p>
    <w:p w14:paraId="161FDEB7" w14:textId="77777777" w:rsidR="004D14EE" w:rsidRDefault="004D14EE" w:rsidP="00834F92">
      <w:pPr>
        <w:jc w:val="both"/>
      </w:pPr>
      <w:r w:rsidRPr="004D14EE">
        <w:t>En somme, la numérisation des marchés publics représente une réelle opportunité pour m</w:t>
      </w:r>
      <w:r w:rsidRPr="004D14EE">
        <w:t>o</w:t>
      </w:r>
      <w:r w:rsidRPr="004D14EE">
        <w:t>derniser l’action publique. Mais pour que cette transformation tienne ses promesses, elle doit s’accompagner de mesures d’appui concrètes : renforcement des compétences, amélioration des infrastructures, mais aussi volonté politique affirmée. L’exemple de l’EPH 19 Mars i</w:t>
      </w:r>
      <w:r w:rsidRPr="004D14EE">
        <w:t>l</w:t>
      </w:r>
      <w:r w:rsidRPr="004D14EE">
        <w:t>lustre bien cette phase intermédiaire : entre ambitions numériques et contraintes du terrain, le succès de la réforme dépendra avant tout de la capacité des institutions à adapter les outils aux réalités locales</w:t>
      </w:r>
      <w:r>
        <w:rPr>
          <w:rStyle w:val="lev"/>
        </w:rPr>
        <w:t>.</w:t>
      </w:r>
    </w:p>
    <w:p w14:paraId="08CE383F" w14:textId="1097BDD8" w:rsidR="009F1542" w:rsidRPr="009F1542" w:rsidRDefault="00834F92" w:rsidP="00834F92">
      <w:r>
        <w:br w:type="page"/>
      </w:r>
    </w:p>
    <w:p w14:paraId="78DF106B" w14:textId="1735CB1A" w:rsidR="00A174CD" w:rsidRDefault="00A174CD" w:rsidP="00834F92">
      <w:pPr>
        <w:pStyle w:val="Titre1"/>
        <w:numPr>
          <w:ilvl w:val="0"/>
          <w:numId w:val="0"/>
        </w:numPr>
        <w:spacing w:line="360" w:lineRule="auto"/>
        <w:ind w:left="432" w:hanging="432"/>
        <w:jc w:val="both"/>
      </w:pPr>
      <w:bookmarkStart w:id="79" w:name="_Toc201356936"/>
      <w:r>
        <w:lastRenderedPageBreak/>
        <w:t>Conclusion générale</w:t>
      </w:r>
      <w:bookmarkEnd w:id="79"/>
      <w:r>
        <w:t xml:space="preserve">  </w:t>
      </w:r>
    </w:p>
    <w:p w14:paraId="2085CE5C" w14:textId="77777777" w:rsidR="00DE48E3" w:rsidRDefault="00DE48E3" w:rsidP="00834F92">
      <w:pPr>
        <w:pStyle w:val="NormalWeb"/>
        <w:spacing w:line="360" w:lineRule="auto"/>
        <w:jc w:val="both"/>
      </w:pPr>
      <w:r>
        <w:t>La problématique de ce mémoire porte sur</w:t>
      </w:r>
      <w:r>
        <w:rPr>
          <w:rStyle w:val="lev"/>
        </w:rPr>
        <w:t>: « l’impact de la digitalisation des marchés p</w:t>
      </w:r>
      <w:r>
        <w:rPr>
          <w:rStyle w:val="lev"/>
        </w:rPr>
        <w:t>u</w:t>
      </w:r>
      <w:r>
        <w:rPr>
          <w:rStyle w:val="lev"/>
        </w:rPr>
        <w:t>blics hospitaliers sur la gestion et la qualité des services dan</w:t>
      </w:r>
      <w:r w:rsidR="00A95A1C">
        <w:rPr>
          <w:rStyle w:val="lev"/>
        </w:rPr>
        <w:t>s les établissements de santé »</w:t>
      </w:r>
      <w:r>
        <w:t>. Face aux enjeux croissants liés à l’efficacité et à la transparence dans la gestion des ma</w:t>
      </w:r>
      <w:r>
        <w:t>r</w:t>
      </w:r>
      <w:r>
        <w:t>chés publics, notamment dans le secteur hospitalier, il est essentiel d’évaluer comment la dig</w:t>
      </w:r>
      <w:r>
        <w:t>i</w:t>
      </w:r>
      <w:r>
        <w:t>talisation transforme ces processus et influence les pratiques actuelles.</w:t>
      </w:r>
    </w:p>
    <w:p w14:paraId="484A7211" w14:textId="77777777" w:rsidR="00DE48E3" w:rsidRDefault="00DE48E3" w:rsidP="00834F92">
      <w:pPr>
        <w:pStyle w:val="NormalWeb"/>
        <w:spacing w:line="360" w:lineRule="auto"/>
        <w:jc w:val="both"/>
      </w:pPr>
      <w:r>
        <w:t xml:space="preserve">Les objectifs principaux de cette </w:t>
      </w:r>
      <w:r w:rsidRPr="00A95A1C">
        <w:t>étude étaient de comprendre les effets de la digitalisation sur la gestion des marchés publics hospitaliers, d’analyser les contraintes et opportunités liées à cette transformation numérique, ainsi que de proposer des pistes d’amélioration pour optim</w:t>
      </w:r>
      <w:r w:rsidRPr="00A95A1C">
        <w:t>i</w:t>
      </w:r>
      <w:r w:rsidRPr="00A95A1C">
        <w:t>ser la gestion et la performance des établissements concernés.</w:t>
      </w:r>
    </w:p>
    <w:p w14:paraId="6B06DD6D" w14:textId="77777777" w:rsidR="00A95A1C" w:rsidRDefault="00A95A1C" w:rsidP="00834F92">
      <w:pPr>
        <w:pStyle w:val="NormalWeb"/>
        <w:spacing w:line="360" w:lineRule="auto"/>
        <w:jc w:val="both"/>
      </w:pPr>
      <w:r>
        <w:t>Cette étude s’est intéressée à la problématique des marchés publics hospitaliers en Algérie face à la digitalisation, en mettant en lumière les ambitions technologiques ainsi que les co</w:t>
      </w:r>
      <w:r>
        <w:t>n</w:t>
      </w:r>
      <w:r>
        <w:t>traintes pratiques rencontrées dans ce processus de transformation. Pour analyser cette pr</w:t>
      </w:r>
      <w:r>
        <w:t>o</w:t>
      </w:r>
      <w:r>
        <w:t xml:space="preserve">blématique, nous avons choisi comme cadre d’étude l’Établissement Public Hospitalier (EPH) 19 Mars de Beni </w:t>
      </w:r>
      <w:proofErr w:type="spellStart"/>
      <w:r>
        <w:t>Saf</w:t>
      </w:r>
      <w:proofErr w:type="spellEnd"/>
      <w:r>
        <w:t>, dont le contexte spécifique offre une base pertinente pour comprendre les dynamiques entre digitalisation et gestion des marchés publics dans le secteur hospitalier.</w:t>
      </w:r>
    </w:p>
    <w:p w14:paraId="016983FB" w14:textId="77777777" w:rsidR="00A95A1C" w:rsidRDefault="00A95A1C" w:rsidP="00834F92">
      <w:pPr>
        <w:pStyle w:val="NormalWeb"/>
        <w:spacing w:line="360" w:lineRule="auto"/>
        <w:jc w:val="both"/>
      </w:pPr>
      <w:r>
        <w:t>Notre recherche s’est structurée autour de deux axes complémentaires. Dans un premier temps, nous avons mené une analyse théorique approfondie visant à définir les concepts clés liés aux marchés publics, à la digitalisation, et à leur cadre réglementaire en Algérie. Cette première partie a permis de poser les fondements nécessaires pour appréhender les enjeux et les objectifs technologiques associés à la numérisation des marchés publics hospitaliers.</w:t>
      </w:r>
    </w:p>
    <w:p w14:paraId="47F8DE85" w14:textId="77777777" w:rsidR="00A95A1C" w:rsidRDefault="00A95A1C" w:rsidP="00834F92">
      <w:pPr>
        <w:pStyle w:val="NormalWeb"/>
        <w:spacing w:line="360" w:lineRule="auto"/>
        <w:jc w:val="both"/>
      </w:pPr>
      <w:r>
        <w:t>Dans un second temps, nous avons conduit une étude empirique fondée sur une enquête a</w:t>
      </w:r>
      <w:r>
        <w:t>u</w:t>
      </w:r>
      <w:r>
        <w:t xml:space="preserve">près des responsables et agents impliqués dans la gestion des marchés à l’EPH 19 Mars Beni </w:t>
      </w:r>
      <w:proofErr w:type="spellStart"/>
      <w:r>
        <w:t>Saf</w:t>
      </w:r>
      <w:proofErr w:type="spellEnd"/>
      <w:r>
        <w:t>. Cette démarche nous a permis de recueillir des données concrètes sur les pratiques a</w:t>
      </w:r>
      <w:r>
        <w:t>c</w:t>
      </w:r>
      <w:r>
        <w:t>tuelles, les avancées digitales réalisées, ainsi que sur les difficultés et contraintes opératio</w:t>
      </w:r>
      <w:r>
        <w:t>n</w:t>
      </w:r>
      <w:r>
        <w:t>nelles rencontrées sur le terrain.</w:t>
      </w:r>
    </w:p>
    <w:p w14:paraId="317D5FD9" w14:textId="77777777" w:rsidR="00A95A1C" w:rsidRDefault="00A95A1C" w:rsidP="00834F92">
      <w:pPr>
        <w:pStyle w:val="NormalWeb"/>
        <w:spacing w:line="360" w:lineRule="auto"/>
        <w:jc w:val="both"/>
      </w:pPr>
      <w:r>
        <w:t xml:space="preserve">Les résultats obtenus montrent une forte volonté d’intégration des outils numériques dans la gestion des marchés publics hospitaliers, illustrant des ambitions technologiques prometteuses </w:t>
      </w:r>
      <w:r>
        <w:lastRenderedPageBreak/>
        <w:t>visant à améliorer la transparence, l’efficacité et la traçabilité des procédures. Cependant, ces progrès se heurtent à plusieurs obstacles pratiques, tels que des lacunes dans la formation du personnel, des problèmes d’infrastructure, et des résistances organisationnelles, qui freinent encore une pleine adoption et exploitation des solutions digitales.</w:t>
      </w:r>
    </w:p>
    <w:p w14:paraId="31D2CA5F" w14:textId="77777777" w:rsidR="00A95A1C" w:rsidRDefault="00A95A1C" w:rsidP="00834F92">
      <w:pPr>
        <w:pStyle w:val="NormalWeb"/>
        <w:spacing w:line="360" w:lineRule="auto"/>
        <w:jc w:val="both"/>
      </w:pPr>
      <w:r>
        <w:t>En conclusion, cette étude met en évidence un équilibre délicat entre les objectifs ambitieux de digitalisation et les réalités pratiques du terrain. Elle souligne l’importance d’accompagner ces transformations par des mesures adaptées, notamment en renforçant les capacités tec</w:t>
      </w:r>
      <w:r>
        <w:t>h</w:t>
      </w:r>
      <w:r>
        <w:t>niques et humaines, afin de maximiser les bénéfices de la digitalisation pour la gestion des marchés publics hospitaliers en Algérie.</w:t>
      </w:r>
    </w:p>
    <w:p w14:paraId="7EAA5D60" w14:textId="77777777" w:rsidR="00A95A1C" w:rsidRDefault="00A95A1C" w:rsidP="00834F92">
      <w:pPr>
        <w:pStyle w:val="NormalWeb"/>
        <w:spacing w:line="360" w:lineRule="auto"/>
        <w:jc w:val="both"/>
      </w:pPr>
      <w:r>
        <w:t>Ces résultats ouvrent des perspectives intéressantes pour poursuivre la recherche et pour fo</w:t>
      </w:r>
      <w:r>
        <w:t>r</w:t>
      </w:r>
      <w:r>
        <w:t>muler des recommandations concrètes à destination des décideurs, afin d’optimiser la numér</w:t>
      </w:r>
      <w:r>
        <w:t>i</w:t>
      </w:r>
      <w:r>
        <w:t>sation dans ce secteur stratégique, au service de l’efficacité des établissements de santé et de la qualité des soins offerts aux populations.</w:t>
      </w:r>
    </w:p>
    <w:p w14:paraId="4118FAA0" w14:textId="77777777" w:rsidR="00C556A7" w:rsidRDefault="000E4DDE" w:rsidP="00834F92">
      <w:pPr>
        <w:pStyle w:val="NormalWeb"/>
        <w:spacing w:line="360" w:lineRule="auto"/>
        <w:jc w:val="both"/>
      </w:pPr>
      <w:r>
        <w:rPr>
          <w:rStyle w:val="lev"/>
        </w:rPr>
        <w:t>Première hypothèse :</w:t>
      </w:r>
    </w:p>
    <w:p w14:paraId="68CD14EC" w14:textId="7653A284" w:rsidR="00791152" w:rsidRDefault="00791152" w:rsidP="00834F92">
      <w:pPr>
        <w:pStyle w:val="NormalWeb"/>
        <w:spacing w:line="360" w:lineRule="auto"/>
        <w:jc w:val="both"/>
      </w:pPr>
      <w:r>
        <w:t>La numérisation des marchés publics a été appliquée de manière uniforme dans l’ensemble des secteurs publics en Algérie, y compris dans le secteur hospitalier, garantissant une hom</w:t>
      </w:r>
      <w:r>
        <w:t>o</w:t>
      </w:r>
      <w:r>
        <w:t>généité des procédures et des outils numériques utilisés.</w:t>
      </w:r>
    </w:p>
    <w:p w14:paraId="1EA8950D" w14:textId="77777777" w:rsidR="00791152" w:rsidRDefault="00791152" w:rsidP="00834F92">
      <w:pPr>
        <w:pStyle w:val="NormalWeb"/>
        <w:spacing w:line="360" w:lineRule="auto"/>
        <w:jc w:val="both"/>
      </w:pPr>
      <w:r>
        <w:t>L’analyse menée dans le cadre de cette étude montre que cette hypothèse ne peut pas être pleinement confirmée. Bien que le gouvernement algérien ait mis en place un portail électr</w:t>
      </w:r>
      <w:r>
        <w:t>o</w:t>
      </w:r>
      <w:r>
        <w:t>nique des marchés publics et que les établissements du secteur hospitalier disposent en grande majorité de comptes d’accès à cette plateforme, la mise en œuvre effective de la digitalisation reste incomplète.</w:t>
      </w:r>
    </w:p>
    <w:p w14:paraId="446ADC1A" w14:textId="77777777" w:rsidR="00791152" w:rsidRDefault="00791152" w:rsidP="00834F92">
      <w:pPr>
        <w:pStyle w:val="NormalWeb"/>
        <w:spacing w:line="360" w:lineRule="auto"/>
        <w:jc w:val="both"/>
      </w:pPr>
      <w:r>
        <w:t xml:space="preserve">En effet, dans les établissements hospitaliers publics, y compris à l’EPH 19 Mars Beni </w:t>
      </w:r>
      <w:proofErr w:type="spellStart"/>
      <w:r>
        <w:t>Saf</w:t>
      </w:r>
      <w:proofErr w:type="spellEnd"/>
      <w:r>
        <w:t>, les procédures de passation des marchés continuent d’être majoritairement réalisées selon des méthodes traditionnelles. Les outils numériques sont encore peu utilisés dans la pratique qu</w:t>
      </w:r>
      <w:r>
        <w:t>o</w:t>
      </w:r>
      <w:r>
        <w:t>tidienne, même si l’infrastructure de base (comme l’enregistrement sur le portail) est en place. Cela montre que la numérisation est en cours d’intégration, mais qu’elle n’a pas encore atteint un niveau opérationnel généralisé.</w:t>
      </w:r>
    </w:p>
    <w:p w14:paraId="3C42BE30" w14:textId="77777777" w:rsidR="00ED1B1B" w:rsidRDefault="00CC68D9" w:rsidP="00834F92">
      <w:pPr>
        <w:pStyle w:val="NormalWeb"/>
        <w:spacing w:line="360" w:lineRule="auto"/>
        <w:jc w:val="both"/>
      </w:pPr>
      <w:r>
        <w:rPr>
          <w:rStyle w:val="lev"/>
        </w:rPr>
        <w:t>Deuxième hypothèse :</w:t>
      </w:r>
    </w:p>
    <w:p w14:paraId="528ABD1E" w14:textId="678716E5" w:rsidR="00791152" w:rsidRDefault="00791152" w:rsidP="00834F92">
      <w:pPr>
        <w:pStyle w:val="NormalWeb"/>
        <w:spacing w:line="360" w:lineRule="auto"/>
        <w:jc w:val="both"/>
      </w:pPr>
      <w:r>
        <w:lastRenderedPageBreak/>
        <w:t>La numérisation des marchés publics en Algérie permet une plus grande traçabilité des proc</w:t>
      </w:r>
      <w:r>
        <w:t>é</w:t>
      </w:r>
      <w:r>
        <w:t>dures, ce qui renforce la transparence et réduit les risques de corruption.</w:t>
      </w:r>
    </w:p>
    <w:p w14:paraId="2F86026A" w14:textId="77777777" w:rsidR="00791152" w:rsidRDefault="00791152" w:rsidP="00834F92">
      <w:pPr>
        <w:pStyle w:val="NormalWeb"/>
        <w:spacing w:line="360" w:lineRule="auto"/>
        <w:jc w:val="both"/>
      </w:pPr>
      <w:r>
        <w:t xml:space="preserve">Dans le cadre de notre étude à l’EPH 19 Mars Beni </w:t>
      </w:r>
      <w:proofErr w:type="spellStart"/>
      <w:r>
        <w:t>Saf</w:t>
      </w:r>
      <w:proofErr w:type="spellEnd"/>
      <w:r>
        <w:t>, nous avons constaté que les marchés publics sont encore largement gérés par des pratiques traditionnelles, basées sur des proc</w:t>
      </w:r>
      <w:r>
        <w:t>é</w:t>
      </w:r>
      <w:r>
        <w:t>dures manuelles et des échanges papier. Cette situation limite la traçabilité des opérations et rend la gestion plus vulnérable aux erreurs, aux retards et aux risques de corruption.</w:t>
      </w:r>
    </w:p>
    <w:p w14:paraId="4317602B" w14:textId="77777777" w:rsidR="00791152" w:rsidRDefault="00791152" w:rsidP="00834F92">
      <w:pPr>
        <w:pStyle w:val="NormalWeb"/>
        <w:spacing w:line="360" w:lineRule="auto"/>
        <w:jc w:val="both"/>
      </w:pPr>
      <w:r>
        <w:t>Cependant, en analysant le potentiel offert par le portail électronique des marchés publics algérien, il apparaît clairement que la digitalisation représente une avancée majeure. Ce sy</w:t>
      </w:r>
      <w:r>
        <w:t>s</w:t>
      </w:r>
      <w:r>
        <w:t>tème permettrait d’instaurer un suivi rigoureux et transparent des différentes étapes des ma</w:t>
      </w:r>
      <w:r>
        <w:t>r</w:t>
      </w:r>
      <w:r>
        <w:t>chés, facilitant ainsi le contrôle et la responsabilisation des acteurs impliqués.</w:t>
      </w:r>
    </w:p>
    <w:p w14:paraId="72D12C48" w14:textId="77777777" w:rsidR="00791152" w:rsidRDefault="00791152" w:rsidP="00834F92">
      <w:pPr>
        <w:pStyle w:val="NormalWeb"/>
        <w:spacing w:line="360" w:lineRule="auto"/>
        <w:jc w:val="both"/>
      </w:pPr>
      <w:r>
        <w:t xml:space="preserve">Même si cette transition vers le numérique n’est pas encore effective à l’EPH 19 Mars Beni </w:t>
      </w:r>
      <w:proofErr w:type="spellStart"/>
      <w:r>
        <w:t>Saf</w:t>
      </w:r>
      <w:proofErr w:type="spellEnd"/>
      <w:r>
        <w:t>, le potentiel de la digitalisation est prometteur. Elle pourrait considérablement améliorer la gestion des marchés publics, renforcer la transparence et réduire les risques de corruption à condition que les établissements soient accompagnés dans cette transformation par des form</w:t>
      </w:r>
      <w:r>
        <w:t>a</w:t>
      </w:r>
      <w:r>
        <w:t>tions adaptées, une infrastructure informatique suffisante, et un engagement institutionnel fort.</w:t>
      </w:r>
    </w:p>
    <w:p w14:paraId="5D9CBE1D" w14:textId="77777777" w:rsidR="00791152" w:rsidRDefault="00791152" w:rsidP="00834F92">
      <w:pPr>
        <w:pStyle w:val="NormalWeb"/>
        <w:spacing w:line="360" w:lineRule="auto"/>
        <w:jc w:val="both"/>
      </w:pPr>
      <w:r>
        <w:t>Ainsi, bien que la digitalisation ne soit pas encore mise en œuvre dans notre cas d’étude, notre analyse confirme qu’elle constitue une solution essentielle pour moderniser la gestion des marchés publics hospitaliers en Algérie.</w:t>
      </w:r>
    </w:p>
    <w:p w14:paraId="54AB2FD6" w14:textId="77777777" w:rsidR="00C556A7" w:rsidRDefault="008D0CAD" w:rsidP="00834F92">
      <w:pPr>
        <w:pStyle w:val="NormalWeb"/>
        <w:spacing w:line="360" w:lineRule="auto"/>
        <w:jc w:val="both"/>
      </w:pPr>
      <w:r>
        <w:rPr>
          <w:rStyle w:val="lev"/>
        </w:rPr>
        <w:t>Troisième hypothèse :</w:t>
      </w:r>
    </w:p>
    <w:p w14:paraId="61365765" w14:textId="46570819" w:rsidR="00791152" w:rsidRDefault="00791152" w:rsidP="00834F92">
      <w:pPr>
        <w:pStyle w:val="NormalWeb"/>
        <w:spacing w:line="360" w:lineRule="auto"/>
        <w:jc w:val="both"/>
      </w:pPr>
      <w:r>
        <w:t>La digitalisation des procédures de passation des marchés publics accélère les délais de tra</w:t>
      </w:r>
      <w:r>
        <w:t>i</w:t>
      </w:r>
      <w:r>
        <w:t>tement et simplifie les démarches administratives, améliorant ainsi l’efficacité globale du sy</w:t>
      </w:r>
      <w:r>
        <w:t>s</w:t>
      </w:r>
      <w:r>
        <w:t>tème.</w:t>
      </w:r>
    </w:p>
    <w:p w14:paraId="7CC39701" w14:textId="77777777" w:rsidR="00791152" w:rsidRDefault="00791152" w:rsidP="00834F92">
      <w:pPr>
        <w:pStyle w:val="NormalWeb"/>
        <w:spacing w:line="360" w:lineRule="auto"/>
        <w:jc w:val="both"/>
      </w:pPr>
      <w:r>
        <w:t xml:space="preserve">Dans le cadre de notre étude, il a été constaté que l’EPH 19 Mars Beni </w:t>
      </w:r>
      <w:proofErr w:type="spellStart"/>
      <w:r>
        <w:t>Saf</w:t>
      </w:r>
      <w:proofErr w:type="spellEnd"/>
      <w:r>
        <w:t xml:space="preserve"> continue de gérer ses marchés publics selon des méthodes traditionnelles, souvent longues et complexes, ce qui entraîne des délais importants dans le traitement des dossiers et une lourdeur administrative notable. Ces pratiques freinent la réactivité de l’établissement et peuvent nuire à la qualité des services offerts.</w:t>
      </w:r>
    </w:p>
    <w:p w14:paraId="7684EEFB" w14:textId="77777777" w:rsidR="00791152" w:rsidRDefault="00791152" w:rsidP="00834F92">
      <w:pPr>
        <w:pStyle w:val="NormalWeb"/>
        <w:spacing w:line="360" w:lineRule="auto"/>
        <w:jc w:val="both"/>
      </w:pPr>
      <w:r>
        <w:lastRenderedPageBreak/>
        <w:t>Cependant, l’analyse du portail électronique national des marchés publics révèle que la digit</w:t>
      </w:r>
      <w:r>
        <w:t>a</w:t>
      </w:r>
      <w:r>
        <w:t>lisation des procédures peut significativement simplifier les démarches administratives en automatisant plusieurs étapes et en réduisant le recours aux documents papier. Cette automat</w:t>
      </w:r>
      <w:r>
        <w:t>i</w:t>
      </w:r>
      <w:r>
        <w:t>sation permettrait de diminuer les temps de traitement, d’éviter les erreurs liées à la gestion manuelle, et de rendre le système plus fluide et transparent.</w:t>
      </w:r>
    </w:p>
    <w:p w14:paraId="64D1097E" w14:textId="77777777" w:rsidR="00791152" w:rsidRDefault="00791152" w:rsidP="00834F92">
      <w:pPr>
        <w:pStyle w:val="NormalWeb"/>
        <w:spacing w:line="360" w:lineRule="auto"/>
        <w:jc w:val="both"/>
      </w:pPr>
      <w:r>
        <w:t xml:space="preserve">Ainsi, bien que l’EPH 19 Mars Beni </w:t>
      </w:r>
      <w:proofErr w:type="spellStart"/>
      <w:r>
        <w:t>Saf</w:t>
      </w:r>
      <w:proofErr w:type="spellEnd"/>
      <w:r>
        <w:t xml:space="preserve"> n’ait pas encore intégré ces outils numériques, notre étude montre clairement que la digitalisation représente un levier important pour accélérer les processus et améliorer l’efficacité globale des marchés publics hospitaliers en Algérie, à co</w:t>
      </w:r>
      <w:r>
        <w:t>n</w:t>
      </w:r>
      <w:r>
        <w:t>dition que les établissements bénéficient du soutien technique et organisationnel nécessaire pour réussir cette transition.</w:t>
      </w:r>
    </w:p>
    <w:p w14:paraId="42661FC8" w14:textId="77777777" w:rsidR="00791152" w:rsidRDefault="00791152" w:rsidP="00834F92">
      <w:pPr>
        <w:pStyle w:val="NormalWeb"/>
        <w:spacing w:line="360" w:lineRule="auto"/>
        <w:jc w:val="both"/>
      </w:pPr>
      <w:r>
        <w:rPr>
          <w:rStyle w:val="lev"/>
        </w:rPr>
        <w:t>Quatrième  hypothèse :</w:t>
      </w:r>
    </w:p>
    <w:p w14:paraId="62DE22E8" w14:textId="77777777" w:rsidR="008D0CAD" w:rsidRDefault="008D0CAD" w:rsidP="00834F92">
      <w:pPr>
        <w:pStyle w:val="NormalWeb"/>
        <w:spacing w:line="360" w:lineRule="auto"/>
        <w:jc w:val="both"/>
      </w:pPr>
      <w:r>
        <w:t>La numérisation des marchés publics permet de limiter les dépenses liées aux opérations m</w:t>
      </w:r>
      <w:r>
        <w:t>a</w:t>
      </w:r>
      <w:r>
        <w:t>nuelles et de réduire les coûts opérationnels à travers l’automatisation et la dématérialisation des procédures.</w:t>
      </w:r>
    </w:p>
    <w:p w14:paraId="7EEE03A8" w14:textId="77777777" w:rsidR="008D0CAD" w:rsidRDefault="008D0CAD" w:rsidP="00834F92">
      <w:pPr>
        <w:pStyle w:val="NormalWeb"/>
        <w:spacing w:line="360" w:lineRule="auto"/>
        <w:jc w:val="both"/>
      </w:pPr>
      <w:r>
        <w:t xml:space="preserve">Dans le cadre de notre étude à l’EPH 19 Mars Beni </w:t>
      </w:r>
      <w:proofErr w:type="spellStart"/>
      <w:r>
        <w:t>Saf</w:t>
      </w:r>
      <w:proofErr w:type="spellEnd"/>
      <w:r>
        <w:t>, nous avons constaté que la gestion traditionnelle des marchés publics engendre des coûts importants liés à l’usage massif de d</w:t>
      </w:r>
      <w:r>
        <w:t>o</w:t>
      </w:r>
      <w:r>
        <w:t>cuments papier, aux déplacements pour la validation des dossiers, ainsi qu’à la gestion adm</w:t>
      </w:r>
      <w:r>
        <w:t>i</w:t>
      </w:r>
      <w:r>
        <w:t>nistrative manuelle. Ces opérations, souvent longues et répétitives, impliquent un investiss</w:t>
      </w:r>
      <w:r>
        <w:t>e</w:t>
      </w:r>
      <w:r>
        <w:t>ment considérable en temps et en ressources humaines, ce qui alourdit les dépenses globales.</w:t>
      </w:r>
    </w:p>
    <w:p w14:paraId="0C0F3B05" w14:textId="77777777" w:rsidR="008D0CAD" w:rsidRDefault="008D0CAD" w:rsidP="00834F92">
      <w:pPr>
        <w:pStyle w:val="NormalWeb"/>
        <w:spacing w:line="360" w:lineRule="auto"/>
        <w:jc w:val="both"/>
      </w:pPr>
      <w:r>
        <w:t>Par ailleurs, l’analyse du potentiel offert par la numérisation, notamment via le portail éle</w:t>
      </w:r>
      <w:r>
        <w:t>c</w:t>
      </w:r>
      <w:r>
        <w:t>tronique des marchés publics algériens, met en lumière les avantages économiques que pou</w:t>
      </w:r>
      <w:r>
        <w:t>r</w:t>
      </w:r>
      <w:r>
        <w:t>rait générer l’automatisation des procédures. La dématérialisation permettrait non seulement de réduire les coûts liés à l’impression, au stockage et à la circulation des documents, mais aussi d’optimiser l’organisation interne et la gestion des ressources.</w:t>
      </w:r>
    </w:p>
    <w:p w14:paraId="3F57F360" w14:textId="77777777" w:rsidR="008D0CAD" w:rsidRDefault="008D0CAD" w:rsidP="00834F92">
      <w:pPr>
        <w:pStyle w:val="NormalWeb"/>
        <w:spacing w:line="360" w:lineRule="auto"/>
        <w:jc w:val="both"/>
      </w:pPr>
      <w:proofErr w:type="gramStart"/>
      <w:r>
        <w:t>la</w:t>
      </w:r>
      <w:proofErr w:type="gramEnd"/>
      <w:r>
        <w:t xml:space="preserve"> digitalisation constitue un levier prometteur pour rationaliser les dépenses et améliorer la performance économique des marchés publics hospitaliers.</w:t>
      </w:r>
    </w:p>
    <w:p w14:paraId="2C208B6F" w14:textId="77777777" w:rsidR="00A95A1C" w:rsidRDefault="00A95A1C" w:rsidP="00834F92">
      <w:pPr>
        <w:pStyle w:val="NormalWeb"/>
        <w:spacing w:line="360" w:lineRule="auto"/>
        <w:jc w:val="both"/>
      </w:pPr>
    </w:p>
    <w:p w14:paraId="7791E7D4" w14:textId="77777777" w:rsidR="00791152" w:rsidRDefault="00791152" w:rsidP="00834F92">
      <w:pPr>
        <w:pStyle w:val="NormalWeb"/>
        <w:spacing w:line="360" w:lineRule="auto"/>
        <w:jc w:val="both"/>
      </w:pPr>
      <w:r>
        <w:lastRenderedPageBreak/>
        <w:t>Ainsi, bien que les bases d’un système homogène soient posées à l’échelle nationale, l’application réelle dans le secteur hospitalier varie d’un établissement à l’autre. Cette situ</w:t>
      </w:r>
      <w:r>
        <w:t>a</w:t>
      </w:r>
      <w:r>
        <w:t>tion révèle une digitalisation inégale, freinée par des obstacles techniques, humains et organ</w:t>
      </w:r>
      <w:r>
        <w:t>i</w:t>
      </w:r>
      <w:r>
        <w:t>sationnels. Il s’agit donc d’une phase de transition, où l’uniformité est encore en construction.</w:t>
      </w:r>
    </w:p>
    <w:p w14:paraId="3377AD4C" w14:textId="77777777" w:rsidR="00DE48E3" w:rsidRPr="00DE48E3" w:rsidRDefault="00DE48E3" w:rsidP="00834F92">
      <w:pPr>
        <w:jc w:val="both"/>
      </w:pPr>
    </w:p>
    <w:p w14:paraId="11400B10" w14:textId="77777777" w:rsidR="00CA225C" w:rsidRDefault="00CA225C" w:rsidP="00834F92">
      <w:pPr>
        <w:jc w:val="both"/>
        <w:rPr>
          <w:b/>
          <w:bCs/>
          <w:sz w:val="28"/>
          <w:szCs w:val="24"/>
        </w:rPr>
      </w:pPr>
      <w:bookmarkStart w:id="80" w:name="_Toc197886263"/>
      <w:r w:rsidRPr="00CA225C">
        <w:rPr>
          <w:b/>
          <w:bCs/>
          <w:sz w:val="28"/>
          <w:szCs w:val="24"/>
        </w:rPr>
        <w:t>Voici quelques recommandations basées sur les résultats de cette étude :</w:t>
      </w:r>
      <w:bookmarkEnd w:id="80"/>
    </w:p>
    <w:p w14:paraId="60F51F1B" w14:textId="77777777" w:rsidR="00CA225C" w:rsidRDefault="00CA225C" w:rsidP="00834F92">
      <w:pPr>
        <w:pStyle w:val="NormalWeb"/>
        <w:numPr>
          <w:ilvl w:val="0"/>
          <w:numId w:val="28"/>
        </w:numPr>
        <w:spacing w:line="360" w:lineRule="auto"/>
        <w:jc w:val="both"/>
      </w:pPr>
      <w:r>
        <w:rPr>
          <w:rStyle w:val="lev"/>
        </w:rPr>
        <w:t>Accélérer l’opérationnalisation de la digitalisation dans les établissements de sa</w:t>
      </w:r>
      <w:r>
        <w:rPr>
          <w:rStyle w:val="lev"/>
        </w:rPr>
        <w:t>n</w:t>
      </w:r>
      <w:r>
        <w:rPr>
          <w:rStyle w:val="lev"/>
        </w:rPr>
        <w:t>té</w:t>
      </w:r>
      <w:r>
        <w:br/>
        <w:t>Bien que les établissements disposent déjà de comptes sur le portail des marchés p</w:t>
      </w:r>
      <w:r>
        <w:t>u</w:t>
      </w:r>
      <w:r>
        <w:t>blics, il est essentiel d’accompagner la mise en œuvre effective des procédures num</w:t>
      </w:r>
      <w:r>
        <w:t>é</w:t>
      </w:r>
      <w:r>
        <w:t>riques à travers des actions ciblées et un suivi rigoureux.</w:t>
      </w:r>
    </w:p>
    <w:p w14:paraId="6441DEAC" w14:textId="77777777" w:rsidR="00E47F9F" w:rsidRDefault="00CA225C" w:rsidP="00834F92">
      <w:pPr>
        <w:pStyle w:val="NormalWeb"/>
        <w:numPr>
          <w:ilvl w:val="0"/>
          <w:numId w:val="28"/>
        </w:numPr>
        <w:spacing w:line="360" w:lineRule="auto"/>
        <w:jc w:val="both"/>
      </w:pPr>
      <w:r>
        <w:rPr>
          <w:rStyle w:val="lev"/>
        </w:rPr>
        <w:t>Former et accompagner les agents responsables des marchés publics</w:t>
      </w:r>
    </w:p>
    <w:p w14:paraId="36B734C9" w14:textId="4E0851A3" w:rsidR="00CA225C" w:rsidRDefault="00CA225C" w:rsidP="00834F92">
      <w:pPr>
        <w:pStyle w:val="NormalWeb"/>
        <w:spacing w:line="360" w:lineRule="auto"/>
        <w:ind w:left="720"/>
        <w:jc w:val="both"/>
      </w:pPr>
      <w:r>
        <w:t>Des sessions de formation technique et juridique doivent être organisées pour pe</w:t>
      </w:r>
      <w:r>
        <w:t>r</w:t>
      </w:r>
      <w:r>
        <w:t>mettre au personnel chargé de la gestion des marchés de maîtriser les outils num</w:t>
      </w:r>
      <w:r>
        <w:t>é</w:t>
      </w:r>
      <w:r>
        <w:t>riques et de s’adapter à la nouvelle logique de travail.</w:t>
      </w:r>
    </w:p>
    <w:p w14:paraId="58B48088" w14:textId="77777777" w:rsidR="00E47F9F" w:rsidRDefault="00CA225C" w:rsidP="00834F92">
      <w:pPr>
        <w:pStyle w:val="NormalWeb"/>
        <w:numPr>
          <w:ilvl w:val="0"/>
          <w:numId w:val="28"/>
        </w:numPr>
        <w:spacing w:line="360" w:lineRule="auto"/>
        <w:jc w:val="both"/>
      </w:pPr>
      <w:r>
        <w:rPr>
          <w:rStyle w:val="lev"/>
        </w:rPr>
        <w:t>Renforcer les infrastructures numériques au sein des hôpitaux</w:t>
      </w:r>
    </w:p>
    <w:p w14:paraId="2D70E507" w14:textId="1FB3C1D7" w:rsidR="00CA225C" w:rsidRDefault="00CA225C" w:rsidP="00834F92">
      <w:pPr>
        <w:pStyle w:val="NormalWeb"/>
        <w:spacing w:line="360" w:lineRule="auto"/>
        <w:ind w:left="720"/>
        <w:jc w:val="both"/>
      </w:pPr>
      <w:r>
        <w:t>Le succès de la digitalisation repose aussi sur l’existence d’un matériel informatique adéquat (ordinateurs, connexion internet stable, logiciels adaptés) et d’un système de sécurité pour garantir la confidentialité et l’intégrité des données.</w:t>
      </w:r>
    </w:p>
    <w:p w14:paraId="42657AB8" w14:textId="77777777" w:rsidR="00E47F9F" w:rsidRDefault="00CA225C" w:rsidP="00834F92">
      <w:pPr>
        <w:pStyle w:val="NormalWeb"/>
        <w:numPr>
          <w:ilvl w:val="0"/>
          <w:numId w:val="28"/>
        </w:numPr>
        <w:spacing w:line="360" w:lineRule="auto"/>
        <w:jc w:val="both"/>
      </w:pPr>
      <w:r>
        <w:rPr>
          <w:rStyle w:val="lev"/>
        </w:rPr>
        <w:t>Mettre en place une cellule de suivi et d’évaluation de la digitalisation</w:t>
      </w:r>
    </w:p>
    <w:p w14:paraId="5F0F077F" w14:textId="4A21ADAC" w:rsidR="00CA225C" w:rsidRDefault="00CA225C" w:rsidP="00834F92">
      <w:pPr>
        <w:pStyle w:val="NormalWeb"/>
        <w:spacing w:line="360" w:lineRule="auto"/>
        <w:ind w:left="720"/>
        <w:jc w:val="both"/>
      </w:pPr>
      <w:r>
        <w:t>Une structure locale ou régionale pourrait être créée pour accompagner les établiss</w:t>
      </w:r>
      <w:r>
        <w:t>e</w:t>
      </w:r>
      <w:r>
        <w:t>ments dans cette transition, identifier les obstacles rencontrés et proposer des ajust</w:t>
      </w:r>
      <w:r>
        <w:t>e</w:t>
      </w:r>
      <w:r>
        <w:t>ments pratiques.</w:t>
      </w:r>
    </w:p>
    <w:p w14:paraId="5B3B9218" w14:textId="77777777" w:rsidR="00E47F9F" w:rsidRDefault="00CA225C" w:rsidP="00834F92">
      <w:pPr>
        <w:pStyle w:val="NormalWeb"/>
        <w:numPr>
          <w:ilvl w:val="0"/>
          <w:numId w:val="28"/>
        </w:numPr>
        <w:spacing w:line="360" w:lineRule="auto"/>
        <w:jc w:val="both"/>
      </w:pPr>
      <w:r>
        <w:rPr>
          <w:rStyle w:val="lev"/>
        </w:rPr>
        <w:t>Adopter une stratégie progressive et adaptée à chaque établissement</w:t>
      </w:r>
    </w:p>
    <w:p w14:paraId="5E9F77B0" w14:textId="17608EFE" w:rsidR="00CA225C" w:rsidRDefault="00CA225C" w:rsidP="00834F92">
      <w:pPr>
        <w:pStyle w:val="NormalWeb"/>
        <w:spacing w:line="360" w:lineRule="auto"/>
        <w:ind w:left="720"/>
        <w:jc w:val="both"/>
      </w:pPr>
      <w:r>
        <w:t>Il est recommandé d’éviter une approche uniforme, en prenant en compte les spécific</w:t>
      </w:r>
      <w:r>
        <w:t>i</w:t>
      </w:r>
      <w:r>
        <w:t>tés locales (taille de l’établissement, ressources humaines, environnement administr</w:t>
      </w:r>
      <w:r>
        <w:t>a</w:t>
      </w:r>
      <w:r>
        <w:t>tif). Une mise en œuvre par phases serait plus réaliste et plus efficace.</w:t>
      </w:r>
    </w:p>
    <w:p w14:paraId="26BF9200" w14:textId="77777777" w:rsidR="00CA225C" w:rsidRDefault="00CA225C" w:rsidP="00834F92">
      <w:pPr>
        <w:pStyle w:val="NormalWeb"/>
        <w:numPr>
          <w:ilvl w:val="0"/>
          <w:numId w:val="28"/>
        </w:numPr>
        <w:spacing w:line="360" w:lineRule="auto"/>
        <w:jc w:val="both"/>
      </w:pPr>
      <w:r>
        <w:rPr>
          <w:rStyle w:val="lev"/>
        </w:rPr>
        <w:lastRenderedPageBreak/>
        <w:t>Renforcer la communication entre les ministères concernés (Santé, Finances, Numérique</w:t>
      </w:r>
      <w:proofErr w:type="gramStart"/>
      <w:r>
        <w:rPr>
          <w:rStyle w:val="lev"/>
        </w:rPr>
        <w:t>)</w:t>
      </w:r>
      <w:proofErr w:type="gramEnd"/>
      <w:r>
        <w:br/>
        <w:t>La réussite de la digitalisation passe par une meilleure coordination interinstitutio</w:t>
      </w:r>
      <w:r>
        <w:t>n</w:t>
      </w:r>
      <w:r>
        <w:t>nelle, afin d’assurer une cohérence entre les outils utilisés, les normes imposées et les pratiques sur le terrain.</w:t>
      </w:r>
    </w:p>
    <w:p w14:paraId="1E50D588" w14:textId="77777777" w:rsidR="00F94674" w:rsidRDefault="00CA225C" w:rsidP="00834F92">
      <w:pPr>
        <w:pStyle w:val="NormalWeb"/>
        <w:numPr>
          <w:ilvl w:val="0"/>
          <w:numId w:val="28"/>
        </w:numPr>
        <w:spacing w:line="360" w:lineRule="auto"/>
        <w:jc w:val="both"/>
      </w:pPr>
      <w:r>
        <w:rPr>
          <w:rStyle w:val="lev"/>
        </w:rPr>
        <w:t>Sensibiliser à la transparence et à la lutte contre la corruption</w:t>
      </w:r>
    </w:p>
    <w:p w14:paraId="1E1C797B" w14:textId="77777777" w:rsidR="00CA225C" w:rsidRDefault="00CA225C" w:rsidP="00834F92">
      <w:pPr>
        <w:pStyle w:val="NormalWeb"/>
        <w:spacing w:line="360" w:lineRule="auto"/>
        <w:ind w:left="720"/>
        <w:jc w:val="both"/>
      </w:pPr>
      <w:r>
        <w:t>Au-delà de l’outil technique, la digitalisation doit être accompagnée d’une culture de transparence, pour renforcer la confiance des citoyens et garantir une utilisation éthique des ressources publiques.</w:t>
      </w:r>
    </w:p>
    <w:p w14:paraId="456D2A91" w14:textId="77777777" w:rsidR="00C77FEE" w:rsidRPr="005D709C" w:rsidRDefault="00CE4277" w:rsidP="00834F92">
      <w:pPr>
        <w:jc w:val="both"/>
      </w:pPr>
      <w:r>
        <w:br w:type="page"/>
      </w:r>
    </w:p>
    <w:bookmarkStart w:id="81" w:name="_Toc201356937" w:displacedByCustomXml="next"/>
    <w:sdt>
      <w:sdtPr>
        <w:rPr>
          <w:rFonts w:eastAsiaTheme="minorHAnsi" w:cstheme="minorBidi"/>
          <w:b w:val="0"/>
          <w:bCs w:val="0"/>
          <w:spacing w:val="0"/>
          <w:kern w:val="0"/>
          <w:sz w:val="24"/>
          <w:szCs w:val="22"/>
        </w:rPr>
        <w:id w:val="-135343004"/>
        <w:docPartObj>
          <w:docPartGallery w:val="Bibliographies"/>
          <w:docPartUnique/>
        </w:docPartObj>
      </w:sdtPr>
      <w:sdtEndPr/>
      <w:sdtContent>
        <w:p w14:paraId="0806D013" w14:textId="77777777" w:rsidR="00C77FEE" w:rsidRDefault="00C77FEE" w:rsidP="00834F92">
          <w:pPr>
            <w:pStyle w:val="Titre1"/>
            <w:spacing w:line="360" w:lineRule="auto"/>
            <w:jc w:val="both"/>
          </w:pPr>
          <w:proofErr w:type="spellStart"/>
          <w:r>
            <w:t>References</w:t>
          </w:r>
          <w:bookmarkEnd w:id="81"/>
          <w:proofErr w:type="spellEnd"/>
        </w:p>
        <w:bookmarkStart w:id="82" w:name="_Toc201356938" w:displacedByCustomXml="next"/>
        <w:sdt>
          <w:sdtPr>
            <w:rPr>
              <w:rFonts w:eastAsiaTheme="minorHAnsi" w:cstheme="minorBidi"/>
              <w:b w:val="0"/>
              <w:i w:val="0"/>
              <w:sz w:val="24"/>
              <w:szCs w:val="22"/>
            </w:rPr>
            <w:id w:val="-573587230"/>
            <w:bibliography/>
          </w:sdtPr>
          <w:sdtEndPr/>
          <w:sdtContent>
            <w:p w14:paraId="5D7F1147" w14:textId="77777777" w:rsidR="00834F92" w:rsidRDefault="00834F92" w:rsidP="00834F92">
              <w:pPr>
                <w:pStyle w:val="Titre2"/>
                <w:numPr>
                  <w:ilvl w:val="0"/>
                  <w:numId w:val="0"/>
                </w:numPr>
                <w:ind w:left="576" w:hanging="576"/>
                <w:jc w:val="both"/>
                <w:rPr>
                  <w:rFonts w:ascii="Times New Roman" w:hAnsi="Times New Roman"/>
                  <w:sz w:val="36"/>
                </w:rPr>
              </w:pPr>
              <w:r>
                <w:t>Ouvrages et livres</w:t>
              </w:r>
              <w:bookmarkEnd w:id="82"/>
            </w:p>
            <w:p w14:paraId="458AFD9B" w14:textId="77777777" w:rsidR="00834F92" w:rsidRDefault="00834F92" w:rsidP="004F2520">
              <w:pPr>
                <w:pStyle w:val="NormalWeb"/>
                <w:numPr>
                  <w:ilvl w:val="0"/>
                  <w:numId w:val="39"/>
                </w:numPr>
                <w:spacing w:line="360" w:lineRule="auto"/>
                <w:jc w:val="both"/>
              </w:pPr>
              <w:r>
                <w:rPr>
                  <w:rStyle w:val="lev"/>
                  <w:rFonts w:eastAsiaTheme="majorEastAsia"/>
                </w:rPr>
                <w:t>Passavant, M.</w:t>
              </w:r>
              <w:r>
                <w:t xml:space="preserve"> </w:t>
              </w:r>
              <w:r>
                <w:rPr>
                  <w:rStyle w:val="Accentuation"/>
                </w:rPr>
                <w:t>(2003)</w:t>
              </w:r>
              <w:r>
                <w:t xml:space="preserve">. La dématérialisation de l’achat public : l’expérience de l’approvisionnement électronique en fournitures de bureau au Centre Hospitalier de </w:t>
              </w:r>
              <w:proofErr w:type="spellStart"/>
              <w:r>
                <w:t>Lonjumeau</w:t>
              </w:r>
              <w:proofErr w:type="spellEnd"/>
              <w:r>
                <w:t>. Rennes : ENSP.</w:t>
              </w:r>
            </w:p>
            <w:p w14:paraId="6EC6C527" w14:textId="00300E76" w:rsidR="00834F92" w:rsidRDefault="00834F92" w:rsidP="004F2520">
              <w:pPr>
                <w:pStyle w:val="NormalWeb"/>
                <w:numPr>
                  <w:ilvl w:val="0"/>
                  <w:numId w:val="39"/>
                </w:numPr>
                <w:spacing w:line="360" w:lineRule="auto"/>
                <w:jc w:val="both"/>
              </w:pPr>
              <w:r>
                <w:t> </w:t>
              </w:r>
              <w:proofErr w:type="spellStart"/>
              <w:r>
                <w:rPr>
                  <w:rStyle w:val="lev"/>
                  <w:rFonts w:eastAsiaTheme="majorEastAsia"/>
                </w:rPr>
                <w:t>Ervyn</w:t>
              </w:r>
              <w:proofErr w:type="spellEnd"/>
              <w:r>
                <w:rPr>
                  <w:rStyle w:val="lev"/>
                  <w:rFonts w:eastAsiaTheme="majorEastAsia"/>
                </w:rPr>
                <w:t>, G.</w:t>
              </w:r>
              <w:r>
                <w:t xml:space="preserve"> </w:t>
              </w:r>
              <w:r>
                <w:rPr>
                  <w:rStyle w:val="Accentuation"/>
                </w:rPr>
                <w:t>(2013)</w:t>
              </w:r>
              <w:r>
                <w:t>. </w:t>
              </w:r>
              <w:proofErr w:type="spellStart"/>
              <w:r>
                <w:t>Jaarboek</w:t>
              </w:r>
              <w:proofErr w:type="spellEnd"/>
              <w:r>
                <w:t xml:space="preserve"> </w:t>
              </w:r>
              <w:proofErr w:type="spellStart"/>
              <w:r>
                <w:t>Overheidsopdrachten</w:t>
              </w:r>
              <w:proofErr w:type="spellEnd"/>
              <w:r>
                <w:t xml:space="preserve"> / Chronique des marchés publics. Bruxelles : Constant De Koninck.</w:t>
              </w:r>
            </w:p>
            <w:p w14:paraId="5A866CBE" w14:textId="77777777" w:rsidR="00834F92" w:rsidRDefault="00834F92" w:rsidP="004F2520">
              <w:pPr>
                <w:pStyle w:val="NormalWeb"/>
                <w:numPr>
                  <w:ilvl w:val="0"/>
                  <w:numId w:val="39"/>
                </w:numPr>
                <w:spacing w:line="360" w:lineRule="auto"/>
                <w:jc w:val="both"/>
              </w:pPr>
              <w:r>
                <w:rPr>
                  <w:rStyle w:val="lev"/>
                  <w:rFonts w:eastAsiaTheme="majorEastAsia"/>
                </w:rPr>
                <w:t>Rozo, M.</w:t>
              </w:r>
              <w:r>
                <w:t xml:space="preserve"> </w:t>
              </w:r>
              <w:r>
                <w:rPr>
                  <w:rStyle w:val="Accentuation"/>
                </w:rPr>
                <w:t>(2010)</w:t>
              </w:r>
              <w:r>
                <w:t xml:space="preserve">. Corruption et marchés publics. </w:t>
              </w:r>
              <w:proofErr w:type="spellStart"/>
              <w:r>
                <w:t>Transparency</w:t>
              </w:r>
              <w:proofErr w:type="spellEnd"/>
              <w:r>
                <w:t> International.</w:t>
              </w:r>
            </w:p>
            <w:p w14:paraId="72068D5C" w14:textId="77777777" w:rsidR="00834F92" w:rsidRDefault="00834F92" w:rsidP="004F2520">
              <w:pPr>
                <w:pStyle w:val="NormalWeb"/>
                <w:numPr>
                  <w:ilvl w:val="0"/>
                  <w:numId w:val="39"/>
                </w:numPr>
                <w:spacing w:line="360" w:lineRule="auto"/>
                <w:jc w:val="both"/>
              </w:pPr>
              <w:r>
                <w:rPr>
                  <w:rStyle w:val="lev"/>
                  <w:rFonts w:eastAsiaTheme="majorEastAsia"/>
                </w:rPr>
                <w:t>Morand, P.-H.</w:t>
              </w:r>
              <w:r>
                <w:t xml:space="preserve"> </w:t>
              </w:r>
              <w:r>
                <w:rPr>
                  <w:rStyle w:val="Accentuation"/>
                </w:rPr>
                <w:t>(2021)</w:t>
              </w:r>
              <w:r>
                <w:t xml:space="preserve">. La dématérialisation des marchés publics : objectif(s). Paris : PUAM, </w:t>
              </w:r>
              <w:proofErr w:type="spellStart"/>
              <w:r>
                <w:t>inPress</w:t>
              </w:r>
              <w:proofErr w:type="spellEnd"/>
              <w:r>
                <w:t>.</w:t>
              </w:r>
            </w:p>
            <w:p w14:paraId="3B91BF72" w14:textId="77777777" w:rsidR="00834F92" w:rsidRDefault="00834F92" w:rsidP="00834F92">
              <w:pPr>
                <w:pStyle w:val="Titre2"/>
                <w:numPr>
                  <w:ilvl w:val="0"/>
                  <w:numId w:val="0"/>
                </w:numPr>
                <w:ind w:left="576" w:hanging="576"/>
                <w:jc w:val="both"/>
                <w:rPr>
                  <w:rFonts w:ascii="Times New Roman" w:hAnsi="Times New Roman"/>
                  <w:sz w:val="36"/>
                </w:rPr>
              </w:pPr>
              <w:bookmarkStart w:id="83" w:name="_Toc201356939"/>
              <w:r>
                <w:t>Articles de revue</w:t>
              </w:r>
              <w:bookmarkEnd w:id="83"/>
            </w:p>
            <w:p w14:paraId="616A52DA" w14:textId="77777777" w:rsidR="00834F92" w:rsidRDefault="00834F92" w:rsidP="004F2520">
              <w:pPr>
                <w:pStyle w:val="NormalWeb"/>
                <w:numPr>
                  <w:ilvl w:val="0"/>
                  <w:numId w:val="40"/>
                </w:numPr>
                <w:spacing w:line="360" w:lineRule="auto"/>
                <w:jc w:val="both"/>
              </w:pPr>
              <w:r>
                <w:rPr>
                  <w:rStyle w:val="lev"/>
                  <w:rFonts w:eastAsiaTheme="majorEastAsia"/>
                </w:rPr>
                <w:t>Breuer, C.</w:t>
              </w:r>
              <w:r>
                <w:t xml:space="preserve"> </w:t>
              </w:r>
              <w:r>
                <w:rPr>
                  <w:rStyle w:val="Accentuation"/>
                </w:rPr>
                <w:t>(2018)</w:t>
              </w:r>
              <w:r>
                <w:t xml:space="preserve">. « Le projet de dématérialisation au centre hospitalier du Mans : le choix de la modernisation », </w:t>
              </w:r>
              <w:r>
                <w:rPr>
                  <w:rStyle w:val="Accentuation"/>
                </w:rPr>
                <w:t>Gestion &amp; Finances Publiques</w:t>
              </w:r>
              <w:r>
                <w:t>, (n° 6), 77</w:t>
              </w:r>
              <w:r>
                <w:noBreakHyphen/>
                <w:t>84.</w:t>
              </w:r>
            </w:p>
            <w:p w14:paraId="46F95840" w14:textId="77777777" w:rsidR="00834F92" w:rsidRDefault="00834F92" w:rsidP="004F2520">
              <w:pPr>
                <w:pStyle w:val="NormalWeb"/>
                <w:numPr>
                  <w:ilvl w:val="0"/>
                  <w:numId w:val="40"/>
                </w:numPr>
                <w:spacing w:line="360" w:lineRule="auto"/>
                <w:jc w:val="both"/>
              </w:pPr>
              <w:r>
                <w:rPr>
                  <w:rStyle w:val="lev"/>
                  <w:rFonts w:eastAsiaTheme="majorEastAsia"/>
                </w:rPr>
                <w:t>FANÉ, A.</w:t>
              </w:r>
              <w:r>
                <w:t xml:space="preserve"> </w:t>
              </w:r>
              <w:r>
                <w:rPr>
                  <w:rStyle w:val="Accentuation"/>
                </w:rPr>
                <w:t>(2019)</w:t>
              </w:r>
              <w:r>
                <w:t>. Évaluation du circuit d’approvisionnement des médicaments et di</w:t>
              </w:r>
              <w:r>
                <w:t>s</w:t>
              </w:r>
              <w:r>
                <w:t>positifs médicaux à la pharmacie hospitalière du CHU Gabriel Touré. [Article acad</w:t>
              </w:r>
              <w:r>
                <w:t>é</w:t>
              </w:r>
              <w:r>
                <w:t>mique].</w:t>
              </w:r>
            </w:p>
            <w:p w14:paraId="66BB6E08" w14:textId="77777777" w:rsidR="00834F92" w:rsidRDefault="00834F92" w:rsidP="004F2520">
              <w:pPr>
                <w:pStyle w:val="NormalWeb"/>
                <w:numPr>
                  <w:ilvl w:val="0"/>
                  <w:numId w:val="40"/>
                </w:numPr>
                <w:spacing w:line="360" w:lineRule="auto"/>
                <w:jc w:val="both"/>
              </w:pPr>
              <w:proofErr w:type="spellStart"/>
              <w:r>
                <w:rPr>
                  <w:rStyle w:val="lev"/>
                  <w:rFonts w:eastAsiaTheme="majorEastAsia"/>
                </w:rPr>
                <w:t>faiza</w:t>
              </w:r>
              <w:proofErr w:type="spellEnd"/>
              <w:r>
                <w:rPr>
                  <w:rStyle w:val="lev"/>
                  <w:rFonts w:eastAsiaTheme="majorEastAsia"/>
                </w:rPr>
                <w:t xml:space="preserve">, M., </w:t>
              </w:r>
              <w:proofErr w:type="spellStart"/>
              <w:r>
                <w:rPr>
                  <w:rStyle w:val="lev"/>
                  <w:rFonts w:eastAsiaTheme="majorEastAsia"/>
                </w:rPr>
                <w:t>samia</w:t>
              </w:r>
              <w:proofErr w:type="spellEnd"/>
              <w:r>
                <w:rPr>
                  <w:rStyle w:val="lev"/>
                  <w:rFonts w:eastAsiaTheme="majorEastAsia"/>
                </w:rPr>
                <w:t xml:space="preserve">, Z. &amp; </w:t>
              </w:r>
              <w:proofErr w:type="spellStart"/>
              <w:r>
                <w:rPr>
                  <w:rStyle w:val="lev"/>
                  <w:rFonts w:eastAsiaTheme="majorEastAsia"/>
                </w:rPr>
                <w:t>abdelkader</w:t>
              </w:r>
              <w:proofErr w:type="spellEnd"/>
              <w:r>
                <w:rPr>
                  <w:rStyle w:val="lev"/>
                  <w:rFonts w:eastAsiaTheme="majorEastAsia"/>
                </w:rPr>
                <w:t>, L.</w:t>
              </w:r>
              <w:r>
                <w:t xml:space="preserve"> </w:t>
              </w:r>
              <w:r>
                <w:rPr>
                  <w:rStyle w:val="Accentuation"/>
                </w:rPr>
                <w:t>(2020, 1 juin)</w:t>
              </w:r>
              <w:r>
                <w:t xml:space="preserve">. « La numérisation de l’administration publique en Algérie », </w:t>
              </w:r>
              <w:r>
                <w:rPr>
                  <w:rStyle w:val="Accentuation"/>
                </w:rPr>
                <w:t xml:space="preserve">Journal of International </w:t>
              </w:r>
              <w:proofErr w:type="spellStart"/>
              <w:r>
                <w:rPr>
                  <w:rStyle w:val="Accentuation"/>
                </w:rPr>
                <w:t>Economy</w:t>
              </w:r>
              <w:proofErr w:type="spellEnd"/>
              <w:r>
                <w:rPr>
                  <w:rStyle w:val="Accentuation"/>
                </w:rPr>
                <w:t xml:space="preserve"> and </w:t>
              </w:r>
              <w:proofErr w:type="spellStart"/>
              <w:r>
                <w:rPr>
                  <w:rStyle w:val="Accentuation"/>
                </w:rPr>
                <w:t>Glob</w:t>
              </w:r>
              <w:r>
                <w:rPr>
                  <w:rStyle w:val="Accentuation"/>
                </w:rPr>
                <w:t>a</w:t>
              </w:r>
              <w:r>
                <w:rPr>
                  <w:rStyle w:val="Accentuation"/>
                </w:rPr>
                <w:t>lization</w:t>
              </w:r>
              <w:proofErr w:type="spellEnd"/>
              <w:r>
                <w:t>, 19</w:t>
              </w:r>
              <w:r>
                <w:noBreakHyphen/>
                <w:t>29.</w:t>
              </w:r>
            </w:p>
            <w:p w14:paraId="3F79207E" w14:textId="77777777" w:rsidR="00834F92" w:rsidRDefault="00834F92" w:rsidP="004F2520">
              <w:pPr>
                <w:pStyle w:val="NormalWeb"/>
                <w:numPr>
                  <w:ilvl w:val="0"/>
                  <w:numId w:val="40"/>
                </w:numPr>
                <w:spacing w:line="360" w:lineRule="auto"/>
                <w:jc w:val="both"/>
              </w:pPr>
              <w:proofErr w:type="spellStart"/>
              <w:r>
                <w:rPr>
                  <w:rStyle w:val="lev"/>
                  <w:rFonts w:eastAsiaTheme="majorEastAsia"/>
                </w:rPr>
                <w:t>Prébissy</w:t>
              </w:r>
              <w:r>
                <w:rPr>
                  <w:rStyle w:val="lev"/>
                  <w:rFonts w:eastAsiaTheme="majorEastAsia"/>
                </w:rPr>
                <w:noBreakHyphen/>
                <w:t>Schnall</w:t>
              </w:r>
              <w:proofErr w:type="spellEnd"/>
              <w:r>
                <w:rPr>
                  <w:rStyle w:val="lev"/>
                  <w:rFonts w:eastAsiaTheme="majorEastAsia"/>
                </w:rPr>
                <w:t>, C.</w:t>
              </w:r>
              <w:r>
                <w:t xml:space="preserve"> </w:t>
              </w:r>
              <w:r>
                <w:rPr>
                  <w:rStyle w:val="Accentuation"/>
                </w:rPr>
                <w:t>(2020, juin</w:t>
              </w:r>
              <w:r>
                <w:rPr>
                  <w:rStyle w:val="Accentuation"/>
                </w:rPr>
                <w:noBreakHyphen/>
              </w:r>
              <w:proofErr w:type="spellStart"/>
              <w:r>
                <w:rPr>
                  <w:rStyle w:val="Accentuation"/>
                </w:rPr>
                <w:t>déc</w:t>
              </w:r>
              <w:proofErr w:type="spellEnd"/>
              <w:r>
                <w:rPr>
                  <w:rStyle w:val="Accentuation"/>
                </w:rPr>
                <w:t>)</w:t>
              </w:r>
              <w:r>
                <w:t xml:space="preserve">. « La dématérialisation des marchés », </w:t>
              </w:r>
              <w:proofErr w:type="spellStart"/>
              <w:r>
                <w:rPr>
                  <w:rStyle w:val="Accentuation"/>
                </w:rPr>
                <w:t>Eur</w:t>
              </w:r>
              <w:r>
                <w:rPr>
                  <w:rStyle w:val="Accentuation"/>
                </w:rPr>
                <w:t>o</w:t>
              </w:r>
              <w:r>
                <w:rPr>
                  <w:rStyle w:val="Accentuation"/>
                </w:rPr>
                <w:t>pean</w:t>
              </w:r>
              <w:proofErr w:type="spellEnd"/>
              <w:r>
                <w:rPr>
                  <w:rStyle w:val="Accentuation"/>
                </w:rPr>
                <w:t xml:space="preserve"> </w:t>
              </w:r>
              <w:proofErr w:type="spellStart"/>
              <w:r>
                <w:rPr>
                  <w:rStyle w:val="Accentuation"/>
                </w:rPr>
                <w:t>Review</w:t>
              </w:r>
              <w:proofErr w:type="spellEnd"/>
              <w:r>
                <w:rPr>
                  <w:rStyle w:val="Accentuation"/>
                </w:rPr>
                <w:t xml:space="preserve"> of Digital Administration &amp; Law</w:t>
              </w:r>
              <w:r>
                <w:t>, 1</w:t>
              </w:r>
              <w:r>
                <w:noBreakHyphen/>
                <w:t>2, 205</w:t>
              </w:r>
              <w:r>
                <w:noBreakHyphen/>
                <w:t>208.</w:t>
              </w:r>
            </w:p>
            <w:p w14:paraId="24E057B8" w14:textId="77777777" w:rsidR="00834F92" w:rsidRDefault="00834F92" w:rsidP="004F2520">
              <w:pPr>
                <w:pStyle w:val="NormalWeb"/>
                <w:numPr>
                  <w:ilvl w:val="0"/>
                  <w:numId w:val="40"/>
                </w:numPr>
                <w:spacing w:line="360" w:lineRule="auto"/>
                <w:jc w:val="both"/>
              </w:pPr>
              <w:r>
                <w:rPr>
                  <w:rStyle w:val="lev"/>
                  <w:rFonts w:eastAsiaTheme="majorEastAsia"/>
                </w:rPr>
                <w:t>Hassan, C. &amp; Noureddine, M.</w:t>
              </w:r>
              <w:r>
                <w:t xml:space="preserve"> </w:t>
              </w:r>
              <w:r>
                <w:rPr>
                  <w:rStyle w:val="Accentuation"/>
                </w:rPr>
                <w:t>(2021, 14 mars)</w:t>
              </w:r>
              <w:r>
                <w:t>. « La gestion collaborative à respo</w:t>
              </w:r>
              <w:r>
                <w:t>n</w:t>
              </w:r>
              <w:r>
                <w:t xml:space="preserve">sabilité partagée : contribution à l’amélioration de la chaîne d’approvisionnement des médicaments et dispositifs médicaux – cas du Maroc », </w:t>
              </w:r>
              <w:r>
                <w:rPr>
                  <w:rStyle w:val="Accentuation"/>
                </w:rPr>
                <w:t>Revue Française d’Économie et de Gestion</w:t>
              </w:r>
              <w:r>
                <w:t>, vol. 2, n° 3, 71</w:t>
              </w:r>
              <w:r>
                <w:noBreakHyphen/>
                <w:t>92.</w:t>
              </w:r>
            </w:p>
            <w:p w14:paraId="4D91EE6E" w14:textId="77777777" w:rsidR="00834F92" w:rsidRDefault="00834F92" w:rsidP="004F2520">
              <w:pPr>
                <w:pStyle w:val="NormalWeb"/>
                <w:numPr>
                  <w:ilvl w:val="0"/>
                  <w:numId w:val="40"/>
                </w:numPr>
                <w:spacing w:line="360" w:lineRule="auto"/>
                <w:jc w:val="both"/>
              </w:pPr>
              <w:r>
                <w:rPr>
                  <w:rStyle w:val="lev"/>
                  <w:rFonts w:eastAsiaTheme="majorEastAsia"/>
                </w:rPr>
                <w:t>AWIGNAN, I. &amp; GLIDJA, J.</w:t>
              </w:r>
              <w:r>
                <w:t xml:space="preserve"> </w:t>
              </w:r>
              <w:r>
                <w:rPr>
                  <w:rStyle w:val="Accentuation"/>
                </w:rPr>
                <w:t>(2025)</w:t>
              </w:r>
              <w:r>
                <w:t xml:space="preserve">. « Les difficultés d’accès des micros, petites et moyennes entreprises aux marchés publics : une étude quantitative à la lumière du code des marchés publics au Bénin », </w:t>
              </w:r>
              <w:r>
                <w:rPr>
                  <w:rStyle w:val="Accentuation"/>
                </w:rPr>
                <w:t>Revue Internationale des Sciences de Gestion</w:t>
              </w:r>
              <w:r>
                <w:t>.</w:t>
              </w:r>
            </w:p>
            <w:p w14:paraId="75B6E901" w14:textId="77777777" w:rsidR="00834F92" w:rsidRDefault="00834F92" w:rsidP="00834F92">
              <w:pPr>
                <w:pStyle w:val="Titre2"/>
                <w:numPr>
                  <w:ilvl w:val="0"/>
                  <w:numId w:val="0"/>
                </w:numPr>
                <w:ind w:left="576" w:hanging="576"/>
                <w:jc w:val="both"/>
                <w:rPr>
                  <w:rFonts w:ascii="Times New Roman" w:hAnsi="Times New Roman"/>
                  <w:sz w:val="36"/>
                </w:rPr>
              </w:pPr>
              <w:bookmarkStart w:id="84" w:name="_Toc201356940"/>
              <w:r>
                <w:lastRenderedPageBreak/>
                <w:t>Sites web / sources en ligne</w:t>
              </w:r>
              <w:bookmarkEnd w:id="84"/>
            </w:p>
            <w:p w14:paraId="0515B730" w14:textId="2A99B5BB" w:rsidR="00834F92" w:rsidRDefault="00834F92" w:rsidP="00834F92">
              <w:pPr>
                <w:pStyle w:val="Titre3"/>
                <w:numPr>
                  <w:ilvl w:val="0"/>
                  <w:numId w:val="0"/>
                </w:numPr>
                <w:ind w:left="720" w:hanging="720"/>
                <w:jc w:val="both"/>
              </w:pPr>
              <w:r>
                <w:t xml:space="preserve">          </w:t>
              </w:r>
              <w:bookmarkStart w:id="85" w:name="_Toc201356941"/>
              <w:r>
                <w:t>Sans date</w:t>
              </w:r>
              <w:bookmarkEnd w:id="85"/>
            </w:p>
            <w:p w14:paraId="2D216E9A" w14:textId="77777777" w:rsidR="00834F92" w:rsidRDefault="00834F92" w:rsidP="004F2520">
              <w:pPr>
                <w:pStyle w:val="NormalWeb"/>
                <w:numPr>
                  <w:ilvl w:val="0"/>
                  <w:numId w:val="41"/>
                </w:numPr>
                <w:spacing w:line="360" w:lineRule="auto"/>
                <w:jc w:val="both"/>
              </w:pPr>
              <w:r w:rsidRPr="00834F92">
                <w:rPr>
                  <w:rStyle w:val="Accentuation"/>
                  <w:lang w:val="en-GB"/>
                </w:rPr>
                <w:t xml:space="preserve">Adeline </w:t>
              </w:r>
              <w:proofErr w:type="spellStart"/>
              <w:r w:rsidRPr="00834F92">
                <w:rPr>
                  <w:rStyle w:val="Accentuation"/>
                  <w:lang w:val="en-GB"/>
                </w:rPr>
                <w:t>Meynier</w:t>
              </w:r>
              <w:proofErr w:type="spellEnd"/>
              <w:r w:rsidRPr="00834F92">
                <w:rPr>
                  <w:rStyle w:val="Accentuation"/>
                  <w:lang w:val="en-GB"/>
                </w:rPr>
                <w:t> </w:t>
              </w:r>
              <w:proofErr w:type="spellStart"/>
              <w:r w:rsidRPr="00834F92">
                <w:rPr>
                  <w:rStyle w:val="Accentuation"/>
                  <w:lang w:val="en-GB"/>
                </w:rPr>
                <w:t>Pozzi</w:t>
              </w:r>
              <w:proofErr w:type="spellEnd"/>
              <w:r w:rsidRPr="00834F92">
                <w:rPr>
                  <w:rStyle w:val="Accentuation"/>
                  <w:lang w:val="en-GB"/>
                </w:rPr>
                <w:t>, R. M.</w:t>
              </w:r>
              <w:proofErr w:type="gramStart"/>
              <w:r w:rsidRPr="00834F92">
                <w:rPr>
                  <w:lang w:val="en-GB"/>
                </w:rPr>
                <w:t> (</w:t>
              </w:r>
              <w:proofErr w:type="gramEnd"/>
              <w:r w:rsidRPr="00834F92">
                <w:rPr>
                  <w:lang w:val="en-GB"/>
                </w:rPr>
                <w:t xml:space="preserve">2023). </w:t>
              </w:r>
              <w:r>
                <w:t>Digitalisation de la commande publique. Lyon.</w:t>
              </w:r>
            </w:p>
            <w:p w14:paraId="769CCC54" w14:textId="77777777" w:rsidR="00834F92" w:rsidRDefault="00834F92" w:rsidP="004F2520">
              <w:pPr>
                <w:pStyle w:val="NormalWeb"/>
                <w:numPr>
                  <w:ilvl w:val="0"/>
                  <w:numId w:val="41"/>
                </w:numPr>
                <w:spacing w:line="360" w:lineRule="auto"/>
                <w:jc w:val="both"/>
              </w:pPr>
              <w:r>
                <w:rPr>
                  <w:rStyle w:val="Accentuation"/>
                </w:rPr>
                <w:t>Anne</w:t>
              </w:r>
              <w:r>
                <w:rPr>
                  <w:rStyle w:val="Accentuation"/>
                </w:rPr>
                <w:noBreakHyphen/>
                <w:t>Marie.</w:t>
              </w:r>
              <w:r>
                <w:t xml:space="preserve"> Guide méthodologique : La fonction achat des GHT. Rép</w:t>
              </w:r>
              <w:r>
                <w:t>u</w:t>
              </w:r>
              <w:r>
                <w:t>blique française, ministère des Affaires sociales et de la Santé.</w:t>
              </w:r>
            </w:p>
            <w:p w14:paraId="7857B02B" w14:textId="77777777" w:rsidR="00834F92" w:rsidRDefault="00834F92" w:rsidP="004F2520">
              <w:pPr>
                <w:pStyle w:val="NormalWeb"/>
                <w:numPr>
                  <w:ilvl w:val="0"/>
                  <w:numId w:val="41"/>
                </w:numPr>
                <w:spacing w:line="360" w:lineRule="auto"/>
                <w:jc w:val="both"/>
              </w:pPr>
              <w:r>
                <w:rPr>
                  <w:rStyle w:val="Accentuation"/>
                </w:rPr>
                <w:t>augmenta, L. d.</w:t>
              </w:r>
              <w:r>
                <w:t> La déconcentration des approvisionnements vers les utilisateurs et la centralisation des achats par l’acheteur public… (chapeau conceptuel).</w:t>
              </w:r>
            </w:p>
            <w:p w14:paraId="570E52FD" w14:textId="77777777" w:rsidR="00834F92" w:rsidRDefault="00834F92" w:rsidP="004F2520">
              <w:pPr>
                <w:pStyle w:val="NormalWeb"/>
                <w:numPr>
                  <w:ilvl w:val="0"/>
                  <w:numId w:val="41"/>
                </w:numPr>
                <w:spacing w:line="360" w:lineRule="auto"/>
                <w:jc w:val="both"/>
              </w:pPr>
              <w:r>
                <w:rPr>
                  <w:rStyle w:val="Accentuation"/>
                </w:rPr>
                <w:t>Définition : marchés publics.</w:t>
              </w:r>
              <w:r>
                <w:t xml:space="preserve"> </w:t>
              </w:r>
              <w:proofErr w:type="spellStart"/>
              <w:r>
                <w:t>Visiativ</w:t>
              </w:r>
              <w:proofErr w:type="spellEnd"/>
              <w:r>
                <w:t>.</w:t>
              </w:r>
            </w:p>
            <w:p w14:paraId="5B928701" w14:textId="77777777" w:rsidR="00834F92" w:rsidRDefault="00834F92" w:rsidP="004F2520">
              <w:pPr>
                <w:pStyle w:val="NormalWeb"/>
                <w:numPr>
                  <w:ilvl w:val="0"/>
                  <w:numId w:val="41"/>
                </w:numPr>
                <w:spacing w:line="360" w:lineRule="auto"/>
                <w:jc w:val="both"/>
              </w:pPr>
              <w:r>
                <w:rPr>
                  <w:rStyle w:val="Accentuation"/>
                </w:rPr>
                <w:t>La digitalisation : un levier des performances pour les achats hospitaliers.</w:t>
              </w:r>
              <w:r>
                <w:t xml:space="preserve"> Silex.</w:t>
              </w:r>
            </w:p>
            <w:p w14:paraId="1F521C10" w14:textId="77777777" w:rsidR="00834F92" w:rsidRDefault="00834F92" w:rsidP="004F2520">
              <w:pPr>
                <w:pStyle w:val="NormalWeb"/>
                <w:numPr>
                  <w:ilvl w:val="0"/>
                  <w:numId w:val="41"/>
                </w:numPr>
                <w:spacing w:line="360" w:lineRule="auto"/>
                <w:jc w:val="both"/>
              </w:pPr>
              <w:r>
                <w:rPr>
                  <w:rStyle w:val="Accentuation"/>
                </w:rPr>
                <w:t>La transformation numérique des marchés publics : enjeux et opportunités.</w:t>
              </w:r>
              <w:r>
                <w:t xml:space="preserve"> </w:t>
              </w:r>
              <w:proofErr w:type="spellStart"/>
              <w:r>
                <w:t>Doubl</w:t>
              </w:r>
              <w:r>
                <w:t>e</w:t>
              </w:r>
              <w:r>
                <w:t>Trade</w:t>
              </w:r>
              <w:proofErr w:type="spellEnd"/>
              <w:r>
                <w:t>.</w:t>
              </w:r>
            </w:p>
            <w:p w14:paraId="2C0B5E77" w14:textId="77777777" w:rsidR="00834F92" w:rsidRDefault="00834F92" w:rsidP="004F2520">
              <w:pPr>
                <w:pStyle w:val="NormalWeb"/>
                <w:numPr>
                  <w:ilvl w:val="0"/>
                  <w:numId w:val="41"/>
                </w:numPr>
                <w:spacing w:line="360" w:lineRule="auto"/>
                <w:jc w:val="both"/>
              </w:pPr>
              <w:r>
                <w:rPr>
                  <w:rStyle w:val="Accentuation"/>
                </w:rPr>
                <w:t>La transformation numérique en santé : quels impacts sur les médecins ?</w:t>
              </w:r>
              <w:r>
                <w:t xml:space="preserve"> </w:t>
              </w:r>
              <w:proofErr w:type="spellStart"/>
              <w:r>
                <w:t>DataCend</w:t>
              </w:r>
              <w:proofErr w:type="spellEnd"/>
              <w:r>
                <w:t>.</w:t>
              </w:r>
            </w:p>
            <w:p w14:paraId="4B33CE1A" w14:textId="77777777" w:rsidR="00834F92" w:rsidRDefault="00834F92" w:rsidP="004F2520">
              <w:pPr>
                <w:pStyle w:val="NormalWeb"/>
                <w:numPr>
                  <w:ilvl w:val="0"/>
                  <w:numId w:val="41"/>
                </w:numPr>
                <w:spacing w:line="360" w:lineRule="auto"/>
                <w:jc w:val="both"/>
              </w:pPr>
              <w:r>
                <w:rPr>
                  <w:rStyle w:val="Accentuation"/>
                </w:rPr>
                <w:t>Le programme PHARE.</w:t>
              </w:r>
              <w:r>
                <w:t xml:space="preserve"> Ministère de la Santé.</w:t>
              </w:r>
            </w:p>
            <w:p w14:paraId="1D76913E" w14:textId="77777777" w:rsidR="00834F92" w:rsidRDefault="00834F92" w:rsidP="004F2520">
              <w:pPr>
                <w:pStyle w:val="NormalWeb"/>
                <w:numPr>
                  <w:ilvl w:val="0"/>
                  <w:numId w:val="41"/>
                </w:numPr>
                <w:spacing w:line="360" w:lineRule="auto"/>
                <w:jc w:val="both"/>
              </w:pPr>
              <w:r>
                <w:rPr>
                  <w:rStyle w:val="Accentuation"/>
                </w:rPr>
                <w:t>Les marchés publics dans le secteur de la santé : tendances et évolutions.</w:t>
              </w:r>
              <w:r>
                <w:t xml:space="preserve"> </w:t>
              </w:r>
              <w:proofErr w:type="spellStart"/>
              <w:r>
                <w:t>Doubl</w:t>
              </w:r>
              <w:r>
                <w:t>e</w:t>
              </w:r>
              <w:r>
                <w:t>Trade</w:t>
              </w:r>
              <w:proofErr w:type="spellEnd"/>
              <w:r>
                <w:t>.</w:t>
              </w:r>
            </w:p>
            <w:p w14:paraId="68AEAA2C" w14:textId="77777777" w:rsidR="00834F92" w:rsidRDefault="00834F92" w:rsidP="004F2520">
              <w:pPr>
                <w:pStyle w:val="NormalWeb"/>
                <w:numPr>
                  <w:ilvl w:val="0"/>
                  <w:numId w:val="41"/>
                </w:numPr>
                <w:spacing w:line="360" w:lineRule="auto"/>
                <w:jc w:val="both"/>
              </w:pPr>
              <w:r>
                <w:rPr>
                  <w:rStyle w:val="Accentuation"/>
                </w:rPr>
                <w:t>L’entrepôt de données de santé.</w:t>
              </w:r>
              <w:r>
                <w:t xml:space="preserve"> Institut Mutualiste Montsouris.</w:t>
              </w:r>
            </w:p>
            <w:p w14:paraId="0FC35219" w14:textId="77777777" w:rsidR="00834F92" w:rsidRDefault="00834F92" w:rsidP="004F2520">
              <w:pPr>
                <w:pStyle w:val="NormalWeb"/>
                <w:numPr>
                  <w:ilvl w:val="0"/>
                  <w:numId w:val="41"/>
                </w:numPr>
                <w:spacing w:line="360" w:lineRule="auto"/>
                <w:jc w:val="both"/>
              </w:pPr>
              <w:r>
                <w:rPr>
                  <w:rStyle w:val="Accentuation"/>
                </w:rPr>
                <w:t>Révolutionner la santé : digitaliser les établissements de santé hospitalière en Alg</w:t>
              </w:r>
              <w:r>
                <w:rPr>
                  <w:rStyle w:val="Accentuation"/>
                </w:rPr>
                <w:t>é</w:t>
              </w:r>
              <w:r>
                <w:rPr>
                  <w:rStyle w:val="Accentuation"/>
                </w:rPr>
                <w:t>rie…</w:t>
              </w:r>
              <w:r>
                <w:t xml:space="preserve"> </w:t>
              </w:r>
              <w:proofErr w:type="spellStart"/>
              <w:r>
                <w:t>Ultimate</w:t>
              </w:r>
              <w:proofErr w:type="spellEnd"/>
              <w:r>
                <w:t> Solutions.</w:t>
              </w:r>
            </w:p>
            <w:p w14:paraId="53314313" w14:textId="77777777" w:rsidR="00834F92" w:rsidRDefault="00834F92" w:rsidP="004F2520">
              <w:pPr>
                <w:pStyle w:val="NormalWeb"/>
                <w:numPr>
                  <w:ilvl w:val="0"/>
                  <w:numId w:val="41"/>
                </w:numPr>
                <w:spacing w:line="360" w:lineRule="auto"/>
                <w:jc w:val="both"/>
              </w:pPr>
              <w:proofErr w:type="spellStart"/>
              <w:r w:rsidRPr="00834F92">
                <w:rPr>
                  <w:rStyle w:val="Accentuation"/>
                  <w:lang w:val="en-GB"/>
                </w:rPr>
                <w:t>Saïd</w:t>
              </w:r>
              <w:proofErr w:type="spellEnd"/>
              <w:r w:rsidRPr="00834F92">
                <w:rPr>
                  <w:rStyle w:val="Accentuation"/>
                  <w:lang w:val="en-GB"/>
                </w:rPr>
                <w:t> Assar, I. B.</w:t>
              </w:r>
              <w:r w:rsidRPr="00834F92">
                <w:rPr>
                  <w:lang w:val="en-GB"/>
                </w:rPr>
                <w:t xml:space="preserve"> E</w:t>
              </w:r>
              <w:r w:rsidRPr="00834F92">
                <w:rPr>
                  <w:lang w:val="en-GB"/>
                </w:rPr>
                <w:noBreakHyphen/>
                <w:t xml:space="preserve">procurement platforms in the French public sector. </w:t>
              </w:r>
              <w:r>
                <w:t>GET/INT.</w:t>
              </w:r>
            </w:p>
            <w:p w14:paraId="23E7205F" w14:textId="77777777" w:rsidR="00834F92" w:rsidRDefault="00834F92" w:rsidP="004F2520">
              <w:pPr>
                <w:pStyle w:val="NormalWeb"/>
                <w:numPr>
                  <w:ilvl w:val="0"/>
                  <w:numId w:val="41"/>
                </w:numPr>
                <w:spacing w:line="360" w:lineRule="auto"/>
                <w:jc w:val="both"/>
              </w:pPr>
              <w:r>
                <w:rPr>
                  <w:rStyle w:val="Accentuation"/>
                </w:rPr>
                <w:t>Townsend, S.</w:t>
              </w:r>
              <w:r>
                <w:t xml:space="preserve"> Qu’est</w:t>
              </w:r>
              <w:r>
                <w:noBreakHyphen/>
                <w:t>ce que la gestion des ressources et pourquoi est</w:t>
              </w:r>
              <w:r>
                <w:noBreakHyphen/>
                <w:t xml:space="preserve">elle importante ? </w:t>
              </w:r>
              <w:proofErr w:type="spellStart"/>
              <w:r>
                <w:t>Planview</w:t>
              </w:r>
              <w:proofErr w:type="spellEnd"/>
              <w:r>
                <w:t>.</w:t>
              </w:r>
            </w:p>
            <w:p w14:paraId="74D1A8A3" w14:textId="65DD8772" w:rsidR="00834F92" w:rsidRDefault="00834F92" w:rsidP="00834F92">
              <w:pPr>
                <w:pStyle w:val="Titre3"/>
                <w:numPr>
                  <w:ilvl w:val="0"/>
                  <w:numId w:val="0"/>
                </w:numPr>
                <w:ind w:left="360"/>
                <w:jc w:val="both"/>
              </w:pPr>
              <w:r>
                <w:t xml:space="preserve">      </w:t>
              </w:r>
              <w:bookmarkStart w:id="86" w:name="_Toc201356942"/>
              <w:r>
                <w:t>Avec date</w:t>
              </w:r>
              <w:bookmarkEnd w:id="86"/>
            </w:p>
            <w:p w14:paraId="2A3F6409" w14:textId="77777777" w:rsidR="00834F92" w:rsidRDefault="00834F92" w:rsidP="004F2520">
              <w:pPr>
                <w:pStyle w:val="NormalWeb"/>
                <w:numPr>
                  <w:ilvl w:val="0"/>
                  <w:numId w:val="42"/>
                </w:numPr>
                <w:spacing w:line="360" w:lineRule="auto"/>
                <w:jc w:val="both"/>
              </w:pPr>
              <w:r>
                <w:rPr>
                  <w:rStyle w:val="Accentuation"/>
                </w:rPr>
                <w:t>(2024, 4 février)</w:t>
              </w:r>
              <w:r>
                <w:t>. Marché public. Wikipédia.</w:t>
              </w:r>
            </w:p>
            <w:p w14:paraId="5CED799F" w14:textId="77777777" w:rsidR="00834F92" w:rsidRDefault="00834F92" w:rsidP="004F2520">
              <w:pPr>
                <w:pStyle w:val="NormalWeb"/>
                <w:numPr>
                  <w:ilvl w:val="0"/>
                  <w:numId w:val="42"/>
                </w:numPr>
                <w:spacing w:line="360" w:lineRule="auto"/>
                <w:jc w:val="both"/>
              </w:pPr>
              <w:r>
                <w:rPr>
                  <w:rStyle w:val="Accentuation"/>
                </w:rPr>
                <w:t>(2024, août 15)</w:t>
              </w:r>
              <w:r>
                <w:t>. Place. Wikipédia.</w:t>
              </w:r>
            </w:p>
            <w:p w14:paraId="1D5FA620" w14:textId="77777777" w:rsidR="00834F92" w:rsidRDefault="00834F92" w:rsidP="004F2520">
              <w:pPr>
                <w:pStyle w:val="NormalWeb"/>
                <w:numPr>
                  <w:ilvl w:val="0"/>
                  <w:numId w:val="42"/>
                </w:numPr>
                <w:spacing w:line="360" w:lineRule="auto"/>
                <w:jc w:val="both"/>
              </w:pPr>
              <w:r>
                <w:rPr>
                  <w:rStyle w:val="Accentuation"/>
                </w:rPr>
                <w:t>(2024, juin 5)</w:t>
              </w:r>
              <w:r>
                <w:t xml:space="preserve">. « Tunisie : </w:t>
              </w:r>
              <w:proofErr w:type="spellStart"/>
              <w:r>
                <w:t>TunEPS</w:t>
              </w:r>
              <w:proofErr w:type="spellEnd"/>
              <w:r>
                <w:t xml:space="preserve"> II met à jour la passation des marchés publics en ligne ». </w:t>
              </w:r>
              <w:proofErr w:type="spellStart"/>
              <w:r>
                <w:t>Kapitalis</w:t>
              </w:r>
              <w:proofErr w:type="spellEnd"/>
              <w:r>
                <w:t>.</w:t>
              </w:r>
            </w:p>
            <w:p w14:paraId="7974D989" w14:textId="77777777" w:rsidR="00834F92" w:rsidRDefault="00834F92" w:rsidP="004F2520">
              <w:pPr>
                <w:pStyle w:val="NormalWeb"/>
                <w:numPr>
                  <w:ilvl w:val="0"/>
                  <w:numId w:val="42"/>
                </w:numPr>
                <w:spacing w:line="360" w:lineRule="auto"/>
                <w:jc w:val="both"/>
              </w:pPr>
              <w:r w:rsidRPr="00834F92">
                <w:rPr>
                  <w:rStyle w:val="Accentuation"/>
                  <w:lang w:val="en-GB"/>
                </w:rPr>
                <w:t xml:space="preserve">(2024, </w:t>
              </w:r>
              <w:proofErr w:type="spellStart"/>
              <w:r w:rsidRPr="00834F92">
                <w:rPr>
                  <w:rStyle w:val="Accentuation"/>
                  <w:lang w:val="en-GB"/>
                </w:rPr>
                <w:t>juin</w:t>
              </w:r>
              <w:proofErr w:type="spellEnd"/>
              <w:r w:rsidRPr="00834F92">
                <w:rPr>
                  <w:rStyle w:val="Accentuation"/>
                  <w:lang w:val="en-GB"/>
                </w:rPr>
                <w:t xml:space="preserve"> 27)</w:t>
              </w:r>
              <w:r w:rsidRPr="00834F92">
                <w:rPr>
                  <w:lang w:val="en-GB"/>
                </w:rPr>
                <w:t>. « 10 success factors for implementing e</w:t>
              </w:r>
              <w:r w:rsidRPr="00834F92">
                <w:rPr>
                  <w:lang w:val="en-GB"/>
                </w:rPr>
                <w:noBreakHyphen/>
                <w:t xml:space="preserve">procurement system ». </w:t>
              </w:r>
              <w:r>
                <w:rPr>
                  <w:rStyle w:val="Accentuation"/>
                </w:rPr>
                <w:t>World Bank Blogs</w:t>
              </w:r>
              <w:r>
                <w:t>.</w:t>
              </w:r>
            </w:p>
            <w:p w14:paraId="12CA5AA7" w14:textId="77777777" w:rsidR="00834F92" w:rsidRDefault="00834F92" w:rsidP="004F2520">
              <w:pPr>
                <w:pStyle w:val="NormalWeb"/>
                <w:numPr>
                  <w:ilvl w:val="0"/>
                  <w:numId w:val="42"/>
                </w:numPr>
                <w:spacing w:line="360" w:lineRule="auto"/>
                <w:jc w:val="both"/>
              </w:pPr>
              <w:r>
                <w:rPr>
                  <w:rStyle w:val="Accentuation"/>
                </w:rPr>
                <w:t>(2024)</w:t>
              </w:r>
              <w:r>
                <w:t>. Rapport d’activité : Agir pour les cœurs des femmes. Paris.</w:t>
              </w:r>
            </w:p>
            <w:p w14:paraId="78047223" w14:textId="77777777" w:rsidR="00834F92" w:rsidRDefault="00834F92" w:rsidP="004F2520">
              <w:pPr>
                <w:pStyle w:val="NormalWeb"/>
                <w:numPr>
                  <w:ilvl w:val="0"/>
                  <w:numId w:val="42"/>
                </w:numPr>
                <w:spacing w:line="360" w:lineRule="auto"/>
                <w:jc w:val="both"/>
              </w:pPr>
              <w:proofErr w:type="spellStart"/>
              <w:r>
                <w:rPr>
                  <w:rStyle w:val="Accentuation"/>
                </w:rPr>
                <w:t>Dabina</w:t>
              </w:r>
              <w:proofErr w:type="spellEnd"/>
              <w:r>
                <w:rPr>
                  <w:rStyle w:val="Accentuation"/>
                </w:rPr>
                <w:t>, N.-D.</w:t>
              </w:r>
              <w:r>
                <w:t xml:space="preserve"> </w:t>
              </w:r>
              <w:r>
                <w:rPr>
                  <w:rStyle w:val="Accentuation"/>
                </w:rPr>
                <w:t>(2024, 24 janvier)</w:t>
              </w:r>
              <w:r>
                <w:t>. « Digitalisation des marchés publics au Bénin : an</w:t>
              </w:r>
              <w:r>
                <w:t>a</w:t>
              </w:r>
              <w:r>
                <w:t>lyse et… ». LinkedIn.</w:t>
              </w:r>
            </w:p>
            <w:p w14:paraId="5D9B8EC4" w14:textId="77777777" w:rsidR="00834F92" w:rsidRDefault="00834F92" w:rsidP="004F2520">
              <w:pPr>
                <w:pStyle w:val="NormalWeb"/>
                <w:numPr>
                  <w:ilvl w:val="0"/>
                  <w:numId w:val="42"/>
                </w:numPr>
                <w:spacing w:line="360" w:lineRule="auto"/>
                <w:jc w:val="both"/>
              </w:pPr>
              <w:r>
                <w:rPr>
                  <w:rStyle w:val="Accentuation"/>
                </w:rPr>
                <w:lastRenderedPageBreak/>
                <w:t>Février, M.</w:t>
              </w:r>
              <w:r>
                <w:t xml:space="preserve"> </w:t>
              </w:r>
              <w:r>
                <w:rPr>
                  <w:rStyle w:val="Accentuation"/>
                </w:rPr>
                <w:t>(2024)</w:t>
              </w:r>
              <w:r>
                <w:t>. « 3e Journée nationale de l’innovation en santé numérique ». 54.</w:t>
              </w:r>
            </w:p>
            <w:p w14:paraId="33C0DE54" w14:textId="77777777" w:rsidR="00834F92" w:rsidRDefault="00834F92" w:rsidP="004F2520">
              <w:pPr>
                <w:pStyle w:val="NormalWeb"/>
                <w:numPr>
                  <w:ilvl w:val="0"/>
                  <w:numId w:val="42"/>
                </w:numPr>
                <w:spacing w:line="360" w:lineRule="auto"/>
                <w:jc w:val="both"/>
              </w:pPr>
              <w:proofErr w:type="spellStart"/>
              <w:r>
                <w:rPr>
                  <w:rStyle w:val="Accentuation"/>
                </w:rPr>
                <w:t>Fouasnon</w:t>
              </w:r>
              <w:proofErr w:type="spellEnd"/>
              <w:r>
                <w:rPr>
                  <w:rStyle w:val="Accentuation"/>
                </w:rPr>
                <w:t>, S.</w:t>
              </w:r>
              <w:r>
                <w:t xml:space="preserve"> </w:t>
              </w:r>
              <w:r>
                <w:rPr>
                  <w:rStyle w:val="Accentuation"/>
                </w:rPr>
                <w:t>(2023)</w:t>
              </w:r>
              <w:r>
                <w:t>. Commande publique. Agence pour l’Informatique Financière de l’État.</w:t>
              </w:r>
            </w:p>
            <w:p w14:paraId="091E104A" w14:textId="77777777" w:rsidR="00834F92" w:rsidRDefault="00834F92" w:rsidP="004F2520">
              <w:pPr>
                <w:pStyle w:val="NormalWeb"/>
                <w:numPr>
                  <w:ilvl w:val="0"/>
                  <w:numId w:val="42"/>
                </w:numPr>
                <w:spacing w:line="360" w:lineRule="auto"/>
                <w:jc w:val="both"/>
              </w:pPr>
              <w:proofErr w:type="spellStart"/>
              <w:r>
                <w:rPr>
                  <w:rStyle w:val="Accentuation"/>
                </w:rPr>
                <w:t>Fouasnon</w:t>
              </w:r>
              <w:proofErr w:type="spellEnd"/>
              <w:r>
                <w:rPr>
                  <w:rStyle w:val="Accentuation"/>
                </w:rPr>
                <w:t>, S.</w:t>
              </w:r>
              <w:r>
                <w:t xml:space="preserve"> </w:t>
              </w:r>
              <w:r>
                <w:rPr>
                  <w:rStyle w:val="Accentuation"/>
                </w:rPr>
                <w:t>(2023)</w:t>
              </w:r>
              <w:r>
                <w:t>. (précédent lien en 2024 – indice de mise à jour).</w:t>
              </w:r>
            </w:p>
            <w:p w14:paraId="61639D34" w14:textId="77777777" w:rsidR="00834F92" w:rsidRDefault="00834F92" w:rsidP="004F2520">
              <w:pPr>
                <w:pStyle w:val="NormalWeb"/>
                <w:numPr>
                  <w:ilvl w:val="0"/>
                  <w:numId w:val="42"/>
                </w:numPr>
                <w:spacing w:line="360" w:lineRule="auto"/>
                <w:jc w:val="both"/>
              </w:pPr>
              <w:r>
                <w:rPr>
                  <w:rStyle w:val="Accentuation"/>
                </w:rPr>
                <w:t>française, r.</w:t>
              </w:r>
              <w:r>
                <w:t xml:space="preserve"> </w:t>
              </w:r>
              <w:r>
                <w:rPr>
                  <w:rStyle w:val="Accentuation"/>
                </w:rPr>
                <w:t>(2023, août 24)</w:t>
              </w:r>
              <w:r>
                <w:t xml:space="preserve">. Portail Chorus Pro. </w:t>
              </w:r>
              <w:r>
                <w:rPr>
                  <w:rStyle w:val="Accentuation"/>
                </w:rPr>
                <w:t>Entreprendre Service Public</w:t>
              </w:r>
              <w:r>
                <w:t>.</w:t>
              </w:r>
            </w:p>
            <w:p w14:paraId="4592C82E" w14:textId="77777777" w:rsidR="00834F92" w:rsidRDefault="00834F92" w:rsidP="004F2520">
              <w:pPr>
                <w:pStyle w:val="NormalWeb"/>
                <w:numPr>
                  <w:ilvl w:val="0"/>
                  <w:numId w:val="42"/>
                </w:numPr>
                <w:spacing w:line="360" w:lineRule="auto"/>
                <w:jc w:val="both"/>
              </w:pPr>
              <w:r>
                <w:rPr>
                  <w:rStyle w:val="Accentuation"/>
                </w:rPr>
                <w:t>français, r.</w:t>
              </w:r>
              <w:r>
                <w:t xml:space="preserve"> </w:t>
              </w:r>
              <w:r>
                <w:rPr>
                  <w:rStyle w:val="Accentuation"/>
                </w:rPr>
                <w:t>(2023, 15 décembre)</w:t>
              </w:r>
              <w:r>
                <w:t>. Qu’est</w:t>
              </w:r>
              <w:r>
                <w:noBreakHyphen/>
                <w:t xml:space="preserve">ce qu’un marché public ? </w:t>
              </w:r>
              <w:r>
                <w:rPr>
                  <w:rStyle w:val="Accentuation"/>
                </w:rPr>
                <w:t>Entreprendre Se</w:t>
              </w:r>
              <w:r>
                <w:rPr>
                  <w:rStyle w:val="Accentuation"/>
                </w:rPr>
                <w:t>r</w:t>
              </w:r>
              <w:r>
                <w:rPr>
                  <w:rStyle w:val="Accentuation"/>
                </w:rPr>
                <w:t>vice Public</w:t>
              </w:r>
              <w:r>
                <w:t>.</w:t>
              </w:r>
            </w:p>
            <w:p w14:paraId="2B1662F4" w14:textId="77777777" w:rsidR="00834F92" w:rsidRDefault="00834F92" w:rsidP="004F2520">
              <w:pPr>
                <w:pStyle w:val="NormalWeb"/>
                <w:numPr>
                  <w:ilvl w:val="0"/>
                  <w:numId w:val="42"/>
                </w:numPr>
                <w:spacing w:line="360" w:lineRule="auto"/>
                <w:jc w:val="both"/>
              </w:pPr>
              <w:r>
                <w:rPr>
                  <w:rStyle w:val="Accentuation"/>
                </w:rPr>
                <w:t>Florence Burin</w:t>
              </w:r>
              <w:r>
                <w:t xml:space="preserve"> </w:t>
              </w:r>
              <w:r>
                <w:rPr>
                  <w:rStyle w:val="Accentuation"/>
                </w:rPr>
                <w:t>(2020, 25 septembre)</w:t>
              </w:r>
              <w:r>
                <w:t xml:space="preserve">. Lyon : </w:t>
              </w:r>
              <w:proofErr w:type="spellStart"/>
              <w:r>
                <w:t>Uniha</w:t>
              </w:r>
              <w:proofErr w:type="spellEnd"/>
              <w:r>
                <w:t>.</w:t>
              </w:r>
            </w:p>
            <w:p w14:paraId="14DF071B" w14:textId="77777777" w:rsidR="00834F92" w:rsidRDefault="00834F92" w:rsidP="004F2520">
              <w:pPr>
                <w:pStyle w:val="NormalWeb"/>
                <w:numPr>
                  <w:ilvl w:val="0"/>
                  <w:numId w:val="42"/>
                </w:numPr>
                <w:spacing w:line="360" w:lineRule="auto"/>
                <w:jc w:val="both"/>
              </w:pPr>
              <w:r>
                <w:rPr>
                  <w:rStyle w:val="Accentuation"/>
                </w:rPr>
                <w:t>(2021, mars 3)</w:t>
              </w:r>
              <w:r>
                <w:t>. La transformation digitale des achats hospitaliers, socle de la perfo</w:t>
              </w:r>
              <w:r>
                <w:t>r</w:t>
              </w:r>
              <w:r>
                <w:t xml:space="preserve">mance achat. </w:t>
              </w:r>
              <w:proofErr w:type="spellStart"/>
              <w:r>
                <w:t>Ordiges</w:t>
              </w:r>
              <w:proofErr w:type="spellEnd"/>
              <w:r>
                <w:t>.</w:t>
              </w:r>
            </w:p>
            <w:p w14:paraId="4B204FD4" w14:textId="77777777" w:rsidR="00834F92" w:rsidRDefault="00834F92" w:rsidP="004F2520">
              <w:pPr>
                <w:pStyle w:val="NormalWeb"/>
                <w:numPr>
                  <w:ilvl w:val="0"/>
                  <w:numId w:val="42"/>
                </w:numPr>
                <w:spacing w:line="360" w:lineRule="auto"/>
                <w:jc w:val="both"/>
              </w:pPr>
              <w:r>
                <w:rPr>
                  <w:rStyle w:val="Accentuation"/>
                </w:rPr>
                <w:t>(2021, octobre 8)</w:t>
              </w:r>
              <w:r>
                <w:t xml:space="preserve">. Dix avantages de la numérisation pour préparer les chaînes d’approvisionnement au changement. </w:t>
              </w:r>
              <w:proofErr w:type="spellStart"/>
              <w:r>
                <w:t>Quadbridge</w:t>
              </w:r>
              <w:proofErr w:type="spellEnd"/>
              <w:r>
                <w:t>.</w:t>
              </w:r>
            </w:p>
            <w:p w14:paraId="31A35A9F" w14:textId="77777777" w:rsidR="00834F92" w:rsidRDefault="00834F92" w:rsidP="004F2520">
              <w:pPr>
                <w:pStyle w:val="NormalWeb"/>
                <w:numPr>
                  <w:ilvl w:val="0"/>
                  <w:numId w:val="42"/>
                </w:numPr>
                <w:spacing w:line="360" w:lineRule="auto"/>
                <w:jc w:val="both"/>
              </w:pPr>
              <w:r>
                <w:rPr>
                  <w:rStyle w:val="Accentuation"/>
                </w:rPr>
                <w:t>(2020, avril 22)</w:t>
              </w:r>
              <w:r>
                <w:t>. La digitalisation des achats des organismes de santé en pleine crise du Covid</w:t>
              </w:r>
              <w:r>
                <w:noBreakHyphen/>
                <w:t xml:space="preserve">19. </w:t>
              </w:r>
              <w:proofErr w:type="spellStart"/>
              <w:r>
                <w:t>Ordiges</w:t>
              </w:r>
              <w:proofErr w:type="spellEnd"/>
              <w:r>
                <w:t>.</w:t>
              </w:r>
            </w:p>
            <w:p w14:paraId="62D86119" w14:textId="77777777" w:rsidR="00834F92" w:rsidRDefault="00834F92" w:rsidP="004F2520">
              <w:pPr>
                <w:pStyle w:val="NormalWeb"/>
                <w:numPr>
                  <w:ilvl w:val="0"/>
                  <w:numId w:val="42"/>
                </w:numPr>
                <w:spacing w:line="360" w:lineRule="auto"/>
                <w:jc w:val="both"/>
              </w:pPr>
              <w:r>
                <w:rPr>
                  <w:rStyle w:val="Accentuation"/>
                </w:rPr>
                <w:t>(2008, mai)</w:t>
              </w:r>
              <w:r>
                <w:t>. DJO/BOAMP – enquête menée par l’IFOP sur la dématérialisation des procédures. marché</w:t>
              </w:r>
              <w:r>
                <w:noBreakHyphen/>
                <w:t>public.fr.</w:t>
              </w:r>
            </w:p>
            <w:p w14:paraId="099F8600" w14:textId="77777777" w:rsidR="00834F92" w:rsidRDefault="00834F92" w:rsidP="00834F92">
              <w:pPr>
                <w:pStyle w:val="Titre2"/>
                <w:numPr>
                  <w:ilvl w:val="0"/>
                  <w:numId w:val="0"/>
                </w:numPr>
                <w:ind w:left="576" w:hanging="576"/>
                <w:jc w:val="both"/>
                <w:rPr>
                  <w:rFonts w:ascii="Times New Roman" w:hAnsi="Times New Roman"/>
                  <w:sz w:val="36"/>
                </w:rPr>
              </w:pPr>
              <w:bookmarkStart w:id="87" w:name="_Toc201356943"/>
              <w:r>
                <w:t>Rapports professionnels / institutionnels</w:t>
              </w:r>
              <w:bookmarkEnd w:id="87"/>
            </w:p>
            <w:p w14:paraId="47E4569C" w14:textId="77777777" w:rsidR="00834F92" w:rsidRPr="00834F92" w:rsidRDefault="00834F92" w:rsidP="004F2520">
              <w:pPr>
                <w:pStyle w:val="NormalWeb"/>
                <w:numPr>
                  <w:ilvl w:val="0"/>
                  <w:numId w:val="43"/>
                </w:numPr>
                <w:spacing w:line="360" w:lineRule="auto"/>
                <w:jc w:val="both"/>
                <w:rPr>
                  <w:lang w:val="en-GB"/>
                </w:rPr>
              </w:pPr>
              <w:proofErr w:type="spellStart"/>
              <w:r w:rsidRPr="00834F92">
                <w:rPr>
                  <w:rStyle w:val="lev"/>
                  <w:rFonts w:eastAsiaTheme="majorEastAsia"/>
                  <w:lang w:val="en-GB"/>
                </w:rPr>
                <w:t>Gyoo</w:t>
              </w:r>
              <w:proofErr w:type="spellEnd"/>
              <w:r w:rsidRPr="00834F92">
                <w:rPr>
                  <w:rStyle w:val="lev"/>
                  <w:rFonts w:eastAsiaTheme="majorEastAsia"/>
                  <w:lang w:val="en-GB"/>
                </w:rPr>
                <w:t xml:space="preserve"> Gun Lim &amp; R. B.</w:t>
              </w:r>
              <w:r w:rsidRPr="00834F92">
                <w:rPr>
                  <w:lang w:val="en-GB"/>
                </w:rPr>
                <w:t xml:space="preserve"> </w:t>
              </w:r>
              <w:r w:rsidRPr="00834F92">
                <w:rPr>
                  <w:rStyle w:val="Accentuation"/>
                  <w:lang w:val="en-GB"/>
                </w:rPr>
                <w:t>(2008)</w:t>
              </w:r>
              <w:r w:rsidRPr="00834F92">
                <w:rPr>
                  <w:lang w:val="en-GB"/>
                </w:rPr>
                <w:t>. Public E</w:t>
              </w:r>
              <w:r w:rsidRPr="00834F92">
                <w:rPr>
                  <w:lang w:val="en-GB"/>
                </w:rPr>
                <w:noBreakHyphen/>
                <w:t>Procurement : The Korean On</w:t>
              </w:r>
              <w:r w:rsidRPr="00834F92">
                <w:rPr>
                  <w:lang w:val="en-GB"/>
                </w:rPr>
                <w:noBreakHyphen/>
                <w:t>Line e</w:t>
              </w:r>
              <w:r w:rsidRPr="00834F92">
                <w:rPr>
                  <w:lang w:val="en-GB"/>
                </w:rPr>
                <w:noBreakHyphen/>
                <w:t xml:space="preserve">Procurement System (KONEPS). In </w:t>
              </w:r>
              <w:r w:rsidRPr="00834F92">
                <w:rPr>
                  <w:rStyle w:val="Accentuation"/>
                  <w:lang w:val="en-GB"/>
                </w:rPr>
                <w:t>3rd International Public Procurement Confe</w:t>
              </w:r>
              <w:r w:rsidRPr="00834F92">
                <w:rPr>
                  <w:rStyle w:val="Accentuation"/>
                  <w:lang w:val="en-GB"/>
                </w:rPr>
                <w:t>r</w:t>
              </w:r>
              <w:r w:rsidRPr="00834F92">
                <w:rPr>
                  <w:rStyle w:val="Accentuation"/>
                  <w:lang w:val="en-GB"/>
                </w:rPr>
                <w:t>ence Proceedings</w:t>
              </w:r>
              <w:r w:rsidRPr="00834F92">
                <w:rPr>
                  <w:lang w:val="en-GB"/>
                </w:rPr>
                <w:t xml:space="preserve">, </w:t>
              </w:r>
              <w:proofErr w:type="spellStart"/>
              <w:r w:rsidRPr="00834F92">
                <w:rPr>
                  <w:lang w:val="en-GB"/>
                </w:rPr>
                <w:t>Hanyang</w:t>
              </w:r>
              <w:proofErr w:type="spellEnd"/>
              <w:r w:rsidRPr="00834F92">
                <w:rPr>
                  <w:lang w:val="en-GB"/>
                </w:rPr>
                <w:t xml:space="preserve"> University, pp. 744</w:t>
              </w:r>
              <w:r w:rsidRPr="00834F92">
                <w:rPr>
                  <w:lang w:val="en-GB"/>
                </w:rPr>
                <w:noBreakHyphen/>
                <w:t>760.</w:t>
              </w:r>
            </w:p>
            <w:p w14:paraId="1DDB89BF" w14:textId="77777777" w:rsidR="00834F92" w:rsidRDefault="00834F92" w:rsidP="004F2520">
              <w:pPr>
                <w:pStyle w:val="NormalWeb"/>
                <w:numPr>
                  <w:ilvl w:val="0"/>
                  <w:numId w:val="43"/>
                </w:numPr>
                <w:spacing w:line="360" w:lineRule="auto"/>
                <w:jc w:val="both"/>
              </w:pPr>
              <w:r>
                <w:rPr>
                  <w:rStyle w:val="lev"/>
                  <w:rFonts w:eastAsiaTheme="majorEastAsia"/>
                </w:rPr>
                <w:t>OCDE</w:t>
              </w:r>
              <w:r>
                <w:t xml:space="preserve"> </w:t>
              </w:r>
              <w:r>
                <w:rPr>
                  <w:rStyle w:val="Accentuation"/>
                </w:rPr>
                <w:t>(2019)</w:t>
              </w:r>
              <w:r>
                <w:t>. Revue du système de passation des marchés publics en Algérie. Paris : Éditions OCDE.</w:t>
              </w:r>
            </w:p>
            <w:p w14:paraId="0A402D85" w14:textId="77777777" w:rsidR="00834F92" w:rsidRDefault="00834F92" w:rsidP="004F2520">
              <w:pPr>
                <w:pStyle w:val="NormalWeb"/>
                <w:numPr>
                  <w:ilvl w:val="0"/>
                  <w:numId w:val="43"/>
                </w:numPr>
                <w:spacing w:line="360" w:lineRule="auto"/>
                <w:jc w:val="both"/>
              </w:pPr>
              <w:r w:rsidRPr="00834F92">
                <w:rPr>
                  <w:rStyle w:val="lev"/>
                  <w:rFonts w:eastAsiaTheme="majorEastAsia"/>
                  <w:lang w:val="en-GB"/>
                </w:rPr>
                <w:t>OCDE</w:t>
              </w:r>
              <w:r w:rsidRPr="00834F92">
                <w:rPr>
                  <w:lang w:val="en-GB"/>
                </w:rPr>
                <w:t xml:space="preserve"> </w:t>
              </w:r>
              <w:r w:rsidRPr="00834F92">
                <w:rPr>
                  <w:rStyle w:val="Accentuation"/>
                  <w:lang w:val="en-GB"/>
                </w:rPr>
                <w:t>(2020)</w:t>
              </w:r>
              <w:r w:rsidRPr="00834F92">
                <w:rPr>
                  <w:lang w:val="en-GB"/>
                </w:rPr>
                <w:t>. Improving the E</w:t>
              </w:r>
              <w:r w:rsidRPr="00834F92">
                <w:rPr>
                  <w:lang w:val="en-GB"/>
                </w:rPr>
                <w:noBreakHyphen/>
                <w:t xml:space="preserve">procurement Environment in Tunisia : supporting vulnerable groups in gaining better access to TUNEPS. </w:t>
              </w:r>
              <w:r>
                <w:t>Paris : OCDE.</w:t>
              </w:r>
            </w:p>
            <w:p w14:paraId="5B1F0595" w14:textId="77777777" w:rsidR="00834F92" w:rsidRDefault="00834F92" w:rsidP="004F2520">
              <w:pPr>
                <w:pStyle w:val="NormalWeb"/>
                <w:numPr>
                  <w:ilvl w:val="0"/>
                  <w:numId w:val="43"/>
                </w:numPr>
                <w:spacing w:line="360" w:lineRule="auto"/>
                <w:jc w:val="both"/>
              </w:pPr>
              <w:r>
                <w:rPr>
                  <w:rStyle w:val="lev"/>
                  <w:rFonts w:eastAsiaTheme="majorEastAsia"/>
                </w:rPr>
                <w:t>Organisation mondiale de la Santé</w:t>
              </w:r>
              <w:r>
                <w:t xml:space="preserve"> </w:t>
              </w:r>
              <w:r>
                <w:rPr>
                  <w:rStyle w:val="Accentuation"/>
                </w:rPr>
                <w:t>(2021)</w:t>
              </w:r>
              <w:r>
                <w:t>. Stratégie mondiale pour la santé num</w:t>
              </w:r>
              <w:r>
                <w:t>é</w:t>
              </w:r>
              <w:r>
                <w:t>rique 2020</w:t>
              </w:r>
              <w:r>
                <w:noBreakHyphen/>
                <w:t>2025. Genève.</w:t>
              </w:r>
            </w:p>
            <w:p w14:paraId="5025FCCB" w14:textId="77777777" w:rsidR="00834F92" w:rsidRDefault="00834F92" w:rsidP="004F2520">
              <w:pPr>
                <w:pStyle w:val="NormalWeb"/>
                <w:numPr>
                  <w:ilvl w:val="0"/>
                  <w:numId w:val="43"/>
                </w:numPr>
                <w:spacing w:line="360" w:lineRule="auto"/>
                <w:jc w:val="both"/>
              </w:pPr>
              <w:r>
                <w:rPr>
                  <w:rStyle w:val="lev"/>
                  <w:rFonts w:eastAsiaTheme="majorEastAsia"/>
                </w:rPr>
                <w:t>Efficience HA</w:t>
              </w:r>
              <w:r>
                <w:t xml:space="preserve"> </w:t>
              </w:r>
              <w:r>
                <w:rPr>
                  <w:rStyle w:val="Accentuation"/>
                </w:rPr>
                <w:t>(</w:t>
              </w:r>
              <w:proofErr w:type="spellStart"/>
              <w:r>
                <w:rPr>
                  <w:rStyle w:val="Accentuation"/>
                </w:rPr>
                <w:t>s.d</w:t>
              </w:r>
              <w:proofErr w:type="spellEnd"/>
              <w:r>
                <w:rPr>
                  <w:rStyle w:val="Accentuation"/>
                </w:rPr>
                <w:t>.)</w:t>
              </w:r>
              <w:r>
                <w:t xml:space="preserve">. Un programme pour accompagner les hôpitaux… </w:t>
              </w:r>
              <w:proofErr w:type="spellStart"/>
              <w:r>
                <w:t>Uniha</w:t>
              </w:r>
              <w:proofErr w:type="spellEnd"/>
              <w:r>
                <w:t>.</w:t>
              </w:r>
            </w:p>
            <w:p w14:paraId="5C5FE584" w14:textId="77777777" w:rsidR="00834F92" w:rsidRDefault="00834F92" w:rsidP="004F2520">
              <w:pPr>
                <w:pStyle w:val="NormalWeb"/>
                <w:numPr>
                  <w:ilvl w:val="0"/>
                  <w:numId w:val="43"/>
                </w:numPr>
                <w:spacing w:line="360" w:lineRule="auto"/>
                <w:jc w:val="both"/>
              </w:pPr>
              <w:r>
                <w:rPr>
                  <w:rStyle w:val="Accentuation"/>
                </w:rPr>
                <w:t>Code de conduite pour l’approvisionnement pour les contrats conclus entre le 13 août 2021 et le 25 mai 2023.</w:t>
              </w:r>
              <w:r>
                <w:t xml:space="preserve"> </w:t>
              </w:r>
              <w:r>
                <w:rPr>
                  <w:rStyle w:val="Accentuation"/>
                </w:rPr>
                <w:t>(2021, 13 août)</w:t>
              </w:r>
              <w:r>
                <w:t>. Canada.ca.</w:t>
              </w:r>
            </w:p>
            <w:p w14:paraId="65F4D6C3" w14:textId="77777777" w:rsidR="00834F92" w:rsidRDefault="00834F92" w:rsidP="004F2520">
              <w:pPr>
                <w:pStyle w:val="NormalWeb"/>
                <w:numPr>
                  <w:ilvl w:val="0"/>
                  <w:numId w:val="43"/>
                </w:numPr>
                <w:spacing w:line="360" w:lineRule="auto"/>
                <w:jc w:val="both"/>
              </w:pPr>
              <w:r>
                <w:rPr>
                  <w:rStyle w:val="Accentuation"/>
                </w:rPr>
                <w:t>Directive 2014/24/UE du Parlement européen et du Conseil du 26 février 2014.</w:t>
              </w:r>
              <w:r>
                <w:t xml:space="preserve"> </w:t>
              </w:r>
              <w:r>
                <w:rPr>
                  <w:rStyle w:val="Accentuation"/>
                </w:rPr>
                <w:t>(2014).</w:t>
              </w:r>
              <w:r>
                <w:t xml:space="preserve"> Journal officiel de l’Union européenne.</w:t>
              </w:r>
            </w:p>
            <w:p w14:paraId="7CDFE08F" w14:textId="77777777" w:rsidR="00834F92" w:rsidRDefault="00834F92" w:rsidP="004F2520">
              <w:pPr>
                <w:pStyle w:val="NormalWeb"/>
                <w:numPr>
                  <w:ilvl w:val="0"/>
                  <w:numId w:val="43"/>
                </w:numPr>
                <w:spacing w:line="360" w:lineRule="auto"/>
                <w:jc w:val="both"/>
              </w:pPr>
              <w:r>
                <w:rPr>
                  <w:rStyle w:val="Accentuation"/>
                </w:rPr>
                <w:t>Code de la commande publique.</w:t>
              </w:r>
              <w:r>
                <w:t xml:space="preserve"> </w:t>
              </w:r>
              <w:r>
                <w:rPr>
                  <w:rStyle w:val="Accentuation"/>
                </w:rPr>
                <w:t>(2019, 1 avril).</w:t>
              </w:r>
              <w:r>
                <w:t xml:space="preserve"> </w:t>
              </w:r>
              <w:proofErr w:type="spellStart"/>
              <w:r>
                <w:t>Légifrance</w:t>
              </w:r>
              <w:proofErr w:type="spellEnd"/>
              <w:r>
                <w:t>.</w:t>
              </w:r>
            </w:p>
            <w:p w14:paraId="33B6D977" w14:textId="77777777" w:rsidR="00834F92" w:rsidRDefault="00834F92" w:rsidP="004F2520">
              <w:pPr>
                <w:pStyle w:val="NormalWeb"/>
                <w:numPr>
                  <w:ilvl w:val="0"/>
                  <w:numId w:val="43"/>
                </w:numPr>
                <w:spacing w:line="360" w:lineRule="auto"/>
                <w:jc w:val="both"/>
              </w:pPr>
              <w:r>
                <w:rPr>
                  <w:rStyle w:val="Accentuation"/>
                </w:rPr>
                <w:lastRenderedPageBreak/>
                <w:t>Décret exécutif n° 91</w:t>
              </w:r>
              <w:r>
                <w:rPr>
                  <w:rStyle w:val="Accentuation"/>
                </w:rPr>
                <w:noBreakHyphen/>
                <w:t>434 du 9 novembre 1991 portant réglementation des marchés publics.</w:t>
              </w:r>
              <w:r>
                <w:t xml:space="preserve"> </w:t>
              </w:r>
              <w:r>
                <w:rPr>
                  <w:rStyle w:val="Accentuation"/>
                </w:rPr>
                <w:t>(1991).</w:t>
              </w:r>
              <w:r>
                <w:t xml:space="preserve"> Journal officiel de la République algérienne, n° 57, 1811</w:t>
              </w:r>
              <w:r>
                <w:noBreakHyphen/>
                <w:t>1826.</w:t>
              </w:r>
            </w:p>
            <w:p w14:paraId="08C18C77" w14:textId="77777777" w:rsidR="00834F92" w:rsidRDefault="00834F92" w:rsidP="004F2520">
              <w:pPr>
                <w:pStyle w:val="NormalWeb"/>
                <w:numPr>
                  <w:ilvl w:val="0"/>
                  <w:numId w:val="43"/>
                </w:numPr>
                <w:spacing w:line="360" w:lineRule="auto"/>
                <w:jc w:val="both"/>
              </w:pPr>
              <w:r>
                <w:rPr>
                  <w:rStyle w:val="Accentuation"/>
                </w:rPr>
                <w:t>Décret n° 82</w:t>
              </w:r>
              <w:r>
                <w:rPr>
                  <w:rStyle w:val="Accentuation"/>
                </w:rPr>
                <w:noBreakHyphen/>
                <w:t>145 du 10 avril 1982 portant réglementation des marchés de l’opérateur publics.</w:t>
              </w:r>
              <w:r>
                <w:t xml:space="preserve"> </w:t>
              </w:r>
              <w:r>
                <w:rPr>
                  <w:rStyle w:val="Accentuation"/>
                </w:rPr>
                <w:t>(1982).</w:t>
              </w:r>
              <w:r>
                <w:t xml:space="preserve"> Journal officiel de la République algérienne, n° 15, 502</w:t>
              </w:r>
              <w:r>
                <w:noBreakHyphen/>
                <w:t>516.</w:t>
              </w:r>
            </w:p>
            <w:p w14:paraId="043669BB" w14:textId="77777777" w:rsidR="00834F92" w:rsidRDefault="00834F92" w:rsidP="004F2520">
              <w:pPr>
                <w:pStyle w:val="NormalWeb"/>
                <w:numPr>
                  <w:ilvl w:val="0"/>
                  <w:numId w:val="43"/>
                </w:numPr>
                <w:spacing w:line="360" w:lineRule="auto"/>
                <w:jc w:val="both"/>
              </w:pPr>
              <w:r>
                <w:rPr>
                  <w:rStyle w:val="Accentuation"/>
                </w:rPr>
                <w:t>Décret présidentiel n° 02</w:t>
              </w:r>
              <w:r>
                <w:rPr>
                  <w:rStyle w:val="Accentuation"/>
                </w:rPr>
                <w:noBreakHyphen/>
                <w:t>250 du 24 juillet 2002 portant réglementation des marchés publics.</w:t>
              </w:r>
              <w:r>
                <w:t xml:space="preserve"> </w:t>
              </w:r>
              <w:r>
                <w:rPr>
                  <w:rStyle w:val="Accentuation"/>
                </w:rPr>
                <w:t>(2002).</w:t>
              </w:r>
              <w:r>
                <w:t xml:space="preserve"> Journal officiel de la République algérienne, n° 52, 3</w:t>
              </w:r>
              <w:r>
                <w:noBreakHyphen/>
                <w:t>19.</w:t>
              </w:r>
            </w:p>
            <w:p w14:paraId="3682DCC3" w14:textId="77777777" w:rsidR="00834F92" w:rsidRDefault="00834F92" w:rsidP="004F2520">
              <w:pPr>
                <w:pStyle w:val="NormalWeb"/>
                <w:numPr>
                  <w:ilvl w:val="0"/>
                  <w:numId w:val="43"/>
                </w:numPr>
                <w:spacing w:line="360" w:lineRule="auto"/>
                <w:jc w:val="both"/>
              </w:pPr>
              <w:r>
                <w:rPr>
                  <w:rStyle w:val="Accentuation"/>
                </w:rPr>
                <w:t>Décret présidentiel n° 10</w:t>
              </w:r>
              <w:r>
                <w:rPr>
                  <w:rStyle w:val="Accentuation"/>
                </w:rPr>
                <w:noBreakHyphen/>
                <w:t>236 du 7 octobre 2010 portant réglementation des marchés publics.</w:t>
              </w:r>
              <w:r>
                <w:t xml:space="preserve"> </w:t>
              </w:r>
              <w:r>
                <w:rPr>
                  <w:rStyle w:val="Accentuation"/>
                </w:rPr>
                <w:t>(2010).</w:t>
              </w:r>
              <w:r>
                <w:t xml:space="preserve"> Journal officiel de la République algérienne, n° 58, 3</w:t>
              </w:r>
              <w:r>
                <w:noBreakHyphen/>
                <w:t>30.</w:t>
              </w:r>
            </w:p>
            <w:p w14:paraId="555BF6A9" w14:textId="77777777" w:rsidR="00834F92" w:rsidRDefault="00834F92" w:rsidP="004F2520">
              <w:pPr>
                <w:pStyle w:val="NormalWeb"/>
                <w:numPr>
                  <w:ilvl w:val="0"/>
                  <w:numId w:val="43"/>
                </w:numPr>
                <w:spacing w:line="360" w:lineRule="auto"/>
                <w:jc w:val="both"/>
              </w:pPr>
              <w:r>
                <w:rPr>
                  <w:rStyle w:val="Accentuation"/>
                </w:rPr>
                <w:t>Décret présidentiel n° 15</w:t>
              </w:r>
              <w:r>
                <w:rPr>
                  <w:rStyle w:val="Accentuation"/>
                </w:rPr>
                <w:noBreakHyphen/>
                <w:t>247 du 16 septembre 2015 portant réglementation des ma</w:t>
              </w:r>
              <w:r>
                <w:rPr>
                  <w:rStyle w:val="Accentuation"/>
                </w:rPr>
                <w:t>r</w:t>
              </w:r>
              <w:r>
                <w:rPr>
                  <w:rStyle w:val="Accentuation"/>
                </w:rPr>
                <w:t>chés publics et des délégations de service public.</w:t>
              </w:r>
              <w:r>
                <w:t xml:space="preserve"> </w:t>
              </w:r>
              <w:r>
                <w:rPr>
                  <w:rStyle w:val="Accentuation"/>
                </w:rPr>
                <w:t>(2015).</w:t>
              </w:r>
              <w:r>
                <w:t xml:space="preserve"> Journal officiel de la Rép</w:t>
              </w:r>
              <w:r>
                <w:t>u</w:t>
              </w:r>
              <w:r>
                <w:t>blique algérienne, n° 50, 3</w:t>
              </w:r>
              <w:r>
                <w:noBreakHyphen/>
                <w:t>42.</w:t>
              </w:r>
            </w:p>
            <w:p w14:paraId="441298B9" w14:textId="77777777" w:rsidR="00834F92" w:rsidRDefault="00834F92" w:rsidP="004F2520">
              <w:pPr>
                <w:pStyle w:val="NormalWeb"/>
                <w:numPr>
                  <w:ilvl w:val="0"/>
                  <w:numId w:val="43"/>
                </w:numPr>
                <w:spacing w:line="360" w:lineRule="auto"/>
                <w:jc w:val="both"/>
              </w:pPr>
              <w:r>
                <w:rPr>
                  <w:rStyle w:val="Accentuation"/>
                </w:rPr>
                <w:t>Loi n° 23</w:t>
              </w:r>
              <w:r>
                <w:rPr>
                  <w:rStyle w:val="Accentuation"/>
                </w:rPr>
                <w:noBreakHyphen/>
                <w:t>12 du 5 août 2023 fixant les règles générales relatives aux marchés publics.</w:t>
              </w:r>
              <w:r>
                <w:t xml:space="preserve"> </w:t>
              </w:r>
              <w:r>
                <w:rPr>
                  <w:rStyle w:val="Accentuation"/>
                </w:rPr>
                <w:t>(2023).</w:t>
              </w:r>
              <w:r>
                <w:t xml:space="preserve"> Journal officiel de la République algérienne, n° 51, 5</w:t>
              </w:r>
              <w:r>
                <w:noBreakHyphen/>
                <w:t>19.</w:t>
              </w:r>
            </w:p>
            <w:p w14:paraId="7F07898C" w14:textId="77777777" w:rsidR="00834F92" w:rsidRDefault="00834F92" w:rsidP="00834F92">
              <w:pPr>
                <w:pStyle w:val="Titre2"/>
                <w:numPr>
                  <w:ilvl w:val="0"/>
                  <w:numId w:val="0"/>
                </w:numPr>
                <w:ind w:left="576" w:hanging="576"/>
                <w:jc w:val="both"/>
                <w:rPr>
                  <w:rFonts w:ascii="Times New Roman" w:hAnsi="Times New Roman"/>
                  <w:sz w:val="36"/>
                </w:rPr>
              </w:pPr>
              <w:bookmarkStart w:id="88" w:name="_Toc201356944"/>
              <w:r>
                <w:t>Mémoires et articles académiques</w:t>
              </w:r>
              <w:bookmarkEnd w:id="88"/>
            </w:p>
            <w:p w14:paraId="5F34BB31" w14:textId="77777777" w:rsidR="00834F92" w:rsidRDefault="00834F92" w:rsidP="004F2520">
              <w:pPr>
                <w:pStyle w:val="NormalWeb"/>
                <w:numPr>
                  <w:ilvl w:val="0"/>
                  <w:numId w:val="44"/>
                </w:numPr>
                <w:spacing w:line="360" w:lineRule="auto"/>
                <w:jc w:val="both"/>
              </w:pPr>
              <w:r>
                <w:rPr>
                  <w:rStyle w:val="lev"/>
                  <w:rFonts w:eastAsiaTheme="majorEastAsia"/>
                </w:rPr>
                <w:t>DIALLO, M.</w:t>
              </w:r>
              <w:r>
                <w:t xml:space="preserve"> </w:t>
              </w:r>
              <w:r>
                <w:rPr>
                  <w:rStyle w:val="Accentuation"/>
                </w:rPr>
                <w:t>(2021)</w:t>
              </w:r>
              <w:r>
                <w:t>. Problématique de la gestion des marchés publics par les colle</w:t>
              </w:r>
              <w:r>
                <w:t>c</w:t>
              </w:r>
              <w:r>
                <w:t xml:space="preserve">tivités locales guinéennes : cas des communes de </w:t>
              </w:r>
              <w:proofErr w:type="spellStart"/>
              <w:r>
                <w:t>Ratoma</w:t>
              </w:r>
              <w:proofErr w:type="spellEnd"/>
              <w:r>
                <w:t xml:space="preserve"> et de </w:t>
              </w:r>
              <w:proofErr w:type="spellStart"/>
              <w:r>
                <w:t>Balandougou</w:t>
              </w:r>
              <w:proofErr w:type="spellEnd"/>
              <w:r>
                <w:t>. (M</w:t>
              </w:r>
              <w:r>
                <w:t>é</w:t>
              </w:r>
              <w:r>
                <w:t>moire, Université Kofi Annan de Guinée).</w:t>
              </w:r>
            </w:p>
            <w:p w14:paraId="04FE200B" w14:textId="77777777" w:rsidR="00834F92" w:rsidRDefault="00834F92" w:rsidP="004F2520">
              <w:pPr>
                <w:pStyle w:val="NormalWeb"/>
                <w:numPr>
                  <w:ilvl w:val="0"/>
                  <w:numId w:val="44"/>
                </w:numPr>
                <w:spacing w:line="360" w:lineRule="auto"/>
                <w:jc w:val="both"/>
              </w:pPr>
              <w:r>
                <w:rPr>
                  <w:rStyle w:val="lev"/>
                  <w:rFonts w:eastAsiaTheme="majorEastAsia"/>
                </w:rPr>
                <w:t>Farida, H.</w:t>
              </w:r>
              <w:r>
                <w:t xml:space="preserve"> </w:t>
              </w:r>
              <w:r>
                <w:rPr>
                  <w:rStyle w:val="Accentuation"/>
                </w:rPr>
                <w:t>(2021)</w:t>
              </w:r>
              <w:r>
                <w:t>. De la politique de lutte contre la corruption dans les marchés p</w:t>
              </w:r>
              <w:r>
                <w:t>u</w:t>
              </w:r>
              <w:r>
                <w:t>blics. (Mémoire, Université de Tizi Ouzou).</w:t>
              </w:r>
            </w:p>
            <w:p w14:paraId="24200649" w14:textId="77777777" w:rsidR="00834F92" w:rsidRDefault="00834F92" w:rsidP="004F2520">
              <w:pPr>
                <w:pStyle w:val="NormalWeb"/>
                <w:numPr>
                  <w:ilvl w:val="0"/>
                  <w:numId w:val="44"/>
                </w:numPr>
                <w:spacing w:line="360" w:lineRule="auto"/>
                <w:jc w:val="both"/>
              </w:pPr>
              <w:proofErr w:type="spellStart"/>
              <w:r>
                <w:rPr>
                  <w:rStyle w:val="lev"/>
                  <w:rFonts w:eastAsiaTheme="majorEastAsia"/>
                </w:rPr>
                <w:t>Khadidja</w:t>
              </w:r>
              <w:proofErr w:type="spellEnd"/>
              <w:r>
                <w:rPr>
                  <w:rStyle w:val="lev"/>
                  <w:rFonts w:eastAsiaTheme="majorEastAsia"/>
                </w:rPr>
                <w:t xml:space="preserve"> </w:t>
              </w:r>
              <w:proofErr w:type="spellStart"/>
              <w:r>
                <w:rPr>
                  <w:rStyle w:val="lev"/>
                  <w:rFonts w:eastAsiaTheme="majorEastAsia"/>
                </w:rPr>
                <w:t>Imene</w:t>
              </w:r>
              <w:proofErr w:type="spellEnd"/>
              <w:r>
                <w:rPr>
                  <w:rStyle w:val="lev"/>
                  <w:rFonts w:eastAsiaTheme="majorEastAsia"/>
                </w:rPr>
                <w:t>, T. &amp; Fatima Zahra, M.</w:t>
              </w:r>
              <w:r>
                <w:t xml:space="preserve"> </w:t>
              </w:r>
              <w:r>
                <w:rPr>
                  <w:rStyle w:val="Accentuation"/>
                </w:rPr>
                <w:t>(2025, 1 mars)</w:t>
              </w:r>
              <w:r>
                <w:t>. « Les effets de la tran</w:t>
              </w:r>
              <w:r>
                <w:t>s</w:t>
              </w:r>
              <w:r>
                <w:t xml:space="preserve">formation numérique sur les services publics algériens », </w:t>
              </w:r>
              <w:r>
                <w:rPr>
                  <w:rStyle w:val="Accentuation"/>
                </w:rPr>
                <w:t>Revue Algérienne de F</w:t>
              </w:r>
              <w:r>
                <w:rPr>
                  <w:rStyle w:val="Accentuation"/>
                </w:rPr>
                <w:t>i</w:t>
              </w:r>
              <w:r>
                <w:rPr>
                  <w:rStyle w:val="Accentuation"/>
                </w:rPr>
                <w:t>nances Publiques</w:t>
              </w:r>
              <w:r>
                <w:t>, 151</w:t>
              </w:r>
              <w:r>
                <w:noBreakHyphen/>
                <w:t>160.</w:t>
              </w:r>
            </w:p>
            <w:p w14:paraId="086922C0" w14:textId="0F7513C5" w:rsidR="00834F92" w:rsidRDefault="00834F92" w:rsidP="00834F92">
              <w:pPr>
                <w:pStyle w:val="Bibliographie"/>
                <w:jc w:val="both"/>
              </w:pPr>
            </w:p>
            <w:p w14:paraId="7E2BC084" w14:textId="063660B6" w:rsidR="00C77FEE" w:rsidRDefault="005C5BF4" w:rsidP="00834F92">
              <w:pPr>
                <w:jc w:val="both"/>
              </w:pPr>
            </w:p>
          </w:sdtContent>
        </w:sdt>
      </w:sdtContent>
    </w:sdt>
    <w:p w14:paraId="6F857964" w14:textId="1B4BA16E" w:rsidR="005D709C" w:rsidRPr="005D709C" w:rsidRDefault="005D709C" w:rsidP="00834F92">
      <w:pPr>
        <w:jc w:val="both"/>
      </w:pPr>
    </w:p>
    <w:sectPr w:rsidR="005D709C" w:rsidRPr="005D709C" w:rsidSect="00BB1355">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741FF8" w14:textId="77777777" w:rsidR="005C5BF4" w:rsidRDefault="005C5BF4" w:rsidP="00A050E9">
      <w:pPr>
        <w:spacing w:after="0" w:line="240" w:lineRule="auto"/>
      </w:pPr>
      <w:r>
        <w:separator/>
      </w:r>
    </w:p>
  </w:endnote>
  <w:endnote w:type="continuationSeparator" w:id="0">
    <w:p w14:paraId="5F6D4C8F" w14:textId="77777777" w:rsidR="005C5BF4" w:rsidRDefault="005C5BF4" w:rsidP="00A05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Kharashi 20">
    <w:altName w:val="Arial"/>
    <w:charset w:val="B2"/>
    <w:family w:val="auto"/>
    <w:pitch w:val="variable"/>
    <w:sig w:usb0="00002001" w:usb1="00000000" w:usb2="00000000" w:usb3="00000000" w:csb0="00000040" w:csb1="00000000"/>
  </w:font>
  <w:font w:name="Sultan Medium">
    <w:altName w:val="Arial"/>
    <w:charset w:val="B2"/>
    <w:family w:val="auto"/>
    <w:pitch w:val="variable"/>
    <w:sig w:usb0="00002001" w:usb1="00000000" w:usb2="00000000" w:usb3="00000000" w:csb0="00000040" w:csb1="00000000"/>
  </w:font>
  <w:font w:name="Segoe UI Symbol">
    <w:panose1 w:val="020B0502040204020203"/>
    <w:charset w:val="00"/>
    <w:family w:val="swiss"/>
    <w:pitch w:val="variable"/>
    <w:sig w:usb0="800001E3" w:usb1="1200FFEF" w:usb2="00040000" w:usb3="00000000" w:csb0="00000001" w:csb1="00000000"/>
  </w:font>
  <w:font w:name="Poppins">
    <w:altName w:val="Times New Roman"/>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766723"/>
      <w:docPartObj>
        <w:docPartGallery w:val="Page Numbers (Bottom of Page)"/>
        <w:docPartUnique/>
      </w:docPartObj>
    </w:sdtPr>
    <w:sdtEndPr>
      <w:rPr>
        <w:noProof/>
      </w:rPr>
    </w:sdtEndPr>
    <w:sdtContent>
      <w:p w14:paraId="3BAC3E0D" w14:textId="77777777" w:rsidR="005B7299" w:rsidRDefault="005B7299">
        <w:pPr>
          <w:pStyle w:val="Pieddepage"/>
          <w:jc w:val="center"/>
        </w:pPr>
        <w:r>
          <w:rPr>
            <w:noProof/>
            <w:lang w:eastAsia="fr-FR"/>
          </w:rPr>
          <mc:AlternateContent>
            <mc:Choice Requires="wps">
              <w:drawing>
                <wp:inline distT="0" distB="0" distL="0" distR="0" wp14:anchorId="3E3C706E" wp14:editId="2FB1F95D">
                  <wp:extent cx="5467350" cy="54610"/>
                  <wp:effectExtent l="9525" t="19050" r="9525" b="12065"/>
                  <wp:docPr id="7" name="Flowchart: Decision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w:pict>
                <v:shapetype w14:anchorId="05084E98" id="_x0000_t110" coordsize="21600,21600" o:spt="110" path="m10800,l,10800,10800,21600,21600,10800xe">
                  <v:stroke joinstyle="miter"/>
                  <v:path gradientshapeok="t" o:connecttype="rect" textboxrect="5400,5400,16200,16200"/>
                </v:shapetype>
                <v:shape id="Flowchart: Decision 7"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" fillcolor="black">
                  <w10:anchorlock/>
                </v:shape>
              </w:pict>
            </mc:Fallback>
          </mc:AlternateContent>
        </w:r>
      </w:p>
      <w:p w14:paraId="59D53F4E" w14:textId="77777777" w:rsidR="005B7299" w:rsidRDefault="005B7299">
        <w:pPr>
          <w:pStyle w:val="Pieddepage"/>
          <w:jc w:val="center"/>
        </w:pPr>
        <w:r>
          <w:fldChar w:fldCharType="begin"/>
        </w:r>
        <w:r>
          <w:instrText xml:space="preserve"> PAGE    \* MERGEFORMAT </w:instrText>
        </w:r>
        <w:r>
          <w:fldChar w:fldCharType="separate"/>
        </w:r>
        <w:r w:rsidR="00BB1355">
          <w:rPr>
            <w:noProof/>
          </w:rPr>
          <w:t>132</w:t>
        </w:r>
        <w:r>
          <w:rPr>
            <w:noProof/>
          </w:rPr>
          <w:fldChar w:fldCharType="end"/>
        </w:r>
      </w:p>
    </w:sdtContent>
  </w:sdt>
  <w:p w14:paraId="64EA7138" w14:textId="77777777" w:rsidR="005B7299" w:rsidRDefault="005B729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910ED9" w14:textId="77777777" w:rsidR="005C5BF4" w:rsidRDefault="005C5BF4" w:rsidP="00A050E9">
      <w:pPr>
        <w:spacing w:after="0" w:line="240" w:lineRule="auto"/>
      </w:pPr>
      <w:r>
        <w:separator/>
      </w:r>
    </w:p>
  </w:footnote>
  <w:footnote w:type="continuationSeparator" w:id="0">
    <w:p w14:paraId="703072C5" w14:textId="77777777" w:rsidR="005C5BF4" w:rsidRDefault="005C5BF4" w:rsidP="00A050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6EC71F" w14:textId="41E7B226" w:rsidR="005B7299" w:rsidRPr="00653E3E" w:rsidRDefault="00BB1355" w:rsidP="003C60A6">
    <w:pPr>
      <w:pStyle w:val="En-tte"/>
      <w:pBdr>
        <w:bottom w:val="thinThickThinSmallGap" w:sz="18" w:space="1" w:color="833C0B" w:themeColor="accent2" w:themeShade="80"/>
      </w:pBdr>
      <w:rPr>
        <w:lang w:val="en-GB"/>
      </w:rPr>
    </w:pPr>
    <w:r>
      <w:rPr>
        <w:noProof/>
      </w:rPr>
      <w:fldChar w:fldCharType="begin"/>
    </w:r>
    <w:r>
      <w:rPr>
        <w:noProof/>
      </w:rPr>
      <w:instrText xml:space="preserve"> STYLEREF  "Titre 1"  \* MERGEFORMAT </w:instrText>
    </w:r>
    <w:r>
      <w:rPr>
        <w:noProof/>
      </w:rPr>
      <w:fldChar w:fldCharType="separate"/>
    </w:r>
    <w:r>
      <w:rPr>
        <w:noProof/>
      </w:rPr>
      <w:t>Chapitre 3 : les marchés publics entre la numérisation et la pratique</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3895"/>
    <w:multiLevelType w:val="multilevel"/>
    <w:tmpl w:val="DCFAE9EC"/>
    <w:lvl w:ilvl="0">
      <w:start w:val="1"/>
      <w:numFmt w:val="bullet"/>
      <w:lvlText w:val=""/>
      <w:lvlJc w:val="left"/>
      <w:pPr>
        <w:tabs>
          <w:tab w:val="num" w:pos="65"/>
        </w:tabs>
        <w:ind w:left="785" w:hanging="360"/>
      </w:pPr>
      <w:rPr>
        <w:rFonts w:ascii="Symbol" w:hAnsi="Symbol" w:hint="default"/>
        <w:color w:val="000000"/>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nsid w:val="018029FF"/>
    <w:multiLevelType w:val="hybridMultilevel"/>
    <w:tmpl w:val="8A0C7B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28541C"/>
    <w:multiLevelType w:val="hybridMultilevel"/>
    <w:tmpl w:val="84763428"/>
    <w:lvl w:ilvl="0" w:tplc="040C0001">
      <w:start w:val="1"/>
      <w:numFmt w:val="bullet"/>
      <w:lvlText w:val=""/>
      <w:lvlJc w:val="left"/>
      <w:pPr>
        <w:ind w:left="720" w:hanging="360"/>
      </w:pPr>
      <w:rPr>
        <w:rFonts w:ascii="Symbol" w:hAnsi="Symbol" w:hint="default"/>
      </w:rPr>
    </w:lvl>
    <w:lvl w:ilvl="1" w:tplc="2B247408">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074BD4"/>
    <w:multiLevelType w:val="hybridMultilevel"/>
    <w:tmpl w:val="8C0E71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ECF5700"/>
    <w:multiLevelType w:val="multilevel"/>
    <w:tmpl w:val="D9263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2E5808"/>
    <w:multiLevelType w:val="hybridMultilevel"/>
    <w:tmpl w:val="05D89A5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2EB67AA"/>
    <w:multiLevelType w:val="hybridMultilevel"/>
    <w:tmpl w:val="79EE1E3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5FC28FD"/>
    <w:multiLevelType w:val="hybridMultilevel"/>
    <w:tmpl w:val="2CFAD636"/>
    <w:lvl w:ilvl="0" w:tplc="B9F0D1A4">
      <w:start w:val="1"/>
      <w:numFmt w:val="lowerLetter"/>
      <w:lvlText w:val="%1)"/>
      <w:lvlJc w:val="left"/>
      <w:pPr>
        <w:ind w:left="720" w:hanging="360"/>
      </w:pPr>
      <w:rPr>
        <w:rFonts w:asciiTheme="majorBidi" w:eastAsiaTheme="minorHAnsi" w:hAnsiTheme="majorBid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A24B67"/>
    <w:multiLevelType w:val="hybridMultilevel"/>
    <w:tmpl w:val="F45AA59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9C8544F"/>
    <w:multiLevelType w:val="hybridMultilevel"/>
    <w:tmpl w:val="CC206B1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9D829A9"/>
    <w:multiLevelType w:val="hybridMultilevel"/>
    <w:tmpl w:val="0674D9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A7F3495"/>
    <w:multiLevelType w:val="multilevel"/>
    <w:tmpl w:val="E5384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D685922"/>
    <w:multiLevelType w:val="multilevel"/>
    <w:tmpl w:val="7B5CE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C54E3E"/>
    <w:multiLevelType w:val="hybridMultilevel"/>
    <w:tmpl w:val="BD38A47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5AF65CE"/>
    <w:multiLevelType w:val="hybridMultilevel"/>
    <w:tmpl w:val="D780C8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862661F"/>
    <w:multiLevelType w:val="hybridMultilevel"/>
    <w:tmpl w:val="DD92D65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90F612F"/>
    <w:multiLevelType w:val="multilevel"/>
    <w:tmpl w:val="BAF27FEE"/>
    <w:lvl w:ilvl="0">
      <w:start w:val="1"/>
      <w:numFmt w:val="upperRoman"/>
      <w:pStyle w:val="Titre1"/>
      <w:lvlText w:val="%1"/>
      <w:lvlJc w:val="left"/>
      <w:pPr>
        <w:ind w:left="432" w:hanging="432"/>
      </w:pPr>
      <w:rPr>
        <w:rFonts w:hint="default"/>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17">
    <w:nsid w:val="2E855F0B"/>
    <w:multiLevelType w:val="hybridMultilevel"/>
    <w:tmpl w:val="3DCC111E"/>
    <w:lvl w:ilvl="0" w:tplc="5F829818">
      <w:start w:val="1"/>
      <w:numFmt w:val="decimal"/>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8">
    <w:nsid w:val="30F1442A"/>
    <w:multiLevelType w:val="hybridMultilevel"/>
    <w:tmpl w:val="8AB4858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1695462"/>
    <w:multiLevelType w:val="multilevel"/>
    <w:tmpl w:val="D4D44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1C056DA"/>
    <w:multiLevelType w:val="multilevel"/>
    <w:tmpl w:val="81D65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2104E2B"/>
    <w:multiLevelType w:val="hybridMultilevel"/>
    <w:tmpl w:val="FE3864C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4D51A12"/>
    <w:multiLevelType w:val="hybridMultilevel"/>
    <w:tmpl w:val="BBC27B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5FE2079"/>
    <w:multiLevelType w:val="multilevel"/>
    <w:tmpl w:val="00702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6FD3EF2"/>
    <w:multiLevelType w:val="multilevel"/>
    <w:tmpl w:val="2B62B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7515677"/>
    <w:multiLevelType w:val="multilevel"/>
    <w:tmpl w:val="99E67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EDC4972"/>
    <w:multiLevelType w:val="hybridMultilevel"/>
    <w:tmpl w:val="42201020"/>
    <w:lvl w:ilvl="0" w:tplc="1716FE02">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0C50428"/>
    <w:multiLevelType w:val="hybridMultilevel"/>
    <w:tmpl w:val="4C66603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9E633AA"/>
    <w:multiLevelType w:val="multilevel"/>
    <w:tmpl w:val="62C80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A2363F9"/>
    <w:multiLevelType w:val="multilevel"/>
    <w:tmpl w:val="03ECC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BB401D6"/>
    <w:multiLevelType w:val="multilevel"/>
    <w:tmpl w:val="3ED62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8950A3E"/>
    <w:multiLevelType w:val="hybridMultilevel"/>
    <w:tmpl w:val="51E89D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F1C05D2"/>
    <w:multiLevelType w:val="hybridMultilevel"/>
    <w:tmpl w:val="4C2EF63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5E66A2E"/>
    <w:multiLevelType w:val="multilevel"/>
    <w:tmpl w:val="53288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8361D09"/>
    <w:multiLevelType w:val="multilevel"/>
    <w:tmpl w:val="42D43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8FB2FB8"/>
    <w:multiLevelType w:val="hybridMultilevel"/>
    <w:tmpl w:val="A5FC3116"/>
    <w:lvl w:ilvl="0" w:tplc="73641D26">
      <w:start w:val="1"/>
      <w:numFmt w:val="lowerLetter"/>
      <w:lvlText w:val="%1)"/>
      <w:lvlJc w:val="left"/>
      <w:pPr>
        <w:ind w:left="720" w:hanging="360"/>
      </w:pPr>
      <w:rPr>
        <w:rFonts w:asciiTheme="majorBidi" w:eastAsiaTheme="minorHAnsi" w:hAnsiTheme="majorBid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98B415A"/>
    <w:multiLevelType w:val="multilevel"/>
    <w:tmpl w:val="A2E00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BA97988"/>
    <w:multiLevelType w:val="hybridMultilevel"/>
    <w:tmpl w:val="3920E4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D483AAC"/>
    <w:multiLevelType w:val="multilevel"/>
    <w:tmpl w:val="5622D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FB664EB"/>
    <w:multiLevelType w:val="multilevel"/>
    <w:tmpl w:val="9E34C5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12733FA"/>
    <w:multiLevelType w:val="multilevel"/>
    <w:tmpl w:val="8BF24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25509CC"/>
    <w:multiLevelType w:val="hybridMultilevel"/>
    <w:tmpl w:val="877069F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7415B8C"/>
    <w:multiLevelType w:val="hybridMultilevel"/>
    <w:tmpl w:val="AED843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83152EC"/>
    <w:multiLevelType w:val="hybridMultilevel"/>
    <w:tmpl w:val="F84C282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35"/>
  </w:num>
  <w:num w:numId="3">
    <w:abstractNumId w:val="41"/>
  </w:num>
  <w:num w:numId="4">
    <w:abstractNumId w:val="32"/>
  </w:num>
  <w:num w:numId="5">
    <w:abstractNumId w:val="9"/>
  </w:num>
  <w:num w:numId="6">
    <w:abstractNumId w:val="19"/>
  </w:num>
  <w:num w:numId="7">
    <w:abstractNumId w:val="11"/>
  </w:num>
  <w:num w:numId="8">
    <w:abstractNumId w:val="20"/>
  </w:num>
  <w:num w:numId="9">
    <w:abstractNumId w:val="39"/>
  </w:num>
  <w:num w:numId="10">
    <w:abstractNumId w:val="23"/>
  </w:num>
  <w:num w:numId="11">
    <w:abstractNumId w:val="38"/>
  </w:num>
  <w:num w:numId="12">
    <w:abstractNumId w:val="4"/>
  </w:num>
  <w:num w:numId="13">
    <w:abstractNumId w:val="25"/>
  </w:num>
  <w:num w:numId="14">
    <w:abstractNumId w:val="30"/>
  </w:num>
  <w:num w:numId="15">
    <w:abstractNumId w:val="16"/>
  </w:num>
  <w:num w:numId="16">
    <w:abstractNumId w:val="42"/>
  </w:num>
  <w:num w:numId="17">
    <w:abstractNumId w:val="5"/>
  </w:num>
  <w:num w:numId="18">
    <w:abstractNumId w:val="18"/>
  </w:num>
  <w:num w:numId="19">
    <w:abstractNumId w:val="21"/>
  </w:num>
  <w:num w:numId="20">
    <w:abstractNumId w:val="31"/>
  </w:num>
  <w:num w:numId="21">
    <w:abstractNumId w:val="22"/>
  </w:num>
  <w:num w:numId="22">
    <w:abstractNumId w:val="27"/>
  </w:num>
  <w:num w:numId="23">
    <w:abstractNumId w:val="37"/>
  </w:num>
  <w:num w:numId="24">
    <w:abstractNumId w:val="33"/>
  </w:num>
  <w:num w:numId="25">
    <w:abstractNumId w:val="6"/>
  </w:num>
  <w:num w:numId="26">
    <w:abstractNumId w:val="15"/>
  </w:num>
  <w:num w:numId="27">
    <w:abstractNumId w:val="43"/>
  </w:num>
  <w:num w:numId="28">
    <w:abstractNumId w:val="40"/>
  </w:num>
  <w:num w:numId="29">
    <w:abstractNumId w:val="1"/>
  </w:num>
  <w:num w:numId="30">
    <w:abstractNumId w:val="17"/>
  </w:num>
  <w:num w:numId="31">
    <w:abstractNumId w:val="3"/>
  </w:num>
  <w:num w:numId="32">
    <w:abstractNumId w:val="14"/>
  </w:num>
  <w:num w:numId="33">
    <w:abstractNumId w:val="2"/>
  </w:num>
  <w:num w:numId="34">
    <w:abstractNumId w:val="10"/>
  </w:num>
  <w:num w:numId="35">
    <w:abstractNumId w:val="8"/>
  </w:num>
  <w:num w:numId="36">
    <w:abstractNumId w:val="0"/>
  </w:num>
  <w:num w:numId="37">
    <w:abstractNumId w:val="26"/>
  </w:num>
  <w:num w:numId="38">
    <w:abstractNumId w:val="13"/>
  </w:num>
  <w:num w:numId="39">
    <w:abstractNumId w:val="29"/>
  </w:num>
  <w:num w:numId="40">
    <w:abstractNumId w:val="34"/>
  </w:num>
  <w:num w:numId="41">
    <w:abstractNumId w:val="12"/>
  </w:num>
  <w:num w:numId="42">
    <w:abstractNumId w:val="24"/>
  </w:num>
  <w:num w:numId="43">
    <w:abstractNumId w:val="36"/>
  </w:num>
  <w:num w:numId="44">
    <w:abstractNumId w:val="2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4321"/>
    <w:rsid w:val="0000415D"/>
    <w:rsid w:val="000066C6"/>
    <w:rsid w:val="00012E40"/>
    <w:rsid w:val="00014362"/>
    <w:rsid w:val="00020EC0"/>
    <w:rsid w:val="000234C7"/>
    <w:rsid w:val="000359A0"/>
    <w:rsid w:val="00036459"/>
    <w:rsid w:val="000376D0"/>
    <w:rsid w:val="00037E3B"/>
    <w:rsid w:val="00050C7B"/>
    <w:rsid w:val="00056CD0"/>
    <w:rsid w:val="0006151A"/>
    <w:rsid w:val="0006684F"/>
    <w:rsid w:val="00071541"/>
    <w:rsid w:val="0007306B"/>
    <w:rsid w:val="00074805"/>
    <w:rsid w:val="00076105"/>
    <w:rsid w:val="0007628D"/>
    <w:rsid w:val="00077911"/>
    <w:rsid w:val="000829E5"/>
    <w:rsid w:val="00087ADF"/>
    <w:rsid w:val="0009301B"/>
    <w:rsid w:val="0009738F"/>
    <w:rsid w:val="000A7ABF"/>
    <w:rsid w:val="000B0D8A"/>
    <w:rsid w:val="000B5BC3"/>
    <w:rsid w:val="000D10A7"/>
    <w:rsid w:val="000D220A"/>
    <w:rsid w:val="000D68A4"/>
    <w:rsid w:val="000E0160"/>
    <w:rsid w:val="000E0475"/>
    <w:rsid w:val="000E4DDE"/>
    <w:rsid w:val="000E7071"/>
    <w:rsid w:val="000F0269"/>
    <w:rsid w:val="000F42A1"/>
    <w:rsid w:val="000F46D6"/>
    <w:rsid w:val="001053E8"/>
    <w:rsid w:val="001060AF"/>
    <w:rsid w:val="00106AA4"/>
    <w:rsid w:val="001077C2"/>
    <w:rsid w:val="00107EAF"/>
    <w:rsid w:val="00113F0C"/>
    <w:rsid w:val="00115528"/>
    <w:rsid w:val="0012233A"/>
    <w:rsid w:val="00122442"/>
    <w:rsid w:val="001229C7"/>
    <w:rsid w:val="00123AFF"/>
    <w:rsid w:val="001248C6"/>
    <w:rsid w:val="00132731"/>
    <w:rsid w:val="001416FA"/>
    <w:rsid w:val="0014306F"/>
    <w:rsid w:val="001430E7"/>
    <w:rsid w:val="0014413A"/>
    <w:rsid w:val="00147D85"/>
    <w:rsid w:val="00152131"/>
    <w:rsid w:val="00152833"/>
    <w:rsid w:val="00155D10"/>
    <w:rsid w:val="00157DAE"/>
    <w:rsid w:val="00161899"/>
    <w:rsid w:val="00171410"/>
    <w:rsid w:val="001726F7"/>
    <w:rsid w:val="00174267"/>
    <w:rsid w:val="00174A52"/>
    <w:rsid w:val="00175CA0"/>
    <w:rsid w:val="00176853"/>
    <w:rsid w:val="001770E5"/>
    <w:rsid w:val="0017765D"/>
    <w:rsid w:val="00184546"/>
    <w:rsid w:val="00190474"/>
    <w:rsid w:val="0019114B"/>
    <w:rsid w:val="001948E3"/>
    <w:rsid w:val="00196795"/>
    <w:rsid w:val="001A54BC"/>
    <w:rsid w:val="001A5E7E"/>
    <w:rsid w:val="001B0809"/>
    <w:rsid w:val="001B265E"/>
    <w:rsid w:val="001B56B0"/>
    <w:rsid w:val="001B6165"/>
    <w:rsid w:val="001B61BE"/>
    <w:rsid w:val="001B6521"/>
    <w:rsid w:val="001C37AF"/>
    <w:rsid w:val="001C456C"/>
    <w:rsid w:val="001C6C24"/>
    <w:rsid w:val="001C799A"/>
    <w:rsid w:val="001D16EF"/>
    <w:rsid w:val="001D3279"/>
    <w:rsid w:val="001D6C46"/>
    <w:rsid w:val="001E1C0A"/>
    <w:rsid w:val="001E539B"/>
    <w:rsid w:val="001E5C7C"/>
    <w:rsid w:val="001F2CD0"/>
    <w:rsid w:val="001F40BD"/>
    <w:rsid w:val="001F48BE"/>
    <w:rsid w:val="001F7348"/>
    <w:rsid w:val="00213BE3"/>
    <w:rsid w:val="00216111"/>
    <w:rsid w:val="00225318"/>
    <w:rsid w:val="00230AFA"/>
    <w:rsid w:val="00232E11"/>
    <w:rsid w:val="00232FCD"/>
    <w:rsid w:val="00240B6C"/>
    <w:rsid w:val="002411E1"/>
    <w:rsid w:val="00241253"/>
    <w:rsid w:val="0024258A"/>
    <w:rsid w:val="0024380F"/>
    <w:rsid w:val="00245DA7"/>
    <w:rsid w:val="002475B8"/>
    <w:rsid w:val="00250827"/>
    <w:rsid w:val="002558F1"/>
    <w:rsid w:val="00260A5B"/>
    <w:rsid w:val="00266F78"/>
    <w:rsid w:val="00267785"/>
    <w:rsid w:val="00270C04"/>
    <w:rsid w:val="00272264"/>
    <w:rsid w:val="0027336B"/>
    <w:rsid w:val="002750B2"/>
    <w:rsid w:val="002873E2"/>
    <w:rsid w:val="00290824"/>
    <w:rsid w:val="002A3857"/>
    <w:rsid w:val="002B3FCD"/>
    <w:rsid w:val="002B4D28"/>
    <w:rsid w:val="002B52CB"/>
    <w:rsid w:val="002C72EA"/>
    <w:rsid w:val="002C790C"/>
    <w:rsid w:val="002D7E24"/>
    <w:rsid w:val="002E4322"/>
    <w:rsid w:val="002E60E0"/>
    <w:rsid w:val="002F37BB"/>
    <w:rsid w:val="002F6D4E"/>
    <w:rsid w:val="00300DEB"/>
    <w:rsid w:val="00301BB9"/>
    <w:rsid w:val="0030281F"/>
    <w:rsid w:val="00305A0A"/>
    <w:rsid w:val="00307E77"/>
    <w:rsid w:val="00316E11"/>
    <w:rsid w:val="00317794"/>
    <w:rsid w:val="003251D0"/>
    <w:rsid w:val="003356BE"/>
    <w:rsid w:val="00337698"/>
    <w:rsid w:val="0034084D"/>
    <w:rsid w:val="003417C7"/>
    <w:rsid w:val="00344789"/>
    <w:rsid w:val="003517A7"/>
    <w:rsid w:val="00354C07"/>
    <w:rsid w:val="003659FF"/>
    <w:rsid w:val="00376B1F"/>
    <w:rsid w:val="003812D2"/>
    <w:rsid w:val="00381A5A"/>
    <w:rsid w:val="00382FBA"/>
    <w:rsid w:val="00384B2B"/>
    <w:rsid w:val="0039137F"/>
    <w:rsid w:val="00392084"/>
    <w:rsid w:val="00397157"/>
    <w:rsid w:val="003B2BA3"/>
    <w:rsid w:val="003B3128"/>
    <w:rsid w:val="003B4839"/>
    <w:rsid w:val="003B626D"/>
    <w:rsid w:val="003C11EB"/>
    <w:rsid w:val="003C386F"/>
    <w:rsid w:val="003C5457"/>
    <w:rsid w:val="003C60A6"/>
    <w:rsid w:val="003D0E8A"/>
    <w:rsid w:val="003D3551"/>
    <w:rsid w:val="003D4F19"/>
    <w:rsid w:val="003D657E"/>
    <w:rsid w:val="003E10F6"/>
    <w:rsid w:val="003E17B4"/>
    <w:rsid w:val="003F0B0C"/>
    <w:rsid w:val="003F5771"/>
    <w:rsid w:val="003F60EE"/>
    <w:rsid w:val="003F7C48"/>
    <w:rsid w:val="00400814"/>
    <w:rsid w:val="0040201A"/>
    <w:rsid w:val="00407782"/>
    <w:rsid w:val="00412DE2"/>
    <w:rsid w:val="00413F2B"/>
    <w:rsid w:val="00416B65"/>
    <w:rsid w:val="00416F7D"/>
    <w:rsid w:val="00420EEC"/>
    <w:rsid w:val="004217DB"/>
    <w:rsid w:val="00421D62"/>
    <w:rsid w:val="0042203D"/>
    <w:rsid w:val="004253E9"/>
    <w:rsid w:val="00425880"/>
    <w:rsid w:val="00432A4A"/>
    <w:rsid w:val="00432AB1"/>
    <w:rsid w:val="00440642"/>
    <w:rsid w:val="004428EE"/>
    <w:rsid w:val="004457A9"/>
    <w:rsid w:val="004467A4"/>
    <w:rsid w:val="00453A31"/>
    <w:rsid w:val="0045465C"/>
    <w:rsid w:val="00455BA4"/>
    <w:rsid w:val="00456A50"/>
    <w:rsid w:val="004600EA"/>
    <w:rsid w:val="00462146"/>
    <w:rsid w:val="004633D8"/>
    <w:rsid w:val="00471E97"/>
    <w:rsid w:val="00472C95"/>
    <w:rsid w:val="00474691"/>
    <w:rsid w:val="00477BAB"/>
    <w:rsid w:val="0048437B"/>
    <w:rsid w:val="004852AE"/>
    <w:rsid w:val="004874FA"/>
    <w:rsid w:val="004946CE"/>
    <w:rsid w:val="00496853"/>
    <w:rsid w:val="004A06D0"/>
    <w:rsid w:val="004A1136"/>
    <w:rsid w:val="004A23B1"/>
    <w:rsid w:val="004A4D86"/>
    <w:rsid w:val="004A4F73"/>
    <w:rsid w:val="004C06A2"/>
    <w:rsid w:val="004C34F5"/>
    <w:rsid w:val="004C4321"/>
    <w:rsid w:val="004C5D5A"/>
    <w:rsid w:val="004D14EE"/>
    <w:rsid w:val="004D3172"/>
    <w:rsid w:val="004D4FAF"/>
    <w:rsid w:val="004E0B7D"/>
    <w:rsid w:val="004E2613"/>
    <w:rsid w:val="004E3113"/>
    <w:rsid w:val="004E4BF5"/>
    <w:rsid w:val="004E7AC7"/>
    <w:rsid w:val="004E7D62"/>
    <w:rsid w:val="004F06CD"/>
    <w:rsid w:val="004F2520"/>
    <w:rsid w:val="004F4167"/>
    <w:rsid w:val="004F4D4C"/>
    <w:rsid w:val="005011EE"/>
    <w:rsid w:val="00502A3A"/>
    <w:rsid w:val="005045E1"/>
    <w:rsid w:val="00506B04"/>
    <w:rsid w:val="005076DB"/>
    <w:rsid w:val="0051732C"/>
    <w:rsid w:val="00521D07"/>
    <w:rsid w:val="00522686"/>
    <w:rsid w:val="00526F00"/>
    <w:rsid w:val="00527FF0"/>
    <w:rsid w:val="0053175F"/>
    <w:rsid w:val="005366B6"/>
    <w:rsid w:val="00542FB3"/>
    <w:rsid w:val="005436E7"/>
    <w:rsid w:val="005444E1"/>
    <w:rsid w:val="00545405"/>
    <w:rsid w:val="00546CFD"/>
    <w:rsid w:val="00546D43"/>
    <w:rsid w:val="00551092"/>
    <w:rsid w:val="0056094C"/>
    <w:rsid w:val="00566781"/>
    <w:rsid w:val="0056794C"/>
    <w:rsid w:val="00567AB3"/>
    <w:rsid w:val="00570FE9"/>
    <w:rsid w:val="00571803"/>
    <w:rsid w:val="00576B90"/>
    <w:rsid w:val="005924DD"/>
    <w:rsid w:val="005A0BFD"/>
    <w:rsid w:val="005A6029"/>
    <w:rsid w:val="005A75A9"/>
    <w:rsid w:val="005B1303"/>
    <w:rsid w:val="005B3713"/>
    <w:rsid w:val="005B7299"/>
    <w:rsid w:val="005C3AEE"/>
    <w:rsid w:val="005C5BF4"/>
    <w:rsid w:val="005C71F2"/>
    <w:rsid w:val="005D16EE"/>
    <w:rsid w:val="005D41D0"/>
    <w:rsid w:val="005D709C"/>
    <w:rsid w:val="005D71D6"/>
    <w:rsid w:val="005D74BD"/>
    <w:rsid w:val="005E1991"/>
    <w:rsid w:val="005E2CCE"/>
    <w:rsid w:val="005E3FB0"/>
    <w:rsid w:val="005E42EB"/>
    <w:rsid w:val="005E5FEB"/>
    <w:rsid w:val="005E7971"/>
    <w:rsid w:val="005F13FA"/>
    <w:rsid w:val="005F522F"/>
    <w:rsid w:val="005F5F51"/>
    <w:rsid w:val="006034D1"/>
    <w:rsid w:val="006127CD"/>
    <w:rsid w:val="00614908"/>
    <w:rsid w:val="00615A45"/>
    <w:rsid w:val="0061619B"/>
    <w:rsid w:val="00626D1E"/>
    <w:rsid w:val="0064153E"/>
    <w:rsid w:val="006421E9"/>
    <w:rsid w:val="00650596"/>
    <w:rsid w:val="006534FC"/>
    <w:rsid w:val="00653E3E"/>
    <w:rsid w:val="00654779"/>
    <w:rsid w:val="00657781"/>
    <w:rsid w:val="00657DDA"/>
    <w:rsid w:val="00662A85"/>
    <w:rsid w:val="006642AC"/>
    <w:rsid w:val="006730EF"/>
    <w:rsid w:val="006739E3"/>
    <w:rsid w:val="00681940"/>
    <w:rsid w:val="00683D79"/>
    <w:rsid w:val="006840DF"/>
    <w:rsid w:val="00684183"/>
    <w:rsid w:val="006855BB"/>
    <w:rsid w:val="00685A59"/>
    <w:rsid w:val="00690495"/>
    <w:rsid w:val="0069304B"/>
    <w:rsid w:val="00694611"/>
    <w:rsid w:val="006A1BA1"/>
    <w:rsid w:val="006A4460"/>
    <w:rsid w:val="006A7D91"/>
    <w:rsid w:val="006B0904"/>
    <w:rsid w:val="006B1D8C"/>
    <w:rsid w:val="006B20B0"/>
    <w:rsid w:val="006B23DF"/>
    <w:rsid w:val="006B5824"/>
    <w:rsid w:val="006B5BE2"/>
    <w:rsid w:val="006B6A9B"/>
    <w:rsid w:val="006C7293"/>
    <w:rsid w:val="006D0FE3"/>
    <w:rsid w:val="006D1891"/>
    <w:rsid w:val="006E2BA5"/>
    <w:rsid w:val="006E59C3"/>
    <w:rsid w:val="006E6410"/>
    <w:rsid w:val="006F0102"/>
    <w:rsid w:val="006F1FBC"/>
    <w:rsid w:val="006F5AC4"/>
    <w:rsid w:val="006F6C52"/>
    <w:rsid w:val="00703049"/>
    <w:rsid w:val="0070306D"/>
    <w:rsid w:val="007065F1"/>
    <w:rsid w:val="0071690F"/>
    <w:rsid w:val="00716ECE"/>
    <w:rsid w:val="00717D58"/>
    <w:rsid w:val="00726EE4"/>
    <w:rsid w:val="00727897"/>
    <w:rsid w:val="00732F84"/>
    <w:rsid w:val="00734C78"/>
    <w:rsid w:val="00741DA7"/>
    <w:rsid w:val="00750429"/>
    <w:rsid w:val="00752ED4"/>
    <w:rsid w:val="00764D58"/>
    <w:rsid w:val="00772A47"/>
    <w:rsid w:val="00773926"/>
    <w:rsid w:val="00774CFE"/>
    <w:rsid w:val="00784087"/>
    <w:rsid w:val="007875A0"/>
    <w:rsid w:val="00791152"/>
    <w:rsid w:val="00793AEB"/>
    <w:rsid w:val="007945A3"/>
    <w:rsid w:val="0079513B"/>
    <w:rsid w:val="00797235"/>
    <w:rsid w:val="007A244D"/>
    <w:rsid w:val="007A614F"/>
    <w:rsid w:val="007B3AFC"/>
    <w:rsid w:val="007B6FCB"/>
    <w:rsid w:val="007C1DE8"/>
    <w:rsid w:val="007C2089"/>
    <w:rsid w:val="007C2175"/>
    <w:rsid w:val="007C2A63"/>
    <w:rsid w:val="007C4552"/>
    <w:rsid w:val="007C7262"/>
    <w:rsid w:val="007D3C8B"/>
    <w:rsid w:val="007D504F"/>
    <w:rsid w:val="007D6A9C"/>
    <w:rsid w:val="007F196E"/>
    <w:rsid w:val="007F20AC"/>
    <w:rsid w:val="0080199F"/>
    <w:rsid w:val="00814E15"/>
    <w:rsid w:val="0081550C"/>
    <w:rsid w:val="00816FD2"/>
    <w:rsid w:val="00817D32"/>
    <w:rsid w:val="00820785"/>
    <w:rsid w:val="0083128C"/>
    <w:rsid w:val="00834F92"/>
    <w:rsid w:val="0084382D"/>
    <w:rsid w:val="008445E9"/>
    <w:rsid w:val="00854AC6"/>
    <w:rsid w:val="00862E76"/>
    <w:rsid w:val="00865079"/>
    <w:rsid w:val="00866D33"/>
    <w:rsid w:val="00866FCF"/>
    <w:rsid w:val="008741B9"/>
    <w:rsid w:val="0088551F"/>
    <w:rsid w:val="008910E9"/>
    <w:rsid w:val="00896875"/>
    <w:rsid w:val="008A394E"/>
    <w:rsid w:val="008B0A16"/>
    <w:rsid w:val="008B0B22"/>
    <w:rsid w:val="008C010D"/>
    <w:rsid w:val="008C319D"/>
    <w:rsid w:val="008C5A31"/>
    <w:rsid w:val="008C5E7D"/>
    <w:rsid w:val="008C6343"/>
    <w:rsid w:val="008C70B3"/>
    <w:rsid w:val="008C7AC6"/>
    <w:rsid w:val="008D0CAD"/>
    <w:rsid w:val="008D162E"/>
    <w:rsid w:val="008D1BBB"/>
    <w:rsid w:val="008D1D39"/>
    <w:rsid w:val="008D4F6F"/>
    <w:rsid w:val="008D6164"/>
    <w:rsid w:val="008D784A"/>
    <w:rsid w:val="008E0A67"/>
    <w:rsid w:val="008E1336"/>
    <w:rsid w:val="008E7524"/>
    <w:rsid w:val="008F426E"/>
    <w:rsid w:val="009010F3"/>
    <w:rsid w:val="00904B42"/>
    <w:rsid w:val="00913809"/>
    <w:rsid w:val="00915F09"/>
    <w:rsid w:val="009204A5"/>
    <w:rsid w:val="009210EE"/>
    <w:rsid w:val="009248E3"/>
    <w:rsid w:val="00925AEE"/>
    <w:rsid w:val="00930D37"/>
    <w:rsid w:val="009310C2"/>
    <w:rsid w:val="00931386"/>
    <w:rsid w:val="00932F18"/>
    <w:rsid w:val="00933AE4"/>
    <w:rsid w:val="009378E4"/>
    <w:rsid w:val="00940B8E"/>
    <w:rsid w:val="009419F4"/>
    <w:rsid w:val="0094307E"/>
    <w:rsid w:val="0094774F"/>
    <w:rsid w:val="00947AAB"/>
    <w:rsid w:val="009521CD"/>
    <w:rsid w:val="00953012"/>
    <w:rsid w:val="0095451F"/>
    <w:rsid w:val="009702BB"/>
    <w:rsid w:val="00971B88"/>
    <w:rsid w:val="00975422"/>
    <w:rsid w:val="00980D02"/>
    <w:rsid w:val="00982D2C"/>
    <w:rsid w:val="009835CB"/>
    <w:rsid w:val="00985974"/>
    <w:rsid w:val="0099410D"/>
    <w:rsid w:val="00994E98"/>
    <w:rsid w:val="0099648E"/>
    <w:rsid w:val="009A6E70"/>
    <w:rsid w:val="009A73CE"/>
    <w:rsid w:val="009B4BF3"/>
    <w:rsid w:val="009B5747"/>
    <w:rsid w:val="009B663C"/>
    <w:rsid w:val="009C3A93"/>
    <w:rsid w:val="009D1976"/>
    <w:rsid w:val="009D71A2"/>
    <w:rsid w:val="009E0C85"/>
    <w:rsid w:val="009E5C03"/>
    <w:rsid w:val="009E6044"/>
    <w:rsid w:val="009F04F1"/>
    <w:rsid w:val="009F1542"/>
    <w:rsid w:val="009F176E"/>
    <w:rsid w:val="009F24FD"/>
    <w:rsid w:val="009F44A4"/>
    <w:rsid w:val="00A022C3"/>
    <w:rsid w:val="00A03083"/>
    <w:rsid w:val="00A050E9"/>
    <w:rsid w:val="00A053F1"/>
    <w:rsid w:val="00A0588E"/>
    <w:rsid w:val="00A11BD3"/>
    <w:rsid w:val="00A136BF"/>
    <w:rsid w:val="00A1717D"/>
    <w:rsid w:val="00A174CD"/>
    <w:rsid w:val="00A2081B"/>
    <w:rsid w:val="00A24DC2"/>
    <w:rsid w:val="00A278AD"/>
    <w:rsid w:val="00A36A33"/>
    <w:rsid w:val="00A40A72"/>
    <w:rsid w:val="00A424AC"/>
    <w:rsid w:val="00A57D34"/>
    <w:rsid w:val="00A631E4"/>
    <w:rsid w:val="00A644D1"/>
    <w:rsid w:val="00A66076"/>
    <w:rsid w:val="00A760AA"/>
    <w:rsid w:val="00A9204A"/>
    <w:rsid w:val="00A937D8"/>
    <w:rsid w:val="00A95A1C"/>
    <w:rsid w:val="00AA06A3"/>
    <w:rsid w:val="00AA34D0"/>
    <w:rsid w:val="00AA4D18"/>
    <w:rsid w:val="00AA77CC"/>
    <w:rsid w:val="00AA7A48"/>
    <w:rsid w:val="00AB3603"/>
    <w:rsid w:val="00AC0BD3"/>
    <w:rsid w:val="00AC297A"/>
    <w:rsid w:val="00AD1F1A"/>
    <w:rsid w:val="00AD210C"/>
    <w:rsid w:val="00AF1377"/>
    <w:rsid w:val="00AF469B"/>
    <w:rsid w:val="00AF4D71"/>
    <w:rsid w:val="00AF5BE8"/>
    <w:rsid w:val="00B07814"/>
    <w:rsid w:val="00B11014"/>
    <w:rsid w:val="00B12771"/>
    <w:rsid w:val="00B15586"/>
    <w:rsid w:val="00B159F9"/>
    <w:rsid w:val="00B235BA"/>
    <w:rsid w:val="00B269C4"/>
    <w:rsid w:val="00B30423"/>
    <w:rsid w:val="00B32276"/>
    <w:rsid w:val="00B40974"/>
    <w:rsid w:val="00B42588"/>
    <w:rsid w:val="00B444AD"/>
    <w:rsid w:val="00B50828"/>
    <w:rsid w:val="00B51BAB"/>
    <w:rsid w:val="00B639AA"/>
    <w:rsid w:val="00B70A94"/>
    <w:rsid w:val="00B733AC"/>
    <w:rsid w:val="00B75C3B"/>
    <w:rsid w:val="00B823A2"/>
    <w:rsid w:val="00B91465"/>
    <w:rsid w:val="00B95DF9"/>
    <w:rsid w:val="00BA00C7"/>
    <w:rsid w:val="00BA21E5"/>
    <w:rsid w:val="00BA328E"/>
    <w:rsid w:val="00BA7463"/>
    <w:rsid w:val="00BA76BA"/>
    <w:rsid w:val="00BB1355"/>
    <w:rsid w:val="00BB3FC3"/>
    <w:rsid w:val="00BB5E91"/>
    <w:rsid w:val="00BB6F94"/>
    <w:rsid w:val="00BC0537"/>
    <w:rsid w:val="00BD0F7D"/>
    <w:rsid w:val="00BD14B8"/>
    <w:rsid w:val="00BD18B6"/>
    <w:rsid w:val="00BD368C"/>
    <w:rsid w:val="00BD38E5"/>
    <w:rsid w:val="00BD58E1"/>
    <w:rsid w:val="00BD7D88"/>
    <w:rsid w:val="00BE377A"/>
    <w:rsid w:val="00BE3AD0"/>
    <w:rsid w:val="00BE477F"/>
    <w:rsid w:val="00BF2039"/>
    <w:rsid w:val="00BF4CC9"/>
    <w:rsid w:val="00BF558A"/>
    <w:rsid w:val="00C04552"/>
    <w:rsid w:val="00C05241"/>
    <w:rsid w:val="00C10B0A"/>
    <w:rsid w:val="00C1233E"/>
    <w:rsid w:val="00C21018"/>
    <w:rsid w:val="00C261A8"/>
    <w:rsid w:val="00C26CAF"/>
    <w:rsid w:val="00C27AC2"/>
    <w:rsid w:val="00C34353"/>
    <w:rsid w:val="00C40E57"/>
    <w:rsid w:val="00C435F1"/>
    <w:rsid w:val="00C4377D"/>
    <w:rsid w:val="00C43F32"/>
    <w:rsid w:val="00C4408B"/>
    <w:rsid w:val="00C46220"/>
    <w:rsid w:val="00C46B28"/>
    <w:rsid w:val="00C50DC9"/>
    <w:rsid w:val="00C5474E"/>
    <w:rsid w:val="00C556A7"/>
    <w:rsid w:val="00C55FE9"/>
    <w:rsid w:val="00C616B1"/>
    <w:rsid w:val="00C740E2"/>
    <w:rsid w:val="00C75B0E"/>
    <w:rsid w:val="00C77415"/>
    <w:rsid w:val="00C77FEE"/>
    <w:rsid w:val="00C80EDC"/>
    <w:rsid w:val="00C8233C"/>
    <w:rsid w:val="00C84BDB"/>
    <w:rsid w:val="00C84C5E"/>
    <w:rsid w:val="00C91CA9"/>
    <w:rsid w:val="00CA196F"/>
    <w:rsid w:val="00CA225C"/>
    <w:rsid w:val="00CA38BA"/>
    <w:rsid w:val="00CA5EFD"/>
    <w:rsid w:val="00CB0396"/>
    <w:rsid w:val="00CB07FE"/>
    <w:rsid w:val="00CB0E36"/>
    <w:rsid w:val="00CC2328"/>
    <w:rsid w:val="00CC3B60"/>
    <w:rsid w:val="00CC5352"/>
    <w:rsid w:val="00CC68D9"/>
    <w:rsid w:val="00CD6DB3"/>
    <w:rsid w:val="00CE4277"/>
    <w:rsid w:val="00CE5BF6"/>
    <w:rsid w:val="00CF02CD"/>
    <w:rsid w:val="00CF2FB1"/>
    <w:rsid w:val="00CF3B81"/>
    <w:rsid w:val="00CF4263"/>
    <w:rsid w:val="00CF4EE3"/>
    <w:rsid w:val="00D00B6A"/>
    <w:rsid w:val="00D0380D"/>
    <w:rsid w:val="00D079DA"/>
    <w:rsid w:val="00D11967"/>
    <w:rsid w:val="00D123F2"/>
    <w:rsid w:val="00D1560F"/>
    <w:rsid w:val="00D20D7D"/>
    <w:rsid w:val="00D22EA1"/>
    <w:rsid w:val="00D27406"/>
    <w:rsid w:val="00D27A20"/>
    <w:rsid w:val="00D31F3C"/>
    <w:rsid w:val="00D32FB8"/>
    <w:rsid w:val="00D4087B"/>
    <w:rsid w:val="00D4149B"/>
    <w:rsid w:val="00D4562D"/>
    <w:rsid w:val="00D57D68"/>
    <w:rsid w:val="00D646A5"/>
    <w:rsid w:val="00D75054"/>
    <w:rsid w:val="00D75EDF"/>
    <w:rsid w:val="00D8409D"/>
    <w:rsid w:val="00D9085A"/>
    <w:rsid w:val="00D96904"/>
    <w:rsid w:val="00DA05B1"/>
    <w:rsid w:val="00DA1BC7"/>
    <w:rsid w:val="00DA2FD9"/>
    <w:rsid w:val="00DA6132"/>
    <w:rsid w:val="00DA772B"/>
    <w:rsid w:val="00DA7848"/>
    <w:rsid w:val="00DB0F1B"/>
    <w:rsid w:val="00DB205D"/>
    <w:rsid w:val="00DB2BB2"/>
    <w:rsid w:val="00DB5807"/>
    <w:rsid w:val="00DB5C41"/>
    <w:rsid w:val="00DC307B"/>
    <w:rsid w:val="00DC5F04"/>
    <w:rsid w:val="00DC6F9F"/>
    <w:rsid w:val="00DD50E5"/>
    <w:rsid w:val="00DE48E3"/>
    <w:rsid w:val="00DF11EC"/>
    <w:rsid w:val="00DF2665"/>
    <w:rsid w:val="00DF5A41"/>
    <w:rsid w:val="00E001BD"/>
    <w:rsid w:val="00E01D02"/>
    <w:rsid w:val="00E01E90"/>
    <w:rsid w:val="00E03330"/>
    <w:rsid w:val="00E04F59"/>
    <w:rsid w:val="00E14FE3"/>
    <w:rsid w:val="00E16B1A"/>
    <w:rsid w:val="00E210D7"/>
    <w:rsid w:val="00E31F27"/>
    <w:rsid w:val="00E37783"/>
    <w:rsid w:val="00E413CE"/>
    <w:rsid w:val="00E429B6"/>
    <w:rsid w:val="00E43157"/>
    <w:rsid w:val="00E47F9F"/>
    <w:rsid w:val="00E523A9"/>
    <w:rsid w:val="00E526F4"/>
    <w:rsid w:val="00E57349"/>
    <w:rsid w:val="00E67B02"/>
    <w:rsid w:val="00E71B2F"/>
    <w:rsid w:val="00E72487"/>
    <w:rsid w:val="00E837F7"/>
    <w:rsid w:val="00EA2426"/>
    <w:rsid w:val="00EA4E39"/>
    <w:rsid w:val="00EA511F"/>
    <w:rsid w:val="00EA60C7"/>
    <w:rsid w:val="00EA6D1F"/>
    <w:rsid w:val="00EB6128"/>
    <w:rsid w:val="00EC2692"/>
    <w:rsid w:val="00EC4243"/>
    <w:rsid w:val="00EC44FD"/>
    <w:rsid w:val="00EC6446"/>
    <w:rsid w:val="00EC67E6"/>
    <w:rsid w:val="00ED1B1B"/>
    <w:rsid w:val="00EE3FEB"/>
    <w:rsid w:val="00EE448A"/>
    <w:rsid w:val="00EE78BD"/>
    <w:rsid w:val="00EF1F72"/>
    <w:rsid w:val="00F00C4E"/>
    <w:rsid w:val="00F023D6"/>
    <w:rsid w:val="00F0252A"/>
    <w:rsid w:val="00F03BAA"/>
    <w:rsid w:val="00F11993"/>
    <w:rsid w:val="00F12ECC"/>
    <w:rsid w:val="00F148B2"/>
    <w:rsid w:val="00F16D08"/>
    <w:rsid w:val="00F205FC"/>
    <w:rsid w:val="00F214D5"/>
    <w:rsid w:val="00F21BB7"/>
    <w:rsid w:val="00F21F30"/>
    <w:rsid w:val="00F23603"/>
    <w:rsid w:val="00F24365"/>
    <w:rsid w:val="00F26A86"/>
    <w:rsid w:val="00F3266F"/>
    <w:rsid w:val="00F373BD"/>
    <w:rsid w:val="00F40A69"/>
    <w:rsid w:val="00F462A1"/>
    <w:rsid w:val="00F4648D"/>
    <w:rsid w:val="00F50612"/>
    <w:rsid w:val="00F51817"/>
    <w:rsid w:val="00F52E61"/>
    <w:rsid w:val="00F67771"/>
    <w:rsid w:val="00F7165F"/>
    <w:rsid w:val="00F82441"/>
    <w:rsid w:val="00F8466E"/>
    <w:rsid w:val="00F93C4A"/>
    <w:rsid w:val="00F94674"/>
    <w:rsid w:val="00F97E44"/>
    <w:rsid w:val="00FB105A"/>
    <w:rsid w:val="00FB4BD3"/>
    <w:rsid w:val="00FB57F2"/>
    <w:rsid w:val="00FB58A8"/>
    <w:rsid w:val="00FB6FAA"/>
    <w:rsid w:val="00FC0D53"/>
    <w:rsid w:val="00FC159F"/>
    <w:rsid w:val="00FD31D1"/>
    <w:rsid w:val="00FD481C"/>
    <w:rsid w:val="00FD6164"/>
    <w:rsid w:val="00FD7091"/>
    <w:rsid w:val="00FE1CEE"/>
    <w:rsid w:val="00FE238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26D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0974"/>
    <w:rPr>
      <w:rFonts w:asciiTheme="majorBidi" w:hAnsiTheme="majorBidi"/>
      <w:sz w:val="24"/>
    </w:rPr>
  </w:style>
  <w:style w:type="paragraph" w:styleId="Titre1">
    <w:name w:val="heading 1"/>
    <w:basedOn w:val="Titre"/>
    <w:next w:val="Normal"/>
    <w:link w:val="Titre1Car"/>
    <w:uiPriority w:val="9"/>
    <w:qFormat/>
    <w:rsid w:val="000D220A"/>
    <w:pPr>
      <w:keepNext/>
      <w:keepLines/>
      <w:numPr>
        <w:numId w:val="15"/>
      </w:numPr>
      <w:spacing w:before="360" w:after="120" w:line="480" w:lineRule="auto"/>
      <w:jc w:val="center"/>
      <w:outlineLvl w:val="0"/>
    </w:pPr>
    <w:rPr>
      <w:rFonts w:asciiTheme="majorBidi" w:hAnsiTheme="majorBidi"/>
      <w:b/>
      <w:bCs/>
      <w:sz w:val="48"/>
      <w:szCs w:val="24"/>
    </w:rPr>
  </w:style>
  <w:style w:type="paragraph" w:styleId="Titre2">
    <w:name w:val="heading 2"/>
    <w:basedOn w:val="Normal"/>
    <w:next w:val="Normal"/>
    <w:link w:val="Titre2Car"/>
    <w:uiPriority w:val="9"/>
    <w:unhideWhenUsed/>
    <w:qFormat/>
    <w:rsid w:val="00EB6128"/>
    <w:pPr>
      <w:keepNext/>
      <w:keepLines/>
      <w:numPr>
        <w:ilvl w:val="1"/>
        <w:numId w:val="15"/>
      </w:numPr>
      <w:spacing w:before="40" w:after="0"/>
      <w:outlineLvl w:val="1"/>
    </w:pPr>
    <w:rPr>
      <w:rFonts w:eastAsiaTheme="majorEastAsia" w:cstheme="majorBidi"/>
      <w:b/>
      <w:i/>
      <w:sz w:val="28"/>
      <w:szCs w:val="26"/>
    </w:rPr>
  </w:style>
  <w:style w:type="paragraph" w:styleId="Titre3">
    <w:name w:val="heading 3"/>
    <w:basedOn w:val="Normal"/>
    <w:next w:val="Normal"/>
    <w:link w:val="Titre3Car"/>
    <w:uiPriority w:val="9"/>
    <w:unhideWhenUsed/>
    <w:qFormat/>
    <w:rsid w:val="00EB6128"/>
    <w:pPr>
      <w:keepNext/>
      <w:keepLines/>
      <w:numPr>
        <w:ilvl w:val="2"/>
        <w:numId w:val="15"/>
      </w:numPr>
      <w:spacing w:before="40" w:after="0"/>
      <w:outlineLvl w:val="2"/>
    </w:pPr>
    <w:rPr>
      <w:rFonts w:eastAsiaTheme="majorEastAsia" w:cstheme="majorBidi"/>
      <w:b/>
      <w:szCs w:val="24"/>
    </w:rPr>
  </w:style>
  <w:style w:type="paragraph" w:styleId="Titre4">
    <w:name w:val="heading 4"/>
    <w:basedOn w:val="Normal"/>
    <w:next w:val="Normal"/>
    <w:link w:val="Titre4Car"/>
    <w:uiPriority w:val="9"/>
    <w:unhideWhenUsed/>
    <w:qFormat/>
    <w:rsid w:val="000D220A"/>
    <w:pPr>
      <w:keepNext/>
      <w:keepLines/>
      <w:numPr>
        <w:ilvl w:val="3"/>
        <w:numId w:val="15"/>
      </w:numPr>
      <w:spacing w:before="40" w:after="0"/>
      <w:outlineLvl w:val="3"/>
    </w:pPr>
    <w:rPr>
      <w:rFonts w:asciiTheme="majorHAnsi" w:eastAsiaTheme="majorEastAsia" w:hAnsiTheme="majorHAnsi" w:cstheme="majorBidi"/>
      <w:i/>
      <w:iCs/>
    </w:rPr>
  </w:style>
  <w:style w:type="paragraph" w:styleId="Titre5">
    <w:name w:val="heading 5"/>
    <w:basedOn w:val="Normal"/>
    <w:next w:val="Normal"/>
    <w:link w:val="Titre5Car"/>
    <w:uiPriority w:val="9"/>
    <w:unhideWhenUsed/>
    <w:qFormat/>
    <w:rsid w:val="00BD18B6"/>
    <w:pPr>
      <w:keepNext/>
      <w:keepLines/>
      <w:numPr>
        <w:ilvl w:val="4"/>
        <w:numId w:val="15"/>
      </w:numPr>
      <w:spacing w:before="40" w:after="0"/>
      <w:outlineLvl w:val="4"/>
    </w:pPr>
    <w:rPr>
      <w:rFonts w:eastAsiaTheme="majorEastAsia" w:cstheme="majorBidi"/>
      <w:b/>
      <w:u w:val="single"/>
    </w:rPr>
  </w:style>
  <w:style w:type="paragraph" w:styleId="Titre6">
    <w:name w:val="heading 6"/>
    <w:basedOn w:val="Normal"/>
    <w:next w:val="Normal"/>
    <w:link w:val="Titre6Car"/>
    <w:uiPriority w:val="9"/>
    <w:unhideWhenUsed/>
    <w:qFormat/>
    <w:rsid w:val="00BD18B6"/>
    <w:pPr>
      <w:keepNext/>
      <w:keepLines/>
      <w:numPr>
        <w:ilvl w:val="5"/>
        <w:numId w:val="15"/>
      </w:numPr>
      <w:spacing w:before="40" w:after="0"/>
      <w:outlineLvl w:val="5"/>
    </w:pPr>
    <w:rPr>
      <w:rFonts w:eastAsiaTheme="majorEastAsia" w:cstheme="majorBidi"/>
    </w:rPr>
  </w:style>
  <w:style w:type="paragraph" w:styleId="Titre7">
    <w:name w:val="heading 7"/>
    <w:basedOn w:val="Normal"/>
    <w:next w:val="Normal"/>
    <w:link w:val="Titre7Car"/>
    <w:uiPriority w:val="9"/>
    <w:semiHidden/>
    <w:unhideWhenUsed/>
    <w:qFormat/>
    <w:rsid w:val="00400814"/>
    <w:pPr>
      <w:keepNext/>
      <w:keepLines/>
      <w:numPr>
        <w:ilvl w:val="6"/>
        <w:numId w:val="15"/>
      </w:numPr>
      <w:spacing w:before="40" w:after="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400814"/>
    <w:pPr>
      <w:keepNext/>
      <w:keepLines/>
      <w:numPr>
        <w:ilvl w:val="7"/>
        <w:numId w:val="15"/>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400814"/>
    <w:pPr>
      <w:keepNext/>
      <w:keepLines/>
      <w:numPr>
        <w:ilvl w:val="8"/>
        <w:numId w:val="1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42203D"/>
    <w:pPr>
      <w:spacing w:before="100" w:beforeAutospacing="1" w:after="100" w:afterAutospacing="1" w:line="240" w:lineRule="auto"/>
    </w:pPr>
    <w:rPr>
      <w:rFonts w:ascii="Times New Roman" w:eastAsia="Times New Roman" w:hAnsi="Times New Roman" w:cs="Times New Roman"/>
      <w:szCs w:val="24"/>
      <w:lang w:eastAsia="fr-FR"/>
    </w:rPr>
  </w:style>
  <w:style w:type="character" w:styleId="lev">
    <w:name w:val="Strong"/>
    <w:basedOn w:val="Policepardfaut"/>
    <w:uiPriority w:val="22"/>
    <w:qFormat/>
    <w:rsid w:val="005D16EE"/>
    <w:rPr>
      <w:b/>
      <w:bCs/>
    </w:rPr>
  </w:style>
  <w:style w:type="character" w:customStyle="1" w:styleId="Titre1Car">
    <w:name w:val="Titre 1 Car"/>
    <w:basedOn w:val="Policepardfaut"/>
    <w:link w:val="Titre1"/>
    <w:uiPriority w:val="9"/>
    <w:rsid w:val="000D220A"/>
    <w:rPr>
      <w:rFonts w:asciiTheme="majorBidi" w:eastAsiaTheme="majorEastAsia" w:hAnsiTheme="majorBidi" w:cstheme="majorBidi"/>
      <w:b/>
      <w:bCs/>
      <w:spacing w:val="-10"/>
      <w:kern w:val="28"/>
      <w:sz w:val="48"/>
      <w:szCs w:val="24"/>
    </w:rPr>
  </w:style>
  <w:style w:type="paragraph" w:styleId="En-ttedetabledesmatires">
    <w:name w:val="TOC Heading"/>
    <w:basedOn w:val="Titre1"/>
    <w:next w:val="Normal"/>
    <w:uiPriority w:val="39"/>
    <w:unhideWhenUsed/>
    <w:qFormat/>
    <w:rsid w:val="005011EE"/>
    <w:pPr>
      <w:spacing w:before="240" w:after="0" w:line="259" w:lineRule="auto"/>
      <w:contextualSpacing w:val="0"/>
      <w:jc w:val="left"/>
      <w:outlineLvl w:val="9"/>
    </w:pPr>
    <w:rPr>
      <w:rFonts w:asciiTheme="majorHAnsi" w:hAnsiTheme="majorHAnsi"/>
      <w:b w:val="0"/>
      <w:bCs w:val="0"/>
      <w:color w:val="2E74B5" w:themeColor="accent1" w:themeShade="BF"/>
      <w:spacing w:val="0"/>
      <w:kern w:val="0"/>
      <w:sz w:val="32"/>
      <w:szCs w:val="32"/>
      <w:lang w:val="en-US"/>
    </w:rPr>
  </w:style>
  <w:style w:type="paragraph" w:styleId="Titre">
    <w:name w:val="Title"/>
    <w:aliases w:val="Titre 02"/>
    <w:basedOn w:val="Normal"/>
    <w:next w:val="Normal"/>
    <w:link w:val="TitreCar"/>
    <w:uiPriority w:val="10"/>
    <w:qFormat/>
    <w:rsid w:val="005011E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aliases w:val="Titre 02 Car"/>
    <w:basedOn w:val="Policepardfaut"/>
    <w:link w:val="Titre"/>
    <w:uiPriority w:val="10"/>
    <w:rsid w:val="005011EE"/>
    <w:rPr>
      <w:rFonts w:asciiTheme="majorHAnsi" w:eastAsiaTheme="majorEastAsia" w:hAnsiTheme="majorHAnsi" w:cstheme="majorBidi"/>
      <w:spacing w:val="-10"/>
      <w:kern w:val="28"/>
      <w:sz w:val="56"/>
      <w:szCs w:val="56"/>
    </w:rPr>
  </w:style>
  <w:style w:type="paragraph" w:styleId="TM2">
    <w:name w:val="toc 2"/>
    <w:basedOn w:val="Normal"/>
    <w:next w:val="Normal"/>
    <w:autoRedefine/>
    <w:uiPriority w:val="39"/>
    <w:unhideWhenUsed/>
    <w:rsid w:val="005011EE"/>
    <w:pPr>
      <w:spacing w:before="240" w:after="0"/>
    </w:pPr>
    <w:rPr>
      <w:rFonts w:asciiTheme="minorHAnsi" w:hAnsiTheme="minorHAnsi" w:cstheme="minorHAnsi"/>
      <w:b/>
      <w:bCs/>
      <w:sz w:val="20"/>
      <w:szCs w:val="24"/>
    </w:rPr>
  </w:style>
  <w:style w:type="paragraph" w:styleId="TM1">
    <w:name w:val="toc 1"/>
    <w:basedOn w:val="Normal"/>
    <w:next w:val="Normal"/>
    <w:autoRedefine/>
    <w:uiPriority w:val="39"/>
    <w:unhideWhenUsed/>
    <w:rsid w:val="005011EE"/>
    <w:pPr>
      <w:spacing w:before="360" w:after="0"/>
    </w:pPr>
    <w:rPr>
      <w:rFonts w:asciiTheme="majorHAnsi" w:hAnsiTheme="majorHAnsi" w:cstheme="majorHAnsi"/>
      <w:b/>
      <w:bCs/>
      <w:caps/>
      <w:szCs w:val="28"/>
    </w:rPr>
  </w:style>
  <w:style w:type="paragraph" w:styleId="TM3">
    <w:name w:val="toc 3"/>
    <w:basedOn w:val="Normal"/>
    <w:next w:val="Normal"/>
    <w:autoRedefine/>
    <w:uiPriority w:val="39"/>
    <w:unhideWhenUsed/>
    <w:rsid w:val="005011EE"/>
    <w:pPr>
      <w:spacing w:after="0"/>
      <w:ind w:left="240"/>
    </w:pPr>
    <w:rPr>
      <w:rFonts w:asciiTheme="minorHAnsi" w:hAnsiTheme="minorHAnsi" w:cstheme="minorHAnsi"/>
      <w:sz w:val="20"/>
      <w:szCs w:val="24"/>
    </w:rPr>
  </w:style>
  <w:style w:type="character" w:customStyle="1" w:styleId="Titre2Car">
    <w:name w:val="Titre 2 Car"/>
    <w:basedOn w:val="Policepardfaut"/>
    <w:link w:val="Titre2"/>
    <w:uiPriority w:val="9"/>
    <w:rsid w:val="00EB6128"/>
    <w:rPr>
      <w:rFonts w:asciiTheme="majorBidi" w:eastAsiaTheme="majorEastAsia" w:hAnsiTheme="majorBidi" w:cstheme="majorBidi"/>
      <w:b/>
      <w:i/>
      <w:sz w:val="28"/>
      <w:szCs w:val="26"/>
    </w:rPr>
  </w:style>
  <w:style w:type="character" w:customStyle="1" w:styleId="Titre3Car">
    <w:name w:val="Titre 3 Car"/>
    <w:basedOn w:val="Policepardfaut"/>
    <w:link w:val="Titre3"/>
    <w:uiPriority w:val="9"/>
    <w:rsid w:val="00EB6128"/>
    <w:rPr>
      <w:rFonts w:asciiTheme="majorBidi" w:eastAsiaTheme="majorEastAsia" w:hAnsiTheme="majorBidi" w:cstheme="majorBidi"/>
      <w:b/>
      <w:sz w:val="24"/>
      <w:szCs w:val="24"/>
    </w:rPr>
  </w:style>
  <w:style w:type="paragraph" w:styleId="Notedebasdepage">
    <w:name w:val="footnote text"/>
    <w:basedOn w:val="Normal"/>
    <w:link w:val="NotedebasdepageCar"/>
    <w:uiPriority w:val="99"/>
    <w:semiHidden/>
    <w:unhideWhenUsed/>
    <w:rsid w:val="00A050E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050E9"/>
    <w:rPr>
      <w:rFonts w:asciiTheme="majorBidi" w:hAnsiTheme="majorBidi"/>
      <w:sz w:val="20"/>
      <w:szCs w:val="20"/>
    </w:rPr>
  </w:style>
  <w:style w:type="character" w:styleId="Appelnotedebasdep">
    <w:name w:val="footnote reference"/>
    <w:basedOn w:val="Policepardfaut"/>
    <w:uiPriority w:val="99"/>
    <w:semiHidden/>
    <w:unhideWhenUsed/>
    <w:rsid w:val="00A050E9"/>
    <w:rPr>
      <w:vertAlign w:val="superscript"/>
    </w:rPr>
  </w:style>
  <w:style w:type="character" w:styleId="Lienhypertexte">
    <w:name w:val="Hyperlink"/>
    <w:basedOn w:val="Policepardfaut"/>
    <w:uiPriority w:val="99"/>
    <w:unhideWhenUsed/>
    <w:rsid w:val="000234C7"/>
    <w:rPr>
      <w:color w:val="0000FF"/>
      <w:u w:val="single"/>
    </w:rPr>
  </w:style>
  <w:style w:type="character" w:customStyle="1" w:styleId="relative">
    <w:name w:val="relative"/>
    <w:basedOn w:val="Policepardfaut"/>
    <w:rsid w:val="00862E76"/>
  </w:style>
  <w:style w:type="character" w:customStyle="1" w:styleId="muibox-root">
    <w:name w:val="muibox-root"/>
    <w:basedOn w:val="Policepardfaut"/>
    <w:rsid w:val="00250827"/>
  </w:style>
  <w:style w:type="character" w:customStyle="1" w:styleId="extn-css-0">
    <w:name w:val="extn-css-0"/>
    <w:basedOn w:val="Policepardfaut"/>
    <w:rsid w:val="00250827"/>
  </w:style>
  <w:style w:type="character" w:customStyle="1" w:styleId="extn-css-10o52y0">
    <w:name w:val="extn-css-10o52y0"/>
    <w:basedOn w:val="Policepardfaut"/>
    <w:rsid w:val="00250827"/>
  </w:style>
  <w:style w:type="character" w:customStyle="1" w:styleId="extn-css-h5d7i9">
    <w:name w:val="extn-css-h5d7i9"/>
    <w:basedOn w:val="Policepardfaut"/>
    <w:rsid w:val="00250827"/>
  </w:style>
  <w:style w:type="character" w:customStyle="1" w:styleId="extn-css-1tmeul0">
    <w:name w:val="extn-css-1tmeul0"/>
    <w:basedOn w:val="Policepardfaut"/>
    <w:rsid w:val="00250827"/>
  </w:style>
  <w:style w:type="character" w:customStyle="1" w:styleId="extn-css-1g9q2al">
    <w:name w:val="extn-css-1g9q2al"/>
    <w:basedOn w:val="Policepardfaut"/>
    <w:rsid w:val="00250827"/>
  </w:style>
  <w:style w:type="paragraph" w:styleId="En-tte">
    <w:name w:val="header"/>
    <w:basedOn w:val="Normal"/>
    <w:link w:val="En-tteCar"/>
    <w:uiPriority w:val="99"/>
    <w:unhideWhenUsed/>
    <w:rsid w:val="00496853"/>
    <w:pPr>
      <w:tabs>
        <w:tab w:val="center" w:pos="4536"/>
        <w:tab w:val="right" w:pos="9072"/>
      </w:tabs>
      <w:spacing w:after="0" w:line="240" w:lineRule="auto"/>
    </w:pPr>
  </w:style>
  <w:style w:type="character" w:customStyle="1" w:styleId="En-tteCar">
    <w:name w:val="En-tête Car"/>
    <w:basedOn w:val="Policepardfaut"/>
    <w:link w:val="En-tte"/>
    <w:uiPriority w:val="99"/>
    <w:rsid w:val="00496853"/>
    <w:rPr>
      <w:rFonts w:asciiTheme="majorBidi" w:hAnsiTheme="majorBidi"/>
      <w:sz w:val="24"/>
    </w:rPr>
  </w:style>
  <w:style w:type="paragraph" w:styleId="Pieddepage">
    <w:name w:val="footer"/>
    <w:basedOn w:val="Normal"/>
    <w:link w:val="PieddepageCar"/>
    <w:uiPriority w:val="99"/>
    <w:unhideWhenUsed/>
    <w:rsid w:val="004968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96853"/>
    <w:rPr>
      <w:rFonts w:asciiTheme="majorBidi" w:hAnsiTheme="majorBidi"/>
      <w:sz w:val="24"/>
    </w:rPr>
  </w:style>
  <w:style w:type="character" w:customStyle="1" w:styleId="extn-css-lq4jk2">
    <w:name w:val="extn-css-lq4jk2"/>
    <w:basedOn w:val="Policepardfaut"/>
    <w:rsid w:val="00496853"/>
  </w:style>
  <w:style w:type="character" w:customStyle="1" w:styleId="Titre4Car">
    <w:name w:val="Titre 4 Car"/>
    <w:basedOn w:val="Policepardfaut"/>
    <w:link w:val="Titre4"/>
    <w:uiPriority w:val="9"/>
    <w:rsid w:val="000D220A"/>
    <w:rPr>
      <w:rFonts w:asciiTheme="majorHAnsi" w:eastAsiaTheme="majorEastAsia" w:hAnsiTheme="majorHAnsi" w:cstheme="majorBidi"/>
      <w:i/>
      <w:iCs/>
      <w:sz w:val="24"/>
    </w:rPr>
  </w:style>
  <w:style w:type="paragraph" w:styleId="Paragraphedeliste">
    <w:name w:val="List Paragraph"/>
    <w:basedOn w:val="Normal"/>
    <w:uiPriority w:val="34"/>
    <w:qFormat/>
    <w:rsid w:val="004E0B7D"/>
    <w:pPr>
      <w:ind w:left="720"/>
      <w:contextualSpacing/>
    </w:pPr>
  </w:style>
  <w:style w:type="paragraph" w:styleId="Textedebulles">
    <w:name w:val="Balloon Text"/>
    <w:basedOn w:val="Normal"/>
    <w:link w:val="TextedebullesCar"/>
    <w:uiPriority w:val="99"/>
    <w:semiHidden/>
    <w:unhideWhenUsed/>
    <w:rsid w:val="009210E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210EE"/>
    <w:rPr>
      <w:rFonts w:ascii="Segoe UI" w:hAnsi="Segoe UI" w:cs="Segoe UI"/>
      <w:sz w:val="18"/>
      <w:szCs w:val="18"/>
    </w:rPr>
  </w:style>
  <w:style w:type="character" w:customStyle="1" w:styleId="cite-bracket">
    <w:name w:val="cite-bracket"/>
    <w:basedOn w:val="Policepardfaut"/>
    <w:rsid w:val="00AF469B"/>
  </w:style>
  <w:style w:type="character" w:customStyle="1" w:styleId="lienglossaire">
    <w:name w:val="lienglossaire"/>
    <w:basedOn w:val="Policepardfaut"/>
    <w:rsid w:val="00BE3AD0"/>
  </w:style>
  <w:style w:type="character" w:customStyle="1" w:styleId="Titre5Car">
    <w:name w:val="Titre 5 Car"/>
    <w:basedOn w:val="Policepardfaut"/>
    <w:link w:val="Titre5"/>
    <w:uiPriority w:val="9"/>
    <w:rsid w:val="00BD18B6"/>
    <w:rPr>
      <w:rFonts w:asciiTheme="majorBidi" w:eastAsiaTheme="majorEastAsia" w:hAnsiTheme="majorBidi" w:cstheme="majorBidi"/>
      <w:b/>
      <w:sz w:val="24"/>
      <w:u w:val="single"/>
    </w:rPr>
  </w:style>
  <w:style w:type="paragraph" w:customStyle="1" w:styleId="ds-markdown-paragraph">
    <w:name w:val="ds-markdown-paragraph"/>
    <w:basedOn w:val="Normal"/>
    <w:rsid w:val="000B0D8A"/>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Titre6Car">
    <w:name w:val="Titre 6 Car"/>
    <w:basedOn w:val="Policepardfaut"/>
    <w:link w:val="Titre6"/>
    <w:uiPriority w:val="9"/>
    <w:rsid w:val="00BD18B6"/>
    <w:rPr>
      <w:rFonts w:asciiTheme="majorBidi" w:eastAsiaTheme="majorEastAsia" w:hAnsiTheme="majorBidi" w:cstheme="majorBidi"/>
      <w:sz w:val="24"/>
    </w:rPr>
  </w:style>
  <w:style w:type="character" w:styleId="Accentuation">
    <w:name w:val="Emphasis"/>
    <w:basedOn w:val="Policepardfaut"/>
    <w:uiPriority w:val="20"/>
    <w:qFormat/>
    <w:rsid w:val="008910E9"/>
    <w:rPr>
      <w:i/>
      <w:iCs/>
    </w:rPr>
  </w:style>
  <w:style w:type="character" w:customStyle="1" w:styleId="tweetable">
    <w:name w:val="tweetable"/>
    <w:basedOn w:val="Policepardfaut"/>
    <w:rsid w:val="00A0588E"/>
  </w:style>
  <w:style w:type="paragraph" w:styleId="Bibliographie">
    <w:name w:val="Bibliography"/>
    <w:basedOn w:val="Normal"/>
    <w:next w:val="Normal"/>
    <w:uiPriority w:val="37"/>
    <w:unhideWhenUsed/>
    <w:rsid w:val="00C46220"/>
  </w:style>
  <w:style w:type="paragraph" w:styleId="Notedefin">
    <w:name w:val="endnote text"/>
    <w:basedOn w:val="Normal"/>
    <w:link w:val="NotedefinCar"/>
    <w:uiPriority w:val="99"/>
    <w:semiHidden/>
    <w:unhideWhenUsed/>
    <w:rsid w:val="0027336B"/>
    <w:pPr>
      <w:spacing w:after="0" w:line="240" w:lineRule="auto"/>
    </w:pPr>
    <w:rPr>
      <w:sz w:val="20"/>
      <w:szCs w:val="20"/>
    </w:rPr>
  </w:style>
  <w:style w:type="character" w:customStyle="1" w:styleId="NotedefinCar">
    <w:name w:val="Note de fin Car"/>
    <w:basedOn w:val="Policepardfaut"/>
    <w:link w:val="Notedefin"/>
    <w:uiPriority w:val="99"/>
    <w:semiHidden/>
    <w:rsid w:val="0027336B"/>
    <w:rPr>
      <w:rFonts w:asciiTheme="majorBidi" w:hAnsiTheme="majorBidi"/>
      <w:sz w:val="20"/>
      <w:szCs w:val="20"/>
    </w:rPr>
  </w:style>
  <w:style w:type="character" w:styleId="Appeldenotedefin">
    <w:name w:val="endnote reference"/>
    <w:basedOn w:val="Policepardfaut"/>
    <w:uiPriority w:val="99"/>
    <w:semiHidden/>
    <w:unhideWhenUsed/>
    <w:rsid w:val="0027336B"/>
    <w:rPr>
      <w:vertAlign w:val="superscript"/>
    </w:rPr>
  </w:style>
  <w:style w:type="character" w:customStyle="1" w:styleId="Titre7Car">
    <w:name w:val="Titre 7 Car"/>
    <w:basedOn w:val="Policepardfaut"/>
    <w:link w:val="Titre7"/>
    <w:uiPriority w:val="9"/>
    <w:semiHidden/>
    <w:rsid w:val="00400814"/>
    <w:rPr>
      <w:rFonts w:asciiTheme="majorHAnsi" w:eastAsiaTheme="majorEastAsia" w:hAnsiTheme="majorHAnsi" w:cstheme="majorBidi"/>
      <w:i/>
      <w:iCs/>
      <w:color w:val="1F4D78" w:themeColor="accent1" w:themeShade="7F"/>
      <w:sz w:val="24"/>
    </w:rPr>
  </w:style>
  <w:style w:type="character" w:customStyle="1" w:styleId="Titre8Car">
    <w:name w:val="Titre 8 Car"/>
    <w:basedOn w:val="Policepardfaut"/>
    <w:link w:val="Titre8"/>
    <w:uiPriority w:val="9"/>
    <w:semiHidden/>
    <w:rsid w:val="00400814"/>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400814"/>
    <w:rPr>
      <w:rFonts w:asciiTheme="majorHAnsi" w:eastAsiaTheme="majorEastAsia" w:hAnsiTheme="majorHAnsi" w:cstheme="majorBidi"/>
      <w:i/>
      <w:iCs/>
      <w:color w:val="272727" w:themeColor="text1" w:themeTint="D8"/>
      <w:sz w:val="21"/>
      <w:szCs w:val="21"/>
    </w:rPr>
  </w:style>
  <w:style w:type="character" w:customStyle="1" w:styleId="Policepardfaut1">
    <w:name w:val="Police par défaut1"/>
    <w:rsid w:val="009F24FD"/>
  </w:style>
  <w:style w:type="paragraph" w:customStyle="1" w:styleId="Normal1">
    <w:name w:val="Normal1"/>
    <w:rsid w:val="006127CD"/>
    <w:pPr>
      <w:suppressAutoHyphens/>
      <w:spacing w:line="276" w:lineRule="auto"/>
    </w:pPr>
    <w:rPr>
      <w:rFonts w:ascii="Calibri" w:eastAsia="Calibri" w:hAnsi="Calibri" w:cs="Arial"/>
      <w:kern w:val="2"/>
      <w:sz w:val="24"/>
      <w:szCs w:val="24"/>
      <w:lang w:eastAsia="ar-SA"/>
    </w:rPr>
  </w:style>
  <w:style w:type="paragraph" w:styleId="TM4">
    <w:name w:val="toc 4"/>
    <w:basedOn w:val="Normal"/>
    <w:next w:val="Normal"/>
    <w:autoRedefine/>
    <w:uiPriority w:val="39"/>
    <w:unhideWhenUsed/>
    <w:rsid w:val="00E72487"/>
    <w:pPr>
      <w:spacing w:after="0"/>
      <w:ind w:left="480"/>
    </w:pPr>
    <w:rPr>
      <w:rFonts w:asciiTheme="minorHAnsi" w:hAnsiTheme="minorHAnsi" w:cstheme="minorHAnsi"/>
      <w:sz w:val="20"/>
      <w:szCs w:val="24"/>
    </w:rPr>
  </w:style>
  <w:style w:type="paragraph" w:styleId="TM5">
    <w:name w:val="toc 5"/>
    <w:basedOn w:val="Normal"/>
    <w:next w:val="Normal"/>
    <w:autoRedefine/>
    <w:uiPriority w:val="39"/>
    <w:unhideWhenUsed/>
    <w:rsid w:val="00E72487"/>
    <w:pPr>
      <w:spacing w:after="0"/>
      <w:ind w:left="720"/>
    </w:pPr>
    <w:rPr>
      <w:rFonts w:asciiTheme="minorHAnsi" w:hAnsiTheme="minorHAnsi" w:cstheme="minorHAnsi"/>
      <w:sz w:val="20"/>
      <w:szCs w:val="24"/>
    </w:rPr>
  </w:style>
  <w:style w:type="paragraph" w:styleId="TM6">
    <w:name w:val="toc 6"/>
    <w:basedOn w:val="Normal"/>
    <w:next w:val="Normal"/>
    <w:autoRedefine/>
    <w:uiPriority w:val="39"/>
    <w:unhideWhenUsed/>
    <w:rsid w:val="00E72487"/>
    <w:pPr>
      <w:spacing w:after="0"/>
      <w:ind w:left="960"/>
    </w:pPr>
    <w:rPr>
      <w:rFonts w:asciiTheme="minorHAnsi" w:hAnsiTheme="minorHAnsi" w:cstheme="minorHAnsi"/>
      <w:sz w:val="20"/>
      <w:szCs w:val="24"/>
    </w:rPr>
  </w:style>
  <w:style w:type="paragraph" w:styleId="TM7">
    <w:name w:val="toc 7"/>
    <w:basedOn w:val="Normal"/>
    <w:next w:val="Normal"/>
    <w:autoRedefine/>
    <w:uiPriority w:val="39"/>
    <w:unhideWhenUsed/>
    <w:rsid w:val="00E72487"/>
    <w:pPr>
      <w:spacing w:after="0"/>
      <w:ind w:left="1200"/>
    </w:pPr>
    <w:rPr>
      <w:rFonts w:asciiTheme="minorHAnsi" w:hAnsiTheme="minorHAnsi" w:cstheme="minorHAnsi"/>
      <w:sz w:val="20"/>
      <w:szCs w:val="24"/>
    </w:rPr>
  </w:style>
  <w:style w:type="paragraph" w:styleId="TM8">
    <w:name w:val="toc 8"/>
    <w:basedOn w:val="Normal"/>
    <w:next w:val="Normal"/>
    <w:autoRedefine/>
    <w:uiPriority w:val="39"/>
    <w:unhideWhenUsed/>
    <w:rsid w:val="00E72487"/>
    <w:pPr>
      <w:spacing w:after="0"/>
      <w:ind w:left="1440"/>
    </w:pPr>
    <w:rPr>
      <w:rFonts w:asciiTheme="minorHAnsi" w:hAnsiTheme="minorHAnsi" w:cstheme="minorHAnsi"/>
      <w:sz w:val="20"/>
      <w:szCs w:val="24"/>
    </w:rPr>
  </w:style>
  <w:style w:type="paragraph" w:styleId="TM9">
    <w:name w:val="toc 9"/>
    <w:basedOn w:val="Normal"/>
    <w:next w:val="Normal"/>
    <w:autoRedefine/>
    <w:uiPriority w:val="39"/>
    <w:unhideWhenUsed/>
    <w:rsid w:val="00E72487"/>
    <w:pPr>
      <w:spacing w:after="0"/>
      <w:ind w:left="1680"/>
    </w:pPr>
    <w:rPr>
      <w:rFonts w:asciiTheme="minorHAnsi" w:hAnsiTheme="minorHAnsi" w:cstheme="minorHAnsi"/>
      <w:sz w:val="20"/>
      <w:szCs w:val="24"/>
    </w:rPr>
  </w:style>
  <w:style w:type="paragraph" w:styleId="Sansinterligne">
    <w:name w:val="No Spacing"/>
    <w:link w:val="SansinterligneCar"/>
    <w:uiPriority w:val="1"/>
    <w:qFormat/>
    <w:rsid w:val="004E2613"/>
    <w:pPr>
      <w:spacing w:after="0" w:line="240" w:lineRule="auto"/>
    </w:pPr>
    <w:rPr>
      <w:rFonts w:eastAsiaTheme="minorEastAsia"/>
      <w:lang w:val="en-US"/>
    </w:rPr>
  </w:style>
  <w:style w:type="character" w:customStyle="1" w:styleId="SansinterligneCar">
    <w:name w:val="Sans interligne Car"/>
    <w:basedOn w:val="Policepardfaut"/>
    <w:link w:val="Sansinterligne"/>
    <w:uiPriority w:val="1"/>
    <w:rsid w:val="004E2613"/>
    <w:rPr>
      <w:rFonts w:eastAsiaTheme="minorEastAsia"/>
      <w:lang w:val="en-US"/>
    </w:rPr>
  </w:style>
  <w:style w:type="table" w:styleId="Grilledutableau">
    <w:name w:val="Table Grid"/>
    <w:basedOn w:val="TableauNormal"/>
    <w:uiPriority w:val="39"/>
    <w:rsid w:val="00834F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0974"/>
    <w:rPr>
      <w:rFonts w:asciiTheme="majorBidi" w:hAnsiTheme="majorBidi"/>
      <w:sz w:val="24"/>
    </w:rPr>
  </w:style>
  <w:style w:type="paragraph" w:styleId="Titre1">
    <w:name w:val="heading 1"/>
    <w:basedOn w:val="Titre"/>
    <w:next w:val="Normal"/>
    <w:link w:val="Titre1Car"/>
    <w:uiPriority w:val="9"/>
    <w:qFormat/>
    <w:rsid w:val="000D220A"/>
    <w:pPr>
      <w:keepNext/>
      <w:keepLines/>
      <w:numPr>
        <w:numId w:val="15"/>
      </w:numPr>
      <w:spacing w:before="360" w:after="120" w:line="480" w:lineRule="auto"/>
      <w:jc w:val="center"/>
      <w:outlineLvl w:val="0"/>
    </w:pPr>
    <w:rPr>
      <w:rFonts w:asciiTheme="majorBidi" w:hAnsiTheme="majorBidi"/>
      <w:b/>
      <w:bCs/>
      <w:sz w:val="48"/>
      <w:szCs w:val="24"/>
    </w:rPr>
  </w:style>
  <w:style w:type="paragraph" w:styleId="Titre2">
    <w:name w:val="heading 2"/>
    <w:basedOn w:val="Normal"/>
    <w:next w:val="Normal"/>
    <w:link w:val="Titre2Car"/>
    <w:uiPriority w:val="9"/>
    <w:unhideWhenUsed/>
    <w:qFormat/>
    <w:rsid w:val="00EB6128"/>
    <w:pPr>
      <w:keepNext/>
      <w:keepLines/>
      <w:numPr>
        <w:ilvl w:val="1"/>
        <w:numId w:val="15"/>
      </w:numPr>
      <w:spacing w:before="40" w:after="0"/>
      <w:outlineLvl w:val="1"/>
    </w:pPr>
    <w:rPr>
      <w:rFonts w:eastAsiaTheme="majorEastAsia" w:cstheme="majorBidi"/>
      <w:b/>
      <w:i/>
      <w:sz w:val="28"/>
      <w:szCs w:val="26"/>
    </w:rPr>
  </w:style>
  <w:style w:type="paragraph" w:styleId="Titre3">
    <w:name w:val="heading 3"/>
    <w:basedOn w:val="Normal"/>
    <w:next w:val="Normal"/>
    <w:link w:val="Titre3Car"/>
    <w:uiPriority w:val="9"/>
    <w:unhideWhenUsed/>
    <w:qFormat/>
    <w:rsid w:val="00EB6128"/>
    <w:pPr>
      <w:keepNext/>
      <w:keepLines/>
      <w:numPr>
        <w:ilvl w:val="2"/>
        <w:numId w:val="15"/>
      </w:numPr>
      <w:spacing w:before="40" w:after="0"/>
      <w:outlineLvl w:val="2"/>
    </w:pPr>
    <w:rPr>
      <w:rFonts w:eastAsiaTheme="majorEastAsia" w:cstheme="majorBidi"/>
      <w:b/>
      <w:szCs w:val="24"/>
    </w:rPr>
  </w:style>
  <w:style w:type="paragraph" w:styleId="Titre4">
    <w:name w:val="heading 4"/>
    <w:basedOn w:val="Normal"/>
    <w:next w:val="Normal"/>
    <w:link w:val="Titre4Car"/>
    <w:uiPriority w:val="9"/>
    <w:unhideWhenUsed/>
    <w:qFormat/>
    <w:rsid w:val="000D220A"/>
    <w:pPr>
      <w:keepNext/>
      <w:keepLines/>
      <w:numPr>
        <w:ilvl w:val="3"/>
        <w:numId w:val="15"/>
      </w:numPr>
      <w:spacing w:before="40" w:after="0"/>
      <w:outlineLvl w:val="3"/>
    </w:pPr>
    <w:rPr>
      <w:rFonts w:asciiTheme="majorHAnsi" w:eastAsiaTheme="majorEastAsia" w:hAnsiTheme="majorHAnsi" w:cstheme="majorBidi"/>
      <w:i/>
      <w:iCs/>
    </w:rPr>
  </w:style>
  <w:style w:type="paragraph" w:styleId="Titre5">
    <w:name w:val="heading 5"/>
    <w:basedOn w:val="Normal"/>
    <w:next w:val="Normal"/>
    <w:link w:val="Titre5Car"/>
    <w:uiPriority w:val="9"/>
    <w:unhideWhenUsed/>
    <w:qFormat/>
    <w:rsid w:val="00BD18B6"/>
    <w:pPr>
      <w:keepNext/>
      <w:keepLines/>
      <w:numPr>
        <w:ilvl w:val="4"/>
        <w:numId w:val="15"/>
      </w:numPr>
      <w:spacing w:before="40" w:after="0"/>
      <w:outlineLvl w:val="4"/>
    </w:pPr>
    <w:rPr>
      <w:rFonts w:eastAsiaTheme="majorEastAsia" w:cstheme="majorBidi"/>
      <w:b/>
      <w:u w:val="single"/>
    </w:rPr>
  </w:style>
  <w:style w:type="paragraph" w:styleId="Titre6">
    <w:name w:val="heading 6"/>
    <w:basedOn w:val="Normal"/>
    <w:next w:val="Normal"/>
    <w:link w:val="Titre6Car"/>
    <w:uiPriority w:val="9"/>
    <w:unhideWhenUsed/>
    <w:qFormat/>
    <w:rsid w:val="00BD18B6"/>
    <w:pPr>
      <w:keepNext/>
      <w:keepLines/>
      <w:numPr>
        <w:ilvl w:val="5"/>
        <w:numId w:val="15"/>
      </w:numPr>
      <w:spacing w:before="40" w:after="0"/>
      <w:outlineLvl w:val="5"/>
    </w:pPr>
    <w:rPr>
      <w:rFonts w:eastAsiaTheme="majorEastAsia" w:cstheme="majorBidi"/>
    </w:rPr>
  </w:style>
  <w:style w:type="paragraph" w:styleId="Titre7">
    <w:name w:val="heading 7"/>
    <w:basedOn w:val="Normal"/>
    <w:next w:val="Normal"/>
    <w:link w:val="Titre7Car"/>
    <w:uiPriority w:val="9"/>
    <w:semiHidden/>
    <w:unhideWhenUsed/>
    <w:qFormat/>
    <w:rsid w:val="00400814"/>
    <w:pPr>
      <w:keepNext/>
      <w:keepLines/>
      <w:numPr>
        <w:ilvl w:val="6"/>
        <w:numId w:val="15"/>
      </w:numPr>
      <w:spacing w:before="40" w:after="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400814"/>
    <w:pPr>
      <w:keepNext/>
      <w:keepLines/>
      <w:numPr>
        <w:ilvl w:val="7"/>
        <w:numId w:val="15"/>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400814"/>
    <w:pPr>
      <w:keepNext/>
      <w:keepLines/>
      <w:numPr>
        <w:ilvl w:val="8"/>
        <w:numId w:val="1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42203D"/>
    <w:pPr>
      <w:spacing w:before="100" w:beforeAutospacing="1" w:after="100" w:afterAutospacing="1" w:line="240" w:lineRule="auto"/>
    </w:pPr>
    <w:rPr>
      <w:rFonts w:ascii="Times New Roman" w:eastAsia="Times New Roman" w:hAnsi="Times New Roman" w:cs="Times New Roman"/>
      <w:szCs w:val="24"/>
      <w:lang w:eastAsia="fr-FR"/>
    </w:rPr>
  </w:style>
  <w:style w:type="character" w:styleId="lev">
    <w:name w:val="Strong"/>
    <w:basedOn w:val="Policepardfaut"/>
    <w:uiPriority w:val="22"/>
    <w:qFormat/>
    <w:rsid w:val="005D16EE"/>
    <w:rPr>
      <w:b/>
      <w:bCs/>
    </w:rPr>
  </w:style>
  <w:style w:type="character" w:customStyle="1" w:styleId="Titre1Car">
    <w:name w:val="Titre 1 Car"/>
    <w:basedOn w:val="Policepardfaut"/>
    <w:link w:val="Titre1"/>
    <w:uiPriority w:val="9"/>
    <w:rsid w:val="000D220A"/>
    <w:rPr>
      <w:rFonts w:asciiTheme="majorBidi" w:eastAsiaTheme="majorEastAsia" w:hAnsiTheme="majorBidi" w:cstheme="majorBidi"/>
      <w:b/>
      <w:bCs/>
      <w:spacing w:val="-10"/>
      <w:kern w:val="28"/>
      <w:sz w:val="48"/>
      <w:szCs w:val="24"/>
    </w:rPr>
  </w:style>
  <w:style w:type="paragraph" w:styleId="En-ttedetabledesmatires">
    <w:name w:val="TOC Heading"/>
    <w:basedOn w:val="Titre1"/>
    <w:next w:val="Normal"/>
    <w:uiPriority w:val="39"/>
    <w:unhideWhenUsed/>
    <w:qFormat/>
    <w:rsid w:val="005011EE"/>
    <w:pPr>
      <w:spacing w:before="240" w:after="0" w:line="259" w:lineRule="auto"/>
      <w:contextualSpacing w:val="0"/>
      <w:jc w:val="left"/>
      <w:outlineLvl w:val="9"/>
    </w:pPr>
    <w:rPr>
      <w:rFonts w:asciiTheme="majorHAnsi" w:hAnsiTheme="majorHAnsi"/>
      <w:b w:val="0"/>
      <w:bCs w:val="0"/>
      <w:color w:val="2E74B5" w:themeColor="accent1" w:themeShade="BF"/>
      <w:spacing w:val="0"/>
      <w:kern w:val="0"/>
      <w:sz w:val="32"/>
      <w:szCs w:val="32"/>
      <w:lang w:val="en-US"/>
    </w:rPr>
  </w:style>
  <w:style w:type="paragraph" w:styleId="Titre">
    <w:name w:val="Title"/>
    <w:aliases w:val="Titre 02"/>
    <w:basedOn w:val="Normal"/>
    <w:next w:val="Normal"/>
    <w:link w:val="TitreCar"/>
    <w:uiPriority w:val="10"/>
    <w:qFormat/>
    <w:rsid w:val="005011E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aliases w:val="Titre 02 Car"/>
    <w:basedOn w:val="Policepardfaut"/>
    <w:link w:val="Titre"/>
    <w:uiPriority w:val="10"/>
    <w:rsid w:val="005011EE"/>
    <w:rPr>
      <w:rFonts w:asciiTheme="majorHAnsi" w:eastAsiaTheme="majorEastAsia" w:hAnsiTheme="majorHAnsi" w:cstheme="majorBidi"/>
      <w:spacing w:val="-10"/>
      <w:kern w:val="28"/>
      <w:sz w:val="56"/>
      <w:szCs w:val="56"/>
    </w:rPr>
  </w:style>
  <w:style w:type="paragraph" w:styleId="TM2">
    <w:name w:val="toc 2"/>
    <w:basedOn w:val="Normal"/>
    <w:next w:val="Normal"/>
    <w:autoRedefine/>
    <w:uiPriority w:val="39"/>
    <w:unhideWhenUsed/>
    <w:rsid w:val="005011EE"/>
    <w:pPr>
      <w:spacing w:before="240" w:after="0"/>
    </w:pPr>
    <w:rPr>
      <w:rFonts w:asciiTheme="minorHAnsi" w:hAnsiTheme="minorHAnsi" w:cstheme="minorHAnsi"/>
      <w:b/>
      <w:bCs/>
      <w:sz w:val="20"/>
      <w:szCs w:val="24"/>
    </w:rPr>
  </w:style>
  <w:style w:type="paragraph" w:styleId="TM1">
    <w:name w:val="toc 1"/>
    <w:basedOn w:val="Normal"/>
    <w:next w:val="Normal"/>
    <w:autoRedefine/>
    <w:uiPriority w:val="39"/>
    <w:unhideWhenUsed/>
    <w:rsid w:val="005011EE"/>
    <w:pPr>
      <w:spacing w:before="360" w:after="0"/>
    </w:pPr>
    <w:rPr>
      <w:rFonts w:asciiTheme="majorHAnsi" w:hAnsiTheme="majorHAnsi" w:cstheme="majorHAnsi"/>
      <w:b/>
      <w:bCs/>
      <w:caps/>
      <w:szCs w:val="28"/>
    </w:rPr>
  </w:style>
  <w:style w:type="paragraph" w:styleId="TM3">
    <w:name w:val="toc 3"/>
    <w:basedOn w:val="Normal"/>
    <w:next w:val="Normal"/>
    <w:autoRedefine/>
    <w:uiPriority w:val="39"/>
    <w:unhideWhenUsed/>
    <w:rsid w:val="005011EE"/>
    <w:pPr>
      <w:spacing w:after="0"/>
      <w:ind w:left="240"/>
    </w:pPr>
    <w:rPr>
      <w:rFonts w:asciiTheme="minorHAnsi" w:hAnsiTheme="minorHAnsi" w:cstheme="minorHAnsi"/>
      <w:sz w:val="20"/>
      <w:szCs w:val="24"/>
    </w:rPr>
  </w:style>
  <w:style w:type="character" w:customStyle="1" w:styleId="Titre2Car">
    <w:name w:val="Titre 2 Car"/>
    <w:basedOn w:val="Policepardfaut"/>
    <w:link w:val="Titre2"/>
    <w:uiPriority w:val="9"/>
    <w:rsid w:val="00EB6128"/>
    <w:rPr>
      <w:rFonts w:asciiTheme="majorBidi" w:eastAsiaTheme="majorEastAsia" w:hAnsiTheme="majorBidi" w:cstheme="majorBidi"/>
      <w:b/>
      <w:i/>
      <w:sz w:val="28"/>
      <w:szCs w:val="26"/>
    </w:rPr>
  </w:style>
  <w:style w:type="character" w:customStyle="1" w:styleId="Titre3Car">
    <w:name w:val="Titre 3 Car"/>
    <w:basedOn w:val="Policepardfaut"/>
    <w:link w:val="Titre3"/>
    <w:uiPriority w:val="9"/>
    <w:rsid w:val="00EB6128"/>
    <w:rPr>
      <w:rFonts w:asciiTheme="majorBidi" w:eastAsiaTheme="majorEastAsia" w:hAnsiTheme="majorBidi" w:cstheme="majorBidi"/>
      <w:b/>
      <w:sz w:val="24"/>
      <w:szCs w:val="24"/>
    </w:rPr>
  </w:style>
  <w:style w:type="paragraph" w:styleId="Notedebasdepage">
    <w:name w:val="footnote text"/>
    <w:basedOn w:val="Normal"/>
    <w:link w:val="NotedebasdepageCar"/>
    <w:uiPriority w:val="99"/>
    <w:semiHidden/>
    <w:unhideWhenUsed/>
    <w:rsid w:val="00A050E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050E9"/>
    <w:rPr>
      <w:rFonts w:asciiTheme="majorBidi" w:hAnsiTheme="majorBidi"/>
      <w:sz w:val="20"/>
      <w:szCs w:val="20"/>
    </w:rPr>
  </w:style>
  <w:style w:type="character" w:styleId="Appelnotedebasdep">
    <w:name w:val="footnote reference"/>
    <w:basedOn w:val="Policepardfaut"/>
    <w:uiPriority w:val="99"/>
    <w:semiHidden/>
    <w:unhideWhenUsed/>
    <w:rsid w:val="00A050E9"/>
    <w:rPr>
      <w:vertAlign w:val="superscript"/>
    </w:rPr>
  </w:style>
  <w:style w:type="character" w:styleId="Lienhypertexte">
    <w:name w:val="Hyperlink"/>
    <w:basedOn w:val="Policepardfaut"/>
    <w:uiPriority w:val="99"/>
    <w:unhideWhenUsed/>
    <w:rsid w:val="000234C7"/>
    <w:rPr>
      <w:color w:val="0000FF"/>
      <w:u w:val="single"/>
    </w:rPr>
  </w:style>
  <w:style w:type="character" w:customStyle="1" w:styleId="relative">
    <w:name w:val="relative"/>
    <w:basedOn w:val="Policepardfaut"/>
    <w:rsid w:val="00862E76"/>
  </w:style>
  <w:style w:type="character" w:customStyle="1" w:styleId="muibox-root">
    <w:name w:val="muibox-root"/>
    <w:basedOn w:val="Policepardfaut"/>
    <w:rsid w:val="00250827"/>
  </w:style>
  <w:style w:type="character" w:customStyle="1" w:styleId="extn-css-0">
    <w:name w:val="extn-css-0"/>
    <w:basedOn w:val="Policepardfaut"/>
    <w:rsid w:val="00250827"/>
  </w:style>
  <w:style w:type="character" w:customStyle="1" w:styleId="extn-css-10o52y0">
    <w:name w:val="extn-css-10o52y0"/>
    <w:basedOn w:val="Policepardfaut"/>
    <w:rsid w:val="00250827"/>
  </w:style>
  <w:style w:type="character" w:customStyle="1" w:styleId="extn-css-h5d7i9">
    <w:name w:val="extn-css-h5d7i9"/>
    <w:basedOn w:val="Policepardfaut"/>
    <w:rsid w:val="00250827"/>
  </w:style>
  <w:style w:type="character" w:customStyle="1" w:styleId="extn-css-1tmeul0">
    <w:name w:val="extn-css-1tmeul0"/>
    <w:basedOn w:val="Policepardfaut"/>
    <w:rsid w:val="00250827"/>
  </w:style>
  <w:style w:type="character" w:customStyle="1" w:styleId="extn-css-1g9q2al">
    <w:name w:val="extn-css-1g9q2al"/>
    <w:basedOn w:val="Policepardfaut"/>
    <w:rsid w:val="00250827"/>
  </w:style>
  <w:style w:type="paragraph" w:styleId="En-tte">
    <w:name w:val="header"/>
    <w:basedOn w:val="Normal"/>
    <w:link w:val="En-tteCar"/>
    <w:uiPriority w:val="99"/>
    <w:unhideWhenUsed/>
    <w:rsid w:val="00496853"/>
    <w:pPr>
      <w:tabs>
        <w:tab w:val="center" w:pos="4536"/>
        <w:tab w:val="right" w:pos="9072"/>
      </w:tabs>
      <w:spacing w:after="0" w:line="240" w:lineRule="auto"/>
    </w:pPr>
  </w:style>
  <w:style w:type="character" w:customStyle="1" w:styleId="En-tteCar">
    <w:name w:val="En-tête Car"/>
    <w:basedOn w:val="Policepardfaut"/>
    <w:link w:val="En-tte"/>
    <w:uiPriority w:val="99"/>
    <w:rsid w:val="00496853"/>
    <w:rPr>
      <w:rFonts w:asciiTheme="majorBidi" w:hAnsiTheme="majorBidi"/>
      <w:sz w:val="24"/>
    </w:rPr>
  </w:style>
  <w:style w:type="paragraph" w:styleId="Pieddepage">
    <w:name w:val="footer"/>
    <w:basedOn w:val="Normal"/>
    <w:link w:val="PieddepageCar"/>
    <w:uiPriority w:val="99"/>
    <w:unhideWhenUsed/>
    <w:rsid w:val="004968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96853"/>
    <w:rPr>
      <w:rFonts w:asciiTheme="majorBidi" w:hAnsiTheme="majorBidi"/>
      <w:sz w:val="24"/>
    </w:rPr>
  </w:style>
  <w:style w:type="character" w:customStyle="1" w:styleId="extn-css-lq4jk2">
    <w:name w:val="extn-css-lq4jk2"/>
    <w:basedOn w:val="Policepardfaut"/>
    <w:rsid w:val="00496853"/>
  </w:style>
  <w:style w:type="character" w:customStyle="1" w:styleId="Titre4Car">
    <w:name w:val="Titre 4 Car"/>
    <w:basedOn w:val="Policepardfaut"/>
    <w:link w:val="Titre4"/>
    <w:uiPriority w:val="9"/>
    <w:rsid w:val="000D220A"/>
    <w:rPr>
      <w:rFonts w:asciiTheme="majorHAnsi" w:eastAsiaTheme="majorEastAsia" w:hAnsiTheme="majorHAnsi" w:cstheme="majorBidi"/>
      <w:i/>
      <w:iCs/>
      <w:sz w:val="24"/>
    </w:rPr>
  </w:style>
  <w:style w:type="paragraph" w:styleId="Paragraphedeliste">
    <w:name w:val="List Paragraph"/>
    <w:basedOn w:val="Normal"/>
    <w:uiPriority w:val="34"/>
    <w:qFormat/>
    <w:rsid w:val="004E0B7D"/>
    <w:pPr>
      <w:ind w:left="720"/>
      <w:contextualSpacing/>
    </w:pPr>
  </w:style>
  <w:style w:type="paragraph" w:styleId="Textedebulles">
    <w:name w:val="Balloon Text"/>
    <w:basedOn w:val="Normal"/>
    <w:link w:val="TextedebullesCar"/>
    <w:uiPriority w:val="99"/>
    <w:semiHidden/>
    <w:unhideWhenUsed/>
    <w:rsid w:val="009210E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210EE"/>
    <w:rPr>
      <w:rFonts w:ascii="Segoe UI" w:hAnsi="Segoe UI" w:cs="Segoe UI"/>
      <w:sz w:val="18"/>
      <w:szCs w:val="18"/>
    </w:rPr>
  </w:style>
  <w:style w:type="character" w:customStyle="1" w:styleId="cite-bracket">
    <w:name w:val="cite-bracket"/>
    <w:basedOn w:val="Policepardfaut"/>
    <w:rsid w:val="00AF469B"/>
  </w:style>
  <w:style w:type="character" w:customStyle="1" w:styleId="lienglossaire">
    <w:name w:val="lienglossaire"/>
    <w:basedOn w:val="Policepardfaut"/>
    <w:rsid w:val="00BE3AD0"/>
  </w:style>
  <w:style w:type="character" w:customStyle="1" w:styleId="Titre5Car">
    <w:name w:val="Titre 5 Car"/>
    <w:basedOn w:val="Policepardfaut"/>
    <w:link w:val="Titre5"/>
    <w:uiPriority w:val="9"/>
    <w:rsid w:val="00BD18B6"/>
    <w:rPr>
      <w:rFonts w:asciiTheme="majorBidi" w:eastAsiaTheme="majorEastAsia" w:hAnsiTheme="majorBidi" w:cstheme="majorBidi"/>
      <w:b/>
      <w:sz w:val="24"/>
      <w:u w:val="single"/>
    </w:rPr>
  </w:style>
  <w:style w:type="paragraph" w:customStyle="1" w:styleId="ds-markdown-paragraph">
    <w:name w:val="ds-markdown-paragraph"/>
    <w:basedOn w:val="Normal"/>
    <w:rsid w:val="000B0D8A"/>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Titre6Car">
    <w:name w:val="Titre 6 Car"/>
    <w:basedOn w:val="Policepardfaut"/>
    <w:link w:val="Titre6"/>
    <w:uiPriority w:val="9"/>
    <w:rsid w:val="00BD18B6"/>
    <w:rPr>
      <w:rFonts w:asciiTheme="majorBidi" w:eastAsiaTheme="majorEastAsia" w:hAnsiTheme="majorBidi" w:cstheme="majorBidi"/>
      <w:sz w:val="24"/>
    </w:rPr>
  </w:style>
  <w:style w:type="character" w:styleId="Accentuation">
    <w:name w:val="Emphasis"/>
    <w:basedOn w:val="Policepardfaut"/>
    <w:uiPriority w:val="20"/>
    <w:qFormat/>
    <w:rsid w:val="008910E9"/>
    <w:rPr>
      <w:i/>
      <w:iCs/>
    </w:rPr>
  </w:style>
  <w:style w:type="character" w:customStyle="1" w:styleId="tweetable">
    <w:name w:val="tweetable"/>
    <w:basedOn w:val="Policepardfaut"/>
    <w:rsid w:val="00A0588E"/>
  </w:style>
  <w:style w:type="paragraph" w:styleId="Bibliographie">
    <w:name w:val="Bibliography"/>
    <w:basedOn w:val="Normal"/>
    <w:next w:val="Normal"/>
    <w:uiPriority w:val="37"/>
    <w:unhideWhenUsed/>
    <w:rsid w:val="00C46220"/>
  </w:style>
  <w:style w:type="paragraph" w:styleId="Notedefin">
    <w:name w:val="endnote text"/>
    <w:basedOn w:val="Normal"/>
    <w:link w:val="NotedefinCar"/>
    <w:uiPriority w:val="99"/>
    <w:semiHidden/>
    <w:unhideWhenUsed/>
    <w:rsid w:val="0027336B"/>
    <w:pPr>
      <w:spacing w:after="0" w:line="240" w:lineRule="auto"/>
    </w:pPr>
    <w:rPr>
      <w:sz w:val="20"/>
      <w:szCs w:val="20"/>
    </w:rPr>
  </w:style>
  <w:style w:type="character" w:customStyle="1" w:styleId="NotedefinCar">
    <w:name w:val="Note de fin Car"/>
    <w:basedOn w:val="Policepardfaut"/>
    <w:link w:val="Notedefin"/>
    <w:uiPriority w:val="99"/>
    <w:semiHidden/>
    <w:rsid w:val="0027336B"/>
    <w:rPr>
      <w:rFonts w:asciiTheme="majorBidi" w:hAnsiTheme="majorBidi"/>
      <w:sz w:val="20"/>
      <w:szCs w:val="20"/>
    </w:rPr>
  </w:style>
  <w:style w:type="character" w:styleId="Appeldenotedefin">
    <w:name w:val="endnote reference"/>
    <w:basedOn w:val="Policepardfaut"/>
    <w:uiPriority w:val="99"/>
    <w:semiHidden/>
    <w:unhideWhenUsed/>
    <w:rsid w:val="0027336B"/>
    <w:rPr>
      <w:vertAlign w:val="superscript"/>
    </w:rPr>
  </w:style>
  <w:style w:type="character" w:customStyle="1" w:styleId="Titre7Car">
    <w:name w:val="Titre 7 Car"/>
    <w:basedOn w:val="Policepardfaut"/>
    <w:link w:val="Titre7"/>
    <w:uiPriority w:val="9"/>
    <w:semiHidden/>
    <w:rsid w:val="00400814"/>
    <w:rPr>
      <w:rFonts w:asciiTheme="majorHAnsi" w:eastAsiaTheme="majorEastAsia" w:hAnsiTheme="majorHAnsi" w:cstheme="majorBidi"/>
      <w:i/>
      <w:iCs/>
      <w:color w:val="1F4D78" w:themeColor="accent1" w:themeShade="7F"/>
      <w:sz w:val="24"/>
    </w:rPr>
  </w:style>
  <w:style w:type="character" w:customStyle="1" w:styleId="Titre8Car">
    <w:name w:val="Titre 8 Car"/>
    <w:basedOn w:val="Policepardfaut"/>
    <w:link w:val="Titre8"/>
    <w:uiPriority w:val="9"/>
    <w:semiHidden/>
    <w:rsid w:val="00400814"/>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400814"/>
    <w:rPr>
      <w:rFonts w:asciiTheme="majorHAnsi" w:eastAsiaTheme="majorEastAsia" w:hAnsiTheme="majorHAnsi" w:cstheme="majorBidi"/>
      <w:i/>
      <w:iCs/>
      <w:color w:val="272727" w:themeColor="text1" w:themeTint="D8"/>
      <w:sz w:val="21"/>
      <w:szCs w:val="21"/>
    </w:rPr>
  </w:style>
  <w:style w:type="character" w:customStyle="1" w:styleId="Policepardfaut1">
    <w:name w:val="Police par défaut1"/>
    <w:rsid w:val="009F24FD"/>
  </w:style>
  <w:style w:type="paragraph" w:customStyle="1" w:styleId="Normal1">
    <w:name w:val="Normal1"/>
    <w:rsid w:val="006127CD"/>
    <w:pPr>
      <w:suppressAutoHyphens/>
      <w:spacing w:line="276" w:lineRule="auto"/>
    </w:pPr>
    <w:rPr>
      <w:rFonts w:ascii="Calibri" w:eastAsia="Calibri" w:hAnsi="Calibri" w:cs="Arial"/>
      <w:kern w:val="2"/>
      <w:sz w:val="24"/>
      <w:szCs w:val="24"/>
      <w:lang w:eastAsia="ar-SA"/>
    </w:rPr>
  </w:style>
  <w:style w:type="paragraph" w:styleId="TM4">
    <w:name w:val="toc 4"/>
    <w:basedOn w:val="Normal"/>
    <w:next w:val="Normal"/>
    <w:autoRedefine/>
    <w:uiPriority w:val="39"/>
    <w:unhideWhenUsed/>
    <w:rsid w:val="00E72487"/>
    <w:pPr>
      <w:spacing w:after="0"/>
      <w:ind w:left="480"/>
    </w:pPr>
    <w:rPr>
      <w:rFonts w:asciiTheme="minorHAnsi" w:hAnsiTheme="minorHAnsi" w:cstheme="minorHAnsi"/>
      <w:sz w:val="20"/>
      <w:szCs w:val="24"/>
    </w:rPr>
  </w:style>
  <w:style w:type="paragraph" w:styleId="TM5">
    <w:name w:val="toc 5"/>
    <w:basedOn w:val="Normal"/>
    <w:next w:val="Normal"/>
    <w:autoRedefine/>
    <w:uiPriority w:val="39"/>
    <w:unhideWhenUsed/>
    <w:rsid w:val="00E72487"/>
    <w:pPr>
      <w:spacing w:after="0"/>
      <w:ind w:left="720"/>
    </w:pPr>
    <w:rPr>
      <w:rFonts w:asciiTheme="minorHAnsi" w:hAnsiTheme="minorHAnsi" w:cstheme="minorHAnsi"/>
      <w:sz w:val="20"/>
      <w:szCs w:val="24"/>
    </w:rPr>
  </w:style>
  <w:style w:type="paragraph" w:styleId="TM6">
    <w:name w:val="toc 6"/>
    <w:basedOn w:val="Normal"/>
    <w:next w:val="Normal"/>
    <w:autoRedefine/>
    <w:uiPriority w:val="39"/>
    <w:unhideWhenUsed/>
    <w:rsid w:val="00E72487"/>
    <w:pPr>
      <w:spacing w:after="0"/>
      <w:ind w:left="960"/>
    </w:pPr>
    <w:rPr>
      <w:rFonts w:asciiTheme="minorHAnsi" w:hAnsiTheme="minorHAnsi" w:cstheme="minorHAnsi"/>
      <w:sz w:val="20"/>
      <w:szCs w:val="24"/>
    </w:rPr>
  </w:style>
  <w:style w:type="paragraph" w:styleId="TM7">
    <w:name w:val="toc 7"/>
    <w:basedOn w:val="Normal"/>
    <w:next w:val="Normal"/>
    <w:autoRedefine/>
    <w:uiPriority w:val="39"/>
    <w:unhideWhenUsed/>
    <w:rsid w:val="00E72487"/>
    <w:pPr>
      <w:spacing w:after="0"/>
      <w:ind w:left="1200"/>
    </w:pPr>
    <w:rPr>
      <w:rFonts w:asciiTheme="minorHAnsi" w:hAnsiTheme="minorHAnsi" w:cstheme="minorHAnsi"/>
      <w:sz w:val="20"/>
      <w:szCs w:val="24"/>
    </w:rPr>
  </w:style>
  <w:style w:type="paragraph" w:styleId="TM8">
    <w:name w:val="toc 8"/>
    <w:basedOn w:val="Normal"/>
    <w:next w:val="Normal"/>
    <w:autoRedefine/>
    <w:uiPriority w:val="39"/>
    <w:unhideWhenUsed/>
    <w:rsid w:val="00E72487"/>
    <w:pPr>
      <w:spacing w:after="0"/>
      <w:ind w:left="1440"/>
    </w:pPr>
    <w:rPr>
      <w:rFonts w:asciiTheme="minorHAnsi" w:hAnsiTheme="minorHAnsi" w:cstheme="minorHAnsi"/>
      <w:sz w:val="20"/>
      <w:szCs w:val="24"/>
    </w:rPr>
  </w:style>
  <w:style w:type="paragraph" w:styleId="TM9">
    <w:name w:val="toc 9"/>
    <w:basedOn w:val="Normal"/>
    <w:next w:val="Normal"/>
    <w:autoRedefine/>
    <w:uiPriority w:val="39"/>
    <w:unhideWhenUsed/>
    <w:rsid w:val="00E72487"/>
    <w:pPr>
      <w:spacing w:after="0"/>
      <w:ind w:left="1680"/>
    </w:pPr>
    <w:rPr>
      <w:rFonts w:asciiTheme="minorHAnsi" w:hAnsiTheme="minorHAnsi" w:cstheme="minorHAnsi"/>
      <w:sz w:val="20"/>
      <w:szCs w:val="24"/>
    </w:rPr>
  </w:style>
  <w:style w:type="paragraph" w:styleId="Sansinterligne">
    <w:name w:val="No Spacing"/>
    <w:link w:val="SansinterligneCar"/>
    <w:uiPriority w:val="1"/>
    <w:qFormat/>
    <w:rsid w:val="004E2613"/>
    <w:pPr>
      <w:spacing w:after="0" w:line="240" w:lineRule="auto"/>
    </w:pPr>
    <w:rPr>
      <w:rFonts w:eastAsiaTheme="minorEastAsia"/>
      <w:lang w:val="en-US"/>
    </w:rPr>
  </w:style>
  <w:style w:type="character" w:customStyle="1" w:styleId="SansinterligneCar">
    <w:name w:val="Sans interligne Car"/>
    <w:basedOn w:val="Policepardfaut"/>
    <w:link w:val="Sansinterligne"/>
    <w:uiPriority w:val="1"/>
    <w:rsid w:val="004E2613"/>
    <w:rPr>
      <w:rFonts w:eastAsiaTheme="minorEastAsia"/>
      <w:lang w:val="en-US"/>
    </w:rPr>
  </w:style>
  <w:style w:type="table" w:styleId="Grilledutableau">
    <w:name w:val="Table Grid"/>
    <w:basedOn w:val="TableauNormal"/>
    <w:uiPriority w:val="39"/>
    <w:rsid w:val="00834F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5687">
      <w:bodyDiv w:val="1"/>
      <w:marLeft w:val="0"/>
      <w:marRight w:val="0"/>
      <w:marTop w:val="0"/>
      <w:marBottom w:val="0"/>
      <w:divBdr>
        <w:top w:val="none" w:sz="0" w:space="0" w:color="auto"/>
        <w:left w:val="none" w:sz="0" w:space="0" w:color="auto"/>
        <w:bottom w:val="none" w:sz="0" w:space="0" w:color="auto"/>
        <w:right w:val="none" w:sz="0" w:space="0" w:color="auto"/>
      </w:divBdr>
    </w:div>
    <w:div w:id="8264179">
      <w:bodyDiv w:val="1"/>
      <w:marLeft w:val="0"/>
      <w:marRight w:val="0"/>
      <w:marTop w:val="0"/>
      <w:marBottom w:val="0"/>
      <w:divBdr>
        <w:top w:val="none" w:sz="0" w:space="0" w:color="auto"/>
        <w:left w:val="none" w:sz="0" w:space="0" w:color="auto"/>
        <w:bottom w:val="none" w:sz="0" w:space="0" w:color="auto"/>
        <w:right w:val="none" w:sz="0" w:space="0" w:color="auto"/>
      </w:divBdr>
    </w:div>
    <w:div w:id="11684175">
      <w:bodyDiv w:val="1"/>
      <w:marLeft w:val="0"/>
      <w:marRight w:val="0"/>
      <w:marTop w:val="0"/>
      <w:marBottom w:val="0"/>
      <w:divBdr>
        <w:top w:val="none" w:sz="0" w:space="0" w:color="auto"/>
        <w:left w:val="none" w:sz="0" w:space="0" w:color="auto"/>
        <w:bottom w:val="none" w:sz="0" w:space="0" w:color="auto"/>
        <w:right w:val="none" w:sz="0" w:space="0" w:color="auto"/>
      </w:divBdr>
    </w:div>
    <w:div w:id="22555285">
      <w:bodyDiv w:val="1"/>
      <w:marLeft w:val="0"/>
      <w:marRight w:val="0"/>
      <w:marTop w:val="0"/>
      <w:marBottom w:val="0"/>
      <w:divBdr>
        <w:top w:val="none" w:sz="0" w:space="0" w:color="auto"/>
        <w:left w:val="none" w:sz="0" w:space="0" w:color="auto"/>
        <w:bottom w:val="none" w:sz="0" w:space="0" w:color="auto"/>
        <w:right w:val="none" w:sz="0" w:space="0" w:color="auto"/>
      </w:divBdr>
    </w:div>
    <w:div w:id="22630721">
      <w:bodyDiv w:val="1"/>
      <w:marLeft w:val="0"/>
      <w:marRight w:val="0"/>
      <w:marTop w:val="0"/>
      <w:marBottom w:val="0"/>
      <w:divBdr>
        <w:top w:val="none" w:sz="0" w:space="0" w:color="auto"/>
        <w:left w:val="none" w:sz="0" w:space="0" w:color="auto"/>
        <w:bottom w:val="none" w:sz="0" w:space="0" w:color="auto"/>
        <w:right w:val="none" w:sz="0" w:space="0" w:color="auto"/>
      </w:divBdr>
    </w:div>
    <w:div w:id="23333598">
      <w:bodyDiv w:val="1"/>
      <w:marLeft w:val="0"/>
      <w:marRight w:val="0"/>
      <w:marTop w:val="0"/>
      <w:marBottom w:val="0"/>
      <w:divBdr>
        <w:top w:val="none" w:sz="0" w:space="0" w:color="auto"/>
        <w:left w:val="none" w:sz="0" w:space="0" w:color="auto"/>
        <w:bottom w:val="none" w:sz="0" w:space="0" w:color="auto"/>
        <w:right w:val="none" w:sz="0" w:space="0" w:color="auto"/>
      </w:divBdr>
    </w:div>
    <w:div w:id="25453111">
      <w:bodyDiv w:val="1"/>
      <w:marLeft w:val="0"/>
      <w:marRight w:val="0"/>
      <w:marTop w:val="0"/>
      <w:marBottom w:val="0"/>
      <w:divBdr>
        <w:top w:val="none" w:sz="0" w:space="0" w:color="auto"/>
        <w:left w:val="none" w:sz="0" w:space="0" w:color="auto"/>
        <w:bottom w:val="none" w:sz="0" w:space="0" w:color="auto"/>
        <w:right w:val="none" w:sz="0" w:space="0" w:color="auto"/>
      </w:divBdr>
    </w:div>
    <w:div w:id="25523842">
      <w:bodyDiv w:val="1"/>
      <w:marLeft w:val="0"/>
      <w:marRight w:val="0"/>
      <w:marTop w:val="0"/>
      <w:marBottom w:val="0"/>
      <w:divBdr>
        <w:top w:val="none" w:sz="0" w:space="0" w:color="auto"/>
        <w:left w:val="none" w:sz="0" w:space="0" w:color="auto"/>
        <w:bottom w:val="none" w:sz="0" w:space="0" w:color="auto"/>
        <w:right w:val="none" w:sz="0" w:space="0" w:color="auto"/>
      </w:divBdr>
    </w:div>
    <w:div w:id="26608967">
      <w:bodyDiv w:val="1"/>
      <w:marLeft w:val="0"/>
      <w:marRight w:val="0"/>
      <w:marTop w:val="0"/>
      <w:marBottom w:val="0"/>
      <w:divBdr>
        <w:top w:val="none" w:sz="0" w:space="0" w:color="auto"/>
        <w:left w:val="none" w:sz="0" w:space="0" w:color="auto"/>
        <w:bottom w:val="none" w:sz="0" w:space="0" w:color="auto"/>
        <w:right w:val="none" w:sz="0" w:space="0" w:color="auto"/>
      </w:divBdr>
    </w:div>
    <w:div w:id="32388116">
      <w:bodyDiv w:val="1"/>
      <w:marLeft w:val="0"/>
      <w:marRight w:val="0"/>
      <w:marTop w:val="0"/>
      <w:marBottom w:val="0"/>
      <w:divBdr>
        <w:top w:val="none" w:sz="0" w:space="0" w:color="auto"/>
        <w:left w:val="none" w:sz="0" w:space="0" w:color="auto"/>
        <w:bottom w:val="none" w:sz="0" w:space="0" w:color="auto"/>
        <w:right w:val="none" w:sz="0" w:space="0" w:color="auto"/>
      </w:divBdr>
    </w:div>
    <w:div w:id="32968724">
      <w:bodyDiv w:val="1"/>
      <w:marLeft w:val="0"/>
      <w:marRight w:val="0"/>
      <w:marTop w:val="0"/>
      <w:marBottom w:val="0"/>
      <w:divBdr>
        <w:top w:val="none" w:sz="0" w:space="0" w:color="auto"/>
        <w:left w:val="none" w:sz="0" w:space="0" w:color="auto"/>
        <w:bottom w:val="none" w:sz="0" w:space="0" w:color="auto"/>
        <w:right w:val="none" w:sz="0" w:space="0" w:color="auto"/>
      </w:divBdr>
    </w:div>
    <w:div w:id="33385181">
      <w:bodyDiv w:val="1"/>
      <w:marLeft w:val="0"/>
      <w:marRight w:val="0"/>
      <w:marTop w:val="0"/>
      <w:marBottom w:val="0"/>
      <w:divBdr>
        <w:top w:val="none" w:sz="0" w:space="0" w:color="auto"/>
        <w:left w:val="none" w:sz="0" w:space="0" w:color="auto"/>
        <w:bottom w:val="none" w:sz="0" w:space="0" w:color="auto"/>
        <w:right w:val="none" w:sz="0" w:space="0" w:color="auto"/>
      </w:divBdr>
    </w:div>
    <w:div w:id="35397687">
      <w:bodyDiv w:val="1"/>
      <w:marLeft w:val="0"/>
      <w:marRight w:val="0"/>
      <w:marTop w:val="0"/>
      <w:marBottom w:val="0"/>
      <w:divBdr>
        <w:top w:val="none" w:sz="0" w:space="0" w:color="auto"/>
        <w:left w:val="none" w:sz="0" w:space="0" w:color="auto"/>
        <w:bottom w:val="none" w:sz="0" w:space="0" w:color="auto"/>
        <w:right w:val="none" w:sz="0" w:space="0" w:color="auto"/>
      </w:divBdr>
    </w:div>
    <w:div w:id="47001529">
      <w:bodyDiv w:val="1"/>
      <w:marLeft w:val="0"/>
      <w:marRight w:val="0"/>
      <w:marTop w:val="0"/>
      <w:marBottom w:val="0"/>
      <w:divBdr>
        <w:top w:val="none" w:sz="0" w:space="0" w:color="auto"/>
        <w:left w:val="none" w:sz="0" w:space="0" w:color="auto"/>
        <w:bottom w:val="none" w:sz="0" w:space="0" w:color="auto"/>
        <w:right w:val="none" w:sz="0" w:space="0" w:color="auto"/>
      </w:divBdr>
    </w:div>
    <w:div w:id="51199427">
      <w:bodyDiv w:val="1"/>
      <w:marLeft w:val="0"/>
      <w:marRight w:val="0"/>
      <w:marTop w:val="0"/>
      <w:marBottom w:val="0"/>
      <w:divBdr>
        <w:top w:val="none" w:sz="0" w:space="0" w:color="auto"/>
        <w:left w:val="none" w:sz="0" w:space="0" w:color="auto"/>
        <w:bottom w:val="none" w:sz="0" w:space="0" w:color="auto"/>
        <w:right w:val="none" w:sz="0" w:space="0" w:color="auto"/>
      </w:divBdr>
    </w:div>
    <w:div w:id="52051377">
      <w:bodyDiv w:val="1"/>
      <w:marLeft w:val="0"/>
      <w:marRight w:val="0"/>
      <w:marTop w:val="0"/>
      <w:marBottom w:val="0"/>
      <w:divBdr>
        <w:top w:val="none" w:sz="0" w:space="0" w:color="auto"/>
        <w:left w:val="none" w:sz="0" w:space="0" w:color="auto"/>
        <w:bottom w:val="none" w:sz="0" w:space="0" w:color="auto"/>
        <w:right w:val="none" w:sz="0" w:space="0" w:color="auto"/>
      </w:divBdr>
    </w:div>
    <w:div w:id="54016049">
      <w:bodyDiv w:val="1"/>
      <w:marLeft w:val="0"/>
      <w:marRight w:val="0"/>
      <w:marTop w:val="0"/>
      <w:marBottom w:val="0"/>
      <w:divBdr>
        <w:top w:val="none" w:sz="0" w:space="0" w:color="auto"/>
        <w:left w:val="none" w:sz="0" w:space="0" w:color="auto"/>
        <w:bottom w:val="none" w:sz="0" w:space="0" w:color="auto"/>
        <w:right w:val="none" w:sz="0" w:space="0" w:color="auto"/>
      </w:divBdr>
    </w:div>
    <w:div w:id="55979503">
      <w:bodyDiv w:val="1"/>
      <w:marLeft w:val="0"/>
      <w:marRight w:val="0"/>
      <w:marTop w:val="0"/>
      <w:marBottom w:val="0"/>
      <w:divBdr>
        <w:top w:val="none" w:sz="0" w:space="0" w:color="auto"/>
        <w:left w:val="none" w:sz="0" w:space="0" w:color="auto"/>
        <w:bottom w:val="none" w:sz="0" w:space="0" w:color="auto"/>
        <w:right w:val="none" w:sz="0" w:space="0" w:color="auto"/>
      </w:divBdr>
    </w:div>
    <w:div w:id="56128568">
      <w:bodyDiv w:val="1"/>
      <w:marLeft w:val="0"/>
      <w:marRight w:val="0"/>
      <w:marTop w:val="0"/>
      <w:marBottom w:val="0"/>
      <w:divBdr>
        <w:top w:val="none" w:sz="0" w:space="0" w:color="auto"/>
        <w:left w:val="none" w:sz="0" w:space="0" w:color="auto"/>
        <w:bottom w:val="none" w:sz="0" w:space="0" w:color="auto"/>
        <w:right w:val="none" w:sz="0" w:space="0" w:color="auto"/>
      </w:divBdr>
    </w:div>
    <w:div w:id="60258787">
      <w:bodyDiv w:val="1"/>
      <w:marLeft w:val="0"/>
      <w:marRight w:val="0"/>
      <w:marTop w:val="0"/>
      <w:marBottom w:val="0"/>
      <w:divBdr>
        <w:top w:val="none" w:sz="0" w:space="0" w:color="auto"/>
        <w:left w:val="none" w:sz="0" w:space="0" w:color="auto"/>
        <w:bottom w:val="none" w:sz="0" w:space="0" w:color="auto"/>
        <w:right w:val="none" w:sz="0" w:space="0" w:color="auto"/>
      </w:divBdr>
    </w:div>
    <w:div w:id="60636218">
      <w:bodyDiv w:val="1"/>
      <w:marLeft w:val="0"/>
      <w:marRight w:val="0"/>
      <w:marTop w:val="0"/>
      <w:marBottom w:val="0"/>
      <w:divBdr>
        <w:top w:val="none" w:sz="0" w:space="0" w:color="auto"/>
        <w:left w:val="none" w:sz="0" w:space="0" w:color="auto"/>
        <w:bottom w:val="none" w:sz="0" w:space="0" w:color="auto"/>
        <w:right w:val="none" w:sz="0" w:space="0" w:color="auto"/>
      </w:divBdr>
    </w:div>
    <w:div w:id="63067371">
      <w:bodyDiv w:val="1"/>
      <w:marLeft w:val="0"/>
      <w:marRight w:val="0"/>
      <w:marTop w:val="0"/>
      <w:marBottom w:val="0"/>
      <w:divBdr>
        <w:top w:val="none" w:sz="0" w:space="0" w:color="auto"/>
        <w:left w:val="none" w:sz="0" w:space="0" w:color="auto"/>
        <w:bottom w:val="none" w:sz="0" w:space="0" w:color="auto"/>
        <w:right w:val="none" w:sz="0" w:space="0" w:color="auto"/>
      </w:divBdr>
    </w:div>
    <w:div w:id="64838425">
      <w:bodyDiv w:val="1"/>
      <w:marLeft w:val="0"/>
      <w:marRight w:val="0"/>
      <w:marTop w:val="0"/>
      <w:marBottom w:val="0"/>
      <w:divBdr>
        <w:top w:val="none" w:sz="0" w:space="0" w:color="auto"/>
        <w:left w:val="none" w:sz="0" w:space="0" w:color="auto"/>
        <w:bottom w:val="none" w:sz="0" w:space="0" w:color="auto"/>
        <w:right w:val="none" w:sz="0" w:space="0" w:color="auto"/>
      </w:divBdr>
    </w:div>
    <w:div w:id="67770371">
      <w:bodyDiv w:val="1"/>
      <w:marLeft w:val="0"/>
      <w:marRight w:val="0"/>
      <w:marTop w:val="0"/>
      <w:marBottom w:val="0"/>
      <w:divBdr>
        <w:top w:val="none" w:sz="0" w:space="0" w:color="auto"/>
        <w:left w:val="none" w:sz="0" w:space="0" w:color="auto"/>
        <w:bottom w:val="none" w:sz="0" w:space="0" w:color="auto"/>
        <w:right w:val="none" w:sz="0" w:space="0" w:color="auto"/>
      </w:divBdr>
    </w:div>
    <w:div w:id="69276239">
      <w:bodyDiv w:val="1"/>
      <w:marLeft w:val="0"/>
      <w:marRight w:val="0"/>
      <w:marTop w:val="0"/>
      <w:marBottom w:val="0"/>
      <w:divBdr>
        <w:top w:val="none" w:sz="0" w:space="0" w:color="auto"/>
        <w:left w:val="none" w:sz="0" w:space="0" w:color="auto"/>
        <w:bottom w:val="none" w:sz="0" w:space="0" w:color="auto"/>
        <w:right w:val="none" w:sz="0" w:space="0" w:color="auto"/>
      </w:divBdr>
    </w:div>
    <w:div w:id="69425670">
      <w:bodyDiv w:val="1"/>
      <w:marLeft w:val="0"/>
      <w:marRight w:val="0"/>
      <w:marTop w:val="0"/>
      <w:marBottom w:val="0"/>
      <w:divBdr>
        <w:top w:val="none" w:sz="0" w:space="0" w:color="auto"/>
        <w:left w:val="none" w:sz="0" w:space="0" w:color="auto"/>
        <w:bottom w:val="none" w:sz="0" w:space="0" w:color="auto"/>
        <w:right w:val="none" w:sz="0" w:space="0" w:color="auto"/>
      </w:divBdr>
    </w:div>
    <w:div w:id="70009274">
      <w:bodyDiv w:val="1"/>
      <w:marLeft w:val="0"/>
      <w:marRight w:val="0"/>
      <w:marTop w:val="0"/>
      <w:marBottom w:val="0"/>
      <w:divBdr>
        <w:top w:val="none" w:sz="0" w:space="0" w:color="auto"/>
        <w:left w:val="none" w:sz="0" w:space="0" w:color="auto"/>
        <w:bottom w:val="none" w:sz="0" w:space="0" w:color="auto"/>
        <w:right w:val="none" w:sz="0" w:space="0" w:color="auto"/>
      </w:divBdr>
    </w:div>
    <w:div w:id="72440053">
      <w:bodyDiv w:val="1"/>
      <w:marLeft w:val="0"/>
      <w:marRight w:val="0"/>
      <w:marTop w:val="0"/>
      <w:marBottom w:val="0"/>
      <w:divBdr>
        <w:top w:val="none" w:sz="0" w:space="0" w:color="auto"/>
        <w:left w:val="none" w:sz="0" w:space="0" w:color="auto"/>
        <w:bottom w:val="none" w:sz="0" w:space="0" w:color="auto"/>
        <w:right w:val="none" w:sz="0" w:space="0" w:color="auto"/>
      </w:divBdr>
    </w:div>
    <w:div w:id="73011969">
      <w:bodyDiv w:val="1"/>
      <w:marLeft w:val="0"/>
      <w:marRight w:val="0"/>
      <w:marTop w:val="0"/>
      <w:marBottom w:val="0"/>
      <w:divBdr>
        <w:top w:val="none" w:sz="0" w:space="0" w:color="auto"/>
        <w:left w:val="none" w:sz="0" w:space="0" w:color="auto"/>
        <w:bottom w:val="none" w:sz="0" w:space="0" w:color="auto"/>
        <w:right w:val="none" w:sz="0" w:space="0" w:color="auto"/>
      </w:divBdr>
    </w:div>
    <w:div w:id="73204347">
      <w:bodyDiv w:val="1"/>
      <w:marLeft w:val="0"/>
      <w:marRight w:val="0"/>
      <w:marTop w:val="0"/>
      <w:marBottom w:val="0"/>
      <w:divBdr>
        <w:top w:val="none" w:sz="0" w:space="0" w:color="auto"/>
        <w:left w:val="none" w:sz="0" w:space="0" w:color="auto"/>
        <w:bottom w:val="none" w:sz="0" w:space="0" w:color="auto"/>
        <w:right w:val="none" w:sz="0" w:space="0" w:color="auto"/>
      </w:divBdr>
    </w:div>
    <w:div w:id="78600251">
      <w:bodyDiv w:val="1"/>
      <w:marLeft w:val="0"/>
      <w:marRight w:val="0"/>
      <w:marTop w:val="0"/>
      <w:marBottom w:val="0"/>
      <w:divBdr>
        <w:top w:val="none" w:sz="0" w:space="0" w:color="auto"/>
        <w:left w:val="none" w:sz="0" w:space="0" w:color="auto"/>
        <w:bottom w:val="none" w:sz="0" w:space="0" w:color="auto"/>
        <w:right w:val="none" w:sz="0" w:space="0" w:color="auto"/>
      </w:divBdr>
    </w:div>
    <w:div w:id="82269051">
      <w:bodyDiv w:val="1"/>
      <w:marLeft w:val="0"/>
      <w:marRight w:val="0"/>
      <w:marTop w:val="0"/>
      <w:marBottom w:val="0"/>
      <w:divBdr>
        <w:top w:val="none" w:sz="0" w:space="0" w:color="auto"/>
        <w:left w:val="none" w:sz="0" w:space="0" w:color="auto"/>
        <w:bottom w:val="none" w:sz="0" w:space="0" w:color="auto"/>
        <w:right w:val="none" w:sz="0" w:space="0" w:color="auto"/>
      </w:divBdr>
    </w:div>
    <w:div w:id="83889016">
      <w:bodyDiv w:val="1"/>
      <w:marLeft w:val="0"/>
      <w:marRight w:val="0"/>
      <w:marTop w:val="0"/>
      <w:marBottom w:val="0"/>
      <w:divBdr>
        <w:top w:val="none" w:sz="0" w:space="0" w:color="auto"/>
        <w:left w:val="none" w:sz="0" w:space="0" w:color="auto"/>
        <w:bottom w:val="none" w:sz="0" w:space="0" w:color="auto"/>
        <w:right w:val="none" w:sz="0" w:space="0" w:color="auto"/>
      </w:divBdr>
    </w:div>
    <w:div w:id="85469624">
      <w:bodyDiv w:val="1"/>
      <w:marLeft w:val="0"/>
      <w:marRight w:val="0"/>
      <w:marTop w:val="0"/>
      <w:marBottom w:val="0"/>
      <w:divBdr>
        <w:top w:val="none" w:sz="0" w:space="0" w:color="auto"/>
        <w:left w:val="none" w:sz="0" w:space="0" w:color="auto"/>
        <w:bottom w:val="none" w:sz="0" w:space="0" w:color="auto"/>
        <w:right w:val="none" w:sz="0" w:space="0" w:color="auto"/>
      </w:divBdr>
    </w:div>
    <w:div w:id="87821699">
      <w:bodyDiv w:val="1"/>
      <w:marLeft w:val="0"/>
      <w:marRight w:val="0"/>
      <w:marTop w:val="0"/>
      <w:marBottom w:val="0"/>
      <w:divBdr>
        <w:top w:val="none" w:sz="0" w:space="0" w:color="auto"/>
        <w:left w:val="none" w:sz="0" w:space="0" w:color="auto"/>
        <w:bottom w:val="none" w:sz="0" w:space="0" w:color="auto"/>
        <w:right w:val="none" w:sz="0" w:space="0" w:color="auto"/>
      </w:divBdr>
    </w:div>
    <w:div w:id="91049594">
      <w:bodyDiv w:val="1"/>
      <w:marLeft w:val="0"/>
      <w:marRight w:val="0"/>
      <w:marTop w:val="0"/>
      <w:marBottom w:val="0"/>
      <w:divBdr>
        <w:top w:val="none" w:sz="0" w:space="0" w:color="auto"/>
        <w:left w:val="none" w:sz="0" w:space="0" w:color="auto"/>
        <w:bottom w:val="none" w:sz="0" w:space="0" w:color="auto"/>
        <w:right w:val="none" w:sz="0" w:space="0" w:color="auto"/>
      </w:divBdr>
    </w:div>
    <w:div w:id="92013895">
      <w:bodyDiv w:val="1"/>
      <w:marLeft w:val="0"/>
      <w:marRight w:val="0"/>
      <w:marTop w:val="0"/>
      <w:marBottom w:val="0"/>
      <w:divBdr>
        <w:top w:val="none" w:sz="0" w:space="0" w:color="auto"/>
        <w:left w:val="none" w:sz="0" w:space="0" w:color="auto"/>
        <w:bottom w:val="none" w:sz="0" w:space="0" w:color="auto"/>
        <w:right w:val="none" w:sz="0" w:space="0" w:color="auto"/>
      </w:divBdr>
    </w:div>
    <w:div w:id="93550609">
      <w:bodyDiv w:val="1"/>
      <w:marLeft w:val="0"/>
      <w:marRight w:val="0"/>
      <w:marTop w:val="0"/>
      <w:marBottom w:val="0"/>
      <w:divBdr>
        <w:top w:val="none" w:sz="0" w:space="0" w:color="auto"/>
        <w:left w:val="none" w:sz="0" w:space="0" w:color="auto"/>
        <w:bottom w:val="none" w:sz="0" w:space="0" w:color="auto"/>
        <w:right w:val="none" w:sz="0" w:space="0" w:color="auto"/>
      </w:divBdr>
    </w:div>
    <w:div w:id="94177781">
      <w:bodyDiv w:val="1"/>
      <w:marLeft w:val="0"/>
      <w:marRight w:val="0"/>
      <w:marTop w:val="0"/>
      <w:marBottom w:val="0"/>
      <w:divBdr>
        <w:top w:val="none" w:sz="0" w:space="0" w:color="auto"/>
        <w:left w:val="none" w:sz="0" w:space="0" w:color="auto"/>
        <w:bottom w:val="none" w:sz="0" w:space="0" w:color="auto"/>
        <w:right w:val="none" w:sz="0" w:space="0" w:color="auto"/>
      </w:divBdr>
    </w:div>
    <w:div w:id="95636499">
      <w:bodyDiv w:val="1"/>
      <w:marLeft w:val="0"/>
      <w:marRight w:val="0"/>
      <w:marTop w:val="0"/>
      <w:marBottom w:val="0"/>
      <w:divBdr>
        <w:top w:val="none" w:sz="0" w:space="0" w:color="auto"/>
        <w:left w:val="none" w:sz="0" w:space="0" w:color="auto"/>
        <w:bottom w:val="none" w:sz="0" w:space="0" w:color="auto"/>
        <w:right w:val="none" w:sz="0" w:space="0" w:color="auto"/>
      </w:divBdr>
    </w:div>
    <w:div w:id="97919727">
      <w:bodyDiv w:val="1"/>
      <w:marLeft w:val="0"/>
      <w:marRight w:val="0"/>
      <w:marTop w:val="0"/>
      <w:marBottom w:val="0"/>
      <w:divBdr>
        <w:top w:val="none" w:sz="0" w:space="0" w:color="auto"/>
        <w:left w:val="none" w:sz="0" w:space="0" w:color="auto"/>
        <w:bottom w:val="none" w:sz="0" w:space="0" w:color="auto"/>
        <w:right w:val="none" w:sz="0" w:space="0" w:color="auto"/>
      </w:divBdr>
    </w:div>
    <w:div w:id="102959520">
      <w:bodyDiv w:val="1"/>
      <w:marLeft w:val="0"/>
      <w:marRight w:val="0"/>
      <w:marTop w:val="0"/>
      <w:marBottom w:val="0"/>
      <w:divBdr>
        <w:top w:val="none" w:sz="0" w:space="0" w:color="auto"/>
        <w:left w:val="none" w:sz="0" w:space="0" w:color="auto"/>
        <w:bottom w:val="none" w:sz="0" w:space="0" w:color="auto"/>
        <w:right w:val="none" w:sz="0" w:space="0" w:color="auto"/>
      </w:divBdr>
    </w:div>
    <w:div w:id="104347373">
      <w:bodyDiv w:val="1"/>
      <w:marLeft w:val="0"/>
      <w:marRight w:val="0"/>
      <w:marTop w:val="0"/>
      <w:marBottom w:val="0"/>
      <w:divBdr>
        <w:top w:val="none" w:sz="0" w:space="0" w:color="auto"/>
        <w:left w:val="none" w:sz="0" w:space="0" w:color="auto"/>
        <w:bottom w:val="none" w:sz="0" w:space="0" w:color="auto"/>
        <w:right w:val="none" w:sz="0" w:space="0" w:color="auto"/>
      </w:divBdr>
    </w:div>
    <w:div w:id="112751669">
      <w:bodyDiv w:val="1"/>
      <w:marLeft w:val="0"/>
      <w:marRight w:val="0"/>
      <w:marTop w:val="0"/>
      <w:marBottom w:val="0"/>
      <w:divBdr>
        <w:top w:val="none" w:sz="0" w:space="0" w:color="auto"/>
        <w:left w:val="none" w:sz="0" w:space="0" w:color="auto"/>
        <w:bottom w:val="none" w:sz="0" w:space="0" w:color="auto"/>
        <w:right w:val="none" w:sz="0" w:space="0" w:color="auto"/>
      </w:divBdr>
    </w:div>
    <w:div w:id="112788614">
      <w:bodyDiv w:val="1"/>
      <w:marLeft w:val="0"/>
      <w:marRight w:val="0"/>
      <w:marTop w:val="0"/>
      <w:marBottom w:val="0"/>
      <w:divBdr>
        <w:top w:val="none" w:sz="0" w:space="0" w:color="auto"/>
        <w:left w:val="none" w:sz="0" w:space="0" w:color="auto"/>
        <w:bottom w:val="none" w:sz="0" w:space="0" w:color="auto"/>
        <w:right w:val="none" w:sz="0" w:space="0" w:color="auto"/>
      </w:divBdr>
    </w:div>
    <w:div w:id="113599108">
      <w:bodyDiv w:val="1"/>
      <w:marLeft w:val="0"/>
      <w:marRight w:val="0"/>
      <w:marTop w:val="0"/>
      <w:marBottom w:val="0"/>
      <w:divBdr>
        <w:top w:val="none" w:sz="0" w:space="0" w:color="auto"/>
        <w:left w:val="none" w:sz="0" w:space="0" w:color="auto"/>
        <w:bottom w:val="none" w:sz="0" w:space="0" w:color="auto"/>
        <w:right w:val="none" w:sz="0" w:space="0" w:color="auto"/>
      </w:divBdr>
    </w:div>
    <w:div w:id="115878268">
      <w:bodyDiv w:val="1"/>
      <w:marLeft w:val="0"/>
      <w:marRight w:val="0"/>
      <w:marTop w:val="0"/>
      <w:marBottom w:val="0"/>
      <w:divBdr>
        <w:top w:val="none" w:sz="0" w:space="0" w:color="auto"/>
        <w:left w:val="none" w:sz="0" w:space="0" w:color="auto"/>
        <w:bottom w:val="none" w:sz="0" w:space="0" w:color="auto"/>
        <w:right w:val="none" w:sz="0" w:space="0" w:color="auto"/>
      </w:divBdr>
    </w:div>
    <w:div w:id="116217500">
      <w:bodyDiv w:val="1"/>
      <w:marLeft w:val="0"/>
      <w:marRight w:val="0"/>
      <w:marTop w:val="0"/>
      <w:marBottom w:val="0"/>
      <w:divBdr>
        <w:top w:val="none" w:sz="0" w:space="0" w:color="auto"/>
        <w:left w:val="none" w:sz="0" w:space="0" w:color="auto"/>
        <w:bottom w:val="none" w:sz="0" w:space="0" w:color="auto"/>
        <w:right w:val="none" w:sz="0" w:space="0" w:color="auto"/>
      </w:divBdr>
    </w:div>
    <w:div w:id="118423810">
      <w:bodyDiv w:val="1"/>
      <w:marLeft w:val="0"/>
      <w:marRight w:val="0"/>
      <w:marTop w:val="0"/>
      <w:marBottom w:val="0"/>
      <w:divBdr>
        <w:top w:val="none" w:sz="0" w:space="0" w:color="auto"/>
        <w:left w:val="none" w:sz="0" w:space="0" w:color="auto"/>
        <w:bottom w:val="none" w:sz="0" w:space="0" w:color="auto"/>
        <w:right w:val="none" w:sz="0" w:space="0" w:color="auto"/>
      </w:divBdr>
    </w:div>
    <w:div w:id="120005466">
      <w:bodyDiv w:val="1"/>
      <w:marLeft w:val="0"/>
      <w:marRight w:val="0"/>
      <w:marTop w:val="0"/>
      <w:marBottom w:val="0"/>
      <w:divBdr>
        <w:top w:val="none" w:sz="0" w:space="0" w:color="auto"/>
        <w:left w:val="none" w:sz="0" w:space="0" w:color="auto"/>
        <w:bottom w:val="none" w:sz="0" w:space="0" w:color="auto"/>
        <w:right w:val="none" w:sz="0" w:space="0" w:color="auto"/>
      </w:divBdr>
    </w:div>
    <w:div w:id="120656772">
      <w:bodyDiv w:val="1"/>
      <w:marLeft w:val="0"/>
      <w:marRight w:val="0"/>
      <w:marTop w:val="0"/>
      <w:marBottom w:val="0"/>
      <w:divBdr>
        <w:top w:val="none" w:sz="0" w:space="0" w:color="auto"/>
        <w:left w:val="none" w:sz="0" w:space="0" w:color="auto"/>
        <w:bottom w:val="none" w:sz="0" w:space="0" w:color="auto"/>
        <w:right w:val="none" w:sz="0" w:space="0" w:color="auto"/>
      </w:divBdr>
    </w:div>
    <w:div w:id="120811820">
      <w:bodyDiv w:val="1"/>
      <w:marLeft w:val="0"/>
      <w:marRight w:val="0"/>
      <w:marTop w:val="0"/>
      <w:marBottom w:val="0"/>
      <w:divBdr>
        <w:top w:val="none" w:sz="0" w:space="0" w:color="auto"/>
        <w:left w:val="none" w:sz="0" w:space="0" w:color="auto"/>
        <w:bottom w:val="none" w:sz="0" w:space="0" w:color="auto"/>
        <w:right w:val="none" w:sz="0" w:space="0" w:color="auto"/>
      </w:divBdr>
    </w:div>
    <w:div w:id="126628675">
      <w:bodyDiv w:val="1"/>
      <w:marLeft w:val="0"/>
      <w:marRight w:val="0"/>
      <w:marTop w:val="0"/>
      <w:marBottom w:val="0"/>
      <w:divBdr>
        <w:top w:val="none" w:sz="0" w:space="0" w:color="auto"/>
        <w:left w:val="none" w:sz="0" w:space="0" w:color="auto"/>
        <w:bottom w:val="none" w:sz="0" w:space="0" w:color="auto"/>
        <w:right w:val="none" w:sz="0" w:space="0" w:color="auto"/>
      </w:divBdr>
    </w:div>
    <w:div w:id="127625140">
      <w:bodyDiv w:val="1"/>
      <w:marLeft w:val="0"/>
      <w:marRight w:val="0"/>
      <w:marTop w:val="0"/>
      <w:marBottom w:val="0"/>
      <w:divBdr>
        <w:top w:val="none" w:sz="0" w:space="0" w:color="auto"/>
        <w:left w:val="none" w:sz="0" w:space="0" w:color="auto"/>
        <w:bottom w:val="none" w:sz="0" w:space="0" w:color="auto"/>
        <w:right w:val="none" w:sz="0" w:space="0" w:color="auto"/>
      </w:divBdr>
    </w:div>
    <w:div w:id="127675464">
      <w:bodyDiv w:val="1"/>
      <w:marLeft w:val="0"/>
      <w:marRight w:val="0"/>
      <w:marTop w:val="0"/>
      <w:marBottom w:val="0"/>
      <w:divBdr>
        <w:top w:val="none" w:sz="0" w:space="0" w:color="auto"/>
        <w:left w:val="none" w:sz="0" w:space="0" w:color="auto"/>
        <w:bottom w:val="none" w:sz="0" w:space="0" w:color="auto"/>
        <w:right w:val="none" w:sz="0" w:space="0" w:color="auto"/>
      </w:divBdr>
    </w:div>
    <w:div w:id="135688701">
      <w:bodyDiv w:val="1"/>
      <w:marLeft w:val="0"/>
      <w:marRight w:val="0"/>
      <w:marTop w:val="0"/>
      <w:marBottom w:val="0"/>
      <w:divBdr>
        <w:top w:val="none" w:sz="0" w:space="0" w:color="auto"/>
        <w:left w:val="none" w:sz="0" w:space="0" w:color="auto"/>
        <w:bottom w:val="none" w:sz="0" w:space="0" w:color="auto"/>
        <w:right w:val="none" w:sz="0" w:space="0" w:color="auto"/>
      </w:divBdr>
    </w:div>
    <w:div w:id="137066918">
      <w:bodyDiv w:val="1"/>
      <w:marLeft w:val="0"/>
      <w:marRight w:val="0"/>
      <w:marTop w:val="0"/>
      <w:marBottom w:val="0"/>
      <w:divBdr>
        <w:top w:val="none" w:sz="0" w:space="0" w:color="auto"/>
        <w:left w:val="none" w:sz="0" w:space="0" w:color="auto"/>
        <w:bottom w:val="none" w:sz="0" w:space="0" w:color="auto"/>
        <w:right w:val="none" w:sz="0" w:space="0" w:color="auto"/>
      </w:divBdr>
    </w:div>
    <w:div w:id="145055351">
      <w:bodyDiv w:val="1"/>
      <w:marLeft w:val="0"/>
      <w:marRight w:val="0"/>
      <w:marTop w:val="0"/>
      <w:marBottom w:val="0"/>
      <w:divBdr>
        <w:top w:val="none" w:sz="0" w:space="0" w:color="auto"/>
        <w:left w:val="none" w:sz="0" w:space="0" w:color="auto"/>
        <w:bottom w:val="none" w:sz="0" w:space="0" w:color="auto"/>
        <w:right w:val="none" w:sz="0" w:space="0" w:color="auto"/>
      </w:divBdr>
    </w:div>
    <w:div w:id="149061367">
      <w:bodyDiv w:val="1"/>
      <w:marLeft w:val="0"/>
      <w:marRight w:val="0"/>
      <w:marTop w:val="0"/>
      <w:marBottom w:val="0"/>
      <w:divBdr>
        <w:top w:val="none" w:sz="0" w:space="0" w:color="auto"/>
        <w:left w:val="none" w:sz="0" w:space="0" w:color="auto"/>
        <w:bottom w:val="none" w:sz="0" w:space="0" w:color="auto"/>
        <w:right w:val="none" w:sz="0" w:space="0" w:color="auto"/>
      </w:divBdr>
    </w:div>
    <w:div w:id="149449463">
      <w:bodyDiv w:val="1"/>
      <w:marLeft w:val="0"/>
      <w:marRight w:val="0"/>
      <w:marTop w:val="0"/>
      <w:marBottom w:val="0"/>
      <w:divBdr>
        <w:top w:val="none" w:sz="0" w:space="0" w:color="auto"/>
        <w:left w:val="none" w:sz="0" w:space="0" w:color="auto"/>
        <w:bottom w:val="none" w:sz="0" w:space="0" w:color="auto"/>
        <w:right w:val="none" w:sz="0" w:space="0" w:color="auto"/>
      </w:divBdr>
    </w:div>
    <w:div w:id="151144934">
      <w:bodyDiv w:val="1"/>
      <w:marLeft w:val="0"/>
      <w:marRight w:val="0"/>
      <w:marTop w:val="0"/>
      <w:marBottom w:val="0"/>
      <w:divBdr>
        <w:top w:val="none" w:sz="0" w:space="0" w:color="auto"/>
        <w:left w:val="none" w:sz="0" w:space="0" w:color="auto"/>
        <w:bottom w:val="none" w:sz="0" w:space="0" w:color="auto"/>
        <w:right w:val="none" w:sz="0" w:space="0" w:color="auto"/>
      </w:divBdr>
    </w:div>
    <w:div w:id="151338182">
      <w:bodyDiv w:val="1"/>
      <w:marLeft w:val="0"/>
      <w:marRight w:val="0"/>
      <w:marTop w:val="0"/>
      <w:marBottom w:val="0"/>
      <w:divBdr>
        <w:top w:val="none" w:sz="0" w:space="0" w:color="auto"/>
        <w:left w:val="none" w:sz="0" w:space="0" w:color="auto"/>
        <w:bottom w:val="none" w:sz="0" w:space="0" w:color="auto"/>
        <w:right w:val="none" w:sz="0" w:space="0" w:color="auto"/>
      </w:divBdr>
    </w:div>
    <w:div w:id="153496137">
      <w:bodyDiv w:val="1"/>
      <w:marLeft w:val="0"/>
      <w:marRight w:val="0"/>
      <w:marTop w:val="0"/>
      <w:marBottom w:val="0"/>
      <w:divBdr>
        <w:top w:val="none" w:sz="0" w:space="0" w:color="auto"/>
        <w:left w:val="none" w:sz="0" w:space="0" w:color="auto"/>
        <w:bottom w:val="none" w:sz="0" w:space="0" w:color="auto"/>
        <w:right w:val="none" w:sz="0" w:space="0" w:color="auto"/>
      </w:divBdr>
    </w:div>
    <w:div w:id="158930526">
      <w:bodyDiv w:val="1"/>
      <w:marLeft w:val="0"/>
      <w:marRight w:val="0"/>
      <w:marTop w:val="0"/>
      <w:marBottom w:val="0"/>
      <w:divBdr>
        <w:top w:val="none" w:sz="0" w:space="0" w:color="auto"/>
        <w:left w:val="none" w:sz="0" w:space="0" w:color="auto"/>
        <w:bottom w:val="none" w:sz="0" w:space="0" w:color="auto"/>
        <w:right w:val="none" w:sz="0" w:space="0" w:color="auto"/>
      </w:divBdr>
    </w:div>
    <w:div w:id="159809110">
      <w:bodyDiv w:val="1"/>
      <w:marLeft w:val="0"/>
      <w:marRight w:val="0"/>
      <w:marTop w:val="0"/>
      <w:marBottom w:val="0"/>
      <w:divBdr>
        <w:top w:val="none" w:sz="0" w:space="0" w:color="auto"/>
        <w:left w:val="none" w:sz="0" w:space="0" w:color="auto"/>
        <w:bottom w:val="none" w:sz="0" w:space="0" w:color="auto"/>
        <w:right w:val="none" w:sz="0" w:space="0" w:color="auto"/>
      </w:divBdr>
    </w:div>
    <w:div w:id="159852280">
      <w:bodyDiv w:val="1"/>
      <w:marLeft w:val="0"/>
      <w:marRight w:val="0"/>
      <w:marTop w:val="0"/>
      <w:marBottom w:val="0"/>
      <w:divBdr>
        <w:top w:val="none" w:sz="0" w:space="0" w:color="auto"/>
        <w:left w:val="none" w:sz="0" w:space="0" w:color="auto"/>
        <w:bottom w:val="none" w:sz="0" w:space="0" w:color="auto"/>
        <w:right w:val="none" w:sz="0" w:space="0" w:color="auto"/>
      </w:divBdr>
    </w:div>
    <w:div w:id="159934521">
      <w:bodyDiv w:val="1"/>
      <w:marLeft w:val="0"/>
      <w:marRight w:val="0"/>
      <w:marTop w:val="0"/>
      <w:marBottom w:val="0"/>
      <w:divBdr>
        <w:top w:val="none" w:sz="0" w:space="0" w:color="auto"/>
        <w:left w:val="none" w:sz="0" w:space="0" w:color="auto"/>
        <w:bottom w:val="none" w:sz="0" w:space="0" w:color="auto"/>
        <w:right w:val="none" w:sz="0" w:space="0" w:color="auto"/>
      </w:divBdr>
    </w:div>
    <w:div w:id="160002590">
      <w:bodyDiv w:val="1"/>
      <w:marLeft w:val="0"/>
      <w:marRight w:val="0"/>
      <w:marTop w:val="0"/>
      <w:marBottom w:val="0"/>
      <w:divBdr>
        <w:top w:val="none" w:sz="0" w:space="0" w:color="auto"/>
        <w:left w:val="none" w:sz="0" w:space="0" w:color="auto"/>
        <w:bottom w:val="none" w:sz="0" w:space="0" w:color="auto"/>
        <w:right w:val="none" w:sz="0" w:space="0" w:color="auto"/>
      </w:divBdr>
    </w:div>
    <w:div w:id="163327331">
      <w:bodyDiv w:val="1"/>
      <w:marLeft w:val="0"/>
      <w:marRight w:val="0"/>
      <w:marTop w:val="0"/>
      <w:marBottom w:val="0"/>
      <w:divBdr>
        <w:top w:val="none" w:sz="0" w:space="0" w:color="auto"/>
        <w:left w:val="none" w:sz="0" w:space="0" w:color="auto"/>
        <w:bottom w:val="none" w:sz="0" w:space="0" w:color="auto"/>
        <w:right w:val="none" w:sz="0" w:space="0" w:color="auto"/>
      </w:divBdr>
    </w:div>
    <w:div w:id="167641872">
      <w:bodyDiv w:val="1"/>
      <w:marLeft w:val="0"/>
      <w:marRight w:val="0"/>
      <w:marTop w:val="0"/>
      <w:marBottom w:val="0"/>
      <w:divBdr>
        <w:top w:val="none" w:sz="0" w:space="0" w:color="auto"/>
        <w:left w:val="none" w:sz="0" w:space="0" w:color="auto"/>
        <w:bottom w:val="none" w:sz="0" w:space="0" w:color="auto"/>
        <w:right w:val="none" w:sz="0" w:space="0" w:color="auto"/>
      </w:divBdr>
    </w:div>
    <w:div w:id="168953404">
      <w:bodyDiv w:val="1"/>
      <w:marLeft w:val="0"/>
      <w:marRight w:val="0"/>
      <w:marTop w:val="0"/>
      <w:marBottom w:val="0"/>
      <w:divBdr>
        <w:top w:val="none" w:sz="0" w:space="0" w:color="auto"/>
        <w:left w:val="none" w:sz="0" w:space="0" w:color="auto"/>
        <w:bottom w:val="none" w:sz="0" w:space="0" w:color="auto"/>
        <w:right w:val="none" w:sz="0" w:space="0" w:color="auto"/>
      </w:divBdr>
    </w:div>
    <w:div w:id="172033647">
      <w:bodyDiv w:val="1"/>
      <w:marLeft w:val="0"/>
      <w:marRight w:val="0"/>
      <w:marTop w:val="0"/>
      <w:marBottom w:val="0"/>
      <w:divBdr>
        <w:top w:val="none" w:sz="0" w:space="0" w:color="auto"/>
        <w:left w:val="none" w:sz="0" w:space="0" w:color="auto"/>
        <w:bottom w:val="none" w:sz="0" w:space="0" w:color="auto"/>
        <w:right w:val="none" w:sz="0" w:space="0" w:color="auto"/>
      </w:divBdr>
    </w:div>
    <w:div w:id="177623370">
      <w:bodyDiv w:val="1"/>
      <w:marLeft w:val="0"/>
      <w:marRight w:val="0"/>
      <w:marTop w:val="0"/>
      <w:marBottom w:val="0"/>
      <w:divBdr>
        <w:top w:val="none" w:sz="0" w:space="0" w:color="auto"/>
        <w:left w:val="none" w:sz="0" w:space="0" w:color="auto"/>
        <w:bottom w:val="none" w:sz="0" w:space="0" w:color="auto"/>
        <w:right w:val="none" w:sz="0" w:space="0" w:color="auto"/>
      </w:divBdr>
    </w:div>
    <w:div w:id="179979103">
      <w:bodyDiv w:val="1"/>
      <w:marLeft w:val="0"/>
      <w:marRight w:val="0"/>
      <w:marTop w:val="0"/>
      <w:marBottom w:val="0"/>
      <w:divBdr>
        <w:top w:val="none" w:sz="0" w:space="0" w:color="auto"/>
        <w:left w:val="none" w:sz="0" w:space="0" w:color="auto"/>
        <w:bottom w:val="none" w:sz="0" w:space="0" w:color="auto"/>
        <w:right w:val="none" w:sz="0" w:space="0" w:color="auto"/>
      </w:divBdr>
    </w:div>
    <w:div w:id="188111600">
      <w:bodyDiv w:val="1"/>
      <w:marLeft w:val="0"/>
      <w:marRight w:val="0"/>
      <w:marTop w:val="0"/>
      <w:marBottom w:val="0"/>
      <w:divBdr>
        <w:top w:val="none" w:sz="0" w:space="0" w:color="auto"/>
        <w:left w:val="none" w:sz="0" w:space="0" w:color="auto"/>
        <w:bottom w:val="none" w:sz="0" w:space="0" w:color="auto"/>
        <w:right w:val="none" w:sz="0" w:space="0" w:color="auto"/>
      </w:divBdr>
    </w:div>
    <w:div w:id="190652973">
      <w:bodyDiv w:val="1"/>
      <w:marLeft w:val="0"/>
      <w:marRight w:val="0"/>
      <w:marTop w:val="0"/>
      <w:marBottom w:val="0"/>
      <w:divBdr>
        <w:top w:val="none" w:sz="0" w:space="0" w:color="auto"/>
        <w:left w:val="none" w:sz="0" w:space="0" w:color="auto"/>
        <w:bottom w:val="none" w:sz="0" w:space="0" w:color="auto"/>
        <w:right w:val="none" w:sz="0" w:space="0" w:color="auto"/>
      </w:divBdr>
    </w:div>
    <w:div w:id="198015078">
      <w:bodyDiv w:val="1"/>
      <w:marLeft w:val="0"/>
      <w:marRight w:val="0"/>
      <w:marTop w:val="0"/>
      <w:marBottom w:val="0"/>
      <w:divBdr>
        <w:top w:val="none" w:sz="0" w:space="0" w:color="auto"/>
        <w:left w:val="none" w:sz="0" w:space="0" w:color="auto"/>
        <w:bottom w:val="none" w:sz="0" w:space="0" w:color="auto"/>
        <w:right w:val="none" w:sz="0" w:space="0" w:color="auto"/>
      </w:divBdr>
    </w:div>
    <w:div w:id="201945382">
      <w:bodyDiv w:val="1"/>
      <w:marLeft w:val="0"/>
      <w:marRight w:val="0"/>
      <w:marTop w:val="0"/>
      <w:marBottom w:val="0"/>
      <w:divBdr>
        <w:top w:val="none" w:sz="0" w:space="0" w:color="auto"/>
        <w:left w:val="none" w:sz="0" w:space="0" w:color="auto"/>
        <w:bottom w:val="none" w:sz="0" w:space="0" w:color="auto"/>
        <w:right w:val="none" w:sz="0" w:space="0" w:color="auto"/>
      </w:divBdr>
    </w:div>
    <w:div w:id="205991383">
      <w:bodyDiv w:val="1"/>
      <w:marLeft w:val="0"/>
      <w:marRight w:val="0"/>
      <w:marTop w:val="0"/>
      <w:marBottom w:val="0"/>
      <w:divBdr>
        <w:top w:val="none" w:sz="0" w:space="0" w:color="auto"/>
        <w:left w:val="none" w:sz="0" w:space="0" w:color="auto"/>
        <w:bottom w:val="none" w:sz="0" w:space="0" w:color="auto"/>
        <w:right w:val="none" w:sz="0" w:space="0" w:color="auto"/>
      </w:divBdr>
    </w:div>
    <w:div w:id="210657114">
      <w:bodyDiv w:val="1"/>
      <w:marLeft w:val="0"/>
      <w:marRight w:val="0"/>
      <w:marTop w:val="0"/>
      <w:marBottom w:val="0"/>
      <w:divBdr>
        <w:top w:val="none" w:sz="0" w:space="0" w:color="auto"/>
        <w:left w:val="none" w:sz="0" w:space="0" w:color="auto"/>
        <w:bottom w:val="none" w:sz="0" w:space="0" w:color="auto"/>
        <w:right w:val="none" w:sz="0" w:space="0" w:color="auto"/>
      </w:divBdr>
    </w:div>
    <w:div w:id="214194968">
      <w:bodyDiv w:val="1"/>
      <w:marLeft w:val="0"/>
      <w:marRight w:val="0"/>
      <w:marTop w:val="0"/>
      <w:marBottom w:val="0"/>
      <w:divBdr>
        <w:top w:val="none" w:sz="0" w:space="0" w:color="auto"/>
        <w:left w:val="none" w:sz="0" w:space="0" w:color="auto"/>
        <w:bottom w:val="none" w:sz="0" w:space="0" w:color="auto"/>
        <w:right w:val="none" w:sz="0" w:space="0" w:color="auto"/>
      </w:divBdr>
    </w:div>
    <w:div w:id="215362196">
      <w:bodyDiv w:val="1"/>
      <w:marLeft w:val="0"/>
      <w:marRight w:val="0"/>
      <w:marTop w:val="0"/>
      <w:marBottom w:val="0"/>
      <w:divBdr>
        <w:top w:val="none" w:sz="0" w:space="0" w:color="auto"/>
        <w:left w:val="none" w:sz="0" w:space="0" w:color="auto"/>
        <w:bottom w:val="none" w:sz="0" w:space="0" w:color="auto"/>
        <w:right w:val="none" w:sz="0" w:space="0" w:color="auto"/>
      </w:divBdr>
    </w:div>
    <w:div w:id="217086140">
      <w:bodyDiv w:val="1"/>
      <w:marLeft w:val="0"/>
      <w:marRight w:val="0"/>
      <w:marTop w:val="0"/>
      <w:marBottom w:val="0"/>
      <w:divBdr>
        <w:top w:val="none" w:sz="0" w:space="0" w:color="auto"/>
        <w:left w:val="none" w:sz="0" w:space="0" w:color="auto"/>
        <w:bottom w:val="none" w:sz="0" w:space="0" w:color="auto"/>
        <w:right w:val="none" w:sz="0" w:space="0" w:color="auto"/>
      </w:divBdr>
    </w:div>
    <w:div w:id="220092896">
      <w:bodyDiv w:val="1"/>
      <w:marLeft w:val="0"/>
      <w:marRight w:val="0"/>
      <w:marTop w:val="0"/>
      <w:marBottom w:val="0"/>
      <w:divBdr>
        <w:top w:val="none" w:sz="0" w:space="0" w:color="auto"/>
        <w:left w:val="none" w:sz="0" w:space="0" w:color="auto"/>
        <w:bottom w:val="none" w:sz="0" w:space="0" w:color="auto"/>
        <w:right w:val="none" w:sz="0" w:space="0" w:color="auto"/>
      </w:divBdr>
    </w:div>
    <w:div w:id="221451760">
      <w:bodyDiv w:val="1"/>
      <w:marLeft w:val="0"/>
      <w:marRight w:val="0"/>
      <w:marTop w:val="0"/>
      <w:marBottom w:val="0"/>
      <w:divBdr>
        <w:top w:val="none" w:sz="0" w:space="0" w:color="auto"/>
        <w:left w:val="none" w:sz="0" w:space="0" w:color="auto"/>
        <w:bottom w:val="none" w:sz="0" w:space="0" w:color="auto"/>
        <w:right w:val="none" w:sz="0" w:space="0" w:color="auto"/>
      </w:divBdr>
    </w:div>
    <w:div w:id="226888652">
      <w:bodyDiv w:val="1"/>
      <w:marLeft w:val="0"/>
      <w:marRight w:val="0"/>
      <w:marTop w:val="0"/>
      <w:marBottom w:val="0"/>
      <w:divBdr>
        <w:top w:val="none" w:sz="0" w:space="0" w:color="auto"/>
        <w:left w:val="none" w:sz="0" w:space="0" w:color="auto"/>
        <w:bottom w:val="none" w:sz="0" w:space="0" w:color="auto"/>
        <w:right w:val="none" w:sz="0" w:space="0" w:color="auto"/>
      </w:divBdr>
    </w:div>
    <w:div w:id="232012521">
      <w:bodyDiv w:val="1"/>
      <w:marLeft w:val="0"/>
      <w:marRight w:val="0"/>
      <w:marTop w:val="0"/>
      <w:marBottom w:val="0"/>
      <w:divBdr>
        <w:top w:val="none" w:sz="0" w:space="0" w:color="auto"/>
        <w:left w:val="none" w:sz="0" w:space="0" w:color="auto"/>
        <w:bottom w:val="none" w:sz="0" w:space="0" w:color="auto"/>
        <w:right w:val="none" w:sz="0" w:space="0" w:color="auto"/>
      </w:divBdr>
    </w:div>
    <w:div w:id="233708842">
      <w:bodyDiv w:val="1"/>
      <w:marLeft w:val="0"/>
      <w:marRight w:val="0"/>
      <w:marTop w:val="0"/>
      <w:marBottom w:val="0"/>
      <w:divBdr>
        <w:top w:val="none" w:sz="0" w:space="0" w:color="auto"/>
        <w:left w:val="none" w:sz="0" w:space="0" w:color="auto"/>
        <w:bottom w:val="none" w:sz="0" w:space="0" w:color="auto"/>
        <w:right w:val="none" w:sz="0" w:space="0" w:color="auto"/>
      </w:divBdr>
    </w:div>
    <w:div w:id="238055353">
      <w:bodyDiv w:val="1"/>
      <w:marLeft w:val="0"/>
      <w:marRight w:val="0"/>
      <w:marTop w:val="0"/>
      <w:marBottom w:val="0"/>
      <w:divBdr>
        <w:top w:val="none" w:sz="0" w:space="0" w:color="auto"/>
        <w:left w:val="none" w:sz="0" w:space="0" w:color="auto"/>
        <w:bottom w:val="none" w:sz="0" w:space="0" w:color="auto"/>
        <w:right w:val="none" w:sz="0" w:space="0" w:color="auto"/>
      </w:divBdr>
    </w:div>
    <w:div w:id="238751656">
      <w:bodyDiv w:val="1"/>
      <w:marLeft w:val="0"/>
      <w:marRight w:val="0"/>
      <w:marTop w:val="0"/>
      <w:marBottom w:val="0"/>
      <w:divBdr>
        <w:top w:val="none" w:sz="0" w:space="0" w:color="auto"/>
        <w:left w:val="none" w:sz="0" w:space="0" w:color="auto"/>
        <w:bottom w:val="none" w:sz="0" w:space="0" w:color="auto"/>
        <w:right w:val="none" w:sz="0" w:space="0" w:color="auto"/>
      </w:divBdr>
    </w:div>
    <w:div w:id="240406339">
      <w:bodyDiv w:val="1"/>
      <w:marLeft w:val="0"/>
      <w:marRight w:val="0"/>
      <w:marTop w:val="0"/>
      <w:marBottom w:val="0"/>
      <w:divBdr>
        <w:top w:val="none" w:sz="0" w:space="0" w:color="auto"/>
        <w:left w:val="none" w:sz="0" w:space="0" w:color="auto"/>
        <w:bottom w:val="none" w:sz="0" w:space="0" w:color="auto"/>
        <w:right w:val="none" w:sz="0" w:space="0" w:color="auto"/>
      </w:divBdr>
    </w:div>
    <w:div w:id="247811016">
      <w:bodyDiv w:val="1"/>
      <w:marLeft w:val="0"/>
      <w:marRight w:val="0"/>
      <w:marTop w:val="0"/>
      <w:marBottom w:val="0"/>
      <w:divBdr>
        <w:top w:val="none" w:sz="0" w:space="0" w:color="auto"/>
        <w:left w:val="none" w:sz="0" w:space="0" w:color="auto"/>
        <w:bottom w:val="none" w:sz="0" w:space="0" w:color="auto"/>
        <w:right w:val="none" w:sz="0" w:space="0" w:color="auto"/>
      </w:divBdr>
    </w:div>
    <w:div w:id="248925429">
      <w:bodyDiv w:val="1"/>
      <w:marLeft w:val="0"/>
      <w:marRight w:val="0"/>
      <w:marTop w:val="0"/>
      <w:marBottom w:val="0"/>
      <w:divBdr>
        <w:top w:val="none" w:sz="0" w:space="0" w:color="auto"/>
        <w:left w:val="none" w:sz="0" w:space="0" w:color="auto"/>
        <w:bottom w:val="none" w:sz="0" w:space="0" w:color="auto"/>
        <w:right w:val="none" w:sz="0" w:space="0" w:color="auto"/>
      </w:divBdr>
    </w:div>
    <w:div w:id="251403090">
      <w:bodyDiv w:val="1"/>
      <w:marLeft w:val="0"/>
      <w:marRight w:val="0"/>
      <w:marTop w:val="0"/>
      <w:marBottom w:val="0"/>
      <w:divBdr>
        <w:top w:val="none" w:sz="0" w:space="0" w:color="auto"/>
        <w:left w:val="none" w:sz="0" w:space="0" w:color="auto"/>
        <w:bottom w:val="none" w:sz="0" w:space="0" w:color="auto"/>
        <w:right w:val="none" w:sz="0" w:space="0" w:color="auto"/>
      </w:divBdr>
    </w:div>
    <w:div w:id="253636894">
      <w:bodyDiv w:val="1"/>
      <w:marLeft w:val="0"/>
      <w:marRight w:val="0"/>
      <w:marTop w:val="0"/>
      <w:marBottom w:val="0"/>
      <w:divBdr>
        <w:top w:val="none" w:sz="0" w:space="0" w:color="auto"/>
        <w:left w:val="none" w:sz="0" w:space="0" w:color="auto"/>
        <w:bottom w:val="none" w:sz="0" w:space="0" w:color="auto"/>
        <w:right w:val="none" w:sz="0" w:space="0" w:color="auto"/>
      </w:divBdr>
    </w:div>
    <w:div w:id="254553293">
      <w:bodyDiv w:val="1"/>
      <w:marLeft w:val="0"/>
      <w:marRight w:val="0"/>
      <w:marTop w:val="0"/>
      <w:marBottom w:val="0"/>
      <w:divBdr>
        <w:top w:val="none" w:sz="0" w:space="0" w:color="auto"/>
        <w:left w:val="none" w:sz="0" w:space="0" w:color="auto"/>
        <w:bottom w:val="none" w:sz="0" w:space="0" w:color="auto"/>
        <w:right w:val="none" w:sz="0" w:space="0" w:color="auto"/>
      </w:divBdr>
    </w:div>
    <w:div w:id="258803377">
      <w:bodyDiv w:val="1"/>
      <w:marLeft w:val="0"/>
      <w:marRight w:val="0"/>
      <w:marTop w:val="0"/>
      <w:marBottom w:val="0"/>
      <w:divBdr>
        <w:top w:val="none" w:sz="0" w:space="0" w:color="auto"/>
        <w:left w:val="none" w:sz="0" w:space="0" w:color="auto"/>
        <w:bottom w:val="none" w:sz="0" w:space="0" w:color="auto"/>
        <w:right w:val="none" w:sz="0" w:space="0" w:color="auto"/>
      </w:divBdr>
    </w:div>
    <w:div w:id="259489644">
      <w:bodyDiv w:val="1"/>
      <w:marLeft w:val="0"/>
      <w:marRight w:val="0"/>
      <w:marTop w:val="0"/>
      <w:marBottom w:val="0"/>
      <w:divBdr>
        <w:top w:val="none" w:sz="0" w:space="0" w:color="auto"/>
        <w:left w:val="none" w:sz="0" w:space="0" w:color="auto"/>
        <w:bottom w:val="none" w:sz="0" w:space="0" w:color="auto"/>
        <w:right w:val="none" w:sz="0" w:space="0" w:color="auto"/>
      </w:divBdr>
    </w:div>
    <w:div w:id="261184928">
      <w:bodyDiv w:val="1"/>
      <w:marLeft w:val="0"/>
      <w:marRight w:val="0"/>
      <w:marTop w:val="0"/>
      <w:marBottom w:val="0"/>
      <w:divBdr>
        <w:top w:val="none" w:sz="0" w:space="0" w:color="auto"/>
        <w:left w:val="none" w:sz="0" w:space="0" w:color="auto"/>
        <w:bottom w:val="none" w:sz="0" w:space="0" w:color="auto"/>
        <w:right w:val="none" w:sz="0" w:space="0" w:color="auto"/>
      </w:divBdr>
    </w:div>
    <w:div w:id="262609553">
      <w:bodyDiv w:val="1"/>
      <w:marLeft w:val="0"/>
      <w:marRight w:val="0"/>
      <w:marTop w:val="0"/>
      <w:marBottom w:val="0"/>
      <w:divBdr>
        <w:top w:val="none" w:sz="0" w:space="0" w:color="auto"/>
        <w:left w:val="none" w:sz="0" w:space="0" w:color="auto"/>
        <w:bottom w:val="none" w:sz="0" w:space="0" w:color="auto"/>
        <w:right w:val="none" w:sz="0" w:space="0" w:color="auto"/>
      </w:divBdr>
    </w:div>
    <w:div w:id="269359461">
      <w:bodyDiv w:val="1"/>
      <w:marLeft w:val="0"/>
      <w:marRight w:val="0"/>
      <w:marTop w:val="0"/>
      <w:marBottom w:val="0"/>
      <w:divBdr>
        <w:top w:val="none" w:sz="0" w:space="0" w:color="auto"/>
        <w:left w:val="none" w:sz="0" w:space="0" w:color="auto"/>
        <w:bottom w:val="none" w:sz="0" w:space="0" w:color="auto"/>
        <w:right w:val="none" w:sz="0" w:space="0" w:color="auto"/>
      </w:divBdr>
    </w:div>
    <w:div w:id="269510940">
      <w:bodyDiv w:val="1"/>
      <w:marLeft w:val="0"/>
      <w:marRight w:val="0"/>
      <w:marTop w:val="0"/>
      <w:marBottom w:val="0"/>
      <w:divBdr>
        <w:top w:val="none" w:sz="0" w:space="0" w:color="auto"/>
        <w:left w:val="none" w:sz="0" w:space="0" w:color="auto"/>
        <w:bottom w:val="none" w:sz="0" w:space="0" w:color="auto"/>
        <w:right w:val="none" w:sz="0" w:space="0" w:color="auto"/>
      </w:divBdr>
    </w:div>
    <w:div w:id="273514177">
      <w:bodyDiv w:val="1"/>
      <w:marLeft w:val="0"/>
      <w:marRight w:val="0"/>
      <w:marTop w:val="0"/>
      <w:marBottom w:val="0"/>
      <w:divBdr>
        <w:top w:val="none" w:sz="0" w:space="0" w:color="auto"/>
        <w:left w:val="none" w:sz="0" w:space="0" w:color="auto"/>
        <w:bottom w:val="none" w:sz="0" w:space="0" w:color="auto"/>
        <w:right w:val="none" w:sz="0" w:space="0" w:color="auto"/>
      </w:divBdr>
    </w:div>
    <w:div w:id="277831472">
      <w:bodyDiv w:val="1"/>
      <w:marLeft w:val="0"/>
      <w:marRight w:val="0"/>
      <w:marTop w:val="0"/>
      <w:marBottom w:val="0"/>
      <w:divBdr>
        <w:top w:val="none" w:sz="0" w:space="0" w:color="auto"/>
        <w:left w:val="none" w:sz="0" w:space="0" w:color="auto"/>
        <w:bottom w:val="none" w:sz="0" w:space="0" w:color="auto"/>
        <w:right w:val="none" w:sz="0" w:space="0" w:color="auto"/>
      </w:divBdr>
    </w:div>
    <w:div w:id="279455309">
      <w:bodyDiv w:val="1"/>
      <w:marLeft w:val="0"/>
      <w:marRight w:val="0"/>
      <w:marTop w:val="0"/>
      <w:marBottom w:val="0"/>
      <w:divBdr>
        <w:top w:val="none" w:sz="0" w:space="0" w:color="auto"/>
        <w:left w:val="none" w:sz="0" w:space="0" w:color="auto"/>
        <w:bottom w:val="none" w:sz="0" w:space="0" w:color="auto"/>
        <w:right w:val="none" w:sz="0" w:space="0" w:color="auto"/>
      </w:divBdr>
    </w:div>
    <w:div w:id="283973117">
      <w:bodyDiv w:val="1"/>
      <w:marLeft w:val="0"/>
      <w:marRight w:val="0"/>
      <w:marTop w:val="0"/>
      <w:marBottom w:val="0"/>
      <w:divBdr>
        <w:top w:val="none" w:sz="0" w:space="0" w:color="auto"/>
        <w:left w:val="none" w:sz="0" w:space="0" w:color="auto"/>
        <w:bottom w:val="none" w:sz="0" w:space="0" w:color="auto"/>
        <w:right w:val="none" w:sz="0" w:space="0" w:color="auto"/>
      </w:divBdr>
    </w:div>
    <w:div w:id="284779262">
      <w:bodyDiv w:val="1"/>
      <w:marLeft w:val="0"/>
      <w:marRight w:val="0"/>
      <w:marTop w:val="0"/>
      <w:marBottom w:val="0"/>
      <w:divBdr>
        <w:top w:val="none" w:sz="0" w:space="0" w:color="auto"/>
        <w:left w:val="none" w:sz="0" w:space="0" w:color="auto"/>
        <w:bottom w:val="none" w:sz="0" w:space="0" w:color="auto"/>
        <w:right w:val="none" w:sz="0" w:space="0" w:color="auto"/>
      </w:divBdr>
    </w:div>
    <w:div w:id="287854543">
      <w:bodyDiv w:val="1"/>
      <w:marLeft w:val="0"/>
      <w:marRight w:val="0"/>
      <w:marTop w:val="0"/>
      <w:marBottom w:val="0"/>
      <w:divBdr>
        <w:top w:val="none" w:sz="0" w:space="0" w:color="auto"/>
        <w:left w:val="none" w:sz="0" w:space="0" w:color="auto"/>
        <w:bottom w:val="none" w:sz="0" w:space="0" w:color="auto"/>
        <w:right w:val="none" w:sz="0" w:space="0" w:color="auto"/>
      </w:divBdr>
    </w:div>
    <w:div w:id="288241466">
      <w:bodyDiv w:val="1"/>
      <w:marLeft w:val="0"/>
      <w:marRight w:val="0"/>
      <w:marTop w:val="0"/>
      <w:marBottom w:val="0"/>
      <w:divBdr>
        <w:top w:val="none" w:sz="0" w:space="0" w:color="auto"/>
        <w:left w:val="none" w:sz="0" w:space="0" w:color="auto"/>
        <w:bottom w:val="none" w:sz="0" w:space="0" w:color="auto"/>
        <w:right w:val="none" w:sz="0" w:space="0" w:color="auto"/>
      </w:divBdr>
    </w:div>
    <w:div w:id="291979170">
      <w:bodyDiv w:val="1"/>
      <w:marLeft w:val="0"/>
      <w:marRight w:val="0"/>
      <w:marTop w:val="0"/>
      <w:marBottom w:val="0"/>
      <w:divBdr>
        <w:top w:val="none" w:sz="0" w:space="0" w:color="auto"/>
        <w:left w:val="none" w:sz="0" w:space="0" w:color="auto"/>
        <w:bottom w:val="none" w:sz="0" w:space="0" w:color="auto"/>
        <w:right w:val="none" w:sz="0" w:space="0" w:color="auto"/>
      </w:divBdr>
    </w:div>
    <w:div w:id="293603924">
      <w:bodyDiv w:val="1"/>
      <w:marLeft w:val="0"/>
      <w:marRight w:val="0"/>
      <w:marTop w:val="0"/>
      <w:marBottom w:val="0"/>
      <w:divBdr>
        <w:top w:val="none" w:sz="0" w:space="0" w:color="auto"/>
        <w:left w:val="none" w:sz="0" w:space="0" w:color="auto"/>
        <w:bottom w:val="none" w:sz="0" w:space="0" w:color="auto"/>
        <w:right w:val="none" w:sz="0" w:space="0" w:color="auto"/>
      </w:divBdr>
    </w:div>
    <w:div w:id="295992574">
      <w:bodyDiv w:val="1"/>
      <w:marLeft w:val="0"/>
      <w:marRight w:val="0"/>
      <w:marTop w:val="0"/>
      <w:marBottom w:val="0"/>
      <w:divBdr>
        <w:top w:val="none" w:sz="0" w:space="0" w:color="auto"/>
        <w:left w:val="none" w:sz="0" w:space="0" w:color="auto"/>
        <w:bottom w:val="none" w:sz="0" w:space="0" w:color="auto"/>
        <w:right w:val="none" w:sz="0" w:space="0" w:color="auto"/>
      </w:divBdr>
    </w:div>
    <w:div w:id="300424821">
      <w:bodyDiv w:val="1"/>
      <w:marLeft w:val="0"/>
      <w:marRight w:val="0"/>
      <w:marTop w:val="0"/>
      <w:marBottom w:val="0"/>
      <w:divBdr>
        <w:top w:val="none" w:sz="0" w:space="0" w:color="auto"/>
        <w:left w:val="none" w:sz="0" w:space="0" w:color="auto"/>
        <w:bottom w:val="none" w:sz="0" w:space="0" w:color="auto"/>
        <w:right w:val="none" w:sz="0" w:space="0" w:color="auto"/>
      </w:divBdr>
    </w:div>
    <w:div w:id="301037436">
      <w:bodyDiv w:val="1"/>
      <w:marLeft w:val="0"/>
      <w:marRight w:val="0"/>
      <w:marTop w:val="0"/>
      <w:marBottom w:val="0"/>
      <w:divBdr>
        <w:top w:val="none" w:sz="0" w:space="0" w:color="auto"/>
        <w:left w:val="none" w:sz="0" w:space="0" w:color="auto"/>
        <w:bottom w:val="none" w:sz="0" w:space="0" w:color="auto"/>
        <w:right w:val="none" w:sz="0" w:space="0" w:color="auto"/>
      </w:divBdr>
    </w:div>
    <w:div w:id="311641438">
      <w:bodyDiv w:val="1"/>
      <w:marLeft w:val="0"/>
      <w:marRight w:val="0"/>
      <w:marTop w:val="0"/>
      <w:marBottom w:val="0"/>
      <w:divBdr>
        <w:top w:val="none" w:sz="0" w:space="0" w:color="auto"/>
        <w:left w:val="none" w:sz="0" w:space="0" w:color="auto"/>
        <w:bottom w:val="none" w:sz="0" w:space="0" w:color="auto"/>
        <w:right w:val="none" w:sz="0" w:space="0" w:color="auto"/>
      </w:divBdr>
    </w:div>
    <w:div w:id="312371685">
      <w:bodyDiv w:val="1"/>
      <w:marLeft w:val="0"/>
      <w:marRight w:val="0"/>
      <w:marTop w:val="0"/>
      <w:marBottom w:val="0"/>
      <w:divBdr>
        <w:top w:val="none" w:sz="0" w:space="0" w:color="auto"/>
        <w:left w:val="none" w:sz="0" w:space="0" w:color="auto"/>
        <w:bottom w:val="none" w:sz="0" w:space="0" w:color="auto"/>
        <w:right w:val="none" w:sz="0" w:space="0" w:color="auto"/>
      </w:divBdr>
    </w:div>
    <w:div w:id="313224606">
      <w:bodyDiv w:val="1"/>
      <w:marLeft w:val="0"/>
      <w:marRight w:val="0"/>
      <w:marTop w:val="0"/>
      <w:marBottom w:val="0"/>
      <w:divBdr>
        <w:top w:val="none" w:sz="0" w:space="0" w:color="auto"/>
        <w:left w:val="none" w:sz="0" w:space="0" w:color="auto"/>
        <w:bottom w:val="none" w:sz="0" w:space="0" w:color="auto"/>
        <w:right w:val="none" w:sz="0" w:space="0" w:color="auto"/>
      </w:divBdr>
    </w:div>
    <w:div w:id="316767874">
      <w:bodyDiv w:val="1"/>
      <w:marLeft w:val="0"/>
      <w:marRight w:val="0"/>
      <w:marTop w:val="0"/>
      <w:marBottom w:val="0"/>
      <w:divBdr>
        <w:top w:val="none" w:sz="0" w:space="0" w:color="auto"/>
        <w:left w:val="none" w:sz="0" w:space="0" w:color="auto"/>
        <w:bottom w:val="none" w:sz="0" w:space="0" w:color="auto"/>
        <w:right w:val="none" w:sz="0" w:space="0" w:color="auto"/>
      </w:divBdr>
    </w:div>
    <w:div w:id="324405242">
      <w:bodyDiv w:val="1"/>
      <w:marLeft w:val="0"/>
      <w:marRight w:val="0"/>
      <w:marTop w:val="0"/>
      <w:marBottom w:val="0"/>
      <w:divBdr>
        <w:top w:val="none" w:sz="0" w:space="0" w:color="auto"/>
        <w:left w:val="none" w:sz="0" w:space="0" w:color="auto"/>
        <w:bottom w:val="none" w:sz="0" w:space="0" w:color="auto"/>
        <w:right w:val="none" w:sz="0" w:space="0" w:color="auto"/>
      </w:divBdr>
    </w:div>
    <w:div w:id="324937063">
      <w:bodyDiv w:val="1"/>
      <w:marLeft w:val="0"/>
      <w:marRight w:val="0"/>
      <w:marTop w:val="0"/>
      <w:marBottom w:val="0"/>
      <w:divBdr>
        <w:top w:val="none" w:sz="0" w:space="0" w:color="auto"/>
        <w:left w:val="none" w:sz="0" w:space="0" w:color="auto"/>
        <w:bottom w:val="none" w:sz="0" w:space="0" w:color="auto"/>
        <w:right w:val="none" w:sz="0" w:space="0" w:color="auto"/>
      </w:divBdr>
    </w:div>
    <w:div w:id="326173134">
      <w:bodyDiv w:val="1"/>
      <w:marLeft w:val="0"/>
      <w:marRight w:val="0"/>
      <w:marTop w:val="0"/>
      <w:marBottom w:val="0"/>
      <w:divBdr>
        <w:top w:val="none" w:sz="0" w:space="0" w:color="auto"/>
        <w:left w:val="none" w:sz="0" w:space="0" w:color="auto"/>
        <w:bottom w:val="none" w:sz="0" w:space="0" w:color="auto"/>
        <w:right w:val="none" w:sz="0" w:space="0" w:color="auto"/>
      </w:divBdr>
    </w:div>
    <w:div w:id="328673956">
      <w:bodyDiv w:val="1"/>
      <w:marLeft w:val="0"/>
      <w:marRight w:val="0"/>
      <w:marTop w:val="0"/>
      <w:marBottom w:val="0"/>
      <w:divBdr>
        <w:top w:val="none" w:sz="0" w:space="0" w:color="auto"/>
        <w:left w:val="none" w:sz="0" w:space="0" w:color="auto"/>
        <w:bottom w:val="none" w:sz="0" w:space="0" w:color="auto"/>
        <w:right w:val="none" w:sz="0" w:space="0" w:color="auto"/>
      </w:divBdr>
    </w:div>
    <w:div w:id="331177953">
      <w:bodyDiv w:val="1"/>
      <w:marLeft w:val="0"/>
      <w:marRight w:val="0"/>
      <w:marTop w:val="0"/>
      <w:marBottom w:val="0"/>
      <w:divBdr>
        <w:top w:val="none" w:sz="0" w:space="0" w:color="auto"/>
        <w:left w:val="none" w:sz="0" w:space="0" w:color="auto"/>
        <w:bottom w:val="none" w:sz="0" w:space="0" w:color="auto"/>
        <w:right w:val="none" w:sz="0" w:space="0" w:color="auto"/>
      </w:divBdr>
    </w:div>
    <w:div w:id="332300080">
      <w:bodyDiv w:val="1"/>
      <w:marLeft w:val="0"/>
      <w:marRight w:val="0"/>
      <w:marTop w:val="0"/>
      <w:marBottom w:val="0"/>
      <w:divBdr>
        <w:top w:val="none" w:sz="0" w:space="0" w:color="auto"/>
        <w:left w:val="none" w:sz="0" w:space="0" w:color="auto"/>
        <w:bottom w:val="none" w:sz="0" w:space="0" w:color="auto"/>
        <w:right w:val="none" w:sz="0" w:space="0" w:color="auto"/>
      </w:divBdr>
    </w:div>
    <w:div w:id="341782565">
      <w:bodyDiv w:val="1"/>
      <w:marLeft w:val="0"/>
      <w:marRight w:val="0"/>
      <w:marTop w:val="0"/>
      <w:marBottom w:val="0"/>
      <w:divBdr>
        <w:top w:val="none" w:sz="0" w:space="0" w:color="auto"/>
        <w:left w:val="none" w:sz="0" w:space="0" w:color="auto"/>
        <w:bottom w:val="none" w:sz="0" w:space="0" w:color="auto"/>
        <w:right w:val="none" w:sz="0" w:space="0" w:color="auto"/>
      </w:divBdr>
    </w:div>
    <w:div w:id="342585294">
      <w:bodyDiv w:val="1"/>
      <w:marLeft w:val="0"/>
      <w:marRight w:val="0"/>
      <w:marTop w:val="0"/>
      <w:marBottom w:val="0"/>
      <w:divBdr>
        <w:top w:val="none" w:sz="0" w:space="0" w:color="auto"/>
        <w:left w:val="none" w:sz="0" w:space="0" w:color="auto"/>
        <w:bottom w:val="none" w:sz="0" w:space="0" w:color="auto"/>
        <w:right w:val="none" w:sz="0" w:space="0" w:color="auto"/>
      </w:divBdr>
    </w:div>
    <w:div w:id="346179284">
      <w:bodyDiv w:val="1"/>
      <w:marLeft w:val="0"/>
      <w:marRight w:val="0"/>
      <w:marTop w:val="0"/>
      <w:marBottom w:val="0"/>
      <w:divBdr>
        <w:top w:val="none" w:sz="0" w:space="0" w:color="auto"/>
        <w:left w:val="none" w:sz="0" w:space="0" w:color="auto"/>
        <w:bottom w:val="none" w:sz="0" w:space="0" w:color="auto"/>
        <w:right w:val="none" w:sz="0" w:space="0" w:color="auto"/>
      </w:divBdr>
    </w:div>
    <w:div w:id="350953180">
      <w:bodyDiv w:val="1"/>
      <w:marLeft w:val="0"/>
      <w:marRight w:val="0"/>
      <w:marTop w:val="0"/>
      <w:marBottom w:val="0"/>
      <w:divBdr>
        <w:top w:val="none" w:sz="0" w:space="0" w:color="auto"/>
        <w:left w:val="none" w:sz="0" w:space="0" w:color="auto"/>
        <w:bottom w:val="none" w:sz="0" w:space="0" w:color="auto"/>
        <w:right w:val="none" w:sz="0" w:space="0" w:color="auto"/>
      </w:divBdr>
    </w:div>
    <w:div w:id="352460257">
      <w:bodyDiv w:val="1"/>
      <w:marLeft w:val="0"/>
      <w:marRight w:val="0"/>
      <w:marTop w:val="0"/>
      <w:marBottom w:val="0"/>
      <w:divBdr>
        <w:top w:val="none" w:sz="0" w:space="0" w:color="auto"/>
        <w:left w:val="none" w:sz="0" w:space="0" w:color="auto"/>
        <w:bottom w:val="none" w:sz="0" w:space="0" w:color="auto"/>
        <w:right w:val="none" w:sz="0" w:space="0" w:color="auto"/>
      </w:divBdr>
    </w:div>
    <w:div w:id="352654307">
      <w:bodyDiv w:val="1"/>
      <w:marLeft w:val="0"/>
      <w:marRight w:val="0"/>
      <w:marTop w:val="0"/>
      <w:marBottom w:val="0"/>
      <w:divBdr>
        <w:top w:val="none" w:sz="0" w:space="0" w:color="auto"/>
        <w:left w:val="none" w:sz="0" w:space="0" w:color="auto"/>
        <w:bottom w:val="none" w:sz="0" w:space="0" w:color="auto"/>
        <w:right w:val="none" w:sz="0" w:space="0" w:color="auto"/>
      </w:divBdr>
    </w:div>
    <w:div w:id="357243961">
      <w:bodyDiv w:val="1"/>
      <w:marLeft w:val="0"/>
      <w:marRight w:val="0"/>
      <w:marTop w:val="0"/>
      <w:marBottom w:val="0"/>
      <w:divBdr>
        <w:top w:val="none" w:sz="0" w:space="0" w:color="auto"/>
        <w:left w:val="none" w:sz="0" w:space="0" w:color="auto"/>
        <w:bottom w:val="none" w:sz="0" w:space="0" w:color="auto"/>
        <w:right w:val="none" w:sz="0" w:space="0" w:color="auto"/>
      </w:divBdr>
    </w:div>
    <w:div w:id="359669410">
      <w:bodyDiv w:val="1"/>
      <w:marLeft w:val="0"/>
      <w:marRight w:val="0"/>
      <w:marTop w:val="0"/>
      <w:marBottom w:val="0"/>
      <w:divBdr>
        <w:top w:val="none" w:sz="0" w:space="0" w:color="auto"/>
        <w:left w:val="none" w:sz="0" w:space="0" w:color="auto"/>
        <w:bottom w:val="none" w:sz="0" w:space="0" w:color="auto"/>
        <w:right w:val="none" w:sz="0" w:space="0" w:color="auto"/>
      </w:divBdr>
    </w:div>
    <w:div w:id="361324247">
      <w:bodyDiv w:val="1"/>
      <w:marLeft w:val="0"/>
      <w:marRight w:val="0"/>
      <w:marTop w:val="0"/>
      <w:marBottom w:val="0"/>
      <w:divBdr>
        <w:top w:val="none" w:sz="0" w:space="0" w:color="auto"/>
        <w:left w:val="none" w:sz="0" w:space="0" w:color="auto"/>
        <w:bottom w:val="none" w:sz="0" w:space="0" w:color="auto"/>
        <w:right w:val="none" w:sz="0" w:space="0" w:color="auto"/>
      </w:divBdr>
    </w:div>
    <w:div w:id="367068166">
      <w:bodyDiv w:val="1"/>
      <w:marLeft w:val="0"/>
      <w:marRight w:val="0"/>
      <w:marTop w:val="0"/>
      <w:marBottom w:val="0"/>
      <w:divBdr>
        <w:top w:val="none" w:sz="0" w:space="0" w:color="auto"/>
        <w:left w:val="none" w:sz="0" w:space="0" w:color="auto"/>
        <w:bottom w:val="none" w:sz="0" w:space="0" w:color="auto"/>
        <w:right w:val="none" w:sz="0" w:space="0" w:color="auto"/>
      </w:divBdr>
    </w:div>
    <w:div w:id="369767118">
      <w:bodyDiv w:val="1"/>
      <w:marLeft w:val="0"/>
      <w:marRight w:val="0"/>
      <w:marTop w:val="0"/>
      <w:marBottom w:val="0"/>
      <w:divBdr>
        <w:top w:val="none" w:sz="0" w:space="0" w:color="auto"/>
        <w:left w:val="none" w:sz="0" w:space="0" w:color="auto"/>
        <w:bottom w:val="none" w:sz="0" w:space="0" w:color="auto"/>
        <w:right w:val="none" w:sz="0" w:space="0" w:color="auto"/>
      </w:divBdr>
    </w:div>
    <w:div w:id="375786669">
      <w:bodyDiv w:val="1"/>
      <w:marLeft w:val="0"/>
      <w:marRight w:val="0"/>
      <w:marTop w:val="0"/>
      <w:marBottom w:val="0"/>
      <w:divBdr>
        <w:top w:val="none" w:sz="0" w:space="0" w:color="auto"/>
        <w:left w:val="none" w:sz="0" w:space="0" w:color="auto"/>
        <w:bottom w:val="none" w:sz="0" w:space="0" w:color="auto"/>
        <w:right w:val="none" w:sz="0" w:space="0" w:color="auto"/>
      </w:divBdr>
    </w:div>
    <w:div w:id="376244817">
      <w:bodyDiv w:val="1"/>
      <w:marLeft w:val="0"/>
      <w:marRight w:val="0"/>
      <w:marTop w:val="0"/>
      <w:marBottom w:val="0"/>
      <w:divBdr>
        <w:top w:val="none" w:sz="0" w:space="0" w:color="auto"/>
        <w:left w:val="none" w:sz="0" w:space="0" w:color="auto"/>
        <w:bottom w:val="none" w:sz="0" w:space="0" w:color="auto"/>
        <w:right w:val="none" w:sz="0" w:space="0" w:color="auto"/>
      </w:divBdr>
    </w:div>
    <w:div w:id="379986942">
      <w:bodyDiv w:val="1"/>
      <w:marLeft w:val="0"/>
      <w:marRight w:val="0"/>
      <w:marTop w:val="0"/>
      <w:marBottom w:val="0"/>
      <w:divBdr>
        <w:top w:val="none" w:sz="0" w:space="0" w:color="auto"/>
        <w:left w:val="none" w:sz="0" w:space="0" w:color="auto"/>
        <w:bottom w:val="none" w:sz="0" w:space="0" w:color="auto"/>
        <w:right w:val="none" w:sz="0" w:space="0" w:color="auto"/>
      </w:divBdr>
    </w:div>
    <w:div w:id="380523563">
      <w:bodyDiv w:val="1"/>
      <w:marLeft w:val="0"/>
      <w:marRight w:val="0"/>
      <w:marTop w:val="0"/>
      <w:marBottom w:val="0"/>
      <w:divBdr>
        <w:top w:val="none" w:sz="0" w:space="0" w:color="auto"/>
        <w:left w:val="none" w:sz="0" w:space="0" w:color="auto"/>
        <w:bottom w:val="none" w:sz="0" w:space="0" w:color="auto"/>
        <w:right w:val="none" w:sz="0" w:space="0" w:color="auto"/>
      </w:divBdr>
    </w:div>
    <w:div w:id="382678868">
      <w:bodyDiv w:val="1"/>
      <w:marLeft w:val="0"/>
      <w:marRight w:val="0"/>
      <w:marTop w:val="0"/>
      <w:marBottom w:val="0"/>
      <w:divBdr>
        <w:top w:val="none" w:sz="0" w:space="0" w:color="auto"/>
        <w:left w:val="none" w:sz="0" w:space="0" w:color="auto"/>
        <w:bottom w:val="none" w:sz="0" w:space="0" w:color="auto"/>
        <w:right w:val="none" w:sz="0" w:space="0" w:color="auto"/>
      </w:divBdr>
    </w:div>
    <w:div w:id="385882739">
      <w:bodyDiv w:val="1"/>
      <w:marLeft w:val="0"/>
      <w:marRight w:val="0"/>
      <w:marTop w:val="0"/>
      <w:marBottom w:val="0"/>
      <w:divBdr>
        <w:top w:val="none" w:sz="0" w:space="0" w:color="auto"/>
        <w:left w:val="none" w:sz="0" w:space="0" w:color="auto"/>
        <w:bottom w:val="none" w:sz="0" w:space="0" w:color="auto"/>
        <w:right w:val="none" w:sz="0" w:space="0" w:color="auto"/>
      </w:divBdr>
    </w:div>
    <w:div w:id="391999599">
      <w:bodyDiv w:val="1"/>
      <w:marLeft w:val="0"/>
      <w:marRight w:val="0"/>
      <w:marTop w:val="0"/>
      <w:marBottom w:val="0"/>
      <w:divBdr>
        <w:top w:val="none" w:sz="0" w:space="0" w:color="auto"/>
        <w:left w:val="none" w:sz="0" w:space="0" w:color="auto"/>
        <w:bottom w:val="none" w:sz="0" w:space="0" w:color="auto"/>
        <w:right w:val="none" w:sz="0" w:space="0" w:color="auto"/>
      </w:divBdr>
    </w:div>
    <w:div w:id="392168172">
      <w:bodyDiv w:val="1"/>
      <w:marLeft w:val="0"/>
      <w:marRight w:val="0"/>
      <w:marTop w:val="0"/>
      <w:marBottom w:val="0"/>
      <w:divBdr>
        <w:top w:val="none" w:sz="0" w:space="0" w:color="auto"/>
        <w:left w:val="none" w:sz="0" w:space="0" w:color="auto"/>
        <w:bottom w:val="none" w:sz="0" w:space="0" w:color="auto"/>
        <w:right w:val="none" w:sz="0" w:space="0" w:color="auto"/>
      </w:divBdr>
    </w:div>
    <w:div w:id="402878002">
      <w:bodyDiv w:val="1"/>
      <w:marLeft w:val="0"/>
      <w:marRight w:val="0"/>
      <w:marTop w:val="0"/>
      <w:marBottom w:val="0"/>
      <w:divBdr>
        <w:top w:val="none" w:sz="0" w:space="0" w:color="auto"/>
        <w:left w:val="none" w:sz="0" w:space="0" w:color="auto"/>
        <w:bottom w:val="none" w:sz="0" w:space="0" w:color="auto"/>
        <w:right w:val="none" w:sz="0" w:space="0" w:color="auto"/>
      </w:divBdr>
    </w:div>
    <w:div w:id="407461448">
      <w:bodyDiv w:val="1"/>
      <w:marLeft w:val="0"/>
      <w:marRight w:val="0"/>
      <w:marTop w:val="0"/>
      <w:marBottom w:val="0"/>
      <w:divBdr>
        <w:top w:val="none" w:sz="0" w:space="0" w:color="auto"/>
        <w:left w:val="none" w:sz="0" w:space="0" w:color="auto"/>
        <w:bottom w:val="none" w:sz="0" w:space="0" w:color="auto"/>
        <w:right w:val="none" w:sz="0" w:space="0" w:color="auto"/>
      </w:divBdr>
    </w:div>
    <w:div w:id="407576483">
      <w:bodyDiv w:val="1"/>
      <w:marLeft w:val="0"/>
      <w:marRight w:val="0"/>
      <w:marTop w:val="0"/>
      <w:marBottom w:val="0"/>
      <w:divBdr>
        <w:top w:val="none" w:sz="0" w:space="0" w:color="auto"/>
        <w:left w:val="none" w:sz="0" w:space="0" w:color="auto"/>
        <w:bottom w:val="none" w:sz="0" w:space="0" w:color="auto"/>
        <w:right w:val="none" w:sz="0" w:space="0" w:color="auto"/>
      </w:divBdr>
    </w:div>
    <w:div w:id="407769141">
      <w:bodyDiv w:val="1"/>
      <w:marLeft w:val="0"/>
      <w:marRight w:val="0"/>
      <w:marTop w:val="0"/>
      <w:marBottom w:val="0"/>
      <w:divBdr>
        <w:top w:val="none" w:sz="0" w:space="0" w:color="auto"/>
        <w:left w:val="none" w:sz="0" w:space="0" w:color="auto"/>
        <w:bottom w:val="none" w:sz="0" w:space="0" w:color="auto"/>
        <w:right w:val="none" w:sz="0" w:space="0" w:color="auto"/>
      </w:divBdr>
    </w:div>
    <w:div w:id="408700741">
      <w:bodyDiv w:val="1"/>
      <w:marLeft w:val="0"/>
      <w:marRight w:val="0"/>
      <w:marTop w:val="0"/>
      <w:marBottom w:val="0"/>
      <w:divBdr>
        <w:top w:val="none" w:sz="0" w:space="0" w:color="auto"/>
        <w:left w:val="none" w:sz="0" w:space="0" w:color="auto"/>
        <w:bottom w:val="none" w:sz="0" w:space="0" w:color="auto"/>
        <w:right w:val="none" w:sz="0" w:space="0" w:color="auto"/>
      </w:divBdr>
    </w:div>
    <w:div w:id="409621612">
      <w:bodyDiv w:val="1"/>
      <w:marLeft w:val="0"/>
      <w:marRight w:val="0"/>
      <w:marTop w:val="0"/>
      <w:marBottom w:val="0"/>
      <w:divBdr>
        <w:top w:val="none" w:sz="0" w:space="0" w:color="auto"/>
        <w:left w:val="none" w:sz="0" w:space="0" w:color="auto"/>
        <w:bottom w:val="none" w:sz="0" w:space="0" w:color="auto"/>
        <w:right w:val="none" w:sz="0" w:space="0" w:color="auto"/>
      </w:divBdr>
    </w:div>
    <w:div w:id="412245699">
      <w:bodyDiv w:val="1"/>
      <w:marLeft w:val="0"/>
      <w:marRight w:val="0"/>
      <w:marTop w:val="0"/>
      <w:marBottom w:val="0"/>
      <w:divBdr>
        <w:top w:val="none" w:sz="0" w:space="0" w:color="auto"/>
        <w:left w:val="none" w:sz="0" w:space="0" w:color="auto"/>
        <w:bottom w:val="none" w:sz="0" w:space="0" w:color="auto"/>
        <w:right w:val="none" w:sz="0" w:space="0" w:color="auto"/>
      </w:divBdr>
    </w:div>
    <w:div w:id="414060776">
      <w:bodyDiv w:val="1"/>
      <w:marLeft w:val="0"/>
      <w:marRight w:val="0"/>
      <w:marTop w:val="0"/>
      <w:marBottom w:val="0"/>
      <w:divBdr>
        <w:top w:val="none" w:sz="0" w:space="0" w:color="auto"/>
        <w:left w:val="none" w:sz="0" w:space="0" w:color="auto"/>
        <w:bottom w:val="none" w:sz="0" w:space="0" w:color="auto"/>
        <w:right w:val="none" w:sz="0" w:space="0" w:color="auto"/>
      </w:divBdr>
    </w:div>
    <w:div w:id="415591387">
      <w:bodyDiv w:val="1"/>
      <w:marLeft w:val="0"/>
      <w:marRight w:val="0"/>
      <w:marTop w:val="0"/>
      <w:marBottom w:val="0"/>
      <w:divBdr>
        <w:top w:val="none" w:sz="0" w:space="0" w:color="auto"/>
        <w:left w:val="none" w:sz="0" w:space="0" w:color="auto"/>
        <w:bottom w:val="none" w:sz="0" w:space="0" w:color="auto"/>
        <w:right w:val="none" w:sz="0" w:space="0" w:color="auto"/>
      </w:divBdr>
    </w:div>
    <w:div w:id="418448458">
      <w:bodyDiv w:val="1"/>
      <w:marLeft w:val="0"/>
      <w:marRight w:val="0"/>
      <w:marTop w:val="0"/>
      <w:marBottom w:val="0"/>
      <w:divBdr>
        <w:top w:val="none" w:sz="0" w:space="0" w:color="auto"/>
        <w:left w:val="none" w:sz="0" w:space="0" w:color="auto"/>
        <w:bottom w:val="none" w:sz="0" w:space="0" w:color="auto"/>
        <w:right w:val="none" w:sz="0" w:space="0" w:color="auto"/>
      </w:divBdr>
    </w:div>
    <w:div w:id="419496868">
      <w:bodyDiv w:val="1"/>
      <w:marLeft w:val="0"/>
      <w:marRight w:val="0"/>
      <w:marTop w:val="0"/>
      <w:marBottom w:val="0"/>
      <w:divBdr>
        <w:top w:val="none" w:sz="0" w:space="0" w:color="auto"/>
        <w:left w:val="none" w:sz="0" w:space="0" w:color="auto"/>
        <w:bottom w:val="none" w:sz="0" w:space="0" w:color="auto"/>
        <w:right w:val="none" w:sz="0" w:space="0" w:color="auto"/>
      </w:divBdr>
    </w:div>
    <w:div w:id="420569667">
      <w:bodyDiv w:val="1"/>
      <w:marLeft w:val="0"/>
      <w:marRight w:val="0"/>
      <w:marTop w:val="0"/>
      <w:marBottom w:val="0"/>
      <w:divBdr>
        <w:top w:val="none" w:sz="0" w:space="0" w:color="auto"/>
        <w:left w:val="none" w:sz="0" w:space="0" w:color="auto"/>
        <w:bottom w:val="none" w:sz="0" w:space="0" w:color="auto"/>
        <w:right w:val="none" w:sz="0" w:space="0" w:color="auto"/>
      </w:divBdr>
    </w:div>
    <w:div w:id="431316959">
      <w:bodyDiv w:val="1"/>
      <w:marLeft w:val="0"/>
      <w:marRight w:val="0"/>
      <w:marTop w:val="0"/>
      <w:marBottom w:val="0"/>
      <w:divBdr>
        <w:top w:val="none" w:sz="0" w:space="0" w:color="auto"/>
        <w:left w:val="none" w:sz="0" w:space="0" w:color="auto"/>
        <w:bottom w:val="none" w:sz="0" w:space="0" w:color="auto"/>
        <w:right w:val="none" w:sz="0" w:space="0" w:color="auto"/>
      </w:divBdr>
    </w:div>
    <w:div w:id="436483522">
      <w:bodyDiv w:val="1"/>
      <w:marLeft w:val="0"/>
      <w:marRight w:val="0"/>
      <w:marTop w:val="0"/>
      <w:marBottom w:val="0"/>
      <w:divBdr>
        <w:top w:val="none" w:sz="0" w:space="0" w:color="auto"/>
        <w:left w:val="none" w:sz="0" w:space="0" w:color="auto"/>
        <w:bottom w:val="none" w:sz="0" w:space="0" w:color="auto"/>
        <w:right w:val="none" w:sz="0" w:space="0" w:color="auto"/>
      </w:divBdr>
    </w:div>
    <w:div w:id="437339149">
      <w:bodyDiv w:val="1"/>
      <w:marLeft w:val="0"/>
      <w:marRight w:val="0"/>
      <w:marTop w:val="0"/>
      <w:marBottom w:val="0"/>
      <w:divBdr>
        <w:top w:val="none" w:sz="0" w:space="0" w:color="auto"/>
        <w:left w:val="none" w:sz="0" w:space="0" w:color="auto"/>
        <w:bottom w:val="none" w:sz="0" w:space="0" w:color="auto"/>
        <w:right w:val="none" w:sz="0" w:space="0" w:color="auto"/>
      </w:divBdr>
    </w:div>
    <w:div w:id="437872370">
      <w:bodyDiv w:val="1"/>
      <w:marLeft w:val="0"/>
      <w:marRight w:val="0"/>
      <w:marTop w:val="0"/>
      <w:marBottom w:val="0"/>
      <w:divBdr>
        <w:top w:val="none" w:sz="0" w:space="0" w:color="auto"/>
        <w:left w:val="none" w:sz="0" w:space="0" w:color="auto"/>
        <w:bottom w:val="none" w:sz="0" w:space="0" w:color="auto"/>
        <w:right w:val="none" w:sz="0" w:space="0" w:color="auto"/>
      </w:divBdr>
    </w:div>
    <w:div w:id="439027622">
      <w:bodyDiv w:val="1"/>
      <w:marLeft w:val="0"/>
      <w:marRight w:val="0"/>
      <w:marTop w:val="0"/>
      <w:marBottom w:val="0"/>
      <w:divBdr>
        <w:top w:val="none" w:sz="0" w:space="0" w:color="auto"/>
        <w:left w:val="none" w:sz="0" w:space="0" w:color="auto"/>
        <w:bottom w:val="none" w:sz="0" w:space="0" w:color="auto"/>
        <w:right w:val="none" w:sz="0" w:space="0" w:color="auto"/>
      </w:divBdr>
    </w:div>
    <w:div w:id="440803035">
      <w:bodyDiv w:val="1"/>
      <w:marLeft w:val="0"/>
      <w:marRight w:val="0"/>
      <w:marTop w:val="0"/>
      <w:marBottom w:val="0"/>
      <w:divBdr>
        <w:top w:val="none" w:sz="0" w:space="0" w:color="auto"/>
        <w:left w:val="none" w:sz="0" w:space="0" w:color="auto"/>
        <w:bottom w:val="none" w:sz="0" w:space="0" w:color="auto"/>
        <w:right w:val="none" w:sz="0" w:space="0" w:color="auto"/>
      </w:divBdr>
    </w:div>
    <w:div w:id="443034529">
      <w:bodyDiv w:val="1"/>
      <w:marLeft w:val="0"/>
      <w:marRight w:val="0"/>
      <w:marTop w:val="0"/>
      <w:marBottom w:val="0"/>
      <w:divBdr>
        <w:top w:val="none" w:sz="0" w:space="0" w:color="auto"/>
        <w:left w:val="none" w:sz="0" w:space="0" w:color="auto"/>
        <w:bottom w:val="none" w:sz="0" w:space="0" w:color="auto"/>
        <w:right w:val="none" w:sz="0" w:space="0" w:color="auto"/>
      </w:divBdr>
    </w:div>
    <w:div w:id="443621528">
      <w:bodyDiv w:val="1"/>
      <w:marLeft w:val="0"/>
      <w:marRight w:val="0"/>
      <w:marTop w:val="0"/>
      <w:marBottom w:val="0"/>
      <w:divBdr>
        <w:top w:val="none" w:sz="0" w:space="0" w:color="auto"/>
        <w:left w:val="none" w:sz="0" w:space="0" w:color="auto"/>
        <w:bottom w:val="none" w:sz="0" w:space="0" w:color="auto"/>
        <w:right w:val="none" w:sz="0" w:space="0" w:color="auto"/>
      </w:divBdr>
    </w:div>
    <w:div w:id="444157228">
      <w:bodyDiv w:val="1"/>
      <w:marLeft w:val="0"/>
      <w:marRight w:val="0"/>
      <w:marTop w:val="0"/>
      <w:marBottom w:val="0"/>
      <w:divBdr>
        <w:top w:val="none" w:sz="0" w:space="0" w:color="auto"/>
        <w:left w:val="none" w:sz="0" w:space="0" w:color="auto"/>
        <w:bottom w:val="none" w:sz="0" w:space="0" w:color="auto"/>
        <w:right w:val="none" w:sz="0" w:space="0" w:color="auto"/>
      </w:divBdr>
    </w:div>
    <w:div w:id="446320360">
      <w:bodyDiv w:val="1"/>
      <w:marLeft w:val="0"/>
      <w:marRight w:val="0"/>
      <w:marTop w:val="0"/>
      <w:marBottom w:val="0"/>
      <w:divBdr>
        <w:top w:val="none" w:sz="0" w:space="0" w:color="auto"/>
        <w:left w:val="none" w:sz="0" w:space="0" w:color="auto"/>
        <w:bottom w:val="none" w:sz="0" w:space="0" w:color="auto"/>
        <w:right w:val="none" w:sz="0" w:space="0" w:color="auto"/>
      </w:divBdr>
    </w:div>
    <w:div w:id="446510676">
      <w:bodyDiv w:val="1"/>
      <w:marLeft w:val="0"/>
      <w:marRight w:val="0"/>
      <w:marTop w:val="0"/>
      <w:marBottom w:val="0"/>
      <w:divBdr>
        <w:top w:val="none" w:sz="0" w:space="0" w:color="auto"/>
        <w:left w:val="none" w:sz="0" w:space="0" w:color="auto"/>
        <w:bottom w:val="none" w:sz="0" w:space="0" w:color="auto"/>
        <w:right w:val="none" w:sz="0" w:space="0" w:color="auto"/>
      </w:divBdr>
    </w:div>
    <w:div w:id="447243027">
      <w:bodyDiv w:val="1"/>
      <w:marLeft w:val="0"/>
      <w:marRight w:val="0"/>
      <w:marTop w:val="0"/>
      <w:marBottom w:val="0"/>
      <w:divBdr>
        <w:top w:val="none" w:sz="0" w:space="0" w:color="auto"/>
        <w:left w:val="none" w:sz="0" w:space="0" w:color="auto"/>
        <w:bottom w:val="none" w:sz="0" w:space="0" w:color="auto"/>
        <w:right w:val="none" w:sz="0" w:space="0" w:color="auto"/>
      </w:divBdr>
    </w:div>
    <w:div w:id="448286125">
      <w:bodyDiv w:val="1"/>
      <w:marLeft w:val="0"/>
      <w:marRight w:val="0"/>
      <w:marTop w:val="0"/>
      <w:marBottom w:val="0"/>
      <w:divBdr>
        <w:top w:val="none" w:sz="0" w:space="0" w:color="auto"/>
        <w:left w:val="none" w:sz="0" w:space="0" w:color="auto"/>
        <w:bottom w:val="none" w:sz="0" w:space="0" w:color="auto"/>
        <w:right w:val="none" w:sz="0" w:space="0" w:color="auto"/>
      </w:divBdr>
    </w:div>
    <w:div w:id="453208002">
      <w:bodyDiv w:val="1"/>
      <w:marLeft w:val="0"/>
      <w:marRight w:val="0"/>
      <w:marTop w:val="0"/>
      <w:marBottom w:val="0"/>
      <w:divBdr>
        <w:top w:val="none" w:sz="0" w:space="0" w:color="auto"/>
        <w:left w:val="none" w:sz="0" w:space="0" w:color="auto"/>
        <w:bottom w:val="none" w:sz="0" w:space="0" w:color="auto"/>
        <w:right w:val="none" w:sz="0" w:space="0" w:color="auto"/>
      </w:divBdr>
    </w:div>
    <w:div w:id="454447725">
      <w:bodyDiv w:val="1"/>
      <w:marLeft w:val="0"/>
      <w:marRight w:val="0"/>
      <w:marTop w:val="0"/>
      <w:marBottom w:val="0"/>
      <w:divBdr>
        <w:top w:val="none" w:sz="0" w:space="0" w:color="auto"/>
        <w:left w:val="none" w:sz="0" w:space="0" w:color="auto"/>
        <w:bottom w:val="none" w:sz="0" w:space="0" w:color="auto"/>
        <w:right w:val="none" w:sz="0" w:space="0" w:color="auto"/>
      </w:divBdr>
    </w:div>
    <w:div w:id="462384329">
      <w:bodyDiv w:val="1"/>
      <w:marLeft w:val="0"/>
      <w:marRight w:val="0"/>
      <w:marTop w:val="0"/>
      <w:marBottom w:val="0"/>
      <w:divBdr>
        <w:top w:val="none" w:sz="0" w:space="0" w:color="auto"/>
        <w:left w:val="none" w:sz="0" w:space="0" w:color="auto"/>
        <w:bottom w:val="none" w:sz="0" w:space="0" w:color="auto"/>
        <w:right w:val="none" w:sz="0" w:space="0" w:color="auto"/>
      </w:divBdr>
    </w:div>
    <w:div w:id="466973364">
      <w:bodyDiv w:val="1"/>
      <w:marLeft w:val="0"/>
      <w:marRight w:val="0"/>
      <w:marTop w:val="0"/>
      <w:marBottom w:val="0"/>
      <w:divBdr>
        <w:top w:val="none" w:sz="0" w:space="0" w:color="auto"/>
        <w:left w:val="none" w:sz="0" w:space="0" w:color="auto"/>
        <w:bottom w:val="none" w:sz="0" w:space="0" w:color="auto"/>
        <w:right w:val="none" w:sz="0" w:space="0" w:color="auto"/>
      </w:divBdr>
    </w:div>
    <w:div w:id="469521208">
      <w:bodyDiv w:val="1"/>
      <w:marLeft w:val="0"/>
      <w:marRight w:val="0"/>
      <w:marTop w:val="0"/>
      <w:marBottom w:val="0"/>
      <w:divBdr>
        <w:top w:val="none" w:sz="0" w:space="0" w:color="auto"/>
        <w:left w:val="none" w:sz="0" w:space="0" w:color="auto"/>
        <w:bottom w:val="none" w:sz="0" w:space="0" w:color="auto"/>
        <w:right w:val="none" w:sz="0" w:space="0" w:color="auto"/>
      </w:divBdr>
    </w:div>
    <w:div w:id="470942830">
      <w:bodyDiv w:val="1"/>
      <w:marLeft w:val="0"/>
      <w:marRight w:val="0"/>
      <w:marTop w:val="0"/>
      <w:marBottom w:val="0"/>
      <w:divBdr>
        <w:top w:val="none" w:sz="0" w:space="0" w:color="auto"/>
        <w:left w:val="none" w:sz="0" w:space="0" w:color="auto"/>
        <w:bottom w:val="none" w:sz="0" w:space="0" w:color="auto"/>
        <w:right w:val="none" w:sz="0" w:space="0" w:color="auto"/>
      </w:divBdr>
    </w:div>
    <w:div w:id="471211505">
      <w:bodyDiv w:val="1"/>
      <w:marLeft w:val="0"/>
      <w:marRight w:val="0"/>
      <w:marTop w:val="0"/>
      <w:marBottom w:val="0"/>
      <w:divBdr>
        <w:top w:val="none" w:sz="0" w:space="0" w:color="auto"/>
        <w:left w:val="none" w:sz="0" w:space="0" w:color="auto"/>
        <w:bottom w:val="none" w:sz="0" w:space="0" w:color="auto"/>
        <w:right w:val="none" w:sz="0" w:space="0" w:color="auto"/>
      </w:divBdr>
    </w:div>
    <w:div w:id="472480233">
      <w:bodyDiv w:val="1"/>
      <w:marLeft w:val="0"/>
      <w:marRight w:val="0"/>
      <w:marTop w:val="0"/>
      <w:marBottom w:val="0"/>
      <w:divBdr>
        <w:top w:val="none" w:sz="0" w:space="0" w:color="auto"/>
        <w:left w:val="none" w:sz="0" w:space="0" w:color="auto"/>
        <w:bottom w:val="none" w:sz="0" w:space="0" w:color="auto"/>
        <w:right w:val="none" w:sz="0" w:space="0" w:color="auto"/>
      </w:divBdr>
    </w:div>
    <w:div w:id="476382389">
      <w:bodyDiv w:val="1"/>
      <w:marLeft w:val="0"/>
      <w:marRight w:val="0"/>
      <w:marTop w:val="0"/>
      <w:marBottom w:val="0"/>
      <w:divBdr>
        <w:top w:val="none" w:sz="0" w:space="0" w:color="auto"/>
        <w:left w:val="none" w:sz="0" w:space="0" w:color="auto"/>
        <w:bottom w:val="none" w:sz="0" w:space="0" w:color="auto"/>
        <w:right w:val="none" w:sz="0" w:space="0" w:color="auto"/>
      </w:divBdr>
    </w:div>
    <w:div w:id="477844429">
      <w:bodyDiv w:val="1"/>
      <w:marLeft w:val="0"/>
      <w:marRight w:val="0"/>
      <w:marTop w:val="0"/>
      <w:marBottom w:val="0"/>
      <w:divBdr>
        <w:top w:val="none" w:sz="0" w:space="0" w:color="auto"/>
        <w:left w:val="none" w:sz="0" w:space="0" w:color="auto"/>
        <w:bottom w:val="none" w:sz="0" w:space="0" w:color="auto"/>
        <w:right w:val="none" w:sz="0" w:space="0" w:color="auto"/>
      </w:divBdr>
    </w:div>
    <w:div w:id="481580721">
      <w:bodyDiv w:val="1"/>
      <w:marLeft w:val="0"/>
      <w:marRight w:val="0"/>
      <w:marTop w:val="0"/>
      <w:marBottom w:val="0"/>
      <w:divBdr>
        <w:top w:val="none" w:sz="0" w:space="0" w:color="auto"/>
        <w:left w:val="none" w:sz="0" w:space="0" w:color="auto"/>
        <w:bottom w:val="none" w:sz="0" w:space="0" w:color="auto"/>
        <w:right w:val="none" w:sz="0" w:space="0" w:color="auto"/>
      </w:divBdr>
    </w:div>
    <w:div w:id="483591552">
      <w:bodyDiv w:val="1"/>
      <w:marLeft w:val="0"/>
      <w:marRight w:val="0"/>
      <w:marTop w:val="0"/>
      <w:marBottom w:val="0"/>
      <w:divBdr>
        <w:top w:val="none" w:sz="0" w:space="0" w:color="auto"/>
        <w:left w:val="none" w:sz="0" w:space="0" w:color="auto"/>
        <w:bottom w:val="none" w:sz="0" w:space="0" w:color="auto"/>
        <w:right w:val="none" w:sz="0" w:space="0" w:color="auto"/>
      </w:divBdr>
    </w:div>
    <w:div w:id="486630204">
      <w:bodyDiv w:val="1"/>
      <w:marLeft w:val="0"/>
      <w:marRight w:val="0"/>
      <w:marTop w:val="0"/>
      <w:marBottom w:val="0"/>
      <w:divBdr>
        <w:top w:val="none" w:sz="0" w:space="0" w:color="auto"/>
        <w:left w:val="none" w:sz="0" w:space="0" w:color="auto"/>
        <w:bottom w:val="none" w:sz="0" w:space="0" w:color="auto"/>
        <w:right w:val="none" w:sz="0" w:space="0" w:color="auto"/>
      </w:divBdr>
    </w:div>
    <w:div w:id="487328920">
      <w:bodyDiv w:val="1"/>
      <w:marLeft w:val="0"/>
      <w:marRight w:val="0"/>
      <w:marTop w:val="0"/>
      <w:marBottom w:val="0"/>
      <w:divBdr>
        <w:top w:val="none" w:sz="0" w:space="0" w:color="auto"/>
        <w:left w:val="none" w:sz="0" w:space="0" w:color="auto"/>
        <w:bottom w:val="none" w:sz="0" w:space="0" w:color="auto"/>
        <w:right w:val="none" w:sz="0" w:space="0" w:color="auto"/>
      </w:divBdr>
    </w:div>
    <w:div w:id="495146809">
      <w:bodyDiv w:val="1"/>
      <w:marLeft w:val="0"/>
      <w:marRight w:val="0"/>
      <w:marTop w:val="0"/>
      <w:marBottom w:val="0"/>
      <w:divBdr>
        <w:top w:val="none" w:sz="0" w:space="0" w:color="auto"/>
        <w:left w:val="none" w:sz="0" w:space="0" w:color="auto"/>
        <w:bottom w:val="none" w:sz="0" w:space="0" w:color="auto"/>
        <w:right w:val="none" w:sz="0" w:space="0" w:color="auto"/>
      </w:divBdr>
    </w:div>
    <w:div w:id="495151216">
      <w:bodyDiv w:val="1"/>
      <w:marLeft w:val="0"/>
      <w:marRight w:val="0"/>
      <w:marTop w:val="0"/>
      <w:marBottom w:val="0"/>
      <w:divBdr>
        <w:top w:val="none" w:sz="0" w:space="0" w:color="auto"/>
        <w:left w:val="none" w:sz="0" w:space="0" w:color="auto"/>
        <w:bottom w:val="none" w:sz="0" w:space="0" w:color="auto"/>
        <w:right w:val="none" w:sz="0" w:space="0" w:color="auto"/>
      </w:divBdr>
    </w:div>
    <w:div w:id="498738372">
      <w:bodyDiv w:val="1"/>
      <w:marLeft w:val="0"/>
      <w:marRight w:val="0"/>
      <w:marTop w:val="0"/>
      <w:marBottom w:val="0"/>
      <w:divBdr>
        <w:top w:val="none" w:sz="0" w:space="0" w:color="auto"/>
        <w:left w:val="none" w:sz="0" w:space="0" w:color="auto"/>
        <w:bottom w:val="none" w:sz="0" w:space="0" w:color="auto"/>
        <w:right w:val="none" w:sz="0" w:space="0" w:color="auto"/>
      </w:divBdr>
    </w:div>
    <w:div w:id="499345410">
      <w:bodyDiv w:val="1"/>
      <w:marLeft w:val="0"/>
      <w:marRight w:val="0"/>
      <w:marTop w:val="0"/>
      <w:marBottom w:val="0"/>
      <w:divBdr>
        <w:top w:val="none" w:sz="0" w:space="0" w:color="auto"/>
        <w:left w:val="none" w:sz="0" w:space="0" w:color="auto"/>
        <w:bottom w:val="none" w:sz="0" w:space="0" w:color="auto"/>
        <w:right w:val="none" w:sz="0" w:space="0" w:color="auto"/>
      </w:divBdr>
    </w:div>
    <w:div w:id="503202286">
      <w:bodyDiv w:val="1"/>
      <w:marLeft w:val="0"/>
      <w:marRight w:val="0"/>
      <w:marTop w:val="0"/>
      <w:marBottom w:val="0"/>
      <w:divBdr>
        <w:top w:val="none" w:sz="0" w:space="0" w:color="auto"/>
        <w:left w:val="none" w:sz="0" w:space="0" w:color="auto"/>
        <w:bottom w:val="none" w:sz="0" w:space="0" w:color="auto"/>
        <w:right w:val="none" w:sz="0" w:space="0" w:color="auto"/>
      </w:divBdr>
    </w:div>
    <w:div w:id="504518907">
      <w:bodyDiv w:val="1"/>
      <w:marLeft w:val="0"/>
      <w:marRight w:val="0"/>
      <w:marTop w:val="0"/>
      <w:marBottom w:val="0"/>
      <w:divBdr>
        <w:top w:val="none" w:sz="0" w:space="0" w:color="auto"/>
        <w:left w:val="none" w:sz="0" w:space="0" w:color="auto"/>
        <w:bottom w:val="none" w:sz="0" w:space="0" w:color="auto"/>
        <w:right w:val="none" w:sz="0" w:space="0" w:color="auto"/>
      </w:divBdr>
    </w:div>
    <w:div w:id="508447675">
      <w:bodyDiv w:val="1"/>
      <w:marLeft w:val="0"/>
      <w:marRight w:val="0"/>
      <w:marTop w:val="0"/>
      <w:marBottom w:val="0"/>
      <w:divBdr>
        <w:top w:val="none" w:sz="0" w:space="0" w:color="auto"/>
        <w:left w:val="none" w:sz="0" w:space="0" w:color="auto"/>
        <w:bottom w:val="none" w:sz="0" w:space="0" w:color="auto"/>
        <w:right w:val="none" w:sz="0" w:space="0" w:color="auto"/>
      </w:divBdr>
    </w:div>
    <w:div w:id="508839008">
      <w:bodyDiv w:val="1"/>
      <w:marLeft w:val="0"/>
      <w:marRight w:val="0"/>
      <w:marTop w:val="0"/>
      <w:marBottom w:val="0"/>
      <w:divBdr>
        <w:top w:val="none" w:sz="0" w:space="0" w:color="auto"/>
        <w:left w:val="none" w:sz="0" w:space="0" w:color="auto"/>
        <w:bottom w:val="none" w:sz="0" w:space="0" w:color="auto"/>
        <w:right w:val="none" w:sz="0" w:space="0" w:color="auto"/>
      </w:divBdr>
    </w:div>
    <w:div w:id="510608130">
      <w:bodyDiv w:val="1"/>
      <w:marLeft w:val="0"/>
      <w:marRight w:val="0"/>
      <w:marTop w:val="0"/>
      <w:marBottom w:val="0"/>
      <w:divBdr>
        <w:top w:val="none" w:sz="0" w:space="0" w:color="auto"/>
        <w:left w:val="none" w:sz="0" w:space="0" w:color="auto"/>
        <w:bottom w:val="none" w:sz="0" w:space="0" w:color="auto"/>
        <w:right w:val="none" w:sz="0" w:space="0" w:color="auto"/>
      </w:divBdr>
    </w:div>
    <w:div w:id="511146014">
      <w:bodyDiv w:val="1"/>
      <w:marLeft w:val="0"/>
      <w:marRight w:val="0"/>
      <w:marTop w:val="0"/>
      <w:marBottom w:val="0"/>
      <w:divBdr>
        <w:top w:val="none" w:sz="0" w:space="0" w:color="auto"/>
        <w:left w:val="none" w:sz="0" w:space="0" w:color="auto"/>
        <w:bottom w:val="none" w:sz="0" w:space="0" w:color="auto"/>
        <w:right w:val="none" w:sz="0" w:space="0" w:color="auto"/>
      </w:divBdr>
    </w:div>
    <w:div w:id="514423464">
      <w:bodyDiv w:val="1"/>
      <w:marLeft w:val="0"/>
      <w:marRight w:val="0"/>
      <w:marTop w:val="0"/>
      <w:marBottom w:val="0"/>
      <w:divBdr>
        <w:top w:val="none" w:sz="0" w:space="0" w:color="auto"/>
        <w:left w:val="none" w:sz="0" w:space="0" w:color="auto"/>
        <w:bottom w:val="none" w:sz="0" w:space="0" w:color="auto"/>
        <w:right w:val="none" w:sz="0" w:space="0" w:color="auto"/>
      </w:divBdr>
    </w:div>
    <w:div w:id="519929126">
      <w:bodyDiv w:val="1"/>
      <w:marLeft w:val="0"/>
      <w:marRight w:val="0"/>
      <w:marTop w:val="0"/>
      <w:marBottom w:val="0"/>
      <w:divBdr>
        <w:top w:val="none" w:sz="0" w:space="0" w:color="auto"/>
        <w:left w:val="none" w:sz="0" w:space="0" w:color="auto"/>
        <w:bottom w:val="none" w:sz="0" w:space="0" w:color="auto"/>
        <w:right w:val="none" w:sz="0" w:space="0" w:color="auto"/>
      </w:divBdr>
    </w:div>
    <w:div w:id="523910717">
      <w:bodyDiv w:val="1"/>
      <w:marLeft w:val="0"/>
      <w:marRight w:val="0"/>
      <w:marTop w:val="0"/>
      <w:marBottom w:val="0"/>
      <w:divBdr>
        <w:top w:val="none" w:sz="0" w:space="0" w:color="auto"/>
        <w:left w:val="none" w:sz="0" w:space="0" w:color="auto"/>
        <w:bottom w:val="none" w:sz="0" w:space="0" w:color="auto"/>
        <w:right w:val="none" w:sz="0" w:space="0" w:color="auto"/>
      </w:divBdr>
    </w:div>
    <w:div w:id="524098931">
      <w:bodyDiv w:val="1"/>
      <w:marLeft w:val="0"/>
      <w:marRight w:val="0"/>
      <w:marTop w:val="0"/>
      <w:marBottom w:val="0"/>
      <w:divBdr>
        <w:top w:val="none" w:sz="0" w:space="0" w:color="auto"/>
        <w:left w:val="none" w:sz="0" w:space="0" w:color="auto"/>
        <w:bottom w:val="none" w:sz="0" w:space="0" w:color="auto"/>
        <w:right w:val="none" w:sz="0" w:space="0" w:color="auto"/>
      </w:divBdr>
    </w:div>
    <w:div w:id="524951975">
      <w:bodyDiv w:val="1"/>
      <w:marLeft w:val="0"/>
      <w:marRight w:val="0"/>
      <w:marTop w:val="0"/>
      <w:marBottom w:val="0"/>
      <w:divBdr>
        <w:top w:val="none" w:sz="0" w:space="0" w:color="auto"/>
        <w:left w:val="none" w:sz="0" w:space="0" w:color="auto"/>
        <w:bottom w:val="none" w:sz="0" w:space="0" w:color="auto"/>
        <w:right w:val="none" w:sz="0" w:space="0" w:color="auto"/>
      </w:divBdr>
    </w:div>
    <w:div w:id="526454875">
      <w:bodyDiv w:val="1"/>
      <w:marLeft w:val="0"/>
      <w:marRight w:val="0"/>
      <w:marTop w:val="0"/>
      <w:marBottom w:val="0"/>
      <w:divBdr>
        <w:top w:val="none" w:sz="0" w:space="0" w:color="auto"/>
        <w:left w:val="none" w:sz="0" w:space="0" w:color="auto"/>
        <w:bottom w:val="none" w:sz="0" w:space="0" w:color="auto"/>
        <w:right w:val="none" w:sz="0" w:space="0" w:color="auto"/>
      </w:divBdr>
    </w:div>
    <w:div w:id="532231031">
      <w:bodyDiv w:val="1"/>
      <w:marLeft w:val="0"/>
      <w:marRight w:val="0"/>
      <w:marTop w:val="0"/>
      <w:marBottom w:val="0"/>
      <w:divBdr>
        <w:top w:val="none" w:sz="0" w:space="0" w:color="auto"/>
        <w:left w:val="none" w:sz="0" w:space="0" w:color="auto"/>
        <w:bottom w:val="none" w:sz="0" w:space="0" w:color="auto"/>
        <w:right w:val="none" w:sz="0" w:space="0" w:color="auto"/>
      </w:divBdr>
    </w:div>
    <w:div w:id="534734387">
      <w:bodyDiv w:val="1"/>
      <w:marLeft w:val="0"/>
      <w:marRight w:val="0"/>
      <w:marTop w:val="0"/>
      <w:marBottom w:val="0"/>
      <w:divBdr>
        <w:top w:val="none" w:sz="0" w:space="0" w:color="auto"/>
        <w:left w:val="none" w:sz="0" w:space="0" w:color="auto"/>
        <w:bottom w:val="none" w:sz="0" w:space="0" w:color="auto"/>
        <w:right w:val="none" w:sz="0" w:space="0" w:color="auto"/>
      </w:divBdr>
    </w:div>
    <w:div w:id="547648590">
      <w:bodyDiv w:val="1"/>
      <w:marLeft w:val="0"/>
      <w:marRight w:val="0"/>
      <w:marTop w:val="0"/>
      <w:marBottom w:val="0"/>
      <w:divBdr>
        <w:top w:val="none" w:sz="0" w:space="0" w:color="auto"/>
        <w:left w:val="none" w:sz="0" w:space="0" w:color="auto"/>
        <w:bottom w:val="none" w:sz="0" w:space="0" w:color="auto"/>
        <w:right w:val="none" w:sz="0" w:space="0" w:color="auto"/>
      </w:divBdr>
    </w:div>
    <w:div w:id="549539632">
      <w:bodyDiv w:val="1"/>
      <w:marLeft w:val="0"/>
      <w:marRight w:val="0"/>
      <w:marTop w:val="0"/>
      <w:marBottom w:val="0"/>
      <w:divBdr>
        <w:top w:val="none" w:sz="0" w:space="0" w:color="auto"/>
        <w:left w:val="none" w:sz="0" w:space="0" w:color="auto"/>
        <w:bottom w:val="none" w:sz="0" w:space="0" w:color="auto"/>
        <w:right w:val="none" w:sz="0" w:space="0" w:color="auto"/>
      </w:divBdr>
    </w:div>
    <w:div w:id="549654878">
      <w:bodyDiv w:val="1"/>
      <w:marLeft w:val="0"/>
      <w:marRight w:val="0"/>
      <w:marTop w:val="0"/>
      <w:marBottom w:val="0"/>
      <w:divBdr>
        <w:top w:val="none" w:sz="0" w:space="0" w:color="auto"/>
        <w:left w:val="none" w:sz="0" w:space="0" w:color="auto"/>
        <w:bottom w:val="none" w:sz="0" w:space="0" w:color="auto"/>
        <w:right w:val="none" w:sz="0" w:space="0" w:color="auto"/>
      </w:divBdr>
    </w:div>
    <w:div w:id="550111827">
      <w:bodyDiv w:val="1"/>
      <w:marLeft w:val="0"/>
      <w:marRight w:val="0"/>
      <w:marTop w:val="0"/>
      <w:marBottom w:val="0"/>
      <w:divBdr>
        <w:top w:val="none" w:sz="0" w:space="0" w:color="auto"/>
        <w:left w:val="none" w:sz="0" w:space="0" w:color="auto"/>
        <w:bottom w:val="none" w:sz="0" w:space="0" w:color="auto"/>
        <w:right w:val="none" w:sz="0" w:space="0" w:color="auto"/>
      </w:divBdr>
    </w:div>
    <w:div w:id="551575934">
      <w:bodyDiv w:val="1"/>
      <w:marLeft w:val="0"/>
      <w:marRight w:val="0"/>
      <w:marTop w:val="0"/>
      <w:marBottom w:val="0"/>
      <w:divBdr>
        <w:top w:val="none" w:sz="0" w:space="0" w:color="auto"/>
        <w:left w:val="none" w:sz="0" w:space="0" w:color="auto"/>
        <w:bottom w:val="none" w:sz="0" w:space="0" w:color="auto"/>
        <w:right w:val="none" w:sz="0" w:space="0" w:color="auto"/>
      </w:divBdr>
    </w:div>
    <w:div w:id="554464183">
      <w:bodyDiv w:val="1"/>
      <w:marLeft w:val="0"/>
      <w:marRight w:val="0"/>
      <w:marTop w:val="0"/>
      <w:marBottom w:val="0"/>
      <w:divBdr>
        <w:top w:val="none" w:sz="0" w:space="0" w:color="auto"/>
        <w:left w:val="none" w:sz="0" w:space="0" w:color="auto"/>
        <w:bottom w:val="none" w:sz="0" w:space="0" w:color="auto"/>
        <w:right w:val="none" w:sz="0" w:space="0" w:color="auto"/>
      </w:divBdr>
    </w:div>
    <w:div w:id="555432677">
      <w:bodyDiv w:val="1"/>
      <w:marLeft w:val="0"/>
      <w:marRight w:val="0"/>
      <w:marTop w:val="0"/>
      <w:marBottom w:val="0"/>
      <w:divBdr>
        <w:top w:val="none" w:sz="0" w:space="0" w:color="auto"/>
        <w:left w:val="none" w:sz="0" w:space="0" w:color="auto"/>
        <w:bottom w:val="none" w:sz="0" w:space="0" w:color="auto"/>
        <w:right w:val="none" w:sz="0" w:space="0" w:color="auto"/>
      </w:divBdr>
    </w:div>
    <w:div w:id="557011887">
      <w:bodyDiv w:val="1"/>
      <w:marLeft w:val="0"/>
      <w:marRight w:val="0"/>
      <w:marTop w:val="0"/>
      <w:marBottom w:val="0"/>
      <w:divBdr>
        <w:top w:val="none" w:sz="0" w:space="0" w:color="auto"/>
        <w:left w:val="none" w:sz="0" w:space="0" w:color="auto"/>
        <w:bottom w:val="none" w:sz="0" w:space="0" w:color="auto"/>
        <w:right w:val="none" w:sz="0" w:space="0" w:color="auto"/>
      </w:divBdr>
    </w:div>
    <w:div w:id="562831176">
      <w:bodyDiv w:val="1"/>
      <w:marLeft w:val="0"/>
      <w:marRight w:val="0"/>
      <w:marTop w:val="0"/>
      <w:marBottom w:val="0"/>
      <w:divBdr>
        <w:top w:val="none" w:sz="0" w:space="0" w:color="auto"/>
        <w:left w:val="none" w:sz="0" w:space="0" w:color="auto"/>
        <w:bottom w:val="none" w:sz="0" w:space="0" w:color="auto"/>
        <w:right w:val="none" w:sz="0" w:space="0" w:color="auto"/>
      </w:divBdr>
    </w:div>
    <w:div w:id="564686177">
      <w:bodyDiv w:val="1"/>
      <w:marLeft w:val="0"/>
      <w:marRight w:val="0"/>
      <w:marTop w:val="0"/>
      <w:marBottom w:val="0"/>
      <w:divBdr>
        <w:top w:val="none" w:sz="0" w:space="0" w:color="auto"/>
        <w:left w:val="none" w:sz="0" w:space="0" w:color="auto"/>
        <w:bottom w:val="none" w:sz="0" w:space="0" w:color="auto"/>
        <w:right w:val="none" w:sz="0" w:space="0" w:color="auto"/>
      </w:divBdr>
    </w:div>
    <w:div w:id="565066851">
      <w:bodyDiv w:val="1"/>
      <w:marLeft w:val="0"/>
      <w:marRight w:val="0"/>
      <w:marTop w:val="0"/>
      <w:marBottom w:val="0"/>
      <w:divBdr>
        <w:top w:val="none" w:sz="0" w:space="0" w:color="auto"/>
        <w:left w:val="none" w:sz="0" w:space="0" w:color="auto"/>
        <w:bottom w:val="none" w:sz="0" w:space="0" w:color="auto"/>
        <w:right w:val="none" w:sz="0" w:space="0" w:color="auto"/>
      </w:divBdr>
    </w:div>
    <w:div w:id="566887126">
      <w:bodyDiv w:val="1"/>
      <w:marLeft w:val="0"/>
      <w:marRight w:val="0"/>
      <w:marTop w:val="0"/>
      <w:marBottom w:val="0"/>
      <w:divBdr>
        <w:top w:val="none" w:sz="0" w:space="0" w:color="auto"/>
        <w:left w:val="none" w:sz="0" w:space="0" w:color="auto"/>
        <w:bottom w:val="none" w:sz="0" w:space="0" w:color="auto"/>
        <w:right w:val="none" w:sz="0" w:space="0" w:color="auto"/>
      </w:divBdr>
    </w:div>
    <w:div w:id="569772904">
      <w:bodyDiv w:val="1"/>
      <w:marLeft w:val="0"/>
      <w:marRight w:val="0"/>
      <w:marTop w:val="0"/>
      <w:marBottom w:val="0"/>
      <w:divBdr>
        <w:top w:val="none" w:sz="0" w:space="0" w:color="auto"/>
        <w:left w:val="none" w:sz="0" w:space="0" w:color="auto"/>
        <w:bottom w:val="none" w:sz="0" w:space="0" w:color="auto"/>
        <w:right w:val="none" w:sz="0" w:space="0" w:color="auto"/>
      </w:divBdr>
    </w:div>
    <w:div w:id="570580913">
      <w:bodyDiv w:val="1"/>
      <w:marLeft w:val="0"/>
      <w:marRight w:val="0"/>
      <w:marTop w:val="0"/>
      <w:marBottom w:val="0"/>
      <w:divBdr>
        <w:top w:val="none" w:sz="0" w:space="0" w:color="auto"/>
        <w:left w:val="none" w:sz="0" w:space="0" w:color="auto"/>
        <w:bottom w:val="none" w:sz="0" w:space="0" w:color="auto"/>
        <w:right w:val="none" w:sz="0" w:space="0" w:color="auto"/>
      </w:divBdr>
    </w:div>
    <w:div w:id="571425809">
      <w:bodyDiv w:val="1"/>
      <w:marLeft w:val="0"/>
      <w:marRight w:val="0"/>
      <w:marTop w:val="0"/>
      <w:marBottom w:val="0"/>
      <w:divBdr>
        <w:top w:val="none" w:sz="0" w:space="0" w:color="auto"/>
        <w:left w:val="none" w:sz="0" w:space="0" w:color="auto"/>
        <w:bottom w:val="none" w:sz="0" w:space="0" w:color="auto"/>
        <w:right w:val="none" w:sz="0" w:space="0" w:color="auto"/>
      </w:divBdr>
    </w:div>
    <w:div w:id="574898527">
      <w:bodyDiv w:val="1"/>
      <w:marLeft w:val="0"/>
      <w:marRight w:val="0"/>
      <w:marTop w:val="0"/>
      <w:marBottom w:val="0"/>
      <w:divBdr>
        <w:top w:val="none" w:sz="0" w:space="0" w:color="auto"/>
        <w:left w:val="none" w:sz="0" w:space="0" w:color="auto"/>
        <w:bottom w:val="none" w:sz="0" w:space="0" w:color="auto"/>
        <w:right w:val="none" w:sz="0" w:space="0" w:color="auto"/>
      </w:divBdr>
    </w:div>
    <w:div w:id="576667753">
      <w:bodyDiv w:val="1"/>
      <w:marLeft w:val="0"/>
      <w:marRight w:val="0"/>
      <w:marTop w:val="0"/>
      <w:marBottom w:val="0"/>
      <w:divBdr>
        <w:top w:val="none" w:sz="0" w:space="0" w:color="auto"/>
        <w:left w:val="none" w:sz="0" w:space="0" w:color="auto"/>
        <w:bottom w:val="none" w:sz="0" w:space="0" w:color="auto"/>
        <w:right w:val="none" w:sz="0" w:space="0" w:color="auto"/>
      </w:divBdr>
    </w:div>
    <w:div w:id="578827396">
      <w:bodyDiv w:val="1"/>
      <w:marLeft w:val="0"/>
      <w:marRight w:val="0"/>
      <w:marTop w:val="0"/>
      <w:marBottom w:val="0"/>
      <w:divBdr>
        <w:top w:val="none" w:sz="0" w:space="0" w:color="auto"/>
        <w:left w:val="none" w:sz="0" w:space="0" w:color="auto"/>
        <w:bottom w:val="none" w:sz="0" w:space="0" w:color="auto"/>
        <w:right w:val="none" w:sz="0" w:space="0" w:color="auto"/>
      </w:divBdr>
    </w:div>
    <w:div w:id="580794445">
      <w:bodyDiv w:val="1"/>
      <w:marLeft w:val="0"/>
      <w:marRight w:val="0"/>
      <w:marTop w:val="0"/>
      <w:marBottom w:val="0"/>
      <w:divBdr>
        <w:top w:val="none" w:sz="0" w:space="0" w:color="auto"/>
        <w:left w:val="none" w:sz="0" w:space="0" w:color="auto"/>
        <w:bottom w:val="none" w:sz="0" w:space="0" w:color="auto"/>
        <w:right w:val="none" w:sz="0" w:space="0" w:color="auto"/>
      </w:divBdr>
    </w:div>
    <w:div w:id="581572210">
      <w:bodyDiv w:val="1"/>
      <w:marLeft w:val="0"/>
      <w:marRight w:val="0"/>
      <w:marTop w:val="0"/>
      <w:marBottom w:val="0"/>
      <w:divBdr>
        <w:top w:val="none" w:sz="0" w:space="0" w:color="auto"/>
        <w:left w:val="none" w:sz="0" w:space="0" w:color="auto"/>
        <w:bottom w:val="none" w:sz="0" w:space="0" w:color="auto"/>
        <w:right w:val="none" w:sz="0" w:space="0" w:color="auto"/>
      </w:divBdr>
    </w:div>
    <w:div w:id="589967287">
      <w:bodyDiv w:val="1"/>
      <w:marLeft w:val="0"/>
      <w:marRight w:val="0"/>
      <w:marTop w:val="0"/>
      <w:marBottom w:val="0"/>
      <w:divBdr>
        <w:top w:val="none" w:sz="0" w:space="0" w:color="auto"/>
        <w:left w:val="none" w:sz="0" w:space="0" w:color="auto"/>
        <w:bottom w:val="none" w:sz="0" w:space="0" w:color="auto"/>
        <w:right w:val="none" w:sz="0" w:space="0" w:color="auto"/>
      </w:divBdr>
    </w:div>
    <w:div w:id="590235178">
      <w:bodyDiv w:val="1"/>
      <w:marLeft w:val="0"/>
      <w:marRight w:val="0"/>
      <w:marTop w:val="0"/>
      <w:marBottom w:val="0"/>
      <w:divBdr>
        <w:top w:val="none" w:sz="0" w:space="0" w:color="auto"/>
        <w:left w:val="none" w:sz="0" w:space="0" w:color="auto"/>
        <w:bottom w:val="none" w:sz="0" w:space="0" w:color="auto"/>
        <w:right w:val="none" w:sz="0" w:space="0" w:color="auto"/>
      </w:divBdr>
    </w:div>
    <w:div w:id="595478939">
      <w:bodyDiv w:val="1"/>
      <w:marLeft w:val="0"/>
      <w:marRight w:val="0"/>
      <w:marTop w:val="0"/>
      <w:marBottom w:val="0"/>
      <w:divBdr>
        <w:top w:val="none" w:sz="0" w:space="0" w:color="auto"/>
        <w:left w:val="none" w:sz="0" w:space="0" w:color="auto"/>
        <w:bottom w:val="none" w:sz="0" w:space="0" w:color="auto"/>
        <w:right w:val="none" w:sz="0" w:space="0" w:color="auto"/>
      </w:divBdr>
    </w:div>
    <w:div w:id="597104775">
      <w:bodyDiv w:val="1"/>
      <w:marLeft w:val="0"/>
      <w:marRight w:val="0"/>
      <w:marTop w:val="0"/>
      <w:marBottom w:val="0"/>
      <w:divBdr>
        <w:top w:val="none" w:sz="0" w:space="0" w:color="auto"/>
        <w:left w:val="none" w:sz="0" w:space="0" w:color="auto"/>
        <w:bottom w:val="none" w:sz="0" w:space="0" w:color="auto"/>
        <w:right w:val="none" w:sz="0" w:space="0" w:color="auto"/>
      </w:divBdr>
    </w:div>
    <w:div w:id="600141447">
      <w:bodyDiv w:val="1"/>
      <w:marLeft w:val="0"/>
      <w:marRight w:val="0"/>
      <w:marTop w:val="0"/>
      <w:marBottom w:val="0"/>
      <w:divBdr>
        <w:top w:val="none" w:sz="0" w:space="0" w:color="auto"/>
        <w:left w:val="none" w:sz="0" w:space="0" w:color="auto"/>
        <w:bottom w:val="none" w:sz="0" w:space="0" w:color="auto"/>
        <w:right w:val="none" w:sz="0" w:space="0" w:color="auto"/>
      </w:divBdr>
    </w:div>
    <w:div w:id="603923382">
      <w:bodyDiv w:val="1"/>
      <w:marLeft w:val="0"/>
      <w:marRight w:val="0"/>
      <w:marTop w:val="0"/>
      <w:marBottom w:val="0"/>
      <w:divBdr>
        <w:top w:val="none" w:sz="0" w:space="0" w:color="auto"/>
        <w:left w:val="none" w:sz="0" w:space="0" w:color="auto"/>
        <w:bottom w:val="none" w:sz="0" w:space="0" w:color="auto"/>
        <w:right w:val="none" w:sz="0" w:space="0" w:color="auto"/>
      </w:divBdr>
    </w:div>
    <w:div w:id="604845116">
      <w:bodyDiv w:val="1"/>
      <w:marLeft w:val="0"/>
      <w:marRight w:val="0"/>
      <w:marTop w:val="0"/>
      <w:marBottom w:val="0"/>
      <w:divBdr>
        <w:top w:val="none" w:sz="0" w:space="0" w:color="auto"/>
        <w:left w:val="none" w:sz="0" w:space="0" w:color="auto"/>
        <w:bottom w:val="none" w:sz="0" w:space="0" w:color="auto"/>
        <w:right w:val="none" w:sz="0" w:space="0" w:color="auto"/>
      </w:divBdr>
    </w:div>
    <w:div w:id="606811474">
      <w:bodyDiv w:val="1"/>
      <w:marLeft w:val="0"/>
      <w:marRight w:val="0"/>
      <w:marTop w:val="0"/>
      <w:marBottom w:val="0"/>
      <w:divBdr>
        <w:top w:val="none" w:sz="0" w:space="0" w:color="auto"/>
        <w:left w:val="none" w:sz="0" w:space="0" w:color="auto"/>
        <w:bottom w:val="none" w:sz="0" w:space="0" w:color="auto"/>
        <w:right w:val="none" w:sz="0" w:space="0" w:color="auto"/>
      </w:divBdr>
    </w:div>
    <w:div w:id="611935483">
      <w:bodyDiv w:val="1"/>
      <w:marLeft w:val="0"/>
      <w:marRight w:val="0"/>
      <w:marTop w:val="0"/>
      <w:marBottom w:val="0"/>
      <w:divBdr>
        <w:top w:val="none" w:sz="0" w:space="0" w:color="auto"/>
        <w:left w:val="none" w:sz="0" w:space="0" w:color="auto"/>
        <w:bottom w:val="none" w:sz="0" w:space="0" w:color="auto"/>
        <w:right w:val="none" w:sz="0" w:space="0" w:color="auto"/>
      </w:divBdr>
    </w:div>
    <w:div w:id="612711081">
      <w:bodyDiv w:val="1"/>
      <w:marLeft w:val="0"/>
      <w:marRight w:val="0"/>
      <w:marTop w:val="0"/>
      <w:marBottom w:val="0"/>
      <w:divBdr>
        <w:top w:val="none" w:sz="0" w:space="0" w:color="auto"/>
        <w:left w:val="none" w:sz="0" w:space="0" w:color="auto"/>
        <w:bottom w:val="none" w:sz="0" w:space="0" w:color="auto"/>
        <w:right w:val="none" w:sz="0" w:space="0" w:color="auto"/>
      </w:divBdr>
    </w:div>
    <w:div w:id="624584581">
      <w:bodyDiv w:val="1"/>
      <w:marLeft w:val="0"/>
      <w:marRight w:val="0"/>
      <w:marTop w:val="0"/>
      <w:marBottom w:val="0"/>
      <w:divBdr>
        <w:top w:val="none" w:sz="0" w:space="0" w:color="auto"/>
        <w:left w:val="none" w:sz="0" w:space="0" w:color="auto"/>
        <w:bottom w:val="none" w:sz="0" w:space="0" w:color="auto"/>
        <w:right w:val="none" w:sz="0" w:space="0" w:color="auto"/>
      </w:divBdr>
    </w:div>
    <w:div w:id="627783390">
      <w:bodyDiv w:val="1"/>
      <w:marLeft w:val="0"/>
      <w:marRight w:val="0"/>
      <w:marTop w:val="0"/>
      <w:marBottom w:val="0"/>
      <w:divBdr>
        <w:top w:val="none" w:sz="0" w:space="0" w:color="auto"/>
        <w:left w:val="none" w:sz="0" w:space="0" w:color="auto"/>
        <w:bottom w:val="none" w:sz="0" w:space="0" w:color="auto"/>
        <w:right w:val="none" w:sz="0" w:space="0" w:color="auto"/>
      </w:divBdr>
    </w:div>
    <w:div w:id="632759104">
      <w:bodyDiv w:val="1"/>
      <w:marLeft w:val="0"/>
      <w:marRight w:val="0"/>
      <w:marTop w:val="0"/>
      <w:marBottom w:val="0"/>
      <w:divBdr>
        <w:top w:val="none" w:sz="0" w:space="0" w:color="auto"/>
        <w:left w:val="none" w:sz="0" w:space="0" w:color="auto"/>
        <w:bottom w:val="none" w:sz="0" w:space="0" w:color="auto"/>
        <w:right w:val="none" w:sz="0" w:space="0" w:color="auto"/>
      </w:divBdr>
    </w:div>
    <w:div w:id="635179491">
      <w:bodyDiv w:val="1"/>
      <w:marLeft w:val="0"/>
      <w:marRight w:val="0"/>
      <w:marTop w:val="0"/>
      <w:marBottom w:val="0"/>
      <w:divBdr>
        <w:top w:val="none" w:sz="0" w:space="0" w:color="auto"/>
        <w:left w:val="none" w:sz="0" w:space="0" w:color="auto"/>
        <w:bottom w:val="none" w:sz="0" w:space="0" w:color="auto"/>
        <w:right w:val="none" w:sz="0" w:space="0" w:color="auto"/>
      </w:divBdr>
    </w:div>
    <w:div w:id="635306143">
      <w:bodyDiv w:val="1"/>
      <w:marLeft w:val="0"/>
      <w:marRight w:val="0"/>
      <w:marTop w:val="0"/>
      <w:marBottom w:val="0"/>
      <w:divBdr>
        <w:top w:val="none" w:sz="0" w:space="0" w:color="auto"/>
        <w:left w:val="none" w:sz="0" w:space="0" w:color="auto"/>
        <w:bottom w:val="none" w:sz="0" w:space="0" w:color="auto"/>
        <w:right w:val="none" w:sz="0" w:space="0" w:color="auto"/>
      </w:divBdr>
    </w:div>
    <w:div w:id="637884077">
      <w:bodyDiv w:val="1"/>
      <w:marLeft w:val="0"/>
      <w:marRight w:val="0"/>
      <w:marTop w:val="0"/>
      <w:marBottom w:val="0"/>
      <w:divBdr>
        <w:top w:val="none" w:sz="0" w:space="0" w:color="auto"/>
        <w:left w:val="none" w:sz="0" w:space="0" w:color="auto"/>
        <w:bottom w:val="none" w:sz="0" w:space="0" w:color="auto"/>
        <w:right w:val="none" w:sz="0" w:space="0" w:color="auto"/>
      </w:divBdr>
    </w:div>
    <w:div w:id="643195753">
      <w:bodyDiv w:val="1"/>
      <w:marLeft w:val="0"/>
      <w:marRight w:val="0"/>
      <w:marTop w:val="0"/>
      <w:marBottom w:val="0"/>
      <w:divBdr>
        <w:top w:val="none" w:sz="0" w:space="0" w:color="auto"/>
        <w:left w:val="none" w:sz="0" w:space="0" w:color="auto"/>
        <w:bottom w:val="none" w:sz="0" w:space="0" w:color="auto"/>
        <w:right w:val="none" w:sz="0" w:space="0" w:color="auto"/>
      </w:divBdr>
    </w:div>
    <w:div w:id="647897613">
      <w:bodyDiv w:val="1"/>
      <w:marLeft w:val="0"/>
      <w:marRight w:val="0"/>
      <w:marTop w:val="0"/>
      <w:marBottom w:val="0"/>
      <w:divBdr>
        <w:top w:val="none" w:sz="0" w:space="0" w:color="auto"/>
        <w:left w:val="none" w:sz="0" w:space="0" w:color="auto"/>
        <w:bottom w:val="none" w:sz="0" w:space="0" w:color="auto"/>
        <w:right w:val="none" w:sz="0" w:space="0" w:color="auto"/>
      </w:divBdr>
    </w:div>
    <w:div w:id="650402148">
      <w:bodyDiv w:val="1"/>
      <w:marLeft w:val="0"/>
      <w:marRight w:val="0"/>
      <w:marTop w:val="0"/>
      <w:marBottom w:val="0"/>
      <w:divBdr>
        <w:top w:val="none" w:sz="0" w:space="0" w:color="auto"/>
        <w:left w:val="none" w:sz="0" w:space="0" w:color="auto"/>
        <w:bottom w:val="none" w:sz="0" w:space="0" w:color="auto"/>
        <w:right w:val="none" w:sz="0" w:space="0" w:color="auto"/>
      </w:divBdr>
    </w:div>
    <w:div w:id="651833004">
      <w:bodyDiv w:val="1"/>
      <w:marLeft w:val="0"/>
      <w:marRight w:val="0"/>
      <w:marTop w:val="0"/>
      <w:marBottom w:val="0"/>
      <w:divBdr>
        <w:top w:val="none" w:sz="0" w:space="0" w:color="auto"/>
        <w:left w:val="none" w:sz="0" w:space="0" w:color="auto"/>
        <w:bottom w:val="none" w:sz="0" w:space="0" w:color="auto"/>
        <w:right w:val="none" w:sz="0" w:space="0" w:color="auto"/>
      </w:divBdr>
    </w:div>
    <w:div w:id="654721263">
      <w:bodyDiv w:val="1"/>
      <w:marLeft w:val="0"/>
      <w:marRight w:val="0"/>
      <w:marTop w:val="0"/>
      <w:marBottom w:val="0"/>
      <w:divBdr>
        <w:top w:val="none" w:sz="0" w:space="0" w:color="auto"/>
        <w:left w:val="none" w:sz="0" w:space="0" w:color="auto"/>
        <w:bottom w:val="none" w:sz="0" w:space="0" w:color="auto"/>
        <w:right w:val="none" w:sz="0" w:space="0" w:color="auto"/>
      </w:divBdr>
    </w:div>
    <w:div w:id="655258490">
      <w:bodyDiv w:val="1"/>
      <w:marLeft w:val="0"/>
      <w:marRight w:val="0"/>
      <w:marTop w:val="0"/>
      <w:marBottom w:val="0"/>
      <w:divBdr>
        <w:top w:val="none" w:sz="0" w:space="0" w:color="auto"/>
        <w:left w:val="none" w:sz="0" w:space="0" w:color="auto"/>
        <w:bottom w:val="none" w:sz="0" w:space="0" w:color="auto"/>
        <w:right w:val="none" w:sz="0" w:space="0" w:color="auto"/>
      </w:divBdr>
    </w:div>
    <w:div w:id="656572379">
      <w:bodyDiv w:val="1"/>
      <w:marLeft w:val="0"/>
      <w:marRight w:val="0"/>
      <w:marTop w:val="0"/>
      <w:marBottom w:val="0"/>
      <w:divBdr>
        <w:top w:val="none" w:sz="0" w:space="0" w:color="auto"/>
        <w:left w:val="none" w:sz="0" w:space="0" w:color="auto"/>
        <w:bottom w:val="none" w:sz="0" w:space="0" w:color="auto"/>
        <w:right w:val="none" w:sz="0" w:space="0" w:color="auto"/>
      </w:divBdr>
    </w:div>
    <w:div w:id="658074667">
      <w:bodyDiv w:val="1"/>
      <w:marLeft w:val="0"/>
      <w:marRight w:val="0"/>
      <w:marTop w:val="0"/>
      <w:marBottom w:val="0"/>
      <w:divBdr>
        <w:top w:val="none" w:sz="0" w:space="0" w:color="auto"/>
        <w:left w:val="none" w:sz="0" w:space="0" w:color="auto"/>
        <w:bottom w:val="none" w:sz="0" w:space="0" w:color="auto"/>
        <w:right w:val="none" w:sz="0" w:space="0" w:color="auto"/>
      </w:divBdr>
    </w:div>
    <w:div w:id="659504946">
      <w:bodyDiv w:val="1"/>
      <w:marLeft w:val="0"/>
      <w:marRight w:val="0"/>
      <w:marTop w:val="0"/>
      <w:marBottom w:val="0"/>
      <w:divBdr>
        <w:top w:val="none" w:sz="0" w:space="0" w:color="auto"/>
        <w:left w:val="none" w:sz="0" w:space="0" w:color="auto"/>
        <w:bottom w:val="none" w:sz="0" w:space="0" w:color="auto"/>
        <w:right w:val="none" w:sz="0" w:space="0" w:color="auto"/>
      </w:divBdr>
    </w:div>
    <w:div w:id="661279736">
      <w:bodyDiv w:val="1"/>
      <w:marLeft w:val="0"/>
      <w:marRight w:val="0"/>
      <w:marTop w:val="0"/>
      <w:marBottom w:val="0"/>
      <w:divBdr>
        <w:top w:val="none" w:sz="0" w:space="0" w:color="auto"/>
        <w:left w:val="none" w:sz="0" w:space="0" w:color="auto"/>
        <w:bottom w:val="none" w:sz="0" w:space="0" w:color="auto"/>
        <w:right w:val="none" w:sz="0" w:space="0" w:color="auto"/>
      </w:divBdr>
    </w:div>
    <w:div w:id="663970180">
      <w:bodyDiv w:val="1"/>
      <w:marLeft w:val="0"/>
      <w:marRight w:val="0"/>
      <w:marTop w:val="0"/>
      <w:marBottom w:val="0"/>
      <w:divBdr>
        <w:top w:val="none" w:sz="0" w:space="0" w:color="auto"/>
        <w:left w:val="none" w:sz="0" w:space="0" w:color="auto"/>
        <w:bottom w:val="none" w:sz="0" w:space="0" w:color="auto"/>
        <w:right w:val="none" w:sz="0" w:space="0" w:color="auto"/>
      </w:divBdr>
    </w:div>
    <w:div w:id="667437998">
      <w:bodyDiv w:val="1"/>
      <w:marLeft w:val="0"/>
      <w:marRight w:val="0"/>
      <w:marTop w:val="0"/>
      <w:marBottom w:val="0"/>
      <w:divBdr>
        <w:top w:val="none" w:sz="0" w:space="0" w:color="auto"/>
        <w:left w:val="none" w:sz="0" w:space="0" w:color="auto"/>
        <w:bottom w:val="none" w:sz="0" w:space="0" w:color="auto"/>
        <w:right w:val="none" w:sz="0" w:space="0" w:color="auto"/>
      </w:divBdr>
    </w:div>
    <w:div w:id="667752952">
      <w:bodyDiv w:val="1"/>
      <w:marLeft w:val="0"/>
      <w:marRight w:val="0"/>
      <w:marTop w:val="0"/>
      <w:marBottom w:val="0"/>
      <w:divBdr>
        <w:top w:val="none" w:sz="0" w:space="0" w:color="auto"/>
        <w:left w:val="none" w:sz="0" w:space="0" w:color="auto"/>
        <w:bottom w:val="none" w:sz="0" w:space="0" w:color="auto"/>
        <w:right w:val="none" w:sz="0" w:space="0" w:color="auto"/>
      </w:divBdr>
    </w:div>
    <w:div w:id="670182043">
      <w:bodyDiv w:val="1"/>
      <w:marLeft w:val="0"/>
      <w:marRight w:val="0"/>
      <w:marTop w:val="0"/>
      <w:marBottom w:val="0"/>
      <w:divBdr>
        <w:top w:val="none" w:sz="0" w:space="0" w:color="auto"/>
        <w:left w:val="none" w:sz="0" w:space="0" w:color="auto"/>
        <w:bottom w:val="none" w:sz="0" w:space="0" w:color="auto"/>
        <w:right w:val="none" w:sz="0" w:space="0" w:color="auto"/>
      </w:divBdr>
    </w:div>
    <w:div w:id="671831356">
      <w:bodyDiv w:val="1"/>
      <w:marLeft w:val="0"/>
      <w:marRight w:val="0"/>
      <w:marTop w:val="0"/>
      <w:marBottom w:val="0"/>
      <w:divBdr>
        <w:top w:val="none" w:sz="0" w:space="0" w:color="auto"/>
        <w:left w:val="none" w:sz="0" w:space="0" w:color="auto"/>
        <w:bottom w:val="none" w:sz="0" w:space="0" w:color="auto"/>
        <w:right w:val="none" w:sz="0" w:space="0" w:color="auto"/>
      </w:divBdr>
    </w:div>
    <w:div w:id="673342735">
      <w:bodyDiv w:val="1"/>
      <w:marLeft w:val="0"/>
      <w:marRight w:val="0"/>
      <w:marTop w:val="0"/>
      <w:marBottom w:val="0"/>
      <w:divBdr>
        <w:top w:val="none" w:sz="0" w:space="0" w:color="auto"/>
        <w:left w:val="none" w:sz="0" w:space="0" w:color="auto"/>
        <w:bottom w:val="none" w:sz="0" w:space="0" w:color="auto"/>
        <w:right w:val="none" w:sz="0" w:space="0" w:color="auto"/>
      </w:divBdr>
    </w:div>
    <w:div w:id="674572117">
      <w:bodyDiv w:val="1"/>
      <w:marLeft w:val="0"/>
      <w:marRight w:val="0"/>
      <w:marTop w:val="0"/>
      <w:marBottom w:val="0"/>
      <w:divBdr>
        <w:top w:val="none" w:sz="0" w:space="0" w:color="auto"/>
        <w:left w:val="none" w:sz="0" w:space="0" w:color="auto"/>
        <w:bottom w:val="none" w:sz="0" w:space="0" w:color="auto"/>
        <w:right w:val="none" w:sz="0" w:space="0" w:color="auto"/>
      </w:divBdr>
    </w:div>
    <w:div w:id="675839386">
      <w:bodyDiv w:val="1"/>
      <w:marLeft w:val="0"/>
      <w:marRight w:val="0"/>
      <w:marTop w:val="0"/>
      <w:marBottom w:val="0"/>
      <w:divBdr>
        <w:top w:val="none" w:sz="0" w:space="0" w:color="auto"/>
        <w:left w:val="none" w:sz="0" w:space="0" w:color="auto"/>
        <w:bottom w:val="none" w:sz="0" w:space="0" w:color="auto"/>
        <w:right w:val="none" w:sz="0" w:space="0" w:color="auto"/>
      </w:divBdr>
    </w:div>
    <w:div w:id="675962837">
      <w:bodyDiv w:val="1"/>
      <w:marLeft w:val="0"/>
      <w:marRight w:val="0"/>
      <w:marTop w:val="0"/>
      <w:marBottom w:val="0"/>
      <w:divBdr>
        <w:top w:val="none" w:sz="0" w:space="0" w:color="auto"/>
        <w:left w:val="none" w:sz="0" w:space="0" w:color="auto"/>
        <w:bottom w:val="none" w:sz="0" w:space="0" w:color="auto"/>
        <w:right w:val="none" w:sz="0" w:space="0" w:color="auto"/>
      </w:divBdr>
    </w:div>
    <w:div w:id="676885809">
      <w:bodyDiv w:val="1"/>
      <w:marLeft w:val="0"/>
      <w:marRight w:val="0"/>
      <w:marTop w:val="0"/>
      <w:marBottom w:val="0"/>
      <w:divBdr>
        <w:top w:val="none" w:sz="0" w:space="0" w:color="auto"/>
        <w:left w:val="none" w:sz="0" w:space="0" w:color="auto"/>
        <w:bottom w:val="none" w:sz="0" w:space="0" w:color="auto"/>
        <w:right w:val="none" w:sz="0" w:space="0" w:color="auto"/>
      </w:divBdr>
    </w:div>
    <w:div w:id="682821843">
      <w:bodyDiv w:val="1"/>
      <w:marLeft w:val="0"/>
      <w:marRight w:val="0"/>
      <w:marTop w:val="0"/>
      <w:marBottom w:val="0"/>
      <w:divBdr>
        <w:top w:val="none" w:sz="0" w:space="0" w:color="auto"/>
        <w:left w:val="none" w:sz="0" w:space="0" w:color="auto"/>
        <w:bottom w:val="none" w:sz="0" w:space="0" w:color="auto"/>
        <w:right w:val="none" w:sz="0" w:space="0" w:color="auto"/>
      </w:divBdr>
    </w:div>
    <w:div w:id="689332171">
      <w:bodyDiv w:val="1"/>
      <w:marLeft w:val="0"/>
      <w:marRight w:val="0"/>
      <w:marTop w:val="0"/>
      <w:marBottom w:val="0"/>
      <w:divBdr>
        <w:top w:val="none" w:sz="0" w:space="0" w:color="auto"/>
        <w:left w:val="none" w:sz="0" w:space="0" w:color="auto"/>
        <w:bottom w:val="none" w:sz="0" w:space="0" w:color="auto"/>
        <w:right w:val="none" w:sz="0" w:space="0" w:color="auto"/>
      </w:divBdr>
    </w:div>
    <w:div w:id="690690737">
      <w:bodyDiv w:val="1"/>
      <w:marLeft w:val="0"/>
      <w:marRight w:val="0"/>
      <w:marTop w:val="0"/>
      <w:marBottom w:val="0"/>
      <w:divBdr>
        <w:top w:val="none" w:sz="0" w:space="0" w:color="auto"/>
        <w:left w:val="none" w:sz="0" w:space="0" w:color="auto"/>
        <w:bottom w:val="none" w:sz="0" w:space="0" w:color="auto"/>
        <w:right w:val="none" w:sz="0" w:space="0" w:color="auto"/>
      </w:divBdr>
    </w:div>
    <w:div w:id="691540763">
      <w:bodyDiv w:val="1"/>
      <w:marLeft w:val="0"/>
      <w:marRight w:val="0"/>
      <w:marTop w:val="0"/>
      <w:marBottom w:val="0"/>
      <w:divBdr>
        <w:top w:val="none" w:sz="0" w:space="0" w:color="auto"/>
        <w:left w:val="none" w:sz="0" w:space="0" w:color="auto"/>
        <w:bottom w:val="none" w:sz="0" w:space="0" w:color="auto"/>
        <w:right w:val="none" w:sz="0" w:space="0" w:color="auto"/>
      </w:divBdr>
    </w:div>
    <w:div w:id="698437866">
      <w:bodyDiv w:val="1"/>
      <w:marLeft w:val="0"/>
      <w:marRight w:val="0"/>
      <w:marTop w:val="0"/>
      <w:marBottom w:val="0"/>
      <w:divBdr>
        <w:top w:val="none" w:sz="0" w:space="0" w:color="auto"/>
        <w:left w:val="none" w:sz="0" w:space="0" w:color="auto"/>
        <w:bottom w:val="none" w:sz="0" w:space="0" w:color="auto"/>
        <w:right w:val="none" w:sz="0" w:space="0" w:color="auto"/>
      </w:divBdr>
    </w:div>
    <w:div w:id="700132798">
      <w:bodyDiv w:val="1"/>
      <w:marLeft w:val="0"/>
      <w:marRight w:val="0"/>
      <w:marTop w:val="0"/>
      <w:marBottom w:val="0"/>
      <w:divBdr>
        <w:top w:val="none" w:sz="0" w:space="0" w:color="auto"/>
        <w:left w:val="none" w:sz="0" w:space="0" w:color="auto"/>
        <w:bottom w:val="none" w:sz="0" w:space="0" w:color="auto"/>
        <w:right w:val="none" w:sz="0" w:space="0" w:color="auto"/>
      </w:divBdr>
    </w:div>
    <w:div w:id="701327348">
      <w:bodyDiv w:val="1"/>
      <w:marLeft w:val="0"/>
      <w:marRight w:val="0"/>
      <w:marTop w:val="0"/>
      <w:marBottom w:val="0"/>
      <w:divBdr>
        <w:top w:val="none" w:sz="0" w:space="0" w:color="auto"/>
        <w:left w:val="none" w:sz="0" w:space="0" w:color="auto"/>
        <w:bottom w:val="none" w:sz="0" w:space="0" w:color="auto"/>
        <w:right w:val="none" w:sz="0" w:space="0" w:color="auto"/>
      </w:divBdr>
      <w:divsChild>
        <w:div w:id="270630874">
          <w:marLeft w:val="0"/>
          <w:marRight w:val="0"/>
          <w:marTop w:val="100"/>
          <w:marBottom w:val="100"/>
          <w:divBdr>
            <w:top w:val="none" w:sz="0" w:space="0" w:color="auto"/>
            <w:left w:val="none" w:sz="0" w:space="0" w:color="auto"/>
            <w:bottom w:val="none" w:sz="0" w:space="0" w:color="auto"/>
            <w:right w:val="none" w:sz="0" w:space="0" w:color="auto"/>
          </w:divBdr>
          <w:divsChild>
            <w:div w:id="1237009213">
              <w:marLeft w:val="0"/>
              <w:marRight w:val="0"/>
              <w:marTop w:val="0"/>
              <w:marBottom w:val="0"/>
              <w:divBdr>
                <w:top w:val="none" w:sz="0" w:space="0" w:color="auto"/>
                <w:left w:val="none" w:sz="0" w:space="0" w:color="auto"/>
                <w:bottom w:val="none" w:sz="0" w:space="0" w:color="auto"/>
                <w:right w:val="none" w:sz="0" w:space="0" w:color="auto"/>
              </w:divBdr>
              <w:divsChild>
                <w:div w:id="52271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630695">
      <w:bodyDiv w:val="1"/>
      <w:marLeft w:val="0"/>
      <w:marRight w:val="0"/>
      <w:marTop w:val="0"/>
      <w:marBottom w:val="0"/>
      <w:divBdr>
        <w:top w:val="none" w:sz="0" w:space="0" w:color="auto"/>
        <w:left w:val="none" w:sz="0" w:space="0" w:color="auto"/>
        <w:bottom w:val="none" w:sz="0" w:space="0" w:color="auto"/>
        <w:right w:val="none" w:sz="0" w:space="0" w:color="auto"/>
      </w:divBdr>
    </w:div>
    <w:div w:id="701832281">
      <w:bodyDiv w:val="1"/>
      <w:marLeft w:val="0"/>
      <w:marRight w:val="0"/>
      <w:marTop w:val="0"/>
      <w:marBottom w:val="0"/>
      <w:divBdr>
        <w:top w:val="none" w:sz="0" w:space="0" w:color="auto"/>
        <w:left w:val="none" w:sz="0" w:space="0" w:color="auto"/>
        <w:bottom w:val="none" w:sz="0" w:space="0" w:color="auto"/>
        <w:right w:val="none" w:sz="0" w:space="0" w:color="auto"/>
      </w:divBdr>
    </w:div>
    <w:div w:id="701855952">
      <w:bodyDiv w:val="1"/>
      <w:marLeft w:val="0"/>
      <w:marRight w:val="0"/>
      <w:marTop w:val="0"/>
      <w:marBottom w:val="0"/>
      <w:divBdr>
        <w:top w:val="none" w:sz="0" w:space="0" w:color="auto"/>
        <w:left w:val="none" w:sz="0" w:space="0" w:color="auto"/>
        <w:bottom w:val="none" w:sz="0" w:space="0" w:color="auto"/>
        <w:right w:val="none" w:sz="0" w:space="0" w:color="auto"/>
      </w:divBdr>
    </w:div>
    <w:div w:id="714474625">
      <w:bodyDiv w:val="1"/>
      <w:marLeft w:val="0"/>
      <w:marRight w:val="0"/>
      <w:marTop w:val="0"/>
      <w:marBottom w:val="0"/>
      <w:divBdr>
        <w:top w:val="none" w:sz="0" w:space="0" w:color="auto"/>
        <w:left w:val="none" w:sz="0" w:space="0" w:color="auto"/>
        <w:bottom w:val="none" w:sz="0" w:space="0" w:color="auto"/>
        <w:right w:val="none" w:sz="0" w:space="0" w:color="auto"/>
      </w:divBdr>
    </w:div>
    <w:div w:id="715933806">
      <w:bodyDiv w:val="1"/>
      <w:marLeft w:val="0"/>
      <w:marRight w:val="0"/>
      <w:marTop w:val="0"/>
      <w:marBottom w:val="0"/>
      <w:divBdr>
        <w:top w:val="none" w:sz="0" w:space="0" w:color="auto"/>
        <w:left w:val="none" w:sz="0" w:space="0" w:color="auto"/>
        <w:bottom w:val="none" w:sz="0" w:space="0" w:color="auto"/>
        <w:right w:val="none" w:sz="0" w:space="0" w:color="auto"/>
      </w:divBdr>
    </w:div>
    <w:div w:id="716703847">
      <w:bodyDiv w:val="1"/>
      <w:marLeft w:val="0"/>
      <w:marRight w:val="0"/>
      <w:marTop w:val="0"/>
      <w:marBottom w:val="0"/>
      <w:divBdr>
        <w:top w:val="none" w:sz="0" w:space="0" w:color="auto"/>
        <w:left w:val="none" w:sz="0" w:space="0" w:color="auto"/>
        <w:bottom w:val="none" w:sz="0" w:space="0" w:color="auto"/>
        <w:right w:val="none" w:sz="0" w:space="0" w:color="auto"/>
      </w:divBdr>
    </w:div>
    <w:div w:id="724573469">
      <w:bodyDiv w:val="1"/>
      <w:marLeft w:val="0"/>
      <w:marRight w:val="0"/>
      <w:marTop w:val="0"/>
      <w:marBottom w:val="0"/>
      <w:divBdr>
        <w:top w:val="none" w:sz="0" w:space="0" w:color="auto"/>
        <w:left w:val="none" w:sz="0" w:space="0" w:color="auto"/>
        <w:bottom w:val="none" w:sz="0" w:space="0" w:color="auto"/>
        <w:right w:val="none" w:sz="0" w:space="0" w:color="auto"/>
      </w:divBdr>
    </w:div>
    <w:div w:id="730009196">
      <w:bodyDiv w:val="1"/>
      <w:marLeft w:val="0"/>
      <w:marRight w:val="0"/>
      <w:marTop w:val="0"/>
      <w:marBottom w:val="0"/>
      <w:divBdr>
        <w:top w:val="none" w:sz="0" w:space="0" w:color="auto"/>
        <w:left w:val="none" w:sz="0" w:space="0" w:color="auto"/>
        <w:bottom w:val="none" w:sz="0" w:space="0" w:color="auto"/>
        <w:right w:val="none" w:sz="0" w:space="0" w:color="auto"/>
      </w:divBdr>
    </w:div>
    <w:div w:id="731083077">
      <w:bodyDiv w:val="1"/>
      <w:marLeft w:val="0"/>
      <w:marRight w:val="0"/>
      <w:marTop w:val="0"/>
      <w:marBottom w:val="0"/>
      <w:divBdr>
        <w:top w:val="none" w:sz="0" w:space="0" w:color="auto"/>
        <w:left w:val="none" w:sz="0" w:space="0" w:color="auto"/>
        <w:bottom w:val="none" w:sz="0" w:space="0" w:color="auto"/>
        <w:right w:val="none" w:sz="0" w:space="0" w:color="auto"/>
      </w:divBdr>
    </w:div>
    <w:div w:id="734932624">
      <w:bodyDiv w:val="1"/>
      <w:marLeft w:val="0"/>
      <w:marRight w:val="0"/>
      <w:marTop w:val="0"/>
      <w:marBottom w:val="0"/>
      <w:divBdr>
        <w:top w:val="none" w:sz="0" w:space="0" w:color="auto"/>
        <w:left w:val="none" w:sz="0" w:space="0" w:color="auto"/>
        <w:bottom w:val="none" w:sz="0" w:space="0" w:color="auto"/>
        <w:right w:val="none" w:sz="0" w:space="0" w:color="auto"/>
      </w:divBdr>
    </w:div>
    <w:div w:id="742143437">
      <w:bodyDiv w:val="1"/>
      <w:marLeft w:val="0"/>
      <w:marRight w:val="0"/>
      <w:marTop w:val="0"/>
      <w:marBottom w:val="0"/>
      <w:divBdr>
        <w:top w:val="none" w:sz="0" w:space="0" w:color="auto"/>
        <w:left w:val="none" w:sz="0" w:space="0" w:color="auto"/>
        <w:bottom w:val="none" w:sz="0" w:space="0" w:color="auto"/>
        <w:right w:val="none" w:sz="0" w:space="0" w:color="auto"/>
      </w:divBdr>
    </w:div>
    <w:div w:id="744499494">
      <w:bodyDiv w:val="1"/>
      <w:marLeft w:val="0"/>
      <w:marRight w:val="0"/>
      <w:marTop w:val="0"/>
      <w:marBottom w:val="0"/>
      <w:divBdr>
        <w:top w:val="none" w:sz="0" w:space="0" w:color="auto"/>
        <w:left w:val="none" w:sz="0" w:space="0" w:color="auto"/>
        <w:bottom w:val="none" w:sz="0" w:space="0" w:color="auto"/>
        <w:right w:val="none" w:sz="0" w:space="0" w:color="auto"/>
      </w:divBdr>
    </w:div>
    <w:div w:id="753623181">
      <w:bodyDiv w:val="1"/>
      <w:marLeft w:val="0"/>
      <w:marRight w:val="0"/>
      <w:marTop w:val="0"/>
      <w:marBottom w:val="0"/>
      <w:divBdr>
        <w:top w:val="none" w:sz="0" w:space="0" w:color="auto"/>
        <w:left w:val="none" w:sz="0" w:space="0" w:color="auto"/>
        <w:bottom w:val="none" w:sz="0" w:space="0" w:color="auto"/>
        <w:right w:val="none" w:sz="0" w:space="0" w:color="auto"/>
      </w:divBdr>
    </w:div>
    <w:div w:id="754592521">
      <w:bodyDiv w:val="1"/>
      <w:marLeft w:val="0"/>
      <w:marRight w:val="0"/>
      <w:marTop w:val="0"/>
      <w:marBottom w:val="0"/>
      <w:divBdr>
        <w:top w:val="none" w:sz="0" w:space="0" w:color="auto"/>
        <w:left w:val="none" w:sz="0" w:space="0" w:color="auto"/>
        <w:bottom w:val="none" w:sz="0" w:space="0" w:color="auto"/>
        <w:right w:val="none" w:sz="0" w:space="0" w:color="auto"/>
      </w:divBdr>
    </w:div>
    <w:div w:id="755134836">
      <w:bodyDiv w:val="1"/>
      <w:marLeft w:val="0"/>
      <w:marRight w:val="0"/>
      <w:marTop w:val="0"/>
      <w:marBottom w:val="0"/>
      <w:divBdr>
        <w:top w:val="none" w:sz="0" w:space="0" w:color="auto"/>
        <w:left w:val="none" w:sz="0" w:space="0" w:color="auto"/>
        <w:bottom w:val="none" w:sz="0" w:space="0" w:color="auto"/>
        <w:right w:val="none" w:sz="0" w:space="0" w:color="auto"/>
      </w:divBdr>
    </w:div>
    <w:div w:id="757603925">
      <w:bodyDiv w:val="1"/>
      <w:marLeft w:val="0"/>
      <w:marRight w:val="0"/>
      <w:marTop w:val="0"/>
      <w:marBottom w:val="0"/>
      <w:divBdr>
        <w:top w:val="none" w:sz="0" w:space="0" w:color="auto"/>
        <w:left w:val="none" w:sz="0" w:space="0" w:color="auto"/>
        <w:bottom w:val="none" w:sz="0" w:space="0" w:color="auto"/>
        <w:right w:val="none" w:sz="0" w:space="0" w:color="auto"/>
      </w:divBdr>
    </w:div>
    <w:div w:id="764962941">
      <w:bodyDiv w:val="1"/>
      <w:marLeft w:val="0"/>
      <w:marRight w:val="0"/>
      <w:marTop w:val="0"/>
      <w:marBottom w:val="0"/>
      <w:divBdr>
        <w:top w:val="none" w:sz="0" w:space="0" w:color="auto"/>
        <w:left w:val="none" w:sz="0" w:space="0" w:color="auto"/>
        <w:bottom w:val="none" w:sz="0" w:space="0" w:color="auto"/>
        <w:right w:val="none" w:sz="0" w:space="0" w:color="auto"/>
      </w:divBdr>
    </w:div>
    <w:div w:id="765156822">
      <w:bodyDiv w:val="1"/>
      <w:marLeft w:val="0"/>
      <w:marRight w:val="0"/>
      <w:marTop w:val="0"/>
      <w:marBottom w:val="0"/>
      <w:divBdr>
        <w:top w:val="none" w:sz="0" w:space="0" w:color="auto"/>
        <w:left w:val="none" w:sz="0" w:space="0" w:color="auto"/>
        <w:bottom w:val="none" w:sz="0" w:space="0" w:color="auto"/>
        <w:right w:val="none" w:sz="0" w:space="0" w:color="auto"/>
      </w:divBdr>
    </w:div>
    <w:div w:id="766383554">
      <w:bodyDiv w:val="1"/>
      <w:marLeft w:val="0"/>
      <w:marRight w:val="0"/>
      <w:marTop w:val="0"/>
      <w:marBottom w:val="0"/>
      <w:divBdr>
        <w:top w:val="none" w:sz="0" w:space="0" w:color="auto"/>
        <w:left w:val="none" w:sz="0" w:space="0" w:color="auto"/>
        <w:bottom w:val="none" w:sz="0" w:space="0" w:color="auto"/>
        <w:right w:val="none" w:sz="0" w:space="0" w:color="auto"/>
      </w:divBdr>
    </w:div>
    <w:div w:id="773401331">
      <w:bodyDiv w:val="1"/>
      <w:marLeft w:val="0"/>
      <w:marRight w:val="0"/>
      <w:marTop w:val="0"/>
      <w:marBottom w:val="0"/>
      <w:divBdr>
        <w:top w:val="none" w:sz="0" w:space="0" w:color="auto"/>
        <w:left w:val="none" w:sz="0" w:space="0" w:color="auto"/>
        <w:bottom w:val="none" w:sz="0" w:space="0" w:color="auto"/>
        <w:right w:val="none" w:sz="0" w:space="0" w:color="auto"/>
      </w:divBdr>
    </w:div>
    <w:div w:id="775441549">
      <w:bodyDiv w:val="1"/>
      <w:marLeft w:val="0"/>
      <w:marRight w:val="0"/>
      <w:marTop w:val="0"/>
      <w:marBottom w:val="0"/>
      <w:divBdr>
        <w:top w:val="none" w:sz="0" w:space="0" w:color="auto"/>
        <w:left w:val="none" w:sz="0" w:space="0" w:color="auto"/>
        <w:bottom w:val="none" w:sz="0" w:space="0" w:color="auto"/>
        <w:right w:val="none" w:sz="0" w:space="0" w:color="auto"/>
      </w:divBdr>
    </w:div>
    <w:div w:id="777481065">
      <w:bodyDiv w:val="1"/>
      <w:marLeft w:val="0"/>
      <w:marRight w:val="0"/>
      <w:marTop w:val="0"/>
      <w:marBottom w:val="0"/>
      <w:divBdr>
        <w:top w:val="none" w:sz="0" w:space="0" w:color="auto"/>
        <w:left w:val="none" w:sz="0" w:space="0" w:color="auto"/>
        <w:bottom w:val="none" w:sz="0" w:space="0" w:color="auto"/>
        <w:right w:val="none" w:sz="0" w:space="0" w:color="auto"/>
      </w:divBdr>
    </w:div>
    <w:div w:id="787747077">
      <w:bodyDiv w:val="1"/>
      <w:marLeft w:val="0"/>
      <w:marRight w:val="0"/>
      <w:marTop w:val="0"/>
      <w:marBottom w:val="0"/>
      <w:divBdr>
        <w:top w:val="none" w:sz="0" w:space="0" w:color="auto"/>
        <w:left w:val="none" w:sz="0" w:space="0" w:color="auto"/>
        <w:bottom w:val="none" w:sz="0" w:space="0" w:color="auto"/>
        <w:right w:val="none" w:sz="0" w:space="0" w:color="auto"/>
      </w:divBdr>
    </w:div>
    <w:div w:id="789858424">
      <w:bodyDiv w:val="1"/>
      <w:marLeft w:val="0"/>
      <w:marRight w:val="0"/>
      <w:marTop w:val="0"/>
      <w:marBottom w:val="0"/>
      <w:divBdr>
        <w:top w:val="none" w:sz="0" w:space="0" w:color="auto"/>
        <w:left w:val="none" w:sz="0" w:space="0" w:color="auto"/>
        <w:bottom w:val="none" w:sz="0" w:space="0" w:color="auto"/>
        <w:right w:val="none" w:sz="0" w:space="0" w:color="auto"/>
      </w:divBdr>
    </w:div>
    <w:div w:id="790511878">
      <w:bodyDiv w:val="1"/>
      <w:marLeft w:val="0"/>
      <w:marRight w:val="0"/>
      <w:marTop w:val="0"/>
      <w:marBottom w:val="0"/>
      <w:divBdr>
        <w:top w:val="none" w:sz="0" w:space="0" w:color="auto"/>
        <w:left w:val="none" w:sz="0" w:space="0" w:color="auto"/>
        <w:bottom w:val="none" w:sz="0" w:space="0" w:color="auto"/>
        <w:right w:val="none" w:sz="0" w:space="0" w:color="auto"/>
      </w:divBdr>
    </w:div>
    <w:div w:id="791434403">
      <w:bodyDiv w:val="1"/>
      <w:marLeft w:val="0"/>
      <w:marRight w:val="0"/>
      <w:marTop w:val="0"/>
      <w:marBottom w:val="0"/>
      <w:divBdr>
        <w:top w:val="none" w:sz="0" w:space="0" w:color="auto"/>
        <w:left w:val="none" w:sz="0" w:space="0" w:color="auto"/>
        <w:bottom w:val="none" w:sz="0" w:space="0" w:color="auto"/>
        <w:right w:val="none" w:sz="0" w:space="0" w:color="auto"/>
      </w:divBdr>
    </w:div>
    <w:div w:id="793670894">
      <w:bodyDiv w:val="1"/>
      <w:marLeft w:val="0"/>
      <w:marRight w:val="0"/>
      <w:marTop w:val="0"/>
      <w:marBottom w:val="0"/>
      <w:divBdr>
        <w:top w:val="none" w:sz="0" w:space="0" w:color="auto"/>
        <w:left w:val="none" w:sz="0" w:space="0" w:color="auto"/>
        <w:bottom w:val="none" w:sz="0" w:space="0" w:color="auto"/>
        <w:right w:val="none" w:sz="0" w:space="0" w:color="auto"/>
      </w:divBdr>
    </w:div>
    <w:div w:id="794102687">
      <w:bodyDiv w:val="1"/>
      <w:marLeft w:val="0"/>
      <w:marRight w:val="0"/>
      <w:marTop w:val="0"/>
      <w:marBottom w:val="0"/>
      <w:divBdr>
        <w:top w:val="none" w:sz="0" w:space="0" w:color="auto"/>
        <w:left w:val="none" w:sz="0" w:space="0" w:color="auto"/>
        <w:bottom w:val="none" w:sz="0" w:space="0" w:color="auto"/>
        <w:right w:val="none" w:sz="0" w:space="0" w:color="auto"/>
      </w:divBdr>
    </w:div>
    <w:div w:id="797338911">
      <w:bodyDiv w:val="1"/>
      <w:marLeft w:val="0"/>
      <w:marRight w:val="0"/>
      <w:marTop w:val="0"/>
      <w:marBottom w:val="0"/>
      <w:divBdr>
        <w:top w:val="none" w:sz="0" w:space="0" w:color="auto"/>
        <w:left w:val="none" w:sz="0" w:space="0" w:color="auto"/>
        <w:bottom w:val="none" w:sz="0" w:space="0" w:color="auto"/>
        <w:right w:val="none" w:sz="0" w:space="0" w:color="auto"/>
      </w:divBdr>
    </w:div>
    <w:div w:id="798496850">
      <w:bodyDiv w:val="1"/>
      <w:marLeft w:val="0"/>
      <w:marRight w:val="0"/>
      <w:marTop w:val="0"/>
      <w:marBottom w:val="0"/>
      <w:divBdr>
        <w:top w:val="none" w:sz="0" w:space="0" w:color="auto"/>
        <w:left w:val="none" w:sz="0" w:space="0" w:color="auto"/>
        <w:bottom w:val="none" w:sz="0" w:space="0" w:color="auto"/>
        <w:right w:val="none" w:sz="0" w:space="0" w:color="auto"/>
      </w:divBdr>
    </w:div>
    <w:div w:id="799691367">
      <w:bodyDiv w:val="1"/>
      <w:marLeft w:val="0"/>
      <w:marRight w:val="0"/>
      <w:marTop w:val="0"/>
      <w:marBottom w:val="0"/>
      <w:divBdr>
        <w:top w:val="none" w:sz="0" w:space="0" w:color="auto"/>
        <w:left w:val="none" w:sz="0" w:space="0" w:color="auto"/>
        <w:bottom w:val="none" w:sz="0" w:space="0" w:color="auto"/>
        <w:right w:val="none" w:sz="0" w:space="0" w:color="auto"/>
      </w:divBdr>
    </w:div>
    <w:div w:id="802162173">
      <w:bodyDiv w:val="1"/>
      <w:marLeft w:val="0"/>
      <w:marRight w:val="0"/>
      <w:marTop w:val="0"/>
      <w:marBottom w:val="0"/>
      <w:divBdr>
        <w:top w:val="none" w:sz="0" w:space="0" w:color="auto"/>
        <w:left w:val="none" w:sz="0" w:space="0" w:color="auto"/>
        <w:bottom w:val="none" w:sz="0" w:space="0" w:color="auto"/>
        <w:right w:val="none" w:sz="0" w:space="0" w:color="auto"/>
      </w:divBdr>
    </w:div>
    <w:div w:id="813760576">
      <w:bodyDiv w:val="1"/>
      <w:marLeft w:val="0"/>
      <w:marRight w:val="0"/>
      <w:marTop w:val="0"/>
      <w:marBottom w:val="0"/>
      <w:divBdr>
        <w:top w:val="none" w:sz="0" w:space="0" w:color="auto"/>
        <w:left w:val="none" w:sz="0" w:space="0" w:color="auto"/>
        <w:bottom w:val="none" w:sz="0" w:space="0" w:color="auto"/>
        <w:right w:val="none" w:sz="0" w:space="0" w:color="auto"/>
      </w:divBdr>
    </w:div>
    <w:div w:id="814488771">
      <w:bodyDiv w:val="1"/>
      <w:marLeft w:val="0"/>
      <w:marRight w:val="0"/>
      <w:marTop w:val="0"/>
      <w:marBottom w:val="0"/>
      <w:divBdr>
        <w:top w:val="none" w:sz="0" w:space="0" w:color="auto"/>
        <w:left w:val="none" w:sz="0" w:space="0" w:color="auto"/>
        <w:bottom w:val="none" w:sz="0" w:space="0" w:color="auto"/>
        <w:right w:val="none" w:sz="0" w:space="0" w:color="auto"/>
      </w:divBdr>
    </w:div>
    <w:div w:id="819662327">
      <w:bodyDiv w:val="1"/>
      <w:marLeft w:val="0"/>
      <w:marRight w:val="0"/>
      <w:marTop w:val="0"/>
      <w:marBottom w:val="0"/>
      <w:divBdr>
        <w:top w:val="none" w:sz="0" w:space="0" w:color="auto"/>
        <w:left w:val="none" w:sz="0" w:space="0" w:color="auto"/>
        <w:bottom w:val="none" w:sz="0" w:space="0" w:color="auto"/>
        <w:right w:val="none" w:sz="0" w:space="0" w:color="auto"/>
      </w:divBdr>
    </w:div>
    <w:div w:id="820999516">
      <w:bodyDiv w:val="1"/>
      <w:marLeft w:val="0"/>
      <w:marRight w:val="0"/>
      <w:marTop w:val="0"/>
      <w:marBottom w:val="0"/>
      <w:divBdr>
        <w:top w:val="none" w:sz="0" w:space="0" w:color="auto"/>
        <w:left w:val="none" w:sz="0" w:space="0" w:color="auto"/>
        <w:bottom w:val="none" w:sz="0" w:space="0" w:color="auto"/>
        <w:right w:val="none" w:sz="0" w:space="0" w:color="auto"/>
      </w:divBdr>
    </w:div>
    <w:div w:id="823008186">
      <w:bodyDiv w:val="1"/>
      <w:marLeft w:val="0"/>
      <w:marRight w:val="0"/>
      <w:marTop w:val="0"/>
      <w:marBottom w:val="0"/>
      <w:divBdr>
        <w:top w:val="none" w:sz="0" w:space="0" w:color="auto"/>
        <w:left w:val="none" w:sz="0" w:space="0" w:color="auto"/>
        <w:bottom w:val="none" w:sz="0" w:space="0" w:color="auto"/>
        <w:right w:val="none" w:sz="0" w:space="0" w:color="auto"/>
      </w:divBdr>
    </w:div>
    <w:div w:id="824323018">
      <w:bodyDiv w:val="1"/>
      <w:marLeft w:val="0"/>
      <w:marRight w:val="0"/>
      <w:marTop w:val="0"/>
      <w:marBottom w:val="0"/>
      <w:divBdr>
        <w:top w:val="none" w:sz="0" w:space="0" w:color="auto"/>
        <w:left w:val="none" w:sz="0" w:space="0" w:color="auto"/>
        <w:bottom w:val="none" w:sz="0" w:space="0" w:color="auto"/>
        <w:right w:val="none" w:sz="0" w:space="0" w:color="auto"/>
      </w:divBdr>
    </w:div>
    <w:div w:id="824932581">
      <w:bodyDiv w:val="1"/>
      <w:marLeft w:val="0"/>
      <w:marRight w:val="0"/>
      <w:marTop w:val="0"/>
      <w:marBottom w:val="0"/>
      <w:divBdr>
        <w:top w:val="none" w:sz="0" w:space="0" w:color="auto"/>
        <w:left w:val="none" w:sz="0" w:space="0" w:color="auto"/>
        <w:bottom w:val="none" w:sz="0" w:space="0" w:color="auto"/>
        <w:right w:val="none" w:sz="0" w:space="0" w:color="auto"/>
      </w:divBdr>
    </w:div>
    <w:div w:id="829253246">
      <w:bodyDiv w:val="1"/>
      <w:marLeft w:val="0"/>
      <w:marRight w:val="0"/>
      <w:marTop w:val="0"/>
      <w:marBottom w:val="0"/>
      <w:divBdr>
        <w:top w:val="none" w:sz="0" w:space="0" w:color="auto"/>
        <w:left w:val="none" w:sz="0" w:space="0" w:color="auto"/>
        <w:bottom w:val="none" w:sz="0" w:space="0" w:color="auto"/>
        <w:right w:val="none" w:sz="0" w:space="0" w:color="auto"/>
      </w:divBdr>
    </w:div>
    <w:div w:id="829830784">
      <w:bodyDiv w:val="1"/>
      <w:marLeft w:val="0"/>
      <w:marRight w:val="0"/>
      <w:marTop w:val="0"/>
      <w:marBottom w:val="0"/>
      <w:divBdr>
        <w:top w:val="none" w:sz="0" w:space="0" w:color="auto"/>
        <w:left w:val="none" w:sz="0" w:space="0" w:color="auto"/>
        <w:bottom w:val="none" w:sz="0" w:space="0" w:color="auto"/>
        <w:right w:val="none" w:sz="0" w:space="0" w:color="auto"/>
      </w:divBdr>
    </w:div>
    <w:div w:id="831220882">
      <w:bodyDiv w:val="1"/>
      <w:marLeft w:val="0"/>
      <w:marRight w:val="0"/>
      <w:marTop w:val="0"/>
      <w:marBottom w:val="0"/>
      <w:divBdr>
        <w:top w:val="none" w:sz="0" w:space="0" w:color="auto"/>
        <w:left w:val="none" w:sz="0" w:space="0" w:color="auto"/>
        <w:bottom w:val="none" w:sz="0" w:space="0" w:color="auto"/>
        <w:right w:val="none" w:sz="0" w:space="0" w:color="auto"/>
      </w:divBdr>
    </w:div>
    <w:div w:id="832840626">
      <w:bodyDiv w:val="1"/>
      <w:marLeft w:val="0"/>
      <w:marRight w:val="0"/>
      <w:marTop w:val="0"/>
      <w:marBottom w:val="0"/>
      <w:divBdr>
        <w:top w:val="none" w:sz="0" w:space="0" w:color="auto"/>
        <w:left w:val="none" w:sz="0" w:space="0" w:color="auto"/>
        <w:bottom w:val="none" w:sz="0" w:space="0" w:color="auto"/>
        <w:right w:val="none" w:sz="0" w:space="0" w:color="auto"/>
      </w:divBdr>
    </w:div>
    <w:div w:id="833910683">
      <w:bodyDiv w:val="1"/>
      <w:marLeft w:val="0"/>
      <w:marRight w:val="0"/>
      <w:marTop w:val="0"/>
      <w:marBottom w:val="0"/>
      <w:divBdr>
        <w:top w:val="none" w:sz="0" w:space="0" w:color="auto"/>
        <w:left w:val="none" w:sz="0" w:space="0" w:color="auto"/>
        <w:bottom w:val="none" w:sz="0" w:space="0" w:color="auto"/>
        <w:right w:val="none" w:sz="0" w:space="0" w:color="auto"/>
      </w:divBdr>
    </w:div>
    <w:div w:id="834882611">
      <w:bodyDiv w:val="1"/>
      <w:marLeft w:val="0"/>
      <w:marRight w:val="0"/>
      <w:marTop w:val="0"/>
      <w:marBottom w:val="0"/>
      <w:divBdr>
        <w:top w:val="none" w:sz="0" w:space="0" w:color="auto"/>
        <w:left w:val="none" w:sz="0" w:space="0" w:color="auto"/>
        <w:bottom w:val="none" w:sz="0" w:space="0" w:color="auto"/>
        <w:right w:val="none" w:sz="0" w:space="0" w:color="auto"/>
      </w:divBdr>
    </w:div>
    <w:div w:id="835001644">
      <w:bodyDiv w:val="1"/>
      <w:marLeft w:val="0"/>
      <w:marRight w:val="0"/>
      <w:marTop w:val="0"/>
      <w:marBottom w:val="0"/>
      <w:divBdr>
        <w:top w:val="none" w:sz="0" w:space="0" w:color="auto"/>
        <w:left w:val="none" w:sz="0" w:space="0" w:color="auto"/>
        <w:bottom w:val="none" w:sz="0" w:space="0" w:color="auto"/>
        <w:right w:val="none" w:sz="0" w:space="0" w:color="auto"/>
      </w:divBdr>
    </w:div>
    <w:div w:id="836119629">
      <w:bodyDiv w:val="1"/>
      <w:marLeft w:val="0"/>
      <w:marRight w:val="0"/>
      <w:marTop w:val="0"/>
      <w:marBottom w:val="0"/>
      <w:divBdr>
        <w:top w:val="none" w:sz="0" w:space="0" w:color="auto"/>
        <w:left w:val="none" w:sz="0" w:space="0" w:color="auto"/>
        <w:bottom w:val="none" w:sz="0" w:space="0" w:color="auto"/>
        <w:right w:val="none" w:sz="0" w:space="0" w:color="auto"/>
      </w:divBdr>
    </w:div>
    <w:div w:id="836379427">
      <w:bodyDiv w:val="1"/>
      <w:marLeft w:val="0"/>
      <w:marRight w:val="0"/>
      <w:marTop w:val="0"/>
      <w:marBottom w:val="0"/>
      <w:divBdr>
        <w:top w:val="none" w:sz="0" w:space="0" w:color="auto"/>
        <w:left w:val="none" w:sz="0" w:space="0" w:color="auto"/>
        <w:bottom w:val="none" w:sz="0" w:space="0" w:color="auto"/>
        <w:right w:val="none" w:sz="0" w:space="0" w:color="auto"/>
      </w:divBdr>
    </w:div>
    <w:div w:id="841089938">
      <w:bodyDiv w:val="1"/>
      <w:marLeft w:val="0"/>
      <w:marRight w:val="0"/>
      <w:marTop w:val="0"/>
      <w:marBottom w:val="0"/>
      <w:divBdr>
        <w:top w:val="none" w:sz="0" w:space="0" w:color="auto"/>
        <w:left w:val="none" w:sz="0" w:space="0" w:color="auto"/>
        <w:bottom w:val="none" w:sz="0" w:space="0" w:color="auto"/>
        <w:right w:val="none" w:sz="0" w:space="0" w:color="auto"/>
      </w:divBdr>
    </w:div>
    <w:div w:id="841161833">
      <w:bodyDiv w:val="1"/>
      <w:marLeft w:val="0"/>
      <w:marRight w:val="0"/>
      <w:marTop w:val="0"/>
      <w:marBottom w:val="0"/>
      <w:divBdr>
        <w:top w:val="none" w:sz="0" w:space="0" w:color="auto"/>
        <w:left w:val="none" w:sz="0" w:space="0" w:color="auto"/>
        <w:bottom w:val="none" w:sz="0" w:space="0" w:color="auto"/>
        <w:right w:val="none" w:sz="0" w:space="0" w:color="auto"/>
      </w:divBdr>
    </w:div>
    <w:div w:id="842475767">
      <w:bodyDiv w:val="1"/>
      <w:marLeft w:val="0"/>
      <w:marRight w:val="0"/>
      <w:marTop w:val="0"/>
      <w:marBottom w:val="0"/>
      <w:divBdr>
        <w:top w:val="none" w:sz="0" w:space="0" w:color="auto"/>
        <w:left w:val="none" w:sz="0" w:space="0" w:color="auto"/>
        <w:bottom w:val="none" w:sz="0" w:space="0" w:color="auto"/>
        <w:right w:val="none" w:sz="0" w:space="0" w:color="auto"/>
      </w:divBdr>
    </w:div>
    <w:div w:id="843396604">
      <w:bodyDiv w:val="1"/>
      <w:marLeft w:val="0"/>
      <w:marRight w:val="0"/>
      <w:marTop w:val="0"/>
      <w:marBottom w:val="0"/>
      <w:divBdr>
        <w:top w:val="none" w:sz="0" w:space="0" w:color="auto"/>
        <w:left w:val="none" w:sz="0" w:space="0" w:color="auto"/>
        <w:bottom w:val="none" w:sz="0" w:space="0" w:color="auto"/>
        <w:right w:val="none" w:sz="0" w:space="0" w:color="auto"/>
      </w:divBdr>
    </w:div>
    <w:div w:id="846021524">
      <w:bodyDiv w:val="1"/>
      <w:marLeft w:val="0"/>
      <w:marRight w:val="0"/>
      <w:marTop w:val="0"/>
      <w:marBottom w:val="0"/>
      <w:divBdr>
        <w:top w:val="none" w:sz="0" w:space="0" w:color="auto"/>
        <w:left w:val="none" w:sz="0" w:space="0" w:color="auto"/>
        <w:bottom w:val="none" w:sz="0" w:space="0" w:color="auto"/>
        <w:right w:val="none" w:sz="0" w:space="0" w:color="auto"/>
      </w:divBdr>
    </w:div>
    <w:div w:id="847066440">
      <w:bodyDiv w:val="1"/>
      <w:marLeft w:val="0"/>
      <w:marRight w:val="0"/>
      <w:marTop w:val="0"/>
      <w:marBottom w:val="0"/>
      <w:divBdr>
        <w:top w:val="none" w:sz="0" w:space="0" w:color="auto"/>
        <w:left w:val="none" w:sz="0" w:space="0" w:color="auto"/>
        <w:bottom w:val="none" w:sz="0" w:space="0" w:color="auto"/>
        <w:right w:val="none" w:sz="0" w:space="0" w:color="auto"/>
      </w:divBdr>
    </w:div>
    <w:div w:id="848368295">
      <w:bodyDiv w:val="1"/>
      <w:marLeft w:val="0"/>
      <w:marRight w:val="0"/>
      <w:marTop w:val="0"/>
      <w:marBottom w:val="0"/>
      <w:divBdr>
        <w:top w:val="none" w:sz="0" w:space="0" w:color="auto"/>
        <w:left w:val="none" w:sz="0" w:space="0" w:color="auto"/>
        <w:bottom w:val="none" w:sz="0" w:space="0" w:color="auto"/>
        <w:right w:val="none" w:sz="0" w:space="0" w:color="auto"/>
      </w:divBdr>
    </w:div>
    <w:div w:id="850027960">
      <w:bodyDiv w:val="1"/>
      <w:marLeft w:val="0"/>
      <w:marRight w:val="0"/>
      <w:marTop w:val="0"/>
      <w:marBottom w:val="0"/>
      <w:divBdr>
        <w:top w:val="none" w:sz="0" w:space="0" w:color="auto"/>
        <w:left w:val="none" w:sz="0" w:space="0" w:color="auto"/>
        <w:bottom w:val="none" w:sz="0" w:space="0" w:color="auto"/>
        <w:right w:val="none" w:sz="0" w:space="0" w:color="auto"/>
      </w:divBdr>
    </w:div>
    <w:div w:id="851724647">
      <w:bodyDiv w:val="1"/>
      <w:marLeft w:val="0"/>
      <w:marRight w:val="0"/>
      <w:marTop w:val="0"/>
      <w:marBottom w:val="0"/>
      <w:divBdr>
        <w:top w:val="none" w:sz="0" w:space="0" w:color="auto"/>
        <w:left w:val="none" w:sz="0" w:space="0" w:color="auto"/>
        <w:bottom w:val="none" w:sz="0" w:space="0" w:color="auto"/>
        <w:right w:val="none" w:sz="0" w:space="0" w:color="auto"/>
      </w:divBdr>
    </w:div>
    <w:div w:id="853344698">
      <w:bodyDiv w:val="1"/>
      <w:marLeft w:val="0"/>
      <w:marRight w:val="0"/>
      <w:marTop w:val="0"/>
      <w:marBottom w:val="0"/>
      <w:divBdr>
        <w:top w:val="none" w:sz="0" w:space="0" w:color="auto"/>
        <w:left w:val="none" w:sz="0" w:space="0" w:color="auto"/>
        <w:bottom w:val="none" w:sz="0" w:space="0" w:color="auto"/>
        <w:right w:val="none" w:sz="0" w:space="0" w:color="auto"/>
      </w:divBdr>
    </w:div>
    <w:div w:id="853884286">
      <w:bodyDiv w:val="1"/>
      <w:marLeft w:val="0"/>
      <w:marRight w:val="0"/>
      <w:marTop w:val="0"/>
      <w:marBottom w:val="0"/>
      <w:divBdr>
        <w:top w:val="none" w:sz="0" w:space="0" w:color="auto"/>
        <w:left w:val="none" w:sz="0" w:space="0" w:color="auto"/>
        <w:bottom w:val="none" w:sz="0" w:space="0" w:color="auto"/>
        <w:right w:val="none" w:sz="0" w:space="0" w:color="auto"/>
      </w:divBdr>
    </w:div>
    <w:div w:id="856117547">
      <w:bodyDiv w:val="1"/>
      <w:marLeft w:val="0"/>
      <w:marRight w:val="0"/>
      <w:marTop w:val="0"/>
      <w:marBottom w:val="0"/>
      <w:divBdr>
        <w:top w:val="none" w:sz="0" w:space="0" w:color="auto"/>
        <w:left w:val="none" w:sz="0" w:space="0" w:color="auto"/>
        <w:bottom w:val="none" w:sz="0" w:space="0" w:color="auto"/>
        <w:right w:val="none" w:sz="0" w:space="0" w:color="auto"/>
      </w:divBdr>
    </w:div>
    <w:div w:id="857233804">
      <w:bodyDiv w:val="1"/>
      <w:marLeft w:val="0"/>
      <w:marRight w:val="0"/>
      <w:marTop w:val="0"/>
      <w:marBottom w:val="0"/>
      <w:divBdr>
        <w:top w:val="none" w:sz="0" w:space="0" w:color="auto"/>
        <w:left w:val="none" w:sz="0" w:space="0" w:color="auto"/>
        <w:bottom w:val="none" w:sz="0" w:space="0" w:color="auto"/>
        <w:right w:val="none" w:sz="0" w:space="0" w:color="auto"/>
      </w:divBdr>
    </w:div>
    <w:div w:id="858860754">
      <w:bodyDiv w:val="1"/>
      <w:marLeft w:val="0"/>
      <w:marRight w:val="0"/>
      <w:marTop w:val="0"/>
      <w:marBottom w:val="0"/>
      <w:divBdr>
        <w:top w:val="none" w:sz="0" w:space="0" w:color="auto"/>
        <w:left w:val="none" w:sz="0" w:space="0" w:color="auto"/>
        <w:bottom w:val="none" w:sz="0" w:space="0" w:color="auto"/>
        <w:right w:val="none" w:sz="0" w:space="0" w:color="auto"/>
      </w:divBdr>
    </w:div>
    <w:div w:id="862061912">
      <w:bodyDiv w:val="1"/>
      <w:marLeft w:val="0"/>
      <w:marRight w:val="0"/>
      <w:marTop w:val="0"/>
      <w:marBottom w:val="0"/>
      <w:divBdr>
        <w:top w:val="none" w:sz="0" w:space="0" w:color="auto"/>
        <w:left w:val="none" w:sz="0" w:space="0" w:color="auto"/>
        <w:bottom w:val="none" w:sz="0" w:space="0" w:color="auto"/>
        <w:right w:val="none" w:sz="0" w:space="0" w:color="auto"/>
      </w:divBdr>
    </w:div>
    <w:div w:id="864908766">
      <w:bodyDiv w:val="1"/>
      <w:marLeft w:val="0"/>
      <w:marRight w:val="0"/>
      <w:marTop w:val="0"/>
      <w:marBottom w:val="0"/>
      <w:divBdr>
        <w:top w:val="none" w:sz="0" w:space="0" w:color="auto"/>
        <w:left w:val="none" w:sz="0" w:space="0" w:color="auto"/>
        <w:bottom w:val="none" w:sz="0" w:space="0" w:color="auto"/>
        <w:right w:val="none" w:sz="0" w:space="0" w:color="auto"/>
      </w:divBdr>
    </w:div>
    <w:div w:id="874274847">
      <w:bodyDiv w:val="1"/>
      <w:marLeft w:val="0"/>
      <w:marRight w:val="0"/>
      <w:marTop w:val="0"/>
      <w:marBottom w:val="0"/>
      <w:divBdr>
        <w:top w:val="none" w:sz="0" w:space="0" w:color="auto"/>
        <w:left w:val="none" w:sz="0" w:space="0" w:color="auto"/>
        <w:bottom w:val="none" w:sz="0" w:space="0" w:color="auto"/>
        <w:right w:val="none" w:sz="0" w:space="0" w:color="auto"/>
      </w:divBdr>
    </w:div>
    <w:div w:id="876432268">
      <w:bodyDiv w:val="1"/>
      <w:marLeft w:val="0"/>
      <w:marRight w:val="0"/>
      <w:marTop w:val="0"/>
      <w:marBottom w:val="0"/>
      <w:divBdr>
        <w:top w:val="none" w:sz="0" w:space="0" w:color="auto"/>
        <w:left w:val="none" w:sz="0" w:space="0" w:color="auto"/>
        <w:bottom w:val="none" w:sz="0" w:space="0" w:color="auto"/>
        <w:right w:val="none" w:sz="0" w:space="0" w:color="auto"/>
      </w:divBdr>
    </w:div>
    <w:div w:id="877938817">
      <w:bodyDiv w:val="1"/>
      <w:marLeft w:val="0"/>
      <w:marRight w:val="0"/>
      <w:marTop w:val="0"/>
      <w:marBottom w:val="0"/>
      <w:divBdr>
        <w:top w:val="none" w:sz="0" w:space="0" w:color="auto"/>
        <w:left w:val="none" w:sz="0" w:space="0" w:color="auto"/>
        <w:bottom w:val="none" w:sz="0" w:space="0" w:color="auto"/>
        <w:right w:val="none" w:sz="0" w:space="0" w:color="auto"/>
      </w:divBdr>
    </w:div>
    <w:div w:id="887112552">
      <w:bodyDiv w:val="1"/>
      <w:marLeft w:val="0"/>
      <w:marRight w:val="0"/>
      <w:marTop w:val="0"/>
      <w:marBottom w:val="0"/>
      <w:divBdr>
        <w:top w:val="none" w:sz="0" w:space="0" w:color="auto"/>
        <w:left w:val="none" w:sz="0" w:space="0" w:color="auto"/>
        <w:bottom w:val="none" w:sz="0" w:space="0" w:color="auto"/>
        <w:right w:val="none" w:sz="0" w:space="0" w:color="auto"/>
      </w:divBdr>
    </w:div>
    <w:div w:id="891112882">
      <w:bodyDiv w:val="1"/>
      <w:marLeft w:val="0"/>
      <w:marRight w:val="0"/>
      <w:marTop w:val="0"/>
      <w:marBottom w:val="0"/>
      <w:divBdr>
        <w:top w:val="none" w:sz="0" w:space="0" w:color="auto"/>
        <w:left w:val="none" w:sz="0" w:space="0" w:color="auto"/>
        <w:bottom w:val="none" w:sz="0" w:space="0" w:color="auto"/>
        <w:right w:val="none" w:sz="0" w:space="0" w:color="auto"/>
      </w:divBdr>
    </w:div>
    <w:div w:id="892691089">
      <w:bodyDiv w:val="1"/>
      <w:marLeft w:val="0"/>
      <w:marRight w:val="0"/>
      <w:marTop w:val="0"/>
      <w:marBottom w:val="0"/>
      <w:divBdr>
        <w:top w:val="none" w:sz="0" w:space="0" w:color="auto"/>
        <w:left w:val="none" w:sz="0" w:space="0" w:color="auto"/>
        <w:bottom w:val="none" w:sz="0" w:space="0" w:color="auto"/>
        <w:right w:val="none" w:sz="0" w:space="0" w:color="auto"/>
      </w:divBdr>
    </w:div>
    <w:div w:id="898595587">
      <w:bodyDiv w:val="1"/>
      <w:marLeft w:val="0"/>
      <w:marRight w:val="0"/>
      <w:marTop w:val="0"/>
      <w:marBottom w:val="0"/>
      <w:divBdr>
        <w:top w:val="none" w:sz="0" w:space="0" w:color="auto"/>
        <w:left w:val="none" w:sz="0" w:space="0" w:color="auto"/>
        <w:bottom w:val="none" w:sz="0" w:space="0" w:color="auto"/>
        <w:right w:val="none" w:sz="0" w:space="0" w:color="auto"/>
      </w:divBdr>
    </w:div>
    <w:div w:id="898906325">
      <w:bodyDiv w:val="1"/>
      <w:marLeft w:val="0"/>
      <w:marRight w:val="0"/>
      <w:marTop w:val="0"/>
      <w:marBottom w:val="0"/>
      <w:divBdr>
        <w:top w:val="none" w:sz="0" w:space="0" w:color="auto"/>
        <w:left w:val="none" w:sz="0" w:space="0" w:color="auto"/>
        <w:bottom w:val="none" w:sz="0" w:space="0" w:color="auto"/>
        <w:right w:val="none" w:sz="0" w:space="0" w:color="auto"/>
      </w:divBdr>
    </w:div>
    <w:div w:id="903106314">
      <w:bodyDiv w:val="1"/>
      <w:marLeft w:val="0"/>
      <w:marRight w:val="0"/>
      <w:marTop w:val="0"/>
      <w:marBottom w:val="0"/>
      <w:divBdr>
        <w:top w:val="none" w:sz="0" w:space="0" w:color="auto"/>
        <w:left w:val="none" w:sz="0" w:space="0" w:color="auto"/>
        <w:bottom w:val="none" w:sz="0" w:space="0" w:color="auto"/>
        <w:right w:val="none" w:sz="0" w:space="0" w:color="auto"/>
      </w:divBdr>
    </w:div>
    <w:div w:id="904071672">
      <w:bodyDiv w:val="1"/>
      <w:marLeft w:val="0"/>
      <w:marRight w:val="0"/>
      <w:marTop w:val="0"/>
      <w:marBottom w:val="0"/>
      <w:divBdr>
        <w:top w:val="none" w:sz="0" w:space="0" w:color="auto"/>
        <w:left w:val="none" w:sz="0" w:space="0" w:color="auto"/>
        <w:bottom w:val="none" w:sz="0" w:space="0" w:color="auto"/>
        <w:right w:val="none" w:sz="0" w:space="0" w:color="auto"/>
      </w:divBdr>
    </w:div>
    <w:div w:id="904491319">
      <w:bodyDiv w:val="1"/>
      <w:marLeft w:val="0"/>
      <w:marRight w:val="0"/>
      <w:marTop w:val="0"/>
      <w:marBottom w:val="0"/>
      <w:divBdr>
        <w:top w:val="none" w:sz="0" w:space="0" w:color="auto"/>
        <w:left w:val="none" w:sz="0" w:space="0" w:color="auto"/>
        <w:bottom w:val="none" w:sz="0" w:space="0" w:color="auto"/>
        <w:right w:val="none" w:sz="0" w:space="0" w:color="auto"/>
      </w:divBdr>
    </w:div>
    <w:div w:id="907762772">
      <w:bodyDiv w:val="1"/>
      <w:marLeft w:val="0"/>
      <w:marRight w:val="0"/>
      <w:marTop w:val="0"/>
      <w:marBottom w:val="0"/>
      <w:divBdr>
        <w:top w:val="none" w:sz="0" w:space="0" w:color="auto"/>
        <w:left w:val="none" w:sz="0" w:space="0" w:color="auto"/>
        <w:bottom w:val="none" w:sz="0" w:space="0" w:color="auto"/>
        <w:right w:val="none" w:sz="0" w:space="0" w:color="auto"/>
      </w:divBdr>
    </w:div>
    <w:div w:id="911234462">
      <w:bodyDiv w:val="1"/>
      <w:marLeft w:val="0"/>
      <w:marRight w:val="0"/>
      <w:marTop w:val="0"/>
      <w:marBottom w:val="0"/>
      <w:divBdr>
        <w:top w:val="none" w:sz="0" w:space="0" w:color="auto"/>
        <w:left w:val="none" w:sz="0" w:space="0" w:color="auto"/>
        <w:bottom w:val="none" w:sz="0" w:space="0" w:color="auto"/>
        <w:right w:val="none" w:sz="0" w:space="0" w:color="auto"/>
      </w:divBdr>
    </w:div>
    <w:div w:id="915015523">
      <w:bodyDiv w:val="1"/>
      <w:marLeft w:val="0"/>
      <w:marRight w:val="0"/>
      <w:marTop w:val="0"/>
      <w:marBottom w:val="0"/>
      <w:divBdr>
        <w:top w:val="none" w:sz="0" w:space="0" w:color="auto"/>
        <w:left w:val="none" w:sz="0" w:space="0" w:color="auto"/>
        <w:bottom w:val="none" w:sz="0" w:space="0" w:color="auto"/>
        <w:right w:val="none" w:sz="0" w:space="0" w:color="auto"/>
      </w:divBdr>
    </w:div>
    <w:div w:id="916742520">
      <w:bodyDiv w:val="1"/>
      <w:marLeft w:val="0"/>
      <w:marRight w:val="0"/>
      <w:marTop w:val="0"/>
      <w:marBottom w:val="0"/>
      <w:divBdr>
        <w:top w:val="none" w:sz="0" w:space="0" w:color="auto"/>
        <w:left w:val="none" w:sz="0" w:space="0" w:color="auto"/>
        <w:bottom w:val="none" w:sz="0" w:space="0" w:color="auto"/>
        <w:right w:val="none" w:sz="0" w:space="0" w:color="auto"/>
      </w:divBdr>
    </w:div>
    <w:div w:id="919749200">
      <w:bodyDiv w:val="1"/>
      <w:marLeft w:val="0"/>
      <w:marRight w:val="0"/>
      <w:marTop w:val="0"/>
      <w:marBottom w:val="0"/>
      <w:divBdr>
        <w:top w:val="none" w:sz="0" w:space="0" w:color="auto"/>
        <w:left w:val="none" w:sz="0" w:space="0" w:color="auto"/>
        <w:bottom w:val="none" w:sz="0" w:space="0" w:color="auto"/>
        <w:right w:val="none" w:sz="0" w:space="0" w:color="auto"/>
      </w:divBdr>
    </w:div>
    <w:div w:id="922497397">
      <w:bodyDiv w:val="1"/>
      <w:marLeft w:val="0"/>
      <w:marRight w:val="0"/>
      <w:marTop w:val="0"/>
      <w:marBottom w:val="0"/>
      <w:divBdr>
        <w:top w:val="none" w:sz="0" w:space="0" w:color="auto"/>
        <w:left w:val="none" w:sz="0" w:space="0" w:color="auto"/>
        <w:bottom w:val="none" w:sz="0" w:space="0" w:color="auto"/>
        <w:right w:val="none" w:sz="0" w:space="0" w:color="auto"/>
      </w:divBdr>
    </w:div>
    <w:div w:id="927083753">
      <w:bodyDiv w:val="1"/>
      <w:marLeft w:val="0"/>
      <w:marRight w:val="0"/>
      <w:marTop w:val="0"/>
      <w:marBottom w:val="0"/>
      <w:divBdr>
        <w:top w:val="none" w:sz="0" w:space="0" w:color="auto"/>
        <w:left w:val="none" w:sz="0" w:space="0" w:color="auto"/>
        <w:bottom w:val="none" w:sz="0" w:space="0" w:color="auto"/>
        <w:right w:val="none" w:sz="0" w:space="0" w:color="auto"/>
      </w:divBdr>
    </w:div>
    <w:div w:id="927269764">
      <w:bodyDiv w:val="1"/>
      <w:marLeft w:val="0"/>
      <w:marRight w:val="0"/>
      <w:marTop w:val="0"/>
      <w:marBottom w:val="0"/>
      <w:divBdr>
        <w:top w:val="none" w:sz="0" w:space="0" w:color="auto"/>
        <w:left w:val="none" w:sz="0" w:space="0" w:color="auto"/>
        <w:bottom w:val="none" w:sz="0" w:space="0" w:color="auto"/>
        <w:right w:val="none" w:sz="0" w:space="0" w:color="auto"/>
      </w:divBdr>
    </w:div>
    <w:div w:id="928461200">
      <w:bodyDiv w:val="1"/>
      <w:marLeft w:val="0"/>
      <w:marRight w:val="0"/>
      <w:marTop w:val="0"/>
      <w:marBottom w:val="0"/>
      <w:divBdr>
        <w:top w:val="none" w:sz="0" w:space="0" w:color="auto"/>
        <w:left w:val="none" w:sz="0" w:space="0" w:color="auto"/>
        <w:bottom w:val="none" w:sz="0" w:space="0" w:color="auto"/>
        <w:right w:val="none" w:sz="0" w:space="0" w:color="auto"/>
      </w:divBdr>
    </w:div>
    <w:div w:id="931937989">
      <w:bodyDiv w:val="1"/>
      <w:marLeft w:val="0"/>
      <w:marRight w:val="0"/>
      <w:marTop w:val="0"/>
      <w:marBottom w:val="0"/>
      <w:divBdr>
        <w:top w:val="none" w:sz="0" w:space="0" w:color="auto"/>
        <w:left w:val="none" w:sz="0" w:space="0" w:color="auto"/>
        <w:bottom w:val="none" w:sz="0" w:space="0" w:color="auto"/>
        <w:right w:val="none" w:sz="0" w:space="0" w:color="auto"/>
      </w:divBdr>
    </w:div>
    <w:div w:id="932014880">
      <w:bodyDiv w:val="1"/>
      <w:marLeft w:val="0"/>
      <w:marRight w:val="0"/>
      <w:marTop w:val="0"/>
      <w:marBottom w:val="0"/>
      <w:divBdr>
        <w:top w:val="none" w:sz="0" w:space="0" w:color="auto"/>
        <w:left w:val="none" w:sz="0" w:space="0" w:color="auto"/>
        <w:bottom w:val="none" w:sz="0" w:space="0" w:color="auto"/>
        <w:right w:val="none" w:sz="0" w:space="0" w:color="auto"/>
      </w:divBdr>
    </w:div>
    <w:div w:id="932205266">
      <w:bodyDiv w:val="1"/>
      <w:marLeft w:val="0"/>
      <w:marRight w:val="0"/>
      <w:marTop w:val="0"/>
      <w:marBottom w:val="0"/>
      <w:divBdr>
        <w:top w:val="none" w:sz="0" w:space="0" w:color="auto"/>
        <w:left w:val="none" w:sz="0" w:space="0" w:color="auto"/>
        <w:bottom w:val="none" w:sz="0" w:space="0" w:color="auto"/>
        <w:right w:val="none" w:sz="0" w:space="0" w:color="auto"/>
      </w:divBdr>
    </w:div>
    <w:div w:id="932326466">
      <w:bodyDiv w:val="1"/>
      <w:marLeft w:val="0"/>
      <w:marRight w:val="0"/>
      <w:marTop w:val="0"/>
      <w:marBottom w:val="0"/>
      <w:divBdr>
        <w:top w:val="none" w:sz="0" w:space="0" w:color="auto"/>
        <w:left w:val="none" w:sz="0" w:space="0" w:color="auto"/>
        <w:bottom w:val="none" w:sz="0" w:space="0" w:color="auto"/>
        <w:right w:val="none" w:sz="0" w:space="0" w:color="auto"/>
      </w:divBdr>
    </w:div>
    <w:div w:id="934939640">
      <w:bodyDiv w:val="1"/>
      <w:marLeft w:val="0"/>
      <w:marRight w:val="0"/>
      <w:marTop w:val="0"/>
      <w:marBottom w:val="0"/>
      <w:divBdr>
        <w:top w:val="none" w:sz="0" w:space="0" w:color="auto"/>
        <w:left w:val="none" w:sz="0" w:space="0" w:color="auto"/>
        <w:bottom w:val="none" w:sz="0" w:space="0" w:color="auto"/>
        <w:right w:val="none" w:sz="0" w:space="0" w:color="auto"/>
      </w:divBdr>
    </w:div>
    <w:div w:id="937103863">
      <w:bodyDiv w:val="1"/>
      <w:marLeft w:val="0"/>
      <w:marRight w:val="0"/>
      <w:marTop w:val="0"/>
      <w:marBottom w:val="0"/>
      <w:divBdr>
        <w:top w:val="none" w:sz="0" w:space="0" w:color="auto"/>
        <w:left w:val="none" w:sz="0" w:space="0" w:color="auto"/>
        <w:bottom w:val="none" w:sz="0" w:space="0" w:color="auto"/>
        <w:right w:val="none" w:sz="0" w:space="0" w:color="auto"/>
      </w:divBdr>
    </w:div>
    <w:div w:id="941566561">
      <w:bodyDiv w:val="1"/>
      <w:marLeft w:val="0"/>
      <w:marRight w:val="0"/>
      <w:marTop w:val="0"/>
      <w:marBottom w:val="0"/>
      <w:divBdr>
        <w:top w:val="none" w:sz="0" w:space="0" w:color="auto"/>
        <w:left w:val="none" w:sz="0" w:space="0" w:color="auto"/>
        <w:bottom w:val="none" w:sz="0" w:space="0" w:color="auto"/>
        <w:right w:val="none" w:sz="0" w:space="0" w:color="auto"/>
      </w:divBdr>
    </w:div>
    <w:div w:id="943264832">
      <w:bodyDiv w:val="1"/>
      <w:marLeft w:val="0"/>
      <w:marRight w:val="0"/>
      <w:marTop w:val="0"/>
      <w:marBottom w:val="0"/>
      <w:divBdr>
        <w:top w:val="none" w:sz="0" w:space="0" w:color="auto"/>
        <w:left w:val="none" w:sz="0" w:space="0" w:color="auto"/>
        <w:bottom w:val="none" w:sz="0" w:space="0" w:color="auto"/>
        <w:right w:val="none" w:sz="0" w:space="0" w:color="auto"/>
      </w:divBdr>
    </w:div>
    <w:div w:id="944846598">
      <w:bodyDiv w:val="1"/>
      <w:marLeft w:val="0"/>
      <w:marRight w:val="0"/>
      <w:marTop w:val="0"/>
      <w:marBottom w:val="0"/>
      <w:divBdr>
        <w:top w:val="none" w:sz="0" w:space="0" w:color="auto"/>
        <w:left w:val="none" w:sz="0" w:space="0" w:color="auto"/>
        <w:bottom w:val="none" w:sz="0" w:space="0" w:color="auto"/>
        <w:right w:val="none" w:sz="0" w:space="0" w:color="auto"/>
      </w:divBdr>
    </w:div>
    <w:div w:id="953176851">
      <w:bodyDiv w:val="1"/>
      <w:marLeft w:val="0"/>
      <w:marRight w:val="0"/>
      <w:marTop w:val="0"/>
      <w:marBottom w:val="0"/>
      <w:divBdr>
        <w:top w:val="none" w:sz="0" w:space="0" w:color="auto"/>
        <w:left w:val="none" w:sz="0" w:space="0" w:color="auto"/>
        <w:bottom w:val="none" w:sz="0" w:space="0" w:color="auto"/>
        <w:right w:val="none" w:sz="0" w:space="0" w:color="auto"/>
      </w:divBdr>
    </w:div>
    <w:div w:id="955597150">
      <w:bodyDiv w:val="1"/>
      <w:marLeft w:val="0"/>
      <w:marRight w:val="0"/>
      <w:marTop w:val="0"/>
      <w:marBottom w:val="0"/>
      <w:divBdr>
        <w:top w:val="none" w:sz="0" w:space="0" w:color="auto"/>
        <w:left w:val="none" w:sz="0" w:space="0" w:color="auto"/>
        <w:bottom w:val="none" w:sz="0" w:space="0" w:color="auto"/>
        <w:right w:val="none" w:sz="0" w:space="0" w:color="auto"/>
      </w:divBdr>
    </w:div>
    <w:div w:id="956060095">
      <w:bodyDiv w:val="1"/>
      <w:marLeft w:val="0"/>
      <w:marRight w:val="0"/>
      <w:marTop w:val="0"/>
      <w:marBottom w:val="0"/>
      <w:divBdr>
        <w:top w:val="none" w:sz="0" w:space="0" w:color="auto"/>
        <w:left w:val="none" w:sz="0" w:space="0" w:color="auto"/>
        <w:bottom w:val="none" w:sz="0" w:space="0" w:color="auto"/>
        <w:right w:val="none" w:sz="0" w:space="0" w:color="auto"/>
      </w:divBdr>
    </w:div>
    <w:div w:id="956259458">
      <w:bodyDiv w:val="1"/>
      <w:marLeft w:val="0"/>
      <w:marRight w:val="0"/>
      <w:marTop w:val="0"/>
      <w:marBottom w:val="0"/>
      <w:divBdr>
        <w:top w:val="none" w:sz="0" w:space="0" w:color="auto"/>
        <w:left w:val="none" w:sz="0" w:space="0" w:color="auto"/>
        <w:bottom w:val="none" w:sz="0" w:space="0" w:color="auto"/>
        <w:right w:val="none" w:sz="0" w:space="0" w:color="auto"/>
      </w:divBdr>
    </w:div>
    <w:div w:id="957637088">
      <w:bodyDiv w:val="1"/>
      <w:marLeft w:val="0"/>
      <w:marRight w:val="0"/>
      <w:marTop w:val="0"/>
      <w:marBottom w:val="0"/>
      <w:divBdr>
        <w:top w:val="none" w:sz="0" w:space="0" w:color="auto"/>
        <w:left w:val="none" w:sz="0" w:space="0" w:color="auto"/>
        <w:bottom w:val="none" w:sz="0" w:space="0" w:color="auto"/>
        <w:right w:val="none" w:sz="0" w:space="0" w:color="auto"/>
      </w:divBdr>
    </w:div>
    <w:div w:id="959457430">
      <w:bodyDiv w:val="1"/>
      <w:marLeft w:val="0"/>
      <w:marRight w:val="0"/>
      <w:marTop w:val="0"/>
      <w:marBottom w:val="0"/>
      <w:divBdr>
        <w:top w:val="none" w:sz="0" w:space="0" w:color="auto"/>
        <w:left w:val="none" w:sz="0" w:space="0" w:color="auto"/>
        <w:bottom w:val="none" w:sz="0" w:space="0" w:color="auto"/>
        <w:right w:val="none" w:sz="0" w:space="0" w:color="auto"/>
      </w:divBdr>
    </w:div>
    <w:div w:id="960452895">
      <w:bodyDiv w:val="1"/>
      <w:marLeft w:val="0"/>
      <w:marRight w:val="0"/>
      <w:marTop w:val="0"/>
      <w:marBottom w:val="0"/>
      <w:divBdr>
        <w:top w:val="none" w:sz="0" w:space="0" w:color="auto"/>
        <w:left w:val="none" w:sz="0" w:space="0" w:color="auto"/>
        <w:bottom w:val="none" w:sz="0" w:space="0" w:color="auto"/>
        <w:right w:val="none" w:sz="0" w:space="0" w:color="auto"/>
      </w:divBdr>
    </w:div>
    <w:div w:id="964459506">
      <w:bodyDiv w:val="1"/>
      <w:marLeft w:val="0"/>
      <w:marRight w:val="0"/>
      <w:marTop w:val="0"/>
      <w:marBottom w:val="0"/>
      <w:divBdr>
        <w:top w:val="none" w:sz="0" w:space="0" w:color="auto"/>
        <w:left w:val="none" w:sz="0" w:space="0" w:color="auto"/>
        <w:bottom w:val="none" w:sz="0" w:space="0" w:color="auto"/>
        <w:right w:val="none" w:sz="0" w:space="0" w:color="auto"/>
      </w:divBdr>
    </w:div>
    <w:div w:id="965818066">
      <w:bodyDiv w:val="1"/>
      <w:marLeft w:val="0"/>
      <w:marRight w:val="0"/>
      <w:marTop w:val="0"/>
      <w:marBottom w:val="0"/>
      <w:divBdr>
        <w:top w:val="none" w:sz="0" w:space="0" w:color="auto"/>
        <w:left w:val="none" w:sz="0" w:space="0" w:color="auto"/>
        <w:bottom w:val="none" w:sz="0" w:space="0" w:color="auto"/>
        <w:right w:val="none" w:sz="0" w:space="0" w:color="auto"/>
      </w:divBdr>
    </w:div>
    <w:div w:id="968128697">
      <w:bodyDiv w:val="1"/>
      <w:marLeft w:val="0"/>
      <w:marRight w:val="0"/>
      <w:marTop w:val="0"/>
      <w:marBottom w:val="0"/>
      <w:divBdr>
        <w:top w:val="none" w:sz="0" w:space="0" w:color="auto"/>
        <w:left w:val="none" w:sz="0" w:space="0" w:color="auto"/>
        <w:bottom w:val="none" w:sz="0" w:space="0" w:color="auto"/>
        <w:right w:val="none" w:sz="0" w:space="0" w:color="auto"/>
      </w:divBdr>
    </w:div>
    <w:div w:id="969356808">
      <w:bodyDiv w:val="1"/>
      <w:marLeft w:val="0"/>
      <w:marRight w:val="0"/>
      <w:marTop w:val="0"/>
      <w:marBottom w:val="0"/>
      <w:divBdr>
        <w:top w:val="none" w:sz="0" w:space="0" w:color="auto"/>
        <w:left w:val="none" w:sz="0" w:space="0" w:color="auto"/>
        <w:bottom w:val="none" w:sz="0" w:space="0" w:color="auto"/>
        <w:right w:val="none" w:sz="0" w:space="0" w:color="auto"/>
      </w:divBdr>
    </w:div>
    <w:div w:id="970598761">
      <w:bodyDiv w:val="1"/>
      <w:marLeft w:val="0"/>
      <w:marRight w:val="0"/>
      <w:marTop w:val="0"/>
      <w:marBottom w:val="0"/>
      <w:divBdr>
        <w:top w:val="none" w:sz="0" w:space="0" w:color="auto"/>
        <w:left w:val="none" w:sz="0" w:space="0" w:color="auto"/>
        <w:bottom w:val="none" w:sz="0" w:space="0" w:color="auto"/>
        <w:right w:val="none" w:sz="0" w:space="0" w:color="auto"/>
      </w:divBdr>
    </w:div>
    <w:div w:id="971448230">
      <w:bodyDiv w:val="1"/>
      <w:marLeft w:val="0"/>
      <w:marRight w:val="0"/>
      <w:marTop w:val="0"/>
      <w:marBottom w:val="0"/>
      <w:divBdr>
        <w:top w:val="none" w:sz="0" w:space="0" w:color="auto"/>
        <w:left w:val="none" w:sz="0" w:space="0" w:color="auto"/>
        <w:bottom w:val="none" w:sz="0" w:space="0" w:color="auto"/>
        <w:right w:val="none" w:sz="0" w:space="0" w:color="auto"/>
      </w:divBdr>
    </w:div>
    <w:div w:id="973094692">
      <w:bodyDiv w:val="1"/>
      <w:marLeft w:val="0"/>
      <w:marRight w:val="0"/>
      <w:marTop w:val="0"/>
      <w:marBottom w:val="0"/>
      <w:divBdr>
        <w:top w:val="none" w:sz="0" w:space="0" w:color="auto"/>
        <w:left w:val="none" w:sz="0" w:space="0" w:color="auto"/>
        <w:bottom w:val="none" w:sz="0" w:space="0" w:color="auto"/>
        <w:right w:val="none" w:sz="0" w:space="0" w:color="auto"/>
      </w:divBdr>
    </w:div>
    <w:div w:id="973367814">
      <w:bodyDiv w:val="1"/>
      <w:marLeft w:val="0"/>
      <w:marRight w:val="0"/>
      <w:marTop w:val="0"/>
      <w:marBottom w:val="0"/>
      <w:divBdr>
        <w:top w:val="none" w:sz="0" w:space="0" w:color="auto"/>
        <w:left w:val="none" w:sz="0" w:space="0" w:color="auto"/>
        <w:bottom w:val="none" w:sz="0" w:space="0" w:color="auto"/>
        <w:right w:val="none" w:sz="0" w:space="0" w:color="auto"/>
      </w:divBdr>
    </w:div>
    <w:div w:id="974723119">
      <w:bodyDiv w:val="1"/>
      <w:marLeft w:val="0"/>
      <w:marRight w:val="0"/>
      <w:marTop w:val="0"/>
      <w:marBottom w:val="0"/>
      <w:divBdr>
        <w:top w:val="none" w:sz="0" w:space="0" w:color="auto"/>
        <w:left w:val="none" w:sz="0" w:space="0" w:color="auto"/>
        <w:bottom w:val="none" w:sz="0" w:space="0" w:color="auto"/>
        <w:right w:val="none" w:sz="0" w:space="0" w:color="auto"/>
      </w:divBdr>
    </w:div>
    <w:div w:id="974872052">
      <w:bodyDiv w:val="1"/>
      <w:marLeft w:val="0"/>
      <w:marRight w:val="0"/>
      <w:marTop w:val="0"/>
      <w:marBottom w:val="0"/>
      <w:divBdr>
        <w:top w:val="none" w:sz="0" w:space="0" w:color="auto"/>
        <w:left w:val="none" w:sz="0" w:space="0" w:color="auto"/>
        <w:bottom w:val="none" w:sz="0" w:space="0" w:color="auto"/>
        <w:right w:val="none" w:sz="0" w:space="0" w:color="auto"/>
      </w:divBdr>
    </w:div>
    <w:div w:id="981153511">
      <w:bodyDiv w:val="1"/>
      <w:marLeft w:val="0"/>
      <w:marRight w:val="0"/>
      <w:marTop w:val="0"/>
      <w:marBottom w:val="0"/>
      <w:divBdr>
        <w:top w:val="none" w:sz="0" w:space="0" w:color="auto"/>
        <w:left w:val="none" w:sz="0" w:space="0" w:color="auto"/>
        <w:bottom w:val="none" w:sz="0" w:space="0" w:color="auto"/>
        <w:right w:val="none" w:sz="0" w:space="0" w:color="auto"/>
      </w:divBdr>
    </w:div>
    <w:div w:id="989335146">
      <w:bodyDiv w:val="1"/>
      <w:marLeft w:val="0"/>
      <w:marRight w:val="0"/>
      <w:marTop w:val="0"/>
      <w:marBottom w:val="0"/>
      <w:divBdr>
        <w:top w:val="none" w:sz="0" w:space="0" w:color="auto"/>
        <w:left w:val="none" w:sz="0" w:space="0" w:color="auto"/>
        <w:bottom w:val="none" w:sz="0" w:space="0" w:color="auto"/>
        <w:right w:val="none" w:sz="0" w:space="0" w:color="auto"/>
      </w:divBdr>
    </w:div>
    <w:div w:id="989408179">
      <w:bodyDiv w:val="1"/>
      <w:marLeft w:val="0"/>
      <w:marRight w:val="0"/>
      <w:marTop w:val="0"/>
      <w:marBottom w:val="0"/>
      <w:divBdr>
        <w:top w:val="none" w:sz="0" w:space="0" w:color="auto"/>
        <w:left w:val="none" w:sz="0" w:space="0" w:color="auto"/>
        <w:bottom w:val="none" w:sz="0" w:space="0" w:color="auto"/>
        <w:right w:val="none" w:sz="0" w:space="0" w:color="auto"/>
      </w:divBdr>
    </w:div>
    <w:div w:id="990527380">
      <w:bodyDiv w:val="1"/>
      <w:marLeft w:val="0"/>
      <w:marRight w:val="0"/>
      <w:marTop w:val="0"/>
      <w:marBottom w:val="0"/>
      <w:divBdr>
        <w:top w:val="none" w:sz="0" w:space="0" w:color="auto"/>
        <w:left w:val="none" w:sz="0" w:space="0" w:color="auto"/>
        <w:bottom w:val="none" w:sz="0" w:space="0" w:color="auto"/>
        <w:right w:val="none" w:sz="0" w:space="0" w:color="auto"/>
      </w:divBdr>
    </w:div>
    <w:div w:id="990597810">
      <w:bodyDiv w:val="1"/>
      <w:marLeft w:val="0"/>
      <w:marRight w:val="0"/>
      <w:marTop w:val="0"/>
      <w:marBottom w:val="0"/>
      <w:divBdr>
        <w:top w:val="none" w:sz="0" w:space="0" w:color="auto"/>
        <w:left w:val="none" w:sz="0" w:space="0" w:color="auto"/>
        <w:bottom w:val="none" w:sz="0" w:space="0" w:color="auto"/>
        <w:right w:val="none" w:sz="0" w:space="0" w:color="auto"/>
      </w:divBdr>
    </w:div>
    <w:div w:id="990988909">
      <w:bodyDiv w:val="1"/>
      <w:marLeft w:val="0"/>
      <w:marRight w:val="0"/>
      <w:marTop w:val="0"/>
      <w:marBottom w:val="0"/>
      <w:divBdr>
        <w:top w:val="none" w:sz="0" w:space="0" w:color="auto"/>
        <w:left w:val="none" w:sz="0" w:space="0" w:color="auto"/>
        <w:bottom w:val="none" w:sz="0" w:space="0" w:color="auto"/>
        <w:right w:val="none" w:sz="0" w:space="0" w:color="auto"/>
      </w:divBdr>
    </w:div>
    <w:div w:id="991838395">
      <w:bodyDiv w:val="1"/>
      <w:marLeft w:val="0"/>
      <w:marRight w:val="0"/>
      <w:marTop w:val="0"/>
      <w:marBottom w:val="0"/>
      <w:divBdr>
        <w:top w:val="none" w:sz="0" w:space="0" w:color="auto"/>
        <w:left w:val="none" w:sz="0" w:space="0" w:color="auto"/>
        <w:bottom w:val="none" w:sz="0" w:space="0" w:color="auto"/>
        <w:right w:val="none" w:sz="0" w:space="0" w:color="auto"/>
      </w:divBdr>
    </w:div>
    <w:div w:id="993414547">
      <w:bodyDiv w:val="1"/>
      <w:marLeft w:val="0"/>
      <w:marRight w:val="0"/>
      <w:marTop w:val="0"/>
      <w:marBottom w:val="0"/>
      <w:divBdr>
        <w:top w:val="none" w:sz="0" w:space="0" w:color="auto"/>
        <w:left w:val="none" w:sz="0" w:space="0" w:color="auto"/>
        <w:bottom w:val="none" w:sz="0" w:space="0" w:color="auto"/>
        <w:right w:val="none" w:sz="0" w:space="0" w:color="auto"/>
      </w:divBdr>
    </w:div>
    <w:div w:id="995497586">
      <w:bodyDiv w:val="1"/>
      <w:marLeft w:val="0"/>
      <w:marRight w:val="0"/>
      <w:marTop w:val="0"/>
      <w:marBottom w:val="0"/>
      <w:divBdr>
        <w:top w:val="none" w:sz="0" w:space="0" w:color="auto"/>
        <w:left w:val="none" w:sz="0" w:space="0" w:color="auto"/>
        <w:bottom w:val="none" w:sz="0" w:space="0" w:color="auto"/>
        <w:right w:val="none" w:sz="0" w:space="0" w:color="auto"/>
      </w:divBdr>
    </w:div>
    <w:div w:id="996345282">
      <w:bodyDiv w:val="1"/>
      <w:marLeft w:val="0"/>
      <w:marRight w:val="0"/>
      <w:marTop w:val="0"/>
      <w:marBottom w:val="0"/>
      <w:divBdr>
        <w:top w:val="none" w:sz="0" w:space="0" w:color="auto"/>
        <w:left w:val="none" w:sz="0" w:space="0" w:color="auto"/>
        <w:bottom w:val="none" w:sz="0" w:space="0" w:color="auto"/>
        <w:right w:val="none" w:sz="0" w:space="0" w:color="auto"/>
      </w:divBdr>
    </w:div>
    <w:div w:id="1002273928">
      <w:bodyDiv w:val="1"/>
      <w:marLeft w:val="0"/>
      <w:marRight w:val="0"/>
      <w:marTop w:val="0"/>
      <w:marBottom w:val="0"/>
      <w:divBdr>
        <w:top w:val="none" w:sz="0" w:space="0" w:color="auto"/>
        <w:left w:val="none" w:sz="0" w:space="0" w:color="auto"/>
        <w:bottom w:val="none" w:sz="0" w:space="0" w:color="auto"/>
        <w:right w:val="none" w:sz="0" w:space="0" w:color="auto"/>
      </w:divBdr>
    </w:div>
    <w:div w:id="1002513135">
      <w:bodyDiv w:val="1"/>
      <w:marLeft w:val="0"/>
      <w:marRight w:val="0"/>
      <w:marTop w:val="0"/>
      <w:marBottom w:val="0"/>
      <w:divBdr>
        <w:top w:val="none" w:sz="0" w:space="0" w:color="auto"/>
        <w:left w:val="none" w:sz="0" w:space="0" w:color="auto"/>
        <w:bottom w:val="none" w:sz="0" w:space="0" w:color="auto"/>
        <w:right w:val="none" w:sz="0" w:space="0" w:color="auto"/>
      </w:divBdr>
    </w:div>
    <w:div w:id="1003437276">
      <w:bodyDiv w:val="1"/>
      <w:marLeft w:val="0"/>
      <w:marRight w:val="0"/>
      <w:marTop w:val="0"/>
      <w:marBottom w:val="0"/>
      <w:divBdr>
        <w:top w:val="none" w:sz="0" w:space="0" w:color="auto"/>
        <w:left w:val="none" w:sz="0" w:space="0" w:color="auto"/>
        <w:bottom w:val="none" w:sz="0" w:space="0" w:color="auto"/>
        <w:right w:val="none" w:sz="0" w:space="0" w:color="auto"/>
      </w:divBdr>
    </w:div>
    <w:div w:id="1004166590">
      <w:bodyDiv w:val="1"/>
      <w:marLeft w:val="0"/>
      <w:marRight w:val="0"/>
      <w:marTop w:val="0"/>
      <w:marBottom w:val="0"/>
      <w:divBdr>
        <w:top w:val="none" w:sz="0" w:space="0" w:color="auto"/>
        <w:left w:val="none" w:sz="0" w:space="0" w:color="auto"/>
        <w:bottom w:val="none" w:sz="0" w:space="0" w:color="auto"/>
        <w:right w:val="none" w:sz="0" w:space="0" w:color="auto"/>
      </w:divBdr>
    </w:div>
    <w:div w:id="1005087839">
      <w:bodyDiv w:val="1"/>
      <w:marLeft w:val="0"/>
      <w:marRight w:val="0"/>
      <w:marTop w:val="0"/>
      <w:marBottom w:val="0"/>
      <w:divBdr>
        <w:top w:val="none" w:sz="0" w:space="0" w:color="auto"/>
        <w:left w:val="none" w:sz="0" w:space="0" w:color="auto"/>
        <w:bottom w:val="none" w:sz="0" w:space="0" w:color="auto"/>
        <w:right w:val="none" w:sz="0" w:space="0" w:color="auto"/>
      </w:divBdr>
    </w:div>
    <w:div w:id="1009722466">
      <w:bodyDiv w:val="1"/>
      <w:marLeft w:val="0"/>
      <w:marRight w:val="0"/>
      <w:marTop w:val="0"/>
      <w:marBottom w:val="0"/>
      <w:divBdr>
        <w:top w:val="none" w:sz="0" w:space="0" w:color="auto"/>
        <w:left w:val="none" w:sz="0" w:space="0" w:color="auto"/>
        <w:bottom w:val="none" w:sz="0" w:space="0" w:color="auto"/>
        <w:right w:val="none" w:sz="0" w:space="0" w:color="auto"/>
      </w:divBdr>
    </w:div>
    <w:div w:id="1010332233">
      <w:bodyDiv w:val="1"/>
      <w:marLeft w:val="0"/>
      <w:marRight w:val="0"/>
      <w:marTop w:val="0"/>
      <w:marBottom w:val="0"/>
      <w:divBdr>
        <w:top w:val="none" w:sz="0" w:space="0" w:color="auto"/>
        <w:left w:val="none" w:sz="0" w:space="0" w:color="auto"/>
        <w:bottom w:val="none" w:sz="0" w:space="0" w:color="auto"/>
        <w:right w:val="none" w:sz="0" w:space="0" w:color="auto"/>
      </w:divBdr>
    </w:div>
    <w:div w:id="1012031198">
      <w:bodyDiv w:val="1"/>
      <w:marLeft w:val="0"/>
      <w:marRight w:val="0"/>
      <w:marTop w:val="0"/>
      <w:marBottom w:val="0"/>
      <w:divBdr>
        <w:top w:val="none" w:sz="0" w:space="0" w:color="auto"/>
        <w:left w:val="none" w:sz="0" w:space="0" w:color="auto"/>
        <w:bottom w:val="none" w:sz="0" w:space="0" w:color="auto"/>
        <w:right w:val="none" w:sz="0" w:space="0" w:color="auto"/>
      </w:divBdr>
    </w:div>
    <w:div w:id="1013218674">
      <w:bodyDiv w:val="1"/>
      <w:marLeft w:val="0"/>
      <w:marRight w:val="0"/>
      <w:marTop w:val="0"/>
      <w:marBottom w:val="0"/>
      <w:divBdr>
        <w:top w:val="none" w:sz="0" w:space="0" w:color="auto"/>
        <w:left w:val="none" w:sz="0" w:space="0" w:color="auto"/>
        <w:bottom w:val="none" w:sz="0" w:space="0" w:color="auto"/>
        <w:right w:val="none" w:sz="0" w:space="0" w:color="auto"/>
      </w:divBdr>
    </w:div>
    <w:div w:id="1014192278">
      <w:bodyDiv w:val="1"/>
      <w:marLeft w:val="0"/>
      <w:marRight w:val="0"/>
      <w:marTop w:val="0"/>
      <w:marBottom w:val="0"/>
      <w:divBdr>
        <w:top w:val="none" w:sz="0" w:space="0" w:color="auto"/>
        <w:left w:val="none" w:sz="0" w:space="0" w:color="auto"/>
        <w:bottom w:val="none" w:sz="0" w:space="0" w:color="auto"/>
        <w:right w:val="none" w:sz="0" w:space="0" w:color="auto"/>
      </w:divBdr>
    </w:div>
    <w:div w:id="1014720953">
      <w:bodyDiv w:val="1"/>
      <w:marLeft w:val="0"/>
      <w:marRight w:val="0"/>
      <w:marTop w:val="0"/>
      <w:marBottom w:val="0"/>
      <w:divBdr>
        <w:top w:val="none" w:sz="0" w:space="0" w:color="auto"/>
        <w:left w:val="none" w:sz="0" w:space="0" w:color="auto"/>
        <w:bottom w:val="none" w:sz="0" w:space="0" w:color="auto"/>
        <w:right w:val="none" w:sz="0" w:space="0" w:color="auto"/>
      </w:divBdr>
    </w:div>
    <w:div w:id="1018770634">
      <w:bodyDiv w:val="1"/>
      <w:marLeft w:val="0"/>
      <w:marRight w:val="0"/>
      <w:marTop w:val="0"/>
      <w:marBottom w:val="0"/>
      <w:divBdr>
        <w:top w:val="none" w:sz="0" w:space="0" w:color="auto"/>
        <w:left w:val="none" w:sz="0" w:space="0" w:color="auto"/>
        <w:bottom w:val="none" w:sz="0" w:space="0" w:color="auto"/>
        <w:right w:val="none" w:sz="0" w:space="0" w:color="auto"/>
      </w:divBdr>
    </w:div>
    <w:div w:id="1020859342">
      <w:bodyDiv w:val="1"/>
      <w:marLeft w:val="0"/>
      <w:marRight w:val="0"/>
      <w:marTop w:val="0"/>
      <w:marBottom w:val="0"/>
      <w:divBdr>
        <w:top w:val="none" w:sz="0" w:space="0" w:color="auto"/>
        <w:left w:val="none" w:sz="0" w:space="0" w:color="auto"/>
        <w:bottom w:val="none" w:sz="0" w:space="0" w:color="auto"/>
        <w:right w:val="none" w:sz="0" w:space="0" w:color="auto"/>
      </w:divBdr>
    </w:div>
    <w:div w:id="1021006678">
      <w:bodyDiv w:val="1"/>
      <w:marLeft w:val="0"/>
      <w:marRight w:val="0"/>
      <w:marTop w:val="0"/>
      <w:marBottom w:val="0"/>
      <w:divBdr>
        <w:top w:val="none" w:sz="0" w:space="0" w:color="auto"/>
        <w:left w:val="none" w:sz="0" w:space="0" w:color="auto"/>
        <w:bottom w:val="none" w:sz="0" w:space="0" w:color="auto"/>
        <w:right w:val="none" w:sz="0" w:space="0" w:color="auto"/>
      </w:divBdr>
    </w:div>
    <w:div w:id="1021007471">
      <w:bodyDiv w:val="1"/>
      <w:marLeft w:val="0"/>
      <w:marRight w:val="0"/>
      <w:marTop w:val="0"/>
      <w:marBottom w:val="0"/>
      <w:divBdr>
        <w:top w:val="none" w:sz="0" w:space="0" w:color="auto"/>
        <w:left w:val="none" w:sz="0" w:space="0" w:color="auto"/>
        <w:bottom w:val="none" w:sz="0" w:space="0" w:color="auto"/>
        <w:right w:val="none" w:sz="0" w:space="0" w:color="auto"/>
      </w:divBdr>
    </w:div>
    <w:div w:id="1021202123">
      <w:bodyDiv w:val="1"/>
      <w:marLeft w:val="0"/>
      <w:marRight w:val="0"/>
      <w:marTop w:val="0"/>
      <w:marBottom w:val="0"/>
      <w:divBdr>
        <w:top w:val="none" w:sz="0" w:space="0" w:color="auto"/>
        <w:left w:val="none" w:sz="0" w:space="0" w:color="auto"/>
        <w:bottom w:val="none" w:sz="0" w:space="0" w:color="auto"/>
        <w:right w:val="none" w:sz="0" w:space="0" w:color="auto"/>
      </w:divBdr>
    </w:div>
    <w:div w:id="1022317547">
      <w:bodyDiv w:val="1"/>
      <w:marLeft w:val="0"/>
      <w:marRight w:val="0"/>
      <w:marTop w:val="0"/>
      <w:marBottom w:val="0"/>
      <w:divBdr>
        <w:top w:val="none" w:sz="0" w:space="0" w:color="auto"/>
        <w:left w:val="none" w:sz="0" w:space="0" w:color="auto"/>
        <w:bottom w:val="none" w:sz="0" w:space="0" w:color="auto"/>
        <w:right w:val="none" w:sz="0" w:space="0" w:color="auto"/>
      </w:divBdr>
    </w:div>
    <w:div w:id="1022632827">
      <w:bodyDiv w:val="1"/>
      <w:marLeft w:val="0"/>
      <w:marRight w:val="0"/>
      <w:marTop w:val="0"/>
      <w:marBottom w:val="0"/>
      <w:divBdr>
        <w:top w:val="none" w:sz="0" w:space="0" w:color="auto"/>
        <w:left w:val="none" w:sz="0" w:space="0" w:color="auto"/>
        <w:bottom w:val="none" w:sz="0" w:space="0" w:color="auto"/>
        <w:right w:val="none" w:sz="0" w:space="0" w:color="auto"/>
      </w:divBdr>
    </w:div>
    <w:div w:id="1024555967">
      <w:bodyDiv w:val="1"/>
      <w:marLeft w:val="0"/>
      <w:marRight w:val="0"/>
      <w:marTop w:val="0"/>
      <w:marBottom w:val="0"/>
      <w:divBdr>
        <w:top w:val="none" w:sz="0" w:space="0" w:color="auto"/>
        <w:left w:val="none" w:sz="0" w:space="0" w:color="auto"/>
        <w:bottom w:val="none" w:sz="0" w:space="0" w:color="auto"/>
        <w:right w:val="none" w:sz="0" w:space="0" w:color="auto"/>
      </w:divBdr>
    </w:div>
    <w:div w:id="1026171611">
      <w:bodyDiv w:val="1"/>
      <w:marLeft w:val="0"/>
      <w:marRight w:val="0"/>
      <w:marTop w:val="0"/>
      <w:marBottom w:val="0"/>
      <w:divBdr>
        <w:top w:val="none" w:sz="0" w:space="0" w:color="auto"/>
        <w:left w:val="none" w:sz="0" w:space="0" w:color="auto"/>
        <w:bottom w:val="none" w:sz="0" w:space="0" w:color="auto"/>
        <w:right w:val="none" w:sz="0" w:space="0" w:color="auto"/>
      </w:divBdr>
    </w:div>
    <w:div w:id="1029143646">
      <w:bodyDiv w:val="1"/>
      <w:marLeft w:val="0"/>
      <w:marRight w:val="0"/>
      <w:marTop w:val="0"/>
      <w:marBottom w:val="0"/>
      <w:divBdr>
        <w:top w:val="none" w:sz="0" w:space="0" w:color="auto"/>
        <w:left w:val="none" w:sz="0" w:space="0" w:color="auto"/>
        <w:bottom w:val="none" w:sz="0" w:space="0" w:color="auto"/>
        <w:right w:val="none" w:sz="0" w:space="0" w:color="auto"/>
      </w:divBdr>
    </w:div>
    <w:div w:id="1031686154">
      <w:bodyDiv w:val="1"/>
      <w:marLeft w:val="0"/>
      <w:marRight w:val="0"/>
      <w:marTop w:val="0"/>
      <w:marBottom w:val="0"/>
      <w:divBdr>
        <w:top w:val="none" w:sz="0" w:space="0" w:color="auto"/>
        <w:left w:val="none" w:sz="0" w:space="0" w:color="auto"/>
        <w:bottom w:val="none" w:sz="0" w:space="0" w:color="auto"/>
        <w:right w:val="none" w:sz="0" w:space="0" w:color="auto"/>
      </w:divBdr>
    </w:div>
    <w:div w:id="1032193457">
      <w:bodyDiv w:val="1"/>
      <w:marLeft w:val="0"/>
      <w:marRight w:val="0"/>
      <w:marTop w:val="0"/>
      <w:marBottom w:val="0"/>
      <w:divBdr>
        <w:top w:val="none" w:sz="0" w:space="0" w:color="auto"/>
        <w:left w:val="none" w:sz="0" w:space="0" w:color="auto"/>
        <w:bottom w:val="none" w:sz="0" w:space="0" w:color="auto"/>
        <w:right w:val="none" w:sz="0" w:space="0" w:color="auto"/>
      </w:divBdr>
    </w:div>
    <w:div w:id="1035034256">
      <w:bodyDiv w:val="1"/>
      <w:marLeft w:val="0"/>
      <w:marRight w:val="0"/>
      <w:marTop w:val="0"/>
      <w:marBottom w:val="0"/>
      <w:divBdr>
        <w:top w:val="none" w:sz="0" w:space="0" w:color="auto"/>
        <w:left w:val="none" w:sz="0" w:space="0" w:color="auto"/>
        <w:bottom w:val="none" w:sz="0" w:space="0" w:color="auto"/>
        <w:right w:val="none" w:sz="0" w:space="0" w:color="auto"/>
      </w:divBdr>
    </w:div>
    <w:div w:id="1036083897">
      <w:bodyDiv w:val="1"/>
      <w:marLeft w:val="0"/>
      <w:marRight w:val="0"/>
      <w:marTop w:val="0"/>
      <w:marBottom w:val="0"/>
      <w:divBdr>
        <w:top w:val="none" w:sz="0" w:space="0" w:color="auto"/>
        <w:left w:val="none" w:sz="0" w:space="0" w:color="auto"/>
        <w:bottom w:val="none" w:sz="0" w:space="0" w:color="auto"/>
        <w:right w:val="none" w:sz="0" w:space="0" w:color="auto"/>
      </w:divBdr>
    </w:div>
    <w:div w:id="1038044599">
      <w:bodyDiv w:val="1"/>
      <w:marLeft w:val="0"/>
      <w:marRight w:val="0"/>
      <w:marTop w:val="0"/>
      <w:marBottom w:val="0"/>
      <w:divBdr>
        <w:top w:val="none" w:sz="0" w:space="0" w:color="auto"/>
        <w:left w:val="none" w:sz="0" w:space="0" w:color="auto"/>
        <w:bottom w:val="none" w:sz="0" w:space="0" w:color="auto"/>
        <w:right w:val="none" w:sz="0" w:space="0" w:color="auto"/>
      </w:divBdr>
    </w:div>
    <w:div w:id="1043795905">
      <w:bodyDiv w:val="1"/>
      <w:marLeft w:val="0"/>
      <w:marRight w:val="0"/>
      <w:marTop w:val="0"/>
      <w:marBottom w:val="0"/>
      <w:divBdr>
        <w:top w:val="none" w:sz="0" w:space="0" w:color="auto"/>
        <w:left w:val="none" w:sz="0" w:space="0" w:color="auto"/>
        <w:bottom w:val="none" w:sz="0" w:space="0" w:color="auto"/>
        <w:right w:val="none" w:sz="0" w:space="0" w:color="auto"/>
      </w:divBdr>
    </w:div>
    <w:div w:id="1046640300">
      <w:bodyDiv w:val="1"/>
      <w:marLeft w:val="0"/>
      <w:marRight w:val="0"/>
      <w:marTop w:val="0"/>
      <w:marBottom w:val="0"/>
      <w:divBdr>
        <w:top w:val="none" w:sz="0" w:space="0" w:color="auto"/>
        <w:left w:val="none" w:sz="0" w:space="0" w:color="auto"/>
        <w:bottom w:val="none" w:sz="0" w:space="0" w:color="auto"/>
        <w:right w:val="none" w:sz="0" w:space="0" w:color="auto"/>
      </w:divBdr>
    </w:div>
    <w:div w:id="1051265216">
      <w:bodyDiv w:val="1"/>
      <w:marLeft w:val="0"/>
      <w:marRight w:val="0"/>
      <w:marTop w:val="0"/>
      <w:marBottom w:val="0"/>
      <w:divBdr>
        <w:top w:val="none" w:sz="0" w:space="0" w:color="auto"/>
        <w:left w:val="none" w:sz="0" w:space="0" w:color="auto"/>
        <w:bottom w:val="none" w:sz="0" w:space="0" w:color="auto"/>
        <w:right w:val="none" w:sz="0" w:space="0" w:color="auto"/>
      </w:divBdr>
    </w:div>
    <w:div w:id="1054693974">
      <w:bodyDiv w:val="1"/>
      <w:marLeft w:val="0"/>
      <w:marRight w:val="0"/>
      <w:marTop w:val="0"/>
      <w:marBottom w:val="0"/>
      <w:divBdr>
        <w:top w:val="none" w:sz="0" w:space="0" w:color="auto"/>
        <w:left w:val="none" w:sz="0" w:space="0" w:color="auto"/>
        <w:bottom w:val="none" w:sz="0" w:space="0" w:color="auto"/>
        <w:right w:val="none" w:sz="0" w:space="0" w:color="auto"/>
      </w:divBdr>
    </w:div>
    <w:div w:id="1057819690">
      <w:bodyDiv w:val="1"/>
      <w:marLeft w:val="0"/>
      <w:marRight w:val="0"/>
      <w:marTop w:val="0"/>
      <w:marBottom w:val="0"/>
      <w:divBdr>
        <w:top w:val="none" w:sz="0" w:space="0" w:color="auto"/>
        <w:left w:val="none" w:sz="0" w:space="0" w:color="auto"/>
        <w:bottom w:val="none" w:sz="0" w:space="0" w:color="auto"/>
        <w:right w:val="none" w:sz="0" w:space="0" w:color="auto"/>
      </w:divBdr>
    </w:div>
    <w:div w:id="1061096054">
      <w:bodyDiv w:val="1"/>
      <w:marLeft w:val="0"/>
      <w:marRight w:val="0"/>
      <w:marTop w:val="0"/>
      <w:marBottom w:val="0"/>
      <w:divBdr>
        <w:top w:val="none" w:sz="0" w:space="0" w:color="auto"/>
        <w:left w:val="none" w:sz="0" w:space="0" w:color="auto"/>
        <w:bottom w:val="none" w:sz="0" w:space="0" w:color="auto"/>
        <w:right w:val="none" w:sz="0" w:space="0" w:color="auto"/>
      </w:divBdr>
    </w:div>
    <w:div w:id="1064178347">
      <w:bodyDiv w:val="1"/>
      <w:marLeft w:val="0"/>
      <w:marRight w:val="0"/>
      <w:marTop w:val="0"/>
      <w:marBottom w:val="0"/>
      <w:divBdr>
        <w:top w:val="none" w:sz="0" w:space="0" w:color="auto"/>
        <w:left w:val="none" w:sz="0" w:space="0" w:color="auto"/>
        <w:bottom w:val="none" w:sz="0" w:space="0" w:color="auto"/>
        <w:right w:val="none" w:sz="0" w:space="0" w:color="auto"/>
      </w:divBdr>
    </w:div>
    <w:div w:id="1064720444">
      <w:bodyDiv w:val="1"/>
      <w:marLeft w:val="0"/>
      <w:marRight w:val="0"/>
      <w:marTop w:val="0"/>
      <w:marBottom w:val="0"/>
      <w:divBdr>
        <w:top w:val="none" w:sz="0" w:space="0" w:color="auto"/>
        <w:left w:val="none" w:sz="0" w:space="0" w:color="auto"/>
        <w:bottom w:val="none" w:sz="0" w:space="0" w:color="auto"/>
        <w:right w:val="none" w:sz="0" w:space="0" w:color="auto"/>
      </w:divBdr>
    </w:div>
    <w:div w:id="1065108216">
      <w:bodyDiv w:val="1"/>
      <w:marLeft w:val="0"/>
      <w:marRight w:val="0"/>
      <w:marTop w:val="0"/>
      <w:marBottom w:val="0"/>
      <w:divBdr>
        <w:top w:val="none" w:sz="0" w:space="0" w:color="auto"/>
        <w:left w:val="none" w:sz="0" w:space="0" w:color="auto"/>
        <w:bottom w:val="none" w:sz="0" w:space="0" w:color="auto"/>
        <w:right w:val="none" w:sz="0" w:space="0" w:color="auto"/>
      </w:divBdr>
    </w:div>
    <w:div w:id="1066149771">
      <w:bodyDiv w:val="1"/>
      <w:marLeft w:val="0"/>
      <w:marRight w:val="0"/>
      <w:marTop w:val="0"/>
      <w:marBottom w:val="0"/>
      <w:divBdr>
        <w:top w:val="none" w:sz="0" w:space="0" w:color="auto"/>
        <w:left w:val="none" w:sz="0" w:space="0" w:color="auto"/>
        <w:bottom w:val="none" w:sz="0" w:space="0" w:color="auto"/>
        <w:right w:val="none" w:sz="0" w:space="0" w:color="auto"/>
      </w:divBdr>
    </w:div>
    <w:div w:id="1068190352">
      <w:bodyDiv w:val="1"/>
      <w:marLeft w:val="0"/>
      <w:marRight w:val="0"/>
      <w:marTop w:val="0"/>
      <w:marBottom w:val="0"/>
      <w:divBdr>
        <w:top w:val="none" w:sz="0" w:space="0" w:color="auto"/>
        <w:left w:val="none" w:sz="0" w:space="0" w:color="auto"/>
        <w:bottom w:val="none" w:sz="0" w:space="0" w:color="auto"/>
        <w:right w:val="none" w:sz="0" w:space="0" w:color="auto"/>
      </w:divBdr>
    </w:div>
    <w:div w:id="1069693392">
      <w:bodyDiv w:val="1"/>
      <w:marLeft w:val="0"/>
      <w:marRight w:val="0"/>
      <w:marTop w:val="0"/>
      <w:marBottom w:val="0"/>
      <w:divBdr>
        <w:top w:val="none" w:sz="0" w:space="0" w:color="auto"/>
        <w:left w:val="none" w:sz="0" w:space="0" w:color="auto"/>
        <w:bottom w:val="none" w:sz="0" w:space="0" w:color="auto"/>
        <w:right w:val="none" w:sz="0" w:space="0" w:color="auto"/>
      </w:divBdr>
    </w:div>
    <w:div w:id="1071346608">
      <w:bodyDiv w:val="1"/>
      <w:marLeft w:val="0"/>
      <w:marRight w:val="0"/>
      <w:marTop w:val="0"/>
      <w:marBottom w:val="0"/>
      <w:divBdr>
        <w:top w:val="none" w:sz="0" w:space="0" w:color="auto"/>
        <w:left w:val="none" w:sz="0" w:space="0" w:color="auto"/>
        <w:bottom w:val="none" w:sz="0" w:space="0" w:color="auto"/>
        <w:right w:val="none" w:sz="0" w:space="0" w:color="auto"/>
      </w:divBdr>
    </w:div>
    <w:div w:id="1071347810">
      <w:bodyDiv w:val="1"/>
      <w:marLeft w:val="0"/>
      <w:marRight w:val="0"/>
      <w:marTop w:val="0"/>
      <w:marBottom w:val="0"/>
      <w:divBdr>
        <w:top w:val="none" w:sz="0" w:space="0" w:color="auto"/>
        <w:left w:val="none" w:sz="0" w:space="0" w:color="auto"/>
        <w:bottom w:val="none" w:sz="0" w:space="0" w:color="auto"/>
        <w:right w:val="none" w:sz="0" w:space="0" w:color="auto"/>
      </w:divBdr>
    </w:div>
    <w:div w:id="1075318060">
      <w:bodyDiv w:val="1"/>
      <w:marLeft w:val="0"/>
      <w:marRight w:val="0"/>
      <w:marTop w:val="0"/>
      <w:marBottom w:val="0"/>
      <w:divBdr>
        <w:top w:val="none" w:sz="0" w:space="0" w:color="auto"/>
        <w:left w:val="none" w:sz="0" w:space="0" w:color="auto"/>
        <w:bottom w:val="none" w:sz="0" w:space="0" w:color="auto"/>
        <w:right w:val="none" w:sz="0" w:space="0" w:color="auto"/>
      </w:divBdr>
    </w:div>
    <w:div w:id="1076627521">
      <w:bodyDiv w:val="1"/>
      <w:marLeft w:val="0"/>
      <w:marRight w:val="0"/>
      <w:marTop w:val="0"/>
      <w:marBottom w:val="0"/>
      <w:divBdr>
        <w:top w:val="none" w:sz="0" w:space="0" w:color="auto"/>
        <w:left w:val="none" w:sz="0" w:space="0" w:color="auto"/>
        <w:bottom w:val="none" w:sz="0" w:space="0" w:color="auto"/>
        <w:right w:val="none" w:sz="0" w:space="0" w:color="auto"/>
      </w:divBdr>
    </w:div>
    <w:div w:id="1079135630">
      <w:bodyDiv w:val="1"/>
      <w:marLeft w:val="0"/>
      <w:marRight w:val="0"/>
      <w:marTop w:val="0"/>
      <w:marBottom w:val="0"/>
      <w:divBdr>
        <w:top w:val="none" w:sz="0" w:space="0" w:color="auto"/>
        <w:left w:val="none" w:sz="0" w:space="0" w:color="auto"/>
        <w:bottom w:val="none" w:sz="0" w:space="0" w:color="auto"/>
        <w:right w:val="none" w:sz="0" w:space="0" w:color="auto"/>
      </w:divBdr>
    </w:div>
    <w:div w:id="1081220511">
      <w:bodyDiv w:val="1"/>
      <w:marLeft w:val="0"/>
      <w:marRight w:val="0"/>
      <w:marTop w:val="0"/>
      <w:marBottom w:val="0"/>
      <w:divBdr>
        <w:top w:val="none" w:sz="0" w:space="0" w:color="auto"/>
        <w:left w:val="none" w:sz="0" w:space="0" w:color="auto"/>
        <w:bottom w:val="none" w:sz="0" w:space="0" w:color="auto"/>
        <w:right w:val="none" w:sz="0" w:space="0" w:color="auto"/>
      </w:divBdr>
    </w:div>
    <w:div w:id="1082142854">
      <w:bodyDiv w:val="1"/>
      <w:marLeft w:val="0"/>
      <w:marRight w:val="0"/>
      <w:marTop w:val="0"/>
      <w:marBottom w:val="0"/>
      <w:divBdr>
        <w:top w:val="none" w:sz="0" w:space="0" w:color="auto"/>
        <w:left w:val="none" w:sz="0" w:space="0" w:color="auto"/>
        <w:bottom w:val="none" w:sz="0" w:space="0" w:color="auto"/>
        <w:right w:val="none" w:sz="0" w:space="0" w:color="auto"/>
      </w:divBdr>
    </w:div>
    <w:div w:id="1082795184">
      <w:bodyDiv w:val="1"/>
      <w:marLeft w:val="0"/>
      <w:marRight w:val="0"/>
      <w:marTop w:val="0"/>
      <w:marBottom w:val="0"/>
      <w:divBdr>
        <w:top w:val="none" w:sz="0" w:space="0" w:color="auto"/>
        <w:left w:val="none" w:sz="0" w:space="0" w:color="auto"/>
        <w:bottom w:val="none" w:sz="0" w:space="0" w:color="auto"/>
        <w:right w:val="none" w:sz="0" w:space="0" w:color="auto"/>
      </w:divBdr>
    </w:div>
    <w:div w:id="1085565915">
      <w:bodyDiv w:val="1"/>
      <w:marLeft w:val="0"/>
      <w:marRight w:val="0"/>
      <w:marTop w:val="0"/>
      <w:marBottom w:val="0"/>
      <w:divBdr>
        <w:top w:val="none" w:sz="0" w:space="0" w:color="auto"/>
        <w:left w:val="none" w:sz="0" w:space="0" w:color="auto"/>
        <w:bottom w:val="none" w:sz="0" w:space="0" w:color="auto"/>
        <w:right w:val="none" w:sz="0" w:space="0" w:color="auto"/>
      </w:divBdr>
    </w:div>
    <w:div w:id="1091898889">
      <w:bodyDiv w:val="1"/>
      <w:marLeft w:val="0"/>
      <w:marRight w:val="0"/>
      <w:marTop w:val="0"/>
      <w:marBottom w:val="0"/>
      <w:divBdr>
        <w:top w:val="none" w:sz="0" w:space="0" w:color="auto"/>
        <w:left w:val="none" w:sz="0" w:space="0" w:color="auto"/>
        <w:bottom w:val="none" w:sz="0" w:space="0" w:color="auto"/>
        <w:right w:val="none" w:sz="0" w:space="0" w:color="auto"/>
      </w:divBdr>
    </w:div>
    <w:div w:id="1092815571">
      <w:bodyDiv w:val="1"/>
      <w:marLeft w:val="0"/>
      <w:marRight w:val="0"/>
      <w:marTop w:val="0"/>
      <w:marBottom w:val="0"/>
      <w:divBdr>
        <w:top w:val="none" w:sz="0" w:space="0" w:color="auto"/>
        <w:left w:val="none" w:sz="0" w:space="0" w:color="auto"/>
        <w:bottom w:val="none" w:sz="0" w:space="0" w:color="auto"/>
        <w:right w:val="none" w:sz="0" w:space="0" w:color="auto"/>
      </w:divBdr>
    </w:div>
    <w:div w:id="1099058163">
      <w:bodyDiv w:val="1"/>
      <w:marLeft w:val="0"/>
      <w:marRight w:val="0"/>
      <w:marTop w:val="0"/>
      <w:marBottom w:val="0"/>
      <w:divBdr>
        <w:top w:val="none" w:sz="0" w:space="0" w:color="auto"/>
        <w:left w:val="none" w:sz="0" w:space="0" w:color="auto"/>
        <w:bottom w:val="none" w:sz="0" w:space="0" w:color="auto"/>
        <w:right w:val="none" w:sz="0" w:space="0" w:color="auto"/>
      </w:divBdr>
    </w:div>
    <w:div w:id="1099718442">
      <w:bodyDiv w:val="1"/>
      <w:marLeft w:val="0"/>
      <w:marRight w:val="0"/>
      <w:marTop w:val="0"/>
      <w:marBottom w:val="0"/>
      <w:divBdr>
        <w:top w:val="none" w:sz="0" w:space="0" w:color="auto"/>
        <w:left w:val="none" w:sz="0" w:space="0" w:color="auto"/>
        <w:bottom w:val="none" w:sz="0" w:space="0" w:color="auto"/>
        <w:right w:val="none" w:sz="0" w:space="0" w:color="auto"/>
      </w:divBdr>
    </w:div>
    <w:div w:id="1103962069">
      <w:bodyDiv w:val="1"/>
      <w:marLeft w:val="0"/>
      <w:marRight w:val="0"/>
      <w:marTop w:val="0"/>
      <w:marBottom w:val="0"/>
      <w:divBdr>
        <w:top w:val="none" w:sz="0" w:space="0" w:color="auto"/>
        <w:left w:val="none" w:sz="0" w:space="0" w:color="auto"/>
        <w:bottom w:val="none" w:sz="0" w:space="0" w:color="auto"/>
        <w:right w:val="none" w:sz="0" w:space="0" w:color="auto"/>
      </w:divBdr>
    </w:div>
    <w:div w:id="1105689284">
      <w:bodyDiv w:val="1"/>
      <w:marLeft w:val="0"/>
      <w:marRight w:val="0"/>
      <w:marTop w:val="0"/>
      <w:marBottom w:val="0"/>
      <w:divBdr>
        <w:top w:val="none" w:sz="0" w:space="0" w:color="auto"/>
        <w:left w:val="none" w:sz="0" w:space="0" w:color="auto"/>
        <w:bottom w:val="none" w:sz="0" w:space="0" w:color="auto"/>
        <w:right w:val="none" w:sz="0" w:space="0" w:color="auto"/>
      </w:divBdr>
    </w:div>
    <w:div w:id="1108161263">
      <w:bodyDiv w:val="1"/>
      <w:marLeft w:val="0"/>
      <w:marRight w:val="0"/>
      <w:marTop w:val="0"/>
      <w:marBottom w:val="0"/>
      <w:divBdr>
        <w:top w:val="none" w:sz="0" w:space="0" w:color="auto"/>
        <w:left w:val="none" w:sz="0" w:space="0" w:color="auto"/>
        <w:bottom w:val="none" w:sz="0" w:space="0" w:color="auto"/>
        <w:right w:val="none" w:sz="0" w:space="0" w:color="auto"/>
      </w:divBdr>
    </w:div>
    <w:div w:id="1108819069">
      <w:bodyDiv w:val="1"/>
      <w:marLeft w:val="0"/>
      <w:marRight w:val="0"/>
      <w:marTop w:val="0"/>
      <w:marBottom w:val="0"/>
      <w:divBdr>
        <w:top w:val="none" w:sz="0" w:space="0" w:color="auto"/>
        <w:left w:val="none" w:sz="0" w:space="0" w:color="auto"/>
        <w:bottom w:val="none" w:sz="0" w:space="0" w:color="auto"/>
        <w:right w:val="none" w:sz="0" w:space="0" w:color="auto"/>
      </w:divBdr>
    </w:div>
    <w:div w:id="1109276076">
      <w:bodyDiv w:val="1"/>
      <w:marLeft w:val="0"/>
      <w:marRight w:val="0"/>
      <w:marTop w:val="0"/>
      <w:marBottom w:val="0"/>
      <w:divBdr>
        <w:top w:val="none" w:sz="0" w:space="0" w:color="auto"/>
        <w:left w:val="none" w:sz="0" w:space="0" w:color="auto"/>
        <w:bottom w:val="none" w:sz="0" w:space="0" w:color="auto"/>
        <w:right w:val="none" w:sz="0" w:space="0" w:color="auto"/>
      </w:divBdr>
    </w:div>
    <w:div w:id="1114860382">
      <w:bodyDiv w:val="1"/>
      <w:marLeft w:val="0"/>
      <w:marRight w:val="0"/>
      <w:marTop w:val="0"/>
      <w:marBottom w:val="0"/>
      <w:divBdr>
        <w:top w:val="none" w:sz="0" w:space="0" w:color="auto"/>
        <w:left w:val="none" w:sz="0" w:space="0" w:color="auto"/>
        <w:bottom w:val="none" w:sz="0" w:space="0" w:color="auto"/>
        <w:right w:val="none" w:sz="0" w:space="0" w:color="auto"/>
      </w:divBdr>
    </w:div>
    <w:div w:id="1114903787">
      <w:bodyDiv w:val="1"/>
      <w:marLeft w:val="0"/>
      <w:marRight w:val="0"/>
      <w:marTop w:val="0"/>
      <w:marBottom w:val="0"/>
      <w:divBdr>
        <w:top w:val="none" w:sz="0" w:space="0" w:color="auto"/>
        <w:left w:val="none" w:sz="0" w:space="0" w:color="auto"/>
        <w:bottom w:val="none" w:sz="0" w:space="0" w:color="auto"/>
        <w:right w:val="none" w:sz="0" w:space="0" w:color="auto"/>
      </w:divBdr>
    </w:div>
    <w:div w:id="1115561779">
      <w:bodyDiv w:val="1"/>
      <w:marLeft w:val="0"/>
      <w:marRight w:val="0"/>
      <w:marTop w:val="0"/>
      <w:marBottom w:val="0"/>
      <w:divBdr>
        <w:top w:val="none" w:sz="0" w:space="0" w:color="auto"/>
        <w:left w:val="none" w:sz="0" w:space="0" w:color="auto"/>
        <w:bottom w:val="none" w:sz="0" w:space="0" w:color="auto"/>
        <w:right w:val="none" w:sz="0" w:space="0" w:color="auto"/>
      </w:divBdr>
    </w:div>
    <w:div w:id="1116220645">
      <w:bodyDiv w:val="1"/>
      <w:marLeft w:val="0"/>
      <w:marRight w:val="0"/>
      <w:marTop w:val="0"/>
      <w:marBottom w:val="0"/>
      <w:divBdr>
        <w:top w:val="none" w:sz="0" w:space="0" w:color="auto"/>
        <w:left w:val="none" w:sz="0" w:space="0" w:color="auto"/>
        <w:bottom w:val="none" w:sz="0" w:space="0" w:color="auto"/>
        <w:right w:val="none" w:sz="0" w:space="0" w:color="auto"/>
      </w:divBdr>
    </w:div>
    <w:div w:id="1121342092">
      <w:bodyDiv w:val="1"/>
      <w:marLeft w:val="0"/>
      <w:marRight w:val="0"/>
      <w:marTop w:val="0"/>
      <w:marBottom w:val="0"/>
      <w:divBdr>
        <w:top w:val="none" w:sz="0" w:space="0" w:color="auto"/>
        <w:left w:val="none" w:sz="0" w:space="0" w:color="auto"/>
        <w:bottom w:val="none" w:sz="0" w:space="0" w:color="auto"/>
        <w:right w:val="none" w:sz="0" w:space="0" w:color="auto"/>
      </w:divBdr>
    </w:div>
    <w:div w:id="1126849412">
      <w:bodyDiv w:val="1"/>
      <w:marLeft w:val="0"/>
      <w:marRight w:val="0"/>
      <w:marTop w:val="0"/>
      <w:marBottom w:val="0"/>
      <w:divBdr>
        <w:top w:val="none" w:sz="0" w:space="0" w:color="auto"/>
        <w:left w:val="none" w:sz="0" w:space="0" w:color="auto"/>
        <w:bottom w:val="none" w:sz="0" w:space="0" w:color="auto"/>
        <w:right w:val="none" w:sz="0" w:space="0" w:color="auto"/>
      </w:divBdr>
    </w:div>
    <w:div w:id="1135948942">
      <w:bodyDiv w:val="1"/>
      <w:marLeft w:val="0"/>
      <w:marRight w:val="0"/>
      <w:marTop w:val="0"/>
      <w:marBottom w:val="0"/>
      <w:divBdr>
        <w:top w:val="none" w:sz="0" w:space="0" w:color="auto"/>
        <w:left w:val="none" w:sz="0" w:space="0" w:color="auto"/>
        <w:bottom w:val="none" w:sz="0" w:space="0" w:color="auto"/>
        <w:right w:val="none" w:sz="0" w:space="0" w:color="auto"/>
      </w:divBdr>
    </w:div>
    <w:div w:id="1138064755">
      <w:bodyDiv w:val="1"/>
      <w:marLeft w:val="0"/>
      <w:marRight w:val="0"/>
      <w:marTop w:val="0"/>
      <w:marBottom w:val="0"/>
      <w:divBdr>
        <w:top w:val="none" w:sz="0" w:space="0" w:color="auto"/>
        <w:left w:val="none" w:sz="0" w:space="0" w:color="auto"/>
        <w:bottom w:val="none" w:sz="0" w:space="0" w:color="auto"/>
        <w:right w:val="none" w:sz="0" w:space="0" w:color="auto"/>
      </w:divBdr>
    </w:div>
    <w:div w:id="1138913174">
      <w:bodyDiv w:val="1"/>
      <w:marLeft w:val="0"/>
      <w:marRight w:val="0"/>
      <w:marTop w:val="0"/>
      <w:marBottom w:val="0"/>
      <w:divBdr>
        <w:top w:val="none" w:sz="0" w:space="0" w:color="auto"/>
        <w:left w:val="none" w:sz="0" w:space="0" w:color="auto"/>
        <w:bottom w:val="none" w:sz="0" w:space="0" w:color="auto"/>
        <w:right w:val="none" w:sz="0" w:space="0" w:color="auto"/>
      </w:divBdr>
    </w:div>
    <w:div w:id="1140489716">
      <w:bodyDiv w:val="1"/>
      <w:marLeft w:val="0"/>
      <w:marRight w:val="0"/>
      <w:marTop w:val="0"/>
      <w:marBottom w:val="0"/>
      <w:divBdr>
        <w:top w:val="none" w:sz="0" w:space="0" w:color="auto"/>
        <w:left w:val="none" w:sz="0" w:space="0" w:color="auto"/>
        <w:bottom w:val="none" w:sz="0" w:space="0" w:color="auto"/>
        <w:right w:val="none" w:sz="0" w:space="0" w:color="auto"/>
      </w:divBdr>
    </w:div>
    <w:div w:id="1142581367">
      <w:bodyDiv w:val="1"/>
      <w:marLeft w:val="0"/>
      <w:marRight w:val="0"/>
      <w:marTop w:val="0"/>
      <w:marBottom w:val="0"/>
      <w:divBdr>
        <w:top w:val="none" w:sz="0" w:space="0" w:color="auto"/>
        <w:left w:val="none" w:sz="0" w:space="0" w:color="auto"/>
        <w:bottom w:val="none" w:sz="0" w:space="0" w:color="auto"/>
        <w:right w:val="none" w:sz="0" w:space="0" w:color="auto"/>
      </w:divBdr>
    </w:div>
    <w:div w:id="1144157339">
      <w:bodyDiv w:val="1"/>
      <w:marLeft w:val="0"/>
      <w:marRight w:val="0"/>
      <w:marTop w:val="0"/>
      <w:marBottom w:val="0"/>
      <w:divBdr>
        <w:top w:val="none" w:sz="0" w:space="0" w:color="auto"/>
        <w:left w:val="none" w:sz="0" w:space="0" w:color="auto"/>
        <w:bottom w:val="none" w:sz="0" w:space="0" w:color="auto"/>
        <w:right w:val="none" w:sz="0" w:space="0" w:color="auto"/>
      </w:divBdr>
    </w:div>
    <w:div w:id="1146434367">
      <w:bodyDiv w:val="1"/>
      <w:marLeft w:val="0"/>
      <w:marRight w:val="0"/>
      <w:marTop w:val="0"/>
      <w:marBottom w:val="0"/>
      <w:divBdr>
        <w:top w:val="none" w:sz="0" w:space="0" w:color="auto"/>
        <w:left w:val="none" w:sz="0" w:space="0" w:color="auto"/>
        <w:bottom w:val="none" w:sz="0" w:space="0" w:color="auto"/>
        <w:right w:val="none" w:sz="0" w:space="0" w:color="auto"/>
      </w:divBdr>
    </w:div>
    <w:div w:id="1151291162">
      <w:bodyDiv w:val="1"/>
      <w:marLeft w:val="0"/>
      <w:marRight w:val="0"/>
      <w:marTop w:val="0"/>
      <w:marBottom w:val="0"/>
      <w:divBdr>
        <w:top w:val="none" w:sz="0" w:space="0" w:color="auto"/>
        <w:left w:val="none" w:sz="0" w:space="0" w:color="auto"/>
        <w:bottom w:val="none" w:sz="0" w:space="0" w:color="auto"/>
        <w:right w:val="none" w:sz="0" w:space="0" w:color="auto"/>
      </w:divBdr>
    </w:div>
    <w:div w:id="1152721969">
      <w:bodyDiv w:val="1"/>
      <w:marLeft w:val="0"/>
      <w:marRight w:val="0"/>
      <w:marTop w:val="0"/>
      <w:marBottom w:val="0"/>
      <w:divBdr>
        <w:top w:val="none" w:sz="0" w:space="0" w:color="auto"/>
        <w:left w:val="none" w:sz="0" w:space="0" w:color="auto"/>
        <w:bottom w:val="none" w:sz="0" w:space="0" w:color="auto"/>
        <w:right w:val="none" w:sz="0" w:space="0" w:color="auto"/>
      </w:divBdr>
    </w:div>
    <w:div w:id="1154182126">
      <w:bodyDiv w:val="1"/>
      <w:marLeft w:val="0"/>
      <w:marRight w:val="0"/>
      <w:marTop w:val="0"/>
      <w:marBottom w:val="0"/>
      <w:divBdr>
        <w:top w:val="none" w:sz="0" w:space="0" w:color="auto"/>
        <w:left w:val="none" w:sz="0" w:space="0" w:color="auto"/>
        <w:bottom w:val="none" w:sz="0" w:space="0" w:color="auto"/>
        <w:right w:val="none" w:sz="0" w:space="0" w:color="auto"/>
      </w:divBdr>
    </w:div>
    <w:div w:id="1154448402">
      <w:bodyDiv w:val="1"/>
      <w:marLeft w:val="0"/>
      <w:marRight w:val="0"/>
      <w:marTop w:val="0"/>
      <w:marBottom w:val="0"/>
      <w:divBdr>
        <w:top w:val="none" w:sz="0" w:space="0" w:color="auto"/>
        <w:left w:val="none" w:sz="0" w:space="0" w:color="auto"/>
        <w:bottom w:val="none" w:sz="0" w:space="0" w:color="auto"/>
        <w:right w:val="none" w:sz="0" w:space="0" w:color="auto"/>
      </w:divBdr>
    </w:div>
    <w:div w:id="1155607760">
      <w:bodyDiv w:val="1"/>
      <w:marLeft w:val="0"/>
      <w:marRight w:val="0"/>
      <w:marTop w:val="0"/>
      <w:marBottom w:val="0"/>
      <w:divBdr>
        <w:top w:val="none" w:sz="0" w:space="0" w:color="auto"/>
        <w:left w:val="none" w:sz="0" w:space="0" w:color="auto"/>
        <w:bottom w:val="none" w:sz="0" w:space="0" w:color="auto"/>
        <w:right w:val="none" w:sz="0" w:space="0" w:color="auto"/>
      </w:divBdr>
    </w:div>
    <w:div w:id="1156409897">
      <w:bodyDiv w:val="1"/>
      <w:marLeft w:val="0"/>
      <w:marRight w:val="0"/>
      <w:marTop w:val="0"/>
      <w:marBottom w:val="0"/>
      <w:divBdr>
        <w:top w:val="none" w:sz="0" w:space="0" w:color="auto"/>
        <w:left w:val="none" w:sz="0" w:space="0" w:color="auto"/>
        <w:bottom w:val="none" w:sz="0" w:space="0" w:color="auto"/>
        <w:right w:val="none" w:sz="0" w:space="0" w:color="auto"/>
      </w:divBdr>
    </w:div>
    <w:div w:id="1156646798">
      <w:bodyDiv w:val="1"/>
      <w:marLeft w:val="0"/>
      <w:marRight w:val="0"/>
      <w:marTop w:val="0"/>
      <w:marBottom w:val="0"/>
      <w:divBdr>
        <w:top w:val="none" w:sz="0" w:space="0" w:color="auto"/>
        <w:left w:val="none" w:sz="0" w:space="0" w:color="auto"/>
        <w:bottom w:val="none" w:sz="0" w:space="0" w:color="auto"/>
        <w:right w:val="none" w:sz="0" w:space="0" w:color="auto"/>
      </w:divBdr>
    </w:div>
    <w:div w:id="1158881481">
      <w:bodyDiv w:val="1"/>
      <w:marLeft w:val="0"/>
      <w:marRight w:val="0"/>
      <w:marTop w:val="0"/>
      <w:marBottom w:val="0"/>
      <w:divBdr>
        <w:top w:val="none" w:sz="0" w:space="0" w:color="auto"/>
        <w:left w:val="none" w:sz="0" w:space="0" w:color="auto"/>
        <w:bottom w:val="none" w:sz="0" w:space="0" w:color="auto"/>
        <w:right w:val="none" w:sz="0" w:space="0" w:color="auto"/>
      </w:divBdr>
    </w:div>
    <w:div w:id="1160463458">
      <w:bodyDiv w:val="1"/>
      <w:marLeft w:val="0"/>
      <w:marRight w:val="0"/>
      <w:marTop w:val="0"/>
      <w:marBottom w:val="0"/>
      <w:divBdr>
        <w:top w:val="none" w:sz="0" w:space="0" w:color="auto"/>
        <w:left w:val="none" w:sz="0" w:space="0" w:color="auto"/>
        <w:bottom w:val="none" w:sz="0" w:space="0" w:color="auto"/>
        <w:right w:val="none" w:sz="0" w:space="0" w:color="auto"/>
      </w:divBdr>
    </w:div>
    <w:div w:id="1160543310">
      <w:bodyDiv w:val="1"/>
      <w:marLeft w:val="0"/>
      <w:marRight w:val="0"/>
      <w:marTop w:val="0"/>
      <w:marBottom w:val="0"/>
      <w:divBdr>
        <w:top w:val="none" w:sz="0" w:space="0" w:color="auto"/>
        <w:left w:val="none" w:sz="0" w:space="0" w:color="auto"/>
        <w:bottom w:val="none" w:sz="0" w:space="0" w:color="auto"/>
        <w:right w:val="none" w:sz="0" w:space="0" w:color="auto"/>
      </w:divBdr>
      <w:divsChild>
        <w:div w:id="187917962">
          <w:marLeft w:val="0"/>
          <w:marRight w:val="0"/>
          <w:marTop w:val="0"/>
          <w:marBottom w:val="0"/>
          <w:divBdr>
            <w:top w:val="none" w:sz="0" w:space="0" w:color="auto"/>
            <w:left w:val="none" w:sz="0" w:space="0" w:color="auto"/>
            <w:bottom w:val="none" w:sz="0" w:space="0" w:color="auto"/>
            <w:right w:val="none" w:sz="0" w:space="0" w:color="auto"/>
          </w:divBdr>
        </w:div>
        <w:div w:id="315112738">
          <w:marLeft w:val="0"/>
          <w:marRight w:val="0"/>
          <w:marTop w:val="0"/>
          <w:marBottom w:val="0"/>
          <w:divBdr>
            <w:top w:val="none" w:sz="0" w:space="0" w:color="auto"/>
            <w:left w:val="none" w:sz="0" w:space="0" w:color="auto"/>
            <w:bottom w:val="none" w:sz="0" w:space="0" w:color="auto"/>
            <w:right w:val="none" w:sz="0" w:space="0" w:color="auto"/>
          </w:divBdr>
        </w:div>
        <w:div w:id="1271282500">
          <w:marLeft w:val="0"/>
          <w:marRight w:val="0"/>
          <w:marTop w:val="0"/>
          <w:marBottom w:val="0"/>
          <w:divBdr>
            <w:top w:val="none" w:sz="0" w:space="0" w:color="auto"/>
            <w:left w:val="none" w:sz="0" w:space="0" w:color="auto"/>
            <w:bottom w:val="none" w:sz="0" w:space="0" w:color="auto"/>
            <w:right w:val="none" w:sz="0" w:space="0" w:color="auto"/>
          </w:divBdr>
        </w:div>
        <w:div w:id="1387293716">
          <w:marLeft w:val="0"/>
          <w:marRight w:val="0"/>
          <w:marTop w:val="0"/>
          <w:marBottom w:val="0"/>
          <w:divBdr>
            <w:top w:val="none" w:sz="0" w:space="0" w:color="auto"/>
            <w:left w:val="none" w:sz="0" w:space="0" w:color="auto"/>
            <w:bottom w:val="none" w:sz="0" w:space="0" w:color="auto"/>
            <w:right w:val="none" w:sz="0" w:space="0" w:color="auto"/>
          </w:divBdr>
        </w:div>
        <w:div w:id="1418137229">
          <w:marLeft w:val="0"/>
          <w:marRight w:val="0"/>
          <w:marTop w:val="0"/>
          <w:marBottom w:val="0"/>
          <w:divBdr>
            <w:top w:val="none" w:sz="0" w:space="0" w:color="auto"/>
            <w:left w:val="none" w:sz="0" w:space="0" w:color="auto"/>
            <w:bottom w:val="none" w:sz="0" w:space="0" w:color="auto"/>
            <w:right w:val="none" w:sz="0" w:space="0" w:color="auto"/>
          </w:divBdr>
        </w:div>
        <w:div w:id="1684093263">
          <w:marLeft w:val="0"/>
          <w:marRight w:val="0"/>
          <w:marTop w:val="0"/>
          <w:marBottom w:val="0"/>
          <w:divBdr>
            <w:top w:val="none" w:sz="0" w:space="0" w:color="auto"/>
            <w:left w:val="none" w:sz="0" w:space="0" w:color="auto"/>
            <w:bottom w:val="none" w:sz="0" w:space="0" w:color="auto"/>
            <w:right w:val="none" w:sz="0" w:space="0" w:color="auto"/>
          </w:divBdr>
        </w:div>
      </w:divsChild>
    </w:div>
    <w:div w:id="1162818266">
      <w:bodyDiv w:val="1"/>
      <w:marLeft w:val="0"/>
      <w:marRight w:val="0"/>
      <w:marTop w:val="0"/>
      <w:marBottom w:val="0"/>
      <w:divBdr>
        <w:top w:val="none" w:sz="0" w:space="0" w:color="auto"/>
        <w:left w:val="none" w:sz="0" w:space="0" w:color="auto"/>
        <w:bottom w:val="none" w:sz="0" w:space="0" w:color="auto"/>
        <w:right w:val="none" w:sz="0" w:space="0" w:color="auto"/>
      </w:divBdr>
    </w:div>
    <w:div w:id="1163551628">
      <w:bodyDiv w:val="1"/>
      <w:marLeft w:val="0"/>
      <w:marRight w:val="0"/>
      <w:marTop w:val="0"/>
      <w:marBottom w:val="0"/>
      <w:divBdr>
        <w:top w:val="none" w:sz="0" w:space="0" w:color="auto"/>
        <w:left w:val="none" w:sz="0" w:space="0" w:color="auto"/>
        <w:bottom w:val="none" w:sz="0" w:space="0" w:color="auto"/>
        <w:right w:val="none" w:sz="0" w:space="0" w:color="auto"/>
      </w:divBdr>
    </w:div>
    <w:div w:id="1164470116">
      <w:bodyDiv w:val="1"/>
      <w:marLeft w:val="0"/>
      <w:marRight w:val="0"/>
      <w:marTop w:val="0"/>
      <w:marBottom w:val="0"/>
      <w:divBdr>
        <w:top w:val="none" w:sz="0" w:space="0" w:color="auto"/>
        <w:left w:val="none" w:sz="0" w:space="0" w:color="auto"/>
        <w:bottom w:val="none" w:sz="0" w:space="0" w:color="auto"/>
        <w:right w:val="none" w:sz="0" w:space="0" w:color="auto"/>
      </w:divBdr>
    </w:div>
    <w:div w:id="1172404504">
      <w:bodyDiv w:val="1"/>
      <w:marLeft w:val="0"/>
      <w:marRight w:val="0"/>
      <w:marTop w:val="0"/>
      <w:marBottom w:val="0"/>
      <w:divBdr>
        <w:top w:val="none" w:sz="0" w:space="0" w:color="auto"/>
        <w:left w:val="none" w:sz="0" w:space="0" w:color="auto"/>
        <w:bottom w:val="none" w:sz="0" w:space="0" w:color="auto"/>
        <w:right w:val="none" w:sz="0" w:space="0" w:color="auto"/>
      </w:divBdr>
    </w:div>
    <w:div w:id="1173179309">
      <w:bodyDiv w:val="1"/>
      <w:marLeft w:val="0"/>
      <w:marRight w:val="0"/>
      <w:marTop w:val="0"/>
      <w:marBottom w:val="0"/>
      <w:divBdr>
        <w:top w:val="none" w:sz="0" w:space="0" w:color="auto"/>
        <w:left w:val="none" w:sz="0" w:space="0" w:color="auto"/>
        <w:bottom w:val="none" w:sz="0" w:space="0" w:color="auto"/>
        <w:right w:val="none" w:sz="0" w:space="0" w:color="auto"/>
      </w:divBdr>
    </w:div>
    <w:div w:id="1174420978">
      <w:bodyDiv w:val="1"/>
      <w:marLeft w:val="0"/>
      <w:marRight w:val="0"/>
      <w:marTop w:val="0"/>
      <w:marBottom w:val="0"/>
      <w:divBdr>
        <w:top w:val="none" w:sz="0" w:space="0" w:color="auto"/>
        <w:left w:val="none" w:sz="0" w:space="0" w:color="auto"/>
        <w:bottom w:val="none" w:sz="0" w:space="0" w:color="auto"/>
        <w:right w:val="none" w:sz="0" w:space="0" w:color="auto"/>
      </w:divBdr>
    </w:div>
    <w:div w:id="1175262237">
      <w:bodyDiv w:val="1"/>
      <w:marLeft w:val="0"/>
      <w:marRight w:val="0"/>
      <w:marTop w:val="0"/>
      <w:marBottom w:val="0"/>
      <w:divBdr>
        <w:top w:val="none" w:sz="0" w:space="0" w:color="auto"/>
        <w:left w:val="none" w:sz="0" w:space="0" w:color="auto"/>
        <w:bottom w:val="none" w:sz="0" w:space="0" w:color="auto"/>
        <w:right w:val="none" w:sz="0" w:space="0" w:color="auto"/>
      </w:divBdr>
    </w:div>
    <w:div w:id="1175607332">
      <w:bodyDiv w:val="1"/>
      <w:marLeft w:val="0"/>
      <w:marRight w:val="0"/>
      <w:marTop w:val="0"/>
      <w:marBottom w:val="0"/>
      <w:divBdr>
        <w:top w:val="none" w:sz="0" w:space="0" w:color="auto"/>
        <w:left w:val="none" w:sz="0" w:space="0" w:color="auto"/>
        <w:bottom w:val="none" w:sz="0" w:space="0" w:color="auto"/>
        <w:right w:val="none" w:sz="0" w:space="0" w:color="auto"/>
      </w:divBdr>
    </w:div>
    <w:div w:id="1178302333">
      <w:bodyDiv w:val="1"/>
      <w:marLeft w:val="0"/>
      <w:marRight w:val="0"/>
      <w:marTop w:val="0"/>
      <w:marBottom w:val="0"/>
      <w:divBdr>
        <w:top w:val="none" w:sz="0" w:space="0" w:color="auto"/>
        <w:left w:val="none" w:sz="0" w:space="0" w:color="auto"/>
        <w:bottom w:val="none" w:sz="0" w:space="0" w:color="auto"/>
        <w:right w:val="none" w:sz="0" w:space="0" w:color="auto"/>
      </w:divBdr>
    </w:div>
    <w:div w:id="1179079383">
      <w:bodyDiv w:val="1"/>
      <w:marLeft w:val="0"/>
      <w:marRight w:val="0"/>
      <w:marTop w:val="0"/>
      <w:marBottom w:val="0"/>
      <w:divBdr>
        <w:top w:val="none" w:sz="0" w:space="0" w:color="auto"/>
        <w:left w:val="none" w:sz="0" w:space="0" w:color="auto"/>
        <w:bottom w:val="none" w:sz="0" w:space="0" w:color="auto"/>
        <w:right w:val="none" w:sz="0" w:space="0" w:color="auto"/>
      </w:divBdr>
    </w:div>
    <w:div w:id="1180508446">
      <w:bodyDiv w:val="1"/>
      <w:marLeft w:val="0"/>
      <w:marRight w:val="0"/>
      <w:marTop w:val="0"/>
      <w:marBottom w:val="0"/>
      <w:divBdr>
        <w:top w:val="none" w:sz="0" w:space="0" w:color="auto"/>
        <w:left w:val="none" w:sz="0" w:space="0" w:color="auto"/>
        <w:bottom w:val="none" w:sz="0" w:space="0" w:color="auto"/>
        <w:right w:val="none" w:sz="0" w:space="0" w:color="auto"/>
      </w:divBdr>
    </w:div>
    <w:div w:id="1181430530">
      <w:bodyDiv w:val="1"/>
      <w:marLeft w:val="0"/>
      <w:marRight w:val="0"/>
      <w:marTop w:val="0"/>
      <w:marBottom w:val="0"/>
      <w:divBdr>
        <w:top w:val="none" w:sz="0" w:space="0" w:color="auto"/>
        <w:left w:val="none" w:sz="0" w:space="0" w:color="auto"/>
        <w:bottom w:val="none" w:sz="0" w:space="0" w:color="auto"/>
        <w:right w:val="none" w:sz="0" w:space="0" w:color="auto"/>
      </w:divBdr>
    </w:div>
    <w:div w:id="1186753249">
      <w:bodyDiv w:val="1"/>
      <w:marLeft w:val="0"/>
      <w:marRight w:val="0"/>
      <w:marTop w:val="0"/>
      <w:marBottom w:val="0"/>
      <w:divBdr>
        <w:top w:val="none" w:sz="0" w:space="0" w:color="auto"/>
        <w:left w:val="none" w:sz="0" w:space="0" w:color="auto"/>
        <w:bottom w:val="none" w:sz="0" w:space="0" w:color="auto"/>
        <w:right w:val="none" w:sz="0" w:space="0" w:color="auto"/>
      </w:divBdr>
    </w:div>
    <w:div w:id="1193764011">
      <w:bodyDiv w:val="1"/>
      <w:marLeft w:val="0"/>
      <w:marRight w:val="0"/>
      <w:marTop w:val="0"/>
      <w:marBottom w:val="0"/>
      <w:divBdr>
        <w:top w:val="none" w:sz="0" w:space="0" w:color="auto"/>
        <w:left w:val="none" w:sz="0" w:space="0" w:color="auto"/>
        <w:bottom w:val="none" w:sz="0" w:space="0" w:color="auto"/>
        <w:right w:val="none" w:sz="0" w:space="0" w:color="auto"/>
      </w:divBdr>
    </w:div>
    <w:div w:id="1207258625">
      <w:bodyDiv w:val="1"/>
      <w:marLeft w:val="0"/>
      <w:marRight w:val="0"/>
      <w:marTop w:val="0"/>
      <w:marBottom w:val="0"/>
      <w:divBdr>
        <w:top w:val="none" w:sz="0" w:space="0" w:color="auto"/>
        <w:left w:val="none" w:sz="0" w:space="0" w:color="auto"/>
        <w:bottom w:val="none" w:sz="0" w:space="0" w:color="auto"/>
        <w:right w:val="none" w:sz="0" w:space="0" w:color="auto"/>
      </w:divBdr>
    </w:div>
    <w:div w:id="1210654482">
      <w:bodyDiv w:val="1"/>
      <w:marLeft w:val="0"/>
      <w:marRight w:val="0"/>
      <w:marTop w:val="0"/>
      <w:marBottom w:val="0"/>
      <w:divBdr>
        <w:top w:val="none" w:sz="0" w:space="0" w:color="auto"/>
        <w:left w:val="none" w:sz="0" w:space="0" w:color="auto"/>
        <w:bottom w:val="none" w:sz="0" w:space="0" w:color="auto"/>
        <w:right w:val="none" w:sz="0" w:space="0" w:color="auto"/>
      </w:divBdr>
    </w:div>
    <w:div w:id="1212840158">
      <w:bodyDiv w:val="1"/>
      <w:marLeft w:val="0"/>
      <w:marRight w:val="0"/>
      <w:marTop w:val="0"/>
      <w:marBottom w:val="0"/>
      <w:divBdr>
        <w:top w:val="none" w:sz="0" w:space="0" w:color="auto"/>
        <w:left w:val="none" w:sz="0" w:space="0" w:color="auto"/>
        <w:bottom w:val="none" w:sz="0" w:space="0" w:color="auto"/>
        <w:right w:val="none" w:sz="0" w:space="0" w:color="auto"/>
      </w:divBdr>
    </w:div>
    <w:div w:id="1226914381">
      <w:bodyDiv w:val="1"/>
      <w:marLeft w:val="0"/>
      <w:marRight w:val="0"/>
      <w:marTop w:val="0"/>
      <w:marBottom w:val="0"/>
      <w:divBdr>
        <w:top w:val="none" w:sz="0" w:space="0" w:color="auto"/>
        <w:left w:val="none" w:sz="0" w:space="0" w:color="auto"/>
        <w:bottom w:val="none" w:sz="0" w:space="0" w:color="auto"/>
        <w:right w:val="none" w:sz="0" w:space="0" w:color="auto"/>
      </w:divBdr>
    </w:div>
    <w:div w:id="1231964942">
      <w:bodyDiv w:val="1"/>
      <w:marLeft w:val="0"/>
      <w:marRight w:val="0"/>
      <w:marTop w:val="0"/>
      <w:marBottom w:val="0"/>
      <w:divBdr>
        <w:top w:val="none" w:sz="0" w:space="0" w:color="auto"/>
        <w:left w:val="none" w:sz="0" w:space="0" w:color="auto"/>
        <w:bottom w:val="none" w:sz="0" w:space="0" w:color="auto"/>
        <w:right w:val="none" w:sz="0" w:space="0" w:color="auto"/>
      </w:divBdr>
    </w:div>
    <w:div w:id="1233614172">
      <w:bodyDiv w:val="1"/>
      <w:marLeft w:val="0"/>
      <w:marRight w:val="0"/>
      <w:marTop w:val="0"/>
      <w:marBottom w:val="0"/>
      <w:divBdr>
        <w:top w:val="none" w:sz="0" w:space="0" w:color="auto"/>
        <w:left w:val="none" w:sz="0" w:space="0" w:color="auto"/>
        <w:bottom w:val="none" w:sz="0" w:space="0" w:color="auto"/>
        <w:right w:val="none" w:sz="0" w:space="0" w:color="auto"/>
      </w:divBdr>
    </w:div>
    <w:div w:id="1239554090">
      <w:bodyDiv w:val="1"/>
      <w:marLeft w:val="0"/>
      <w:marRight w:val="0"/>
      <w:marTop w:val="0"/>
      <w:marBottom w:val="0"/>
      <w:divBdr>
        <w:top w:val="none" w:sz="0" w:space="0" w:color="auto"/>
        <w:left w:val="none" w:sz="0" w:space="0" w:color="auto"/>
        <w:bottom w:val="none" w:sz="0" w:space="0" w:color="auto"/>
        <w:right w:val="none" w:sz="0" w:space="0" w:color="auto"/>
      </w:divBdr>
    </w:div>
    <w:div w:id="1240678656">
      <w:bodyDiv w:val="1"/>
      <w:marLeft w:val="0"/>
      <w:marRight w:val="0"/>
      <w:marTop w:val="0"/>
      <w:marBottom w:val="0"/>
      <w:divBdr>
        <w:top w:val="none" w:sz="0" w:space="0" w:color="auto"/>
        <w:left w:val="none" w:sz="0" w:space="0" w:color="auto"/>
        <w:bottom w:val="none" w:sz="0" w:space="0" w:color="auto"/>
        <w:right w:val="none" w:sz="0" w:space="0" w:color="auto"/>
      </w:divBdr>
    </w:div>
    <w:div w:id="1244340300">
      <w:bodyDiv w:val="1"/>
      <w:marLeft w:val="0"/>
      <w:marRight w:val="0"/>
      <w:marTop w:val="0"/>
      <w:marBottom w:val="0"/>
      <w:divBdr>
        <w:top w:val="none" w:sz="0" w:space="0" w:color="auto"/>
        <w:left w:val="none" w:sz="0" w:space="0" w:color="auto"/>
        <w:bottom w:val="none" w:sz="0" w:space="0" w:color="auto"/>
        <w:right w:val="none" w:sz="0" w:space="0" w:color="auto"/>
      </w:divBdr>
    </w:div>
    <w:div w:id="1248072827">
      <w:bodyDiv w:val="1"/>
      <w:marLeft w:val="0"/>
      <w:marRight w:val="0"/>
      <w:marTop w:val="0"/>
      <w:marBottom w:val="0"/>
      <w:divBdr>
        <w:top w:val="none" w:sz="0" w:space="0" w:color="auto"/>
        <w:left w:val="none" w:sz="0" w:space="0" w:color="auto"/>
        <w:bottom w:val="none" w:sz="0" w:space="0" w:color="auto"/>
        <w:right w:val="none" w:sz="0" w:space="0" w:color="auto"/>
      </w:divBdr>
    </w:div>
    <w:div w:id="1250623719">
      <w:bodyDiv w:val="1"/>
      <w:marLeft w:val="0"/>
      <w:marRight w:val="0"/>
      <w:marTop w:val="0"/>
      <w:marBottom w:val="0"/>
      <w:divBdr>
        <w:top w:val="none" w:sz="0" w:space="0" w:color="auto"/>
        <w:left w:val="none" w:sz="0" w:space="0" w:color="auto"/>
        <w:bottom w:val="none" w:sz="0" w:space="0" w:color="auto"/>
        <w:right w:val="none" w:sz="0" w:space="0" w:color="auto"/>
      </w:divBdr>
    </w:div>
    <w:div w:id="1252465457">
      <w:bodyDiv w:val="1"/>
      <w:marLeft w:val="0"/>
      <w:marRight w:val="0"/>
      <w:marTop w:val="0"/>
      <w:marBottom w:val="0"/>
      <w:divBdr>
        <w:top w:val="none" w:sz="0" w:space="0" w:color="auto"/>
        <w:left w:val="none" w:sz="0" w:space="0" w:color="auto"/>
        <w:bottom w:val="none" w:sz="0" w:space="0" w:color="auto"/>
        <w:right w:val="none" w:sz="0" w:space="0" w:color="auto"/>
      </w:divBdr>
    </w:div>
    <w:div w:id="1253854969">
      <w:bodyDiv w:val="1"/>
      <w:marLeft w:val="0"/>
      <w:marRight w:val="0"/>
      <w:marTop w:val="0"/>
      <w:marBottom w:val="0"/>
      <w:divBdr>
        <w:top w:val="none" w:sz="0" w:space="0" w:color="auto"/>
        <w:left w:val="none" w:sz="0" w:space="0" w:color="auto"/>
        <w:bottom w:val="none" w:sz="0" w:space="0" w:color="auto"/>
        <w:right w:val="none" w:sz="0" w:space="0" w:color="auto"/>
      </w:divBdr>
    </w:div>
    <w:div w:id="1254514160">
      <w:bodyDiv w:val="1"/>
      <w:marLeft w:val="0"/>
      <w:marRight w:val="0"/>
      <w:marTop w:val="0"/>
      <w:marBottom w:val="0"/>
      <w:divBdr>
        <w:top w:val="none" w:sz="0" w:space="0" w:color="auto"/>
        <w:left w:val="none" w:sz="0" w:space="0" w:color="auto"/>
        <w:bottom w:val="none" w:sz="0" w:space="0" w:color="auto"/>
        <w:right w:val="none" w:sz="0" w:space="0" w:color="auto"/>
      </w:divBdr>
    </w:div>
    <w:div w:id="1255439807">
      <w:bodyDiv w:val="1"/>
      <w:marLeft w:val="0"/>
      <w:marRight w:val="0"/>
      <w:marTop w:val="0"/>
      <w:marBottom w:val="0"/>
      <w:divBdr>
        <w:top w:val="none" w:sz="0" w:space="0" w:color="auto"/>
        <w:left w:val="none" w:sz="0" w:space="0" w:color="auto"/>
        <w:bottom w:val="none" w:sz="0" w:space="0" w:color="auto"/>
        <w:right w:val="none" w:sz="0" w:space="0" w:color="auto"/>
      </w:divBdr>
    </w:div>
    <w:div w:id="1260531105">
      <w:bodyDiv w:val="1"/>
      <w:marLeft w:val="0"/>
      <w:marRight w:val="0"/>
      <w:marTop w:val="0"/>
      <w:marBottom w:val="0"/>
      <w:divBdr>
        <w:top w:val="none" w:sz="0" w:space="0" w:color="auto"/>
        <w:left w:val="none" w:sz="0" w:space="0" w:color="auto"/>
        <w:bottom w:val="none" w:sz="0" w:space="0" w:color="auto"/>
        <w:right w:val="none" w:sz="0" w:space="0" w:color="auto"/>
      </w:divBdr>
    </w:div>
    <w:div w:id="1260871726">
      <w:bodyDiv w:val="1"/>
      <w:marLeft w:val="0"/>
      <w:marRight w:val="0"/>
      <w:marTop w:val="0"/>
      <w:marBottom w:val="0"/>
      <w:divBdr>
        <w:top w:val="none" w:sz="0" w:space="0" w:color="auto"/>
        <w:left w:val="none" w:sz="0" w:space="0" w:color="auto"/>
        <w:bottom w:val="none" w:sz="0" w:space="0" w:color="auto"/>
        <w:right w:val="none" w:sz="0" w:space="0" w:color="auto"/>
      </w:divBdr>
    </w:div>
    <w:div w:id="1265841513">
      <w:bodyDiv w:val="1"/>
      <w:marLeft w:val="0"/>
      <w:marRight w:val="0"/>
      <w:marTop w:val="0"/>
      <w:marBottom w:val="0"/>
      <w:divBdr>
        <w:top w:val="none" w:sz="0" w:space="0" w:color="auto"/>
        <w:left w:val="none" w:sz="0" w:space="0" w:color="auto"/>
        <w:bottom w:val="none" w:sz="0" w:space="0" w:color="auto"/>
        <w:right w:val="none" w:sz="0" w:space="0" w:color="auto"/>
      </w:divBdr>
    </w:div>
    <w:div w:id="1270043987">
      <w:bodyDiv w:val="1"/>
      <w:marLeft w:val="0"/>
      <w:marRight w:val="0"/>
      <w:marTop w:val="0"/>
      <w:marBottom w:val="0"/>
      <w:divBdr>
        <w:top w:val="none" w:sz="0" w:space="0" w:color="auto"/>
        <w:left w:val="none" w:sz="0" w:space="0" w:color="auto"/>
        <w:bottom w:val="none" w:sz="0" w:space="0" w:color="auto"/>
        <w:right w:val="none" w:sz="0" w:space="0" w:color="auto"/>
      </w:divBdr>
    </w:div>
    <w:div w:id="1274169205">
      <w:bodyDiv w:val="1"/>
      <w:marLeft w:val="0"/>
      <w:marRight w:val="0"/>
      <w:marTop w:val="0"/>
      <w:marBottom w:val="0"/>
      <w:divBdr>
        <w:top w:val="none" w:sz="0" w:space="0" w:color="auto"/>
        <w:left w:val="none" w:sz="0" w:space="0" w:color="auto"/>
        <w:bottom w:val="none" w:sz="0" w:space="0" w:color="auto"/>
        <w:right w:val="none" w:sz="0" w:space="0" w:color="auto"/>
      </w:divBdr>
    </w:div>
    <w:div w:id="1276013931">
      <w:bodyDiv w:val="1"/>
      <w:marLeft w:val="0"/>
      <w:marRight w:val="0"/>
      <w:marTop w:val="0"/>
      <w:marBottom w:val="0"/>
      <w:divBdr>
        <w:top w:val="none" w:sz="0" w:space="0" w:color="auto"/>
        <w:left w:val="none" w:sz="0" w:space="0" w:color="auto"/>
        <w:bottom w:val="none" w:sz="0" w:space="0" w:color="auto"/>
        <w:right w:val="none" w:sz="0" w:space="0" w:color="auto"/>
      </w:divBdr>
    </w:div>
    <w:div w:id="1276325460">
      <w:bodyDiv w:val="1"/>
      <w:marLeft w:val="0"/>
      <w:marRight w:val="0"/>
      <w:marTop w:val="0"/>
      <w:marBottom w:val="0"/>
      <w:divBdr>
        <w:top w:val="none" w:sz="0" w:space="0" w:color="auto"/>
        <w:left w:val="none" w:sz="0" w:space="0" w:color="auto"/>
        <w:bottom w:val="none" w:sz="0" w:space="0" w:color="auto"/>
        <w:right w:val="none" w:sz="0" w:space="0" w:color="auto"/>
      </w:divBdr>
    </w:div>
    <w:div w:id="1277252958">
      <w:bodyDiv w:val="1"/>
      <w:marLeft w:val="0"/>
      <w:marRight w:val="0"/>
      <w:marTop w:val="0"/>
      <w:marBottom w:val="0"/>
      <w:divBdr>
        <w:top w:val="none" w:sz="0" w:space="0" w:color="auto"/>
        <w:left w:val="none" w:sz="0" w:space="0" w:color="auto"/>
        <w:bottom w:val="none" w:sz="0" w:space="0" w:color="auto"/>
        <w:right w:val="none" w:sz="0" w:space="0" w:color="auto"/>
      </w:divBdr>
    </w:div>
    <w:div w:id="1277367914">
      <w:bodyDiv w:val="1"/>
      <w:marLeft w:val="0"/>
      <w:marRight w:val="0"/>
      <w:marTop w:val="0"/>
      <w:marBottom w:val="0"/>
      <w:divBdr>
        <w:top w:val="none" w:sz="0" w:space="0" w:color="auto"/>
        <w:left w:val="none" w:sz="0" w:space="0" w:color="auto"/>
        <w:bottom w:val="none" w:sz="0" w:space="0" w:color="auto"/>
        <w:right w:val="none" w:sz="0" w:space="0" w:color="auto"/>
      </w:divBdr>
    </w:div>
    <w:div w:id="1277371595">
      <w:bodyDiv w:val="1"/>
      <w:marLeft w:val="0"/>
      <w:marRight w:val="0"/>
      <w:marTop w:val="0"/>
      <w:marBottom w:val="0"/>
      <w:divBdr>
        <w:top w:val="none" w:sz="0" w:space="0" w:color="auto"/>
        <w:left w:val="none" w:sz="0" w:space="0" w:color="auto"/>
        <w:bottom w:val="none" w:sz="0" w:space="0" w:color="auto"/>
        <w:right w:val="none" w:sz="0" w:space="0" w:color="auto"/>
      </w:divBdr>
    </w:div>
    <w:div w:id="1277903349">
      <w:bodyDiv w:val="1"/>
      <w:marLeft w:val="0"/>
      <w:marRight w:val="0"/>
      <w:marTop w:val="0"/>
      <w:marBottom w:val="0"/>
      <w:divBdr>
        <w:top w:val="none" w:sz="0" w:space="0" w:color="auto"/>
        <w:left w:val="none" w:sz="0" w:space="0" w:color="auto"/>
        <w:bottom w:val="none" w:sz="0" w:space="0" w:color="auto"/>
        <w:right w:val="none" w:sz="0" w:space="0" w:color="auto"/>
      </w:divBdr>
    </w:div>
    <w:div w:id="1278682945">
      <w:bodyDiv w:val="1"/>
      <w:marLeft w:val="0"/>
      <w:marRight w:val="0"/>
      <w:marTop w:val="0"/>
      <w:marBottom w:val="0"/>
      <w:divBdr>
        <w:top w:val="none" w:sz="0" w:space="0" w:color="auto"/>
        <w:left w:val="none" w:sz="0" w:space="0" w:color="auto"/>
        <w:bottom w:val="none" w:sz="0" w:space="0" w:color="auto"/>
        <w:right w:val="none" w:sz="0" w:space="0" w:color="auto"/>
      </w:divBdr>
    </w:div>
    <w:div w:id="1282228546">
      <w:bodyDiv w:val="1"/>
      <w:marLeft w:val="0"/>
      <w:marRight w:val="0"/>
      <w:marTop w:val="0"/>
      <w:marBottom w:val="0"/>
      <w:divBdr>
        <w:top w:val="none" w:sz="0" w:space="0" w:color="auto"/>
        <w:left w:val="none" w:sz="0" w:space="0" w:color="auto"/>
        <w:bottom w:val="none" w:sz="0" w:space="0" w:color="auto"/>
        <w:right w:val="none" w:sz="0" w:space="0" w:color="auto"/>
      </w:divBdr>
    </w:div>
    <w:div w:id="1290353114">
      <w:bodyDiv w:val="1"/>
      <w:marLeft w:val="0"/>
      <w:marRight w:val="0"/>
      <w:marTop w:val="0"/>
      <w:marBottom w:val="0"/>
      <w:divBdr>
        <w:top w:val="none" w:sz="0" w:space="0" w:color="auto"/>
        <w:left w:val="none" w:sz="0" w:space="0" w:color="auto"/>
        <w:bottom w:val="none" w:sz="0" w:space="0" w:color="auto"/>
        <w:right w:val="none" w:sz="0" w:space="0" w:color="auto"/>
      </w:divBdr>
    </w:div>
    <w:div w:id="1293637592">
      <w:bodyDiv w:val="1"/>
      <w:marLeft w:val="0"/>
      <w:marRight w:val="0"/>
      <w:marTop w:val="0"/>
      <w:marBottom w:val="0"/>
      <w:divBdr>
        <w:top w:val="none" w:sz="0" w:space="0" w:color="auto"/>
        <w:left w:val="none" w:sz="0" w:space="0" w:color="auto"/>
        <w:bottom w:val="none" w:sz="0" w:space="0" w:color="auto"/>
        <w:right w:val="none" w:sz="0" w:space="0" w:color="auto"/>
      </w:divBdr>
    </w:div>
    <w:div w:id="1296906330">
      <w:bodyDiv w:val="1"/>
      <w:marLeft w:val="0"/>
      <w:marRight w:val="0"/>
      <w:marTop w:val="0"/>
      <w:marBottom w:val="0"/>
      <w:divBdr>
        <w:top w:val="none" w:sz="0" w:space="0" w:color="auto"/>
        <w:left w:val="none" w:sz="0" w:space="0" w:color="auto"/>
        <w:bottom w:val="none" w:sz="0" w:space="0" w:color="auto"/>
        <w:right w:val="none" w:sz="0" w:space="0" w:color="auto"/>
      </w:divBdr>
    </w:div>
    <w:div w:id="1298027663">
      <w:bodyDiv w:val="1"/>
      <w:marLeft w:val="0"/>
      <w:marRight w:val="0"/>
      <w:marTop w:val="0"/>
      <w:marBottom w:val="0"/>
      <w:divBdr>
        <w:top w:val="none" w:sz="0" w:space="0" w:color="auto"/>
        <w:left w:val="none" w:sz="0" w:space="0" w:color="auto"/>
        <w:bottom w:val="none" w:sz="0" w:space="0" w:color="auto"/>
        <w:right w:val="none" w:sz="0" w:space="0" w:color="auto"/>
      </w:divBdr>
    </w:div>
    <w:div w:id="1300260361">
      <w:bodyDiv w:val="1"/>
      <w:marLeft w:val="0"/>
      <w:marRight w:val="0"/>
      <w:marTop w:val="0"/>
      <w:marBottom w:val="0"/>
      <w:divBdr>
        <w:top w:val="none" w:sz="0" w:space="0" w:color="auto"/>
        <w:left w:val="none" w:sz="0" w:space="0" w:color="auto"/>
        <w:bottom w:val="none" w:sz="0" w:space="0" w:color="auto"/>
        <w:right w:val="none" w:sz="0" w:space="0" w:color="auto"/>
      </w:divBdr>
    </w:div>
    <w:div w:id="1305432742">
      <w:bodyDiv w:val="1"/>
      <w:marLeft w:val="0"/>
      <w:marRight w:val="0"/>
      <w:marTop w:val="0"/>
      <w:marBottom w:val="0"/>
      <w:divBdr>
        <w:top w:val="none" w:sz="0" w:space="0" w:color="auto"/>
        <w:left w:val="none" w:sz="0" w:space="0" w:color="auto"/>
        <w:bottom w:val="none" w:sz="0" w:space="0" w:color="auto"/>
        <w:right w:val="none" w:sz="0" w:space="0" w:color="auto"/>
      </w:divBdr>
    </w:div>
    <w:div w:id="1305813409">
      <w:bodyDiv w:val="1"/>
      <w:marLeft w:val="0"/>
      <w:marRight w:val="0"/>
      <w:marTop w:val="0"/>
      <w:marBottom w:val="0"/>
      <w:divBdr>
        <w:top w:val="none" w:sz="0" w:space="0" w:color="auto"/>
        <w:left w:val="none" w:sz="0" w:space="0" w:color="auto"/>
        <w:bottom w:val="none" w:sz="0" w:space="0" w:color="auto"/>
        <w:right w:val="none" w:sz="0" w:space="0" w:color="auto"/>
      </w:divBdr>
    </w:div>
    <w:div w:id="1305936530">
      <w:bodyDiv w:val="1"/>
      <w:marLeft w:val="0"/>
      <w:marRight w:val="0"/>
      <w:marTop w:val="0"/>
      <w:marBottom w:val="0"/>
      <w:divBdr>
        <w:top w:val="none" w:sz="0" w:space="0" w:color="auto"/>
        <w:left w:val="none" w:sz="0" w:space="0" w:color="auto"/>
        <w:bottom w:val="none" w:sz="0" w:space="0" w:color="auto"/>
        <w:right w:val="none" w:sz="0" w:space="0" w:color="auto"/>
      </w:divBdr>
    </w:div>
    <w:div w:id="1309087511">
      <w:bodyDiv w:val="1"/>
      <w:marLeft w:val="0"/>
      <w:marRight w:val="0"/>
      <w:marTop w:val="0"/>
      <w:marBottom w:val="0"/>
      <w:divBdr>
        <w:top w:val="none" w:sz="0" w:space="0" w:color="auto"/>
        <w:left w:val="none" w:sz="0" w:space="0" w:color="auto"/>
        <w:bottom w:val="none" w:sz="0" w:space="0" w:color="auto"/>
        <w:right w:val="none" w:sz="0" w:space="0" w:color="auto"/>
      </w:divBdr>
    </w:div>
    <w:div w:id="1313370701">
      <w:bodyDiv w:val="1"/>
      <w:marLeft w:val="0"/>
      <w:marRight w:val="0"/>
      <w:marTop w:val="0"/>
      <w:marBottom w:val="0"/>
      <w:divBdr>
        <w:top w:val="none" w:sz="0" w:space="0" w:color="auto"/>
        <w:left w:val="none" w:sz="0" w:space="0" w:color="auto"/>
        <w:bottom w:val="none" w:sz="0" w:space="0" w:color="auto"/>
        <w:right w:val="none" w:sz="0" w:space="0" w:color="auto"/>
      </w:divBdr>
    </w:div>
    <w:div w:id="1316109322">
      <w:bodyDiv w:val="1"/>
      <w:marLeft w:val="0"/>
      <w:marRight w:val="0"/>
      <w:marTop w:val="0"/>
      <w:marBottom w:val="0"/>
      <w:divBdr>
        <w:top w:val="none" w:sz="0" w:space="0" w:color="auto"/>
        <w:left w:val="none" w:sz="0" w:space="0" w:color="auto"/>
        <w:bottom w:val="none" w:sz="0" w:space="0" w:color="auto"/>
        <w:right w:val="none" w:sz="0" w:space="0" w:color="auto"/>
      </w:divBdr>
    </w:div>
    <w:div w:id="1317223910">
      <w:bodyDiv w:val="1"/>
      <w:marLeft w:val="0"/>
      <w:marRight w:val="0"/>
      <w:marTop w:val="0"/>
      <w:marBottom w:val="0"/>
      <w:divBdr>
        <w:top w:val="none" w:sz="0" w:space="0" w:color="auto"/>
        <w:left w:val="none" w:sz="0" w:space="0" w:color="auto"/>
        <w:bottom w:val="none" w:sz="0" w:space="0" w:color="auto"/>
        <w:right w:val="none" w:sz="0" w:space="0" w:color="auto"/>
      </w:divBdr>
    </w:div>
    <w:div w:id="1319722456">
      <w:bodyDiv w:val="1"/>
      <w:marLeft w:val="0"/>
      <w:marRight w:val="0"/>
      <w:marTop w:val="0"/>
      <w:marBottom w:val="0"/>
      <w:divBdr>
        <w:top w:val="none" w:sz="0" w:space="0" w:color="auto"/>
        <w:left w:val="none" w:sz="0" w:space="0" w:color="auto"/>
        <w:bottom w:val="none" w:sz="0" w:space="0" w:color="auto"/>
        <w:right w:val="none" w:sz="0" w:space="0" w:color="auto"/>
      </w:divBdr>
    </w:div>
    <w:div w:id="1321618506">
      <w:bodyDiv w:val="1"/>
      <w:marLeft w:val="0"/>
      <w:marRight w:val="0"/>
      <w:marTop w:val="0"/>
      <w:marBottom w:val="0"/>
      <w:divBdr>
        <w:top w:val="none" w:sz="0" w:space="0" w:color="auto"/>
        <w:left w:val="none" w:sz="0" w:space="0" w:color="auto"/>
        <w:bottom w:val="none" w:sz="0" w:space="0" w:color="auto"/>
        <w:right w:val="none" w:sz="0" w:space="0" w:color="auto"/>
      </w:divBdr>
    </w:div>
    <w:div w:id="1322925353">
      <w:bodyDiv w:val="1"/>
      <w:marLeft w:val="0"/>
      <w:marRight w:val="0"/>
      <w:marTop w:val="0"/>
      <w:marBottom w:val="0"/>
      <w:divBdr>
        <w:top w:val="none" w:sz="0" w:space="0" w:color="auto"/>
        <w:left w:val="none" w:sz="0" w:space="0" w:color="auto"/>
        <w:bottom w:val="none" w:sz="0" w:space="0" w:color="auto"/>
        <w:right w:val="none" w:sz="0" w:space="0" w:color="auto"/>
      </w:divBdr>
    </w:div>
    <w:div w:id="1328945448">
      <w:bodyDiv w:val="1"/>
      <w:marLeft w:val="0"/>
      <w:marRight w:val="0"/>
      <w:marTop w:val="0"/>
      <w:marBottom w:val="0"/>
      <w:divBdr>
        <w:top w:val="none" w:sz="0" w:space="0" w:color="auto"/>
        <w:left w:val="none" w:sz="0" w:space="0" w:color="auto"/>
        <w:bottom w:val="none" w:sz="0" w:space="0" w:color="auto"/>
        <w:right w:val="none" w:sz="0" w:space="0" w:color="auto"/>
      </w:divBdr>
    </w:div>
    <w:div w:id="1329989224">
      <w:bodyDiv w:val="1"/>
      <w:marLeft w:val="0"/>
      <w:marRight w:val="0"/>
      <w:marTop w:val="0"/>
      <w:marBottom w:val="0"/>
      <w:divBdr>
        <w:top w:val="none" w:sz="0" w:space="0" w:color="auto"/>
        <w:left w:val="none" w:sz="0" w:space="0" w:color="auto"/>
        <w:bottom w:val="none" w:sz="0" w:space="0" w:color="auto"/>
        <w:right w:val="none" w:sz="0" w:space="0" w:color="auto"/>
      </w:divBdr>
    </w:div>
    <w:div w:id="1332367479">
      <w:bodyDiv w:val="1"/>
      <w:marLeft w:val="0"/>
      <w:marRight w:val="0"/>
      <w:marTop w:val="0"/>
      <w:marBottom w:val="0"/>
      <w:divBdr>
        <w:top w:val="none" w:sz="0" w:space="0" w:color="auto"/>
        <w:left w:val="none" w:sz="0" w:space="0" w:color="auto"/>
        <w:bottom w:val="none" w:sz="0" w:space="0" w:color="auto"/>
        <w:right w:val="none" w:sz="0" w:space="0" w:color="auto"/>
      </w:divBdr>
    </w:div>
    <w:div w:id="1333608837">
      <w:bodyDiv w:val="1"/>
      <w:marLeft w:val="0"/>
      <w:marRight w:val="0"/>
      <w:marTop w:val="0"/>
      <w:marBottom w:val="0"/>
      <w:divBdr>
        <w:top w:val="none" w:sz="0" w:space="0" w:color="auto"/>
        <w:left w:val="none" w:sz="0" w:space="0" w:color="auto"/>
        <w:bottom w:val="none" w:sz="0" w:space="0" w:color="auto"/>
        <w:right w:val="none" w:sz="0" w:space="0" w:color="auto"/>
      </w:divBdr>
    </w:div>
    <w:div w:id="1334915565">
      <w:bodyDiv w:val="1"/>
      <w:marLeft w:val="0"/>
      <w:marRight w:val="0"/>
      <w:marTop w:val="0"/>
      <w:marBottom w:val="0"/>
      <w:divBdr>
        <w:top w:val="none" w:sz="0" w:space="0" w:color="auto"/>
        <w:left w:val="none" w:sz="0" w:space="0" w:color="auto"/>
        <w:bottom w:val="none" w:sz="0" w:space="0" w:color="auto"/>
        <w:right w:val="none" w:sz="0" w:space="0" w:color="auto"/>
      </w:divBdr>
    </w:div>
    <w:div w:id="1342970176">
      <w:bodyDiv w:val="1"/>
      <w:marLeft w:val="0"/>
      <w:marRight w:val="0"/>
      <w:marTop w:val="0"/>
      <w:marBottom w:val="0"/>
      <w:divBdr>
        <w:top w:val="none" w:sz="0" w:space="0" w:color="auto"/>
        <w:left w:val="none" w:sz="0" w:space="0" w:color="auto"/>
        <w:bottom w:val="none" w:sz="0" w:space="0" w:color="auto"/>
        <w:right w:val="none" w:sz="0" w:space="0" w:color="auto"/>
      </w:divBdr>
    </w:div>
    <w:div w:id="1343892728">
      <w:bodyDiv w:val="1"/>
      <w:marLeft w:val="0"/>
      <w:marRight w:val="0"/>
      <w:marTop w:val="0"/>
      <w:marBottom w:val="0"/>
      <w:divBdr>
        <w:top w:val="none" w:sz="0" w:space="0" w:color="auto"/>
        <w:left w:val="none" w:sz="0" w:space="0" w:color="auto"/>
        <w:bottom w:val="none" w:sz="0" w:space="0" w:color="auto"/>
        <w:right w:val="none" w:sz="0" w:space="0" w:color="auto"/>
      </w:divBdr>
    </w:div>
    <w:div w:id="1347368005">
      <w:bodyDiv w:val="1"/>
      <w:marLeft w:val="0"/>
      <w:marRight w:val="0"/>
      <w:marTop w:val="0"/>
      <w:marBottom w:val="0"/>
      <w:divBdr>
        <w:top w:val="none" w:sz="0" w:space="0" w:color="auto"/>
        <w:left w:val="none" w:sz="0" w:space="0" w:color="auto"/>
        <w:bottom w:val="none" w:sz="0" w:space="0" w:color="auto"/>
        <w:right w:val="none" w:sz="0" w:space="0" w:color="auto"/>
      </w:divBdr>
    </w:div>
    <w:div w:id="1349408487">
      <w:bodyDiv w:val="1"/>
      <w:marLeft w:val="0"/>
      <w:marRight w:val="0"/>
      <w:marTop w:val="0"/>
      <w:marBottom w:val="0"/>
      <w:divBdr>
        <w:top w:val="none" w:sz="0" w:space="0" w:color="auto"/>
        <w:left w:val="none" w:sz="0" w:space="0" w:color="auto"/>
        <w:bottom w:val="none" w:sz="0" w:space="0" w:color="auto"/>
        <w:right w:val="none" w:sz="0" w:space="0" w:color="auto"/>
      </w:divBdr>
    </w:div>
    <w:div w:id="1352562092">
      <w:bodyDiv w:val="1"/>
      <w:marLeft w:val="0"/>
      <w:marRight w:val="0"/>
      <w:marTop w:val="0"/>
      <w:marBottom w:val="0"/>
      <w:divBdr>
        <w:top w:val="none" w:sz="0" w:space="0" w:color="auto"/>
        <w:left w:val="none" w:sz="0" w:space="0" w:color="auto"/>
        <w:bottom w:val="none" w:sz="0" w:space="0" w:color="auto"/>
        <w:right w:val="none" w:sz="0" w:space="0" w:color="auto"/>
      </w:divBdr>
    </w:div>
    <w:div w:id="1354839111">
      <w:bodyDiv w:val="1"/>
      <w:marLeft w:val="0"/>
      <w:marRight w:val="0"/>
      <w:marTop w:val="0"/>
      <w:marBottom w:val="0"/>
      <w:divBdr>
        <w:top w:val="none" w:sz="0" w:space="0" w:color="auto"/>
        <w:left w:val="none" w:sz="0" w:space="0" w:color="auto"/>
        <w:bottom w:val="none" w:sz="0" w:space="0" w:color="auto"/>
        <w:right w:val="none" w:sz="0" w:space="0" w:color="auto"/>
      </w:divBdr>
    </w:div>
    <w:div w:id="1366642305">
      <w:bodyDiv w:val="1"/>
      <w:marLeft w:val="0"/>
      <w:marRight w:val="0"/>
      <w:marTop w:val="0"/>
      <w:marBottom w:val="0"/>
      <w:divBdr>
        <w:top w:val="none" w:sz="0" w:space="0" w:color="auto"/>
        <w:left w:val="none" w:sz="0" w:space="0" w:color="auto"/>
        <w:bottom w:val="none" w:sz="0" w:space="0" w:color="auto"/>
        <w:right w:val="none" w:sz="0" w:space="0" w:color="auto"/>
      </w:divBdr>
    </w:div>
    <w:div w:id="1367874389">
      <w:bodyDiv w:val="1"/>
      <w:marLeft w:val="0"/>
      <w:marRight w:val="0"/>
      <w:marTop w:val="0"/>
      <w:marBottom w:val="0"/>
      <w:divBdr>
        <w:top w:val="none" w:sz="0" w:space="0" w:color="auto"/>
        <w:left w:val="none" w:sz="0" w:space="0" w:color="auto"/>
        <w:bottom w:val="none" w:sz="0" w:space="0" w:color="auto"/>
        <w:right w:val="none" w:sz="0" w:space="0" w:color="auto"/>
      </w:divBdr>
    </w:div>
    <w:div w:id="1371539940">
      <w:bodyDiv w:val="1"/>
      <w:marLeft w:val="0"/>
      <w:marRight w:val="0"/>
      <w:marTop w:val="0"/>
      <w:marBottom w:val="0"/>
      <w:divBdr>
        <w:top w:val="none" w:sz="0" w:space="0" w:color="auto"/>
        <w:left w:val="none" w:sz="0" w:space="0" w:color="auto"/>
        <w:bottom w:val="none" w:sz="0" w:space="0" w:color="auto"/>
        <w:right w:val="none" w:sz="0" w:space="0" w:color="auto"/>
      </w:divBdr>
    </w:div>
    <w:div w:id="1377463636">
      <w:bodyDiv w:val="1"/>
      <w:marLeft w:val="0"/>
      <w:marRight w:val="0"/>
      <w:marTop w:val="0"/>
      <w:marBottom w:val="0"/>
      <w:divBdr>
        <w:top w:val="none" w:sz="0" w:space="0" w:color="auto"/>
        <w:left w:val="none" w:sz="0" w:space="0" w:color="auto"/>
        <w:bottom w:val="none" w:sz="0" w:space="0" w:color="auto"/>
        <w:right w:val="none" w:sz="0" w:space="0" w:color="auto"/>
      </w:divBdr>
    </w:div>
    <w:div w:id="1377975291">
      <w:bodyDiv w:val="1"/>
      <w:marLeft w:val="0"/>
      <w:marRight w:val="0"/>
      <w:marTop w:val="0"/>
      <w:marBottom w:val="0"/>
      <w:divBdr>
        <w:top w:val="none" w:sz="0" w:space="0" w:color="auto"/>
        <w:left w:val="none" w:sz="0" w:space="0" w:color="auto"/>
        <w:bottom w:val="none" w:sz="0" w:space="0" w:color="auto"/>
        <w:right w:val="none" w:sz="0" w:space="0" w:color="auto"/>
      </w:divBdr>
    </w:div>
    <w:div w:id="1379626700">
      <w:bodyDiv w:val="1"/>
      <w:marLeft w:val="0"/>
      <w:marRight w:val="0"/>
      <w:marTop w:val="0"/>
      <w:marBottom w:val="0"/>
      <w:divBdr>
        <w:top w:val="none" w:sz="0" w:space="0" w:color="auto"/>
        <w:left w:val="none" w:sz="0" w:space="0" w:color="auto"/>
        <w:bottom w:val="none" w:sz="0" w:space="0" w:color="auto"/>
        <w:right w:val="none" w:sz="0" w:space="0" w:color="auto"/>
      </w:divBdr>
    </w:div>
    <w:div w:id="1387802498">
      <w:bodyDiv w:val="1"/>
      <w:marLeft w:val="0"/>
      <w:marRight w:val="0"/>
      <w:marTop w:val="0"/>
      <w:marBottom w:val="0"/>
      <w:divBdr>
        <w:top w:val="none" w:sz="0" w:space="0" w:color="auto"/>
        <w:left w:val="none" w:sz="0" w:space="0" w:color="auto"/>
        <w:bottom w:val="none" w:sz="0" w:space="0" w:color="auto"/>
        <w:right w:val="none" w:sz="0" w:space="0" w:color="auto"/>
      </w:divBdr>
    </w:div>
    <w:div w:id="1388995951">
      <w:bodyDiv w:val="1"/>
      <w:marLeft w:val="0"/>
      <w:marRight w:val="0"/>
      <w:marTop w:val="0"/>
      <w:marBottom w:val="0"/>
      <w:divBdr>
        <w:top w:val="none" w:sz="0" w:space="0" w:color="auto"/>
        <w:left w:val="none" w:sz="0" w:space="0" w:color="auto"/>
        <w:bottom w:val="none" w:sz="0" w:space="0" w:color="auto"/>
        <w:right w:val="none" w:sz="0" w:space="0" w:color="auto"/>
      </w:divBdr>
    </w:div>
    <w:div w:id="1389064794">
      <w:bodyDiv w:val="1"/>
      <w:marLeft w:val="0"/>
      <w:marRight w:val="0"/>
      <w:marTop w:val="0"/>
      <w:marBottom w:val="0"/>
      <w:divBdr>
        <w:top w:val="none" w:sz="0" w:space="0" w:color="auto"/>
        <w:left w:val="none" w:sz="0" w:space="0" w:color="auto"/>
        <w:bottom w:val="none" w:sz="0" w:space="0" w:color="auto"/>
        <w:right w:val="none" w:sz="0" w:space="0" w:color="auto"/>
      </w:divBdr>
    </w:div>
    <w:div w:id="1392390463">
      <w:bodyDiv w:val="1"/>
      <w:marLeft w:val="0"/>
      <w:marRight w:val="0"/>
      <w:marTop w:val="0"/>
      <w:marBottom w:val="0"/>
      <w:divBdr>
        <w:top w:val="none" w:sz="0" w:space="0" w:color="auto"/>
        <w:left w:val="none" w:sz="0" w:space="0" w:color="auto"/>
        <w:bottom w:val="none" w:sz="0" w:space="0" w:color="auto"/>
        <w:right w:val="none" w:sz="0" w:space="0" w:color="auto"/>
      </w:divBdr>
    </w:div>
    <w:div w:id="1395470385">
      <w:bodyDiv w:val="1"/>
      <w:marLeft w:val="0"/>
      <w:marRight w:val="0"/>
      <w:marTop w:val="0"/>
      <w:marBottom w:val="0"/>
      <w:divBdr>
        <w:top w:val="none" w:sz="0" w:space="0" w:color="auto"/>
        <w:left w:val="none" w:sz="0" w:space="0" w:color="auto"/>
        <w:bottom w:val="none" w:sz="0" w:space="0" w:color="auto"/>
        <w:right w:val="none" w:sz="0" w:space="0" w:color="auto"/>
      </w:divBdr>
    </w:div>
    <w:div w:id="1397582718">
      <w:bodyDiv w:val="1"/>
      <w:marLeft w:val="0"/>
      <w:marRight w:val="0"/>
      <w:marTop w:val="0"/>
      <w:marBottom w:val="0"/>
      <w:divBdr>
        <w:top w:val="none" w:sz="0" w:space="0" w:color="auto"/>
        <w:left w:val="none" w:sz="0" w:space="0" w:color="auto"/>
        <w:bottom w:val="none" w:sz="0" w:space="0" w:color="auto"/>
        <w:right w:val="none" w:sz="0" w:space="0" w:color="auto"/>
      </w:divBdr>
    </w:div>
    <w:div w:id="1399094536">
      <w:bodyDiv w:val="1"/>
      <w:marLeft w:val="0"/>
      <w:marRight w:val="0"/>
      <w:marTop w:val="0"/>
      <w:marBottom w:val="0"/>
      <w:divBdr>
        <w:top w:val="none" w:sz="0" w:space="0" w:color="auto"/>
        <w:left w:val="none" w:sz="0" w:space="0" w:color="auto"/>
        <w:bottom w:val="none" w:sz="0" w:space="0" w:color="auto"/>
        <w:right w:val="none" w:sz="0" w:space="0" w:color="auto"/>
      </w:divBdr>
    </w:div>
    <w:div w:id="1400130939">
      <w:bodyDiv w:val="1"/>
      <w:marLeft w:val="0"/>
      <w:marRight w:val="0"/>
      <w:marTop w:val="0"/>
      <w:marBottom w:val="0"/>
      <w:divBdr>
        <w:top w:val="none" w:sz="0" w:space="0" w:color="auto"/>
        <w:left w:val="none" w:sz="0" w:space="0" w:color="auto"/>
        <w:bottom w:val="none" w:sz="0" w:space="0" w:color="auto"/>
        <w:right w:val="none" w:sz="0" w:space="0" w:color="auto"/>
      </w:divBdr>
    </w:div>
    <w:div w:id="1400325190">
      <w:bodyDiv w:val="1"/>
      <w:marLeft w:val="0"/>
      <w:marRight w:val="0"/>
      <w:marTop w:val="0"/>
      <w:marBottom w:val="0"/>
      <w:divBdr>
        <w:top w:val="none" w:sz="0" w:space="0" w:color="auto"/>
        <w:left w:val="none" w:sz="0" w:space="0" w:color="auto"/>
        <w:bottom w:val="none" w:sz="0" w:space="0" w:color="auto"/>
        <w:right w:val="none" w:sz="0" w:space="0" w:color="auto"/>
      </w:divBdr>
    </w:div>
    <w:div w:id="1400864156">
      <w:bodyDiv w:val="1"/>
      <w:marLeft w:val="0"/>
      <w:marRight w:val="0"/>
      <w:marTop w:val="0"/>
      <w:marBottom w:val="0"/>
      <w:divBdr>
        <w:top w:val="none" w:sz="0" w:space="0" w:color="auto"/>
        <w:left w:val="none" w:sz="0" w:space="0" w:color="auto"/>
        <w:bottom w:val="none" w:sz="0" w:space="0" w:color="auto"/>
        <w:right w:val="none" w:sz="0" w:space="0" w:color="auto"/>
      </w:divBdr>
    </w:div>
    <w:div w:id="1402292248">
      <w:bodyDiv w:val="1"/>
      <w:marLeft w:val="0"/>
      <w:marRight w:val="0"/>
      <w:marTop w:val="0"/>
      <w:marBottom w:val="0"/>
      <w:divBdr>
        <w:top w:val="none" w:sz="0" w:space="0" w:color="auto"/>
        <w:left w:val="none" w:sz="0" w:space="0" w:color="auto"/>
        <w:bottom w:val="none" w:sz="0" w:space="0" w:color="auto"/>
        <w:right w:val="none" w:sz="0" w:space="0" w:color="auto"/>
      </w:divBdr>
    </w:div>
    <w:div w:id="1403020389">
      <w:bodyDiv w:val="1"/>
      <w:marLeft w:val="0"/>
      <w:marRight w:val="0"/>
      <w:marTop w:val="0"/>
      <w:marBottom w:val="0"/>
      <w:divBdr>
        <w:top w:val="none" w:sz="0" w:space="0" w:color="auto"/>
        <w:left w:val="none" w:sz="0" w:space="0" w:color="auto"/>
        <w:bottom w:val="none" w:sz="0" w:space="0" w:color="auto"/>
        <w:right w:val="none" w:sz="0" w:space="0" w:color="auto"/>
      </w:divBdr>
    </w:div>
    <w:div w:id="1403529033">
      <w:bodyDiv w:val="1"/>
      <w:marLeft w:val="0"/>
      <w:marRight w:val="0"/>
      <w:marTop w:val="0"/>
      <w:marBottom w:val="0"/>
      <w:divBdr>
        <w:top w:val="none" w:sz="0" w:space="0" w:color="auto"/>
        <w:left w:val="none" w:sz="0" w:space="0" w:color="auto"/>
        <w:bottom w:val="none" w:sz="0" w:space="0" w:color="auto"/>
        <w:right w:val="none" w:sz="0" w:space="0" w:color="auto"/>
      </w:divBdr>
    </w:div>
    <w:div w:id="1404067479">
      <w:bodyDiv w:val="1"/>
      <w:marLeft w:val="0"/>
      <w:marRight w:val="0"/>
      <w:marTop w:val="0"/>
      <w:marBottom w:val="0"/>
      <w:divBdr>
        <w:top w:val="none" w:sz="0" w:space="0" w:color="auto"/>
        <w:left w:val="none" w:sz="0" w:space="0" w:color="auto"/>
        <w:bottom w:val="none" w:sz="0" w:space="0" w:color="auto"/>
        <w:right w:val="none" w:sz="0" w:space="0" w:color="auto"/>
      </w:divBdr>
    </w:div>
    <w:div w:id="1408922163">
      <w:bodyDiv w:val="1"/>
      <w:marLeft w:val="0"/>
      <w:marRight w:val="0"/>
      <w:marTop w:val="0"/>
      <w:marBottom w:val="0"/>
      <w:divBdr>
        <w:top w:val="none" w:sz="0" w:space="0" w:color="auto"/>
        <w:left w:val="none" w:sz="0" w:space="0" w:color="auto"/>
        <w:bottom w:val="none" w:sz="0" w:space="0" w:color="auto"/>
        <w:right w:val="none" w:sz="0" w:space="0" w:color="auto"/>
      </w:divBdr>
    </w:div>
    <w:div w:id="1412044390">
      <w:bodyDiv w:val="1"/>
      <w:marLeft w:val="0"/>
      <w:marRight w:val="0"/>
      <w:marTop w:val="0"/>
      <w:marBottom w:val="0"/>
      <w:divBdr>
        <w:top w:val="none" w:sz="0" w:space="0" w:color="auto"/>
        <w:left w:val="none" w:sz="0" w:space="0" w:color="auto"/>
        <w:bottom w:val="none" w:sz="0" w:space="0" w:color="auto"/>
        <w:right w:val="none" w:sz="0" w:space="0" w:color="auto"/>
      </w:divBdr>
    </w:div>
    <w:div w:id="1414738537">
      <w:bodyDiv w:val="1"/>
      <w:marLeft w:val="0"/>
      <w:marRight w:val="0"/>
      <w:marTop w:val="0"/>
      <w:marBottom w:val="0"/>
      <w:divBdr>
        <w:top w:val="none" w:sz="0" w:space="0" w:color="auto"/>
        <w:left w:val="none" w:sz="0" w:space="0" w:color="auto"/>
        <w:bottom w:val="none" w:sz="0" w:space="0" w:color="auto"/>
        <w:right w:val="none" w:sz="0" w:space="0" w:color="auto"/>
      </w:divBdr>
    </w:div>
    <w:div w:id="1425613661">
      <w:bodyDiv w:val="1"/>
      <w:marLeft w:val="0"/>
      <w:marRight w:val="0"/>
      <w:marTop w:val="0"/>
      <w:marBottom w:val="0"/>
      <w:divBdr>
        <w:top w:val="none" w:sz="0" w:space="0" w:color="auto"/>
        <w:left w:val="none" w:sz="0" w:space="0" w:color="auto"/>
        <w:bottom w:val="none" w:sz="0" w:space="0" w:color="auto"/>
        <w:right w:val="none" w:sz="0" w:space="0" w:color="auto"/>
      </w:divBdr>
    </w:div>
    <w:div w:id="1427725257">
      <w:bodyDiv w:val="1"/>
      <w:marLeft w:val="0"/>
      <w:marRight w:val="0"/>
      <w:marTop w:val="0"/>
      <w:marBottom w:val="0"/>
      <w:divBdr>
        <w:top w:val="none" w:sz="0" w:space="0" w:color="auto"/>
        <w:left w:val="none" w:sz="0" w:space="0" w:color="auto"/>
        <w:bottom w:val="none" w:sz="0" w:space="0" w:color="auto"/>
        <w:right w:val="none" w:sz="0" w:space="0" w:color="auto"/>
      </w:divBdr>
    </w:div>
    <w:div w:id="1428308645">
      <w:bodyDiv w:val="1"/>
      <w:marLeft w:val="0"/>
      <w:marRight w:val="0"/>
      <w:marTop w:val="0"/>
      <w:marBottom w:val="0"/>
      <w:divBdr>
        <w:top w:val="none" w:sz="0" w:space="0" w:color="auto"/>
        <w:left w:val="none" w:sz="0" w:space="0" w:color="auto"/>
        <w:bottom w:val="none" w:sz="0" w:space="0" w:color="auto"/>
        <w:right w:val="none" w:sz="0" w:space="0" w:color="auto"/>
      </w:divBdr>
    </w:div>
    <w:div w:id="1429354531">
      <w:bodyDiv w:val="1"/>
      <w:marLeft w:val="0"/>
      <w:marRight w:val="0"/>
      <w:marTop w:val="0"/>
      <w:marBottom w:val="0"/>
      <w:divBdr>
        <w:top w:val="none" w:sz="0" w:space="0" w:color="auto"/>
        <w:left w:val="none" w:sz="0" w:space="0" w:color="auto"/>
        <w:bottom w:val="none" w:sz="0" w:space="0" w:color="auto"/>
        <w:right w:val="none" w:sz="0" w:space="0" w:color="auto"/>
      </w:divBdr>
    </w:div>
    <w:div w:id="1430542373">
      <w:bodyDiv w:val="1"/>
      <w:marLeft w:val="0"/>
      <w:marRight w:val="0"/>
      <w:marTop w:val="0"/>
      <w:marBottom w:val="0"/>
      <w:divBdr>
        <w:top w:val="none" w:sz="0" w:space="0" w:color="auto"/>
        <w:left w:val="none" w:sz="0" w:space="0" w:color="auto"/>
        <w:bottom w:val="none" w:sz="0" w:space="0" w:color="auto"/>
        <w:right w:val="none" w:sz="0" w:space="0" w:color="auto"/>
      </w:divBdr>
    </w:div>
    <w:div w:id="1431051270">
      <w:bodyDiv w:val="1"/>
      <w:marLeft w:val="0"/>
      <w:marRight w:val="0"/>
      <w:marTop w:val="0"/>
      <w:marBottom w:val="0"/>
      <w:divBdr>
        <w:top w:val="none" w:sz="0" w:space="0" w:color="auto"/>
        <w:left w:val="none" w:sz="0" w:space="0" w:color="auto"/>
        <w:bottom w:val="none" w:sz="0" w:space="0" w:color="auto"/>
        <w:right w:val="none" w:sz="0" w:space="0" w:color="auto"/>
      </w:divBdr>
    </w:div>
    <w:div w:id="1433475177">
      <w:bodyDiv w:val="1"/>
      <w:marLeft w:val="0"/>
      <w:marRight w:val="0"/>
      <w:marTop w:val="0"/>
      <w:marBottom w:val="0"/>
      <w:divBdr>
        <w:top w:val="none" w:sz="0" w:space="0" w:color="auto"/>
        <w:left w:val="none" w:sz="0" w:space="0" w:color="auto"/>
        <w:bottom w:val="none" w:sz="0" w:space="0" w:color="auto"/>
        <w:right w:val="none" w:sz="0" w:space="0" w:color="auto"/>
      </w:divBdr>
    </w:div>
    <w:div w:id="1434088506">
      <w:bodyDiv w:val="1"/>
      <w:marLeft w:val="0"/>
      <w:marRight w:val="0"/>
      <w:marTop w:val="0"/>
      <w:marBottom w:val="0"/>
      <w:divBdr>
        <w:top w:val="none" w:sz="0" w:space="0" w:color="auto"/>
        <w:left w:val="none" w:sz="0" w:space="0" w:color="auto"/>
        <w:bottom w:val="none" w:sz="0" w:space="0" w:color="auto"/>
        <w:right w:val="none" w:sz="0" w:space="0" w:color="auto"/>
      </w:divBdr>
    </w:div>
    <w:div w:id="1442727240">
      <w:bodyDiv w:val="1"/>
      <w:marLeft w:val="0"/>
      <w:marRight w:val="0"/>
      <w:marTop w:val="0"/>
      <w:marBottom w:val="0"/>
      <w:divBdr>
        <w:top w:val="none" w:sz="0" w:space="0" w:color="auto"/>
        <w:left w:val="none" w:sz="0" w:space="0" w:color="auto"/>
        <w:bottom w:val="none" w:sz="0" w:space="0" w:color="auto"/>
        <w:right w:val="none" w:sz="0" w:space="0" w:color="auto"/>
      </w:divBdr>
    </w:div>
    <w:div w:id="1450855617">
      <w:bodyDiv w:val="1"/>
      <w:marLeft w:val="0"/>
      <w:marRight w:val="0"/>
      <w:marTop w:val="0"/>
      <w:marBottom w:val="0"/>
      <w:divBdr>
        <w:top w:val="none" w:sz="0" w:space="0" w:color="auto"/>
        <w:left w:val="none" w:sz="0" w:space="0" w:color="auto"/>
        <w:bottom w:val="none" w:sz="0" w:space="0" w:color="auto"/>
        <w:right w:val="none" w:sz="0" w:space="0" w:color="auto"/>
      </w:divBdr>
    </w:div>
    <w:div w:id="1451514802">
      <w:bodyDiv w:val="1"/>
      <w:marLeft w:val="0"/>
      <w:marRight w:val="0"/>
      <w:marTop w:val="0"/>
      <w:marBottom w:val="0"/>
      <w:divBdr>
        <w:top w:val="none" w:sz="0" w:space="0" w:color="auto"/>
        <w:left w:val="none" w:sz="0" w:space="0" w:color="auto"/>
        <w:bottom w:val="none" w:sz="0" w:space="0" w:color="auto"/>
        <w:right w:val="none" w:sz="0" w:space="0" w:color="auto"/>
      </w:divBdr>
    </w:div>
    <w:div w:id="1452280298">
      <w:bodyDiv w:val="1"/>
      <w:marLeft w:val="0"/>
      <w:marRight w:val="0"/>
      <w:marTop w:val="0"/>
      <w:marBottom w:val="0"/>
      <w:divBdr>
        <w:top w:val="none" w:sz="0" w:space="0" w:color="auto"/>
        <w:left w:val="none" w:sz="0" w:space="0" w:color="auto"/>
        <w:bottom w:val="none" w:sz="0" w:space="0" w:color="auto"/>
        <w:right w:val="none" w:sz="0" w:space="0" w:color="auto"/>
      </w:divBdr>
    </w:div>
    <w:div w:id="1455367437">
      <w:bodyDiv w:val="1"/>
      <w:marLeft w:val="0"/>
      <w:marRight w:val="0"/>
      <w:marTop w:val="0"/>
      <w:marBottom w:val="0"/>
      <w:divBdr>
        <w:top w:val="none" w:sz="0" w:space="0" w:color="auto"/>
        <w:left w:val="none" w:sz="0" w:space="0" w:color="auto"/>
        <w:bottom w:val="none" w:sz="0" w:space="0" w:color="auto"/>
        <w:right w:val="none" w:sz="0" w:space="0" w:color="auto"/>
      </w:divBdr>
    </w:div>
    <w:div w:id="1457333862">
      <w:bodyDiv w:val="1"/>
      <w:marLeft w:val="0"/>
      <w:marRight w:val="0"/>
      <w:marTop w:val="0"/>
      <w:marBottom w:val="0"/>
      <w:divBdr>
        <w:top w:val="none" w:sz="0" w:space="0" w:color="auto"/>
        <w:left w:val="none" w:sz="0" w:space="0" w:color="auto"/>
        <w:bottom w:val="none" w:sz="0" w:space="0" w:color="auto"/>
        <w:right w:val="none" w:sz="0" w:space="0" w:color="auto"/>
      </w:divBdr>
    </w:div>
    <w:div w:id="1458182394">
      <w:bodyDiv w:val="1"/>
      <w:marLeft w:val="0"/>
      <w:marRight w:val="0"/>
      <w:marTop w:val="0"/>
      <w:marBottom w:val="0"/>
      <w:divBdr>
        <w:top w:val="none" w:sz="0" w:space="0" w:color="auto"/>
        <w:left w:val="none" w:sz="0" w:space="0" w:color="auto"/>
        <w:bottom w:val="none" w:sz="0" w:space="0" w:color="auto"/>
        <w:right w:val="none" w:sz="0" w:space="0" w:color="auto"/>
      </w:divBdr>
    </w:div>
    <w:div w:id="1459254073">
      <w:bodyDiv w:val="1"/>
      <w:marLeft w:val="0"/>
      <w:marRight w:val="0"/>
      <w:marTop w:val="0"/>
      <w:marBottom w:val="0"/>
      <w:divBdr>
        <w:top w:val="none" w:sz="0" w:space="0" w:color="auto"/>
        <w:left w:val="none" w:sz="0" w:space="0" w:color="auto"/>
        <w:bottom w:val="none" w:sz="0" w:space="0" w:color="auto"/>
        <w:right w:val="none" w:sz="0" w:space="0" w:color="auto"/>
      </w:divBdr>
    </w:div>
    <w:div w:id="1460145940">
      <w:bodyDiv w:val="1"/>
      <w:marLeft w:val="0"/>
      <w:marRight w:val="0"/>
      <w:marTop w:val="0"/>
      <w:marBottom w:val="0"/>
      <w:divBdr>
        <w:top w:val="none" w:sz="0" w:space="0" w:color="auto"/>
        <w:left w:val="none" w:sz="0" w:space="0" w:color="auto"/>
        <w:bottom w:val="none" w:sz="0" w:space="0" w:color="auto"/>
        <w:right w:val="none" w:sz="0" w:space="0" w:color="auto"/>
      </w:divBdr>
    </w:div>
    <w:div w:id="1460732084">
      <w:bodyDiv w:val="1"/>
      <w:marLeft w:val="0"/>
      <w:marRight w:val="0"/>
      <w:marTop w:val="0"/>
      <w:marBottom w:val="0"/>
      <w:divBdr>
        <w:top w:val="none" w:sz="0" w:space="0" w:color="auto"/>
        <w:left w:val="none" w:sz="0" w:space="0" w:color="auto"/>
        <w:bottom w:val="none" w:sz="0" w:space="0" w:color="auto"/>
        <w:right w:val="none" w:sz="0" w:space="0" w:color="auto"/>
      </w:divBdr>
    </w:div>
    <w:div w:id="1460760661">
      <w:bodyDiv w:val="1"/>
      <w:marLeft w:val="0"/>
      <w:marRight w:val="0"/>
      <w:marTop w:val="0"/>
      <w:marBottom w:val="0"/>
      <w:divBdr>
        <w:top w:val="none" w:sz="0" w:space="0" w:color="auto"/>
        <w:left w:val="none" w:sz="0" w:space="0" w:color="auto"/>
        <w:bottom w:val="none" w:sz="0" w:space="0" w:color="auto"/>
        <w:right w:val="none" w:sz="0" w:space="0" w:color="auto"/>
      </w:divBdr>
    </w:div>
    <w:div w:id="1469131142">
      <w:bodyDiv w:val="1"/>
      <w:marLeft w:val="0"/>
      <w:marRight w:val="0"/>
      <w:marTop w:val="0"/>
      <w:marBottom w:val="0"/>
      <w:divBdr>
        <w:top w:val="none" w:sz="0" w:space="0" w:color="auto"/>
        <w:left w:val="none" w:sz="0" w:space="0" w:color="auto"/>
        <w:bottom w:val="none" w:sz="0" w:space="0" w:color="auto"/>
        <w:right w:val="none" w:sz="0" w:space="0" w:color="auto"/>
      </w:divBdr>
    </w:div>
    <w:div w:id="1472362011">
      <w:bodyDiv w:val="1"/>
      <w:marLeft w:val="0"/>
      <w:marRight w:val="0"/>
      <w:marTop w:val="0"/>
      <w:marBottom w:val="0"/>
      <w:divBdr>
        <w:top w:val="none" w:sz="0" w:space="0" w:color="auto"/>
        <w:left w:val="none" w:sz="0" w:space="0" w:color="auto"/>
        <w:bottom w:val="none" w:sz="0" w:space="0" w:color="auto"/>
        <w:right w:val="none" w:sz="0" w:space="0" w:color="auto"/>
      </w:divBdr>
    </w:div>
    <w:div w:id="1474105147">
      <w:bodyDiv w:val="1"/>
      <w:marLeft w:val="0"/>
      <w:marRight w:val="0"/>
      <w:marTop w:val="0"/>
      <w:marBottom w:val="0"/>
      <w:divBdr>
        <w:top w:val="none" w:sz="0" w:space="0" w:color="auto"/>
        <w:left w:val="none" w:sz="0" w:space="0" w:color="auto"/>
        <w:bottom w:val="none" w:sz="0" w:space="0" w:color="auto"/>
        <w:right w:val="none" w:sz="0" w:space="0" w:color="auto"/>
      </w:divBdr>
    </w:div>
    <w:div w:id="1475101830">
      <w:bodyDiv w:val="1"/>
      <w:marLeft w:val="0"/>
      <w:marRight w:val="0"/>
      <w:marTop w:val="0"/>
      <w:marBottom w:val="0"/>
      <w:divBdr>
        <w:top w:val="none" w:sz="0" w:space="0" w:color="auto"/>
        <w:left w:val="none" w:sz="0" w:space="0" w:color="auto"/>
        <w:bottom w:val="none" w:sz="0" w:space="0" w:color="auto"/>
        <w:right w:val="none" w:sz="0" w:space="0" w:color="auto"/>
      </w:divBdr>
    </w:div>
    <w:div w:id="1477645718">
      <w:bodyDiv w:val="1"/>
      <w:marLeft w:val="0"/>
      <w:marRight w:val="0"/>
      <w:marTop w:val="0"/>
      <w:marBottom w:val="0"/>
      <w:divBdr>
        <w:top w:val="none" w:sz="0" w:space="0" w:color="auto"/>
        <w:left w:val="none" w:sz="0" w:space="0" w:color="auto"/>
        <w:bottom w:val="none" w:sz="0" w:space="0" w:color="auto"/>
        <w:right w:val="none" w:sz="0" w:space="0" w:color="auto"/>
      </w:divBdr>
    </w:div>
    <w:div w:id="1480732467">
      <w:bodyDiv w:val="1"/>
      <w:marLeft w:val="0"/>
      <w:marRight w:val="0"/>
      <w:marTop w:val="0"/>
      <w:marBottom w:val="0"/>
      <w:divBdr>
        <w:top w:val="none" w:sz="0" w:space="0" w:color="auto"/>
        <w:left w:val="none" w:sz="0" w:space="0" w:color="auto"/>
        <w:bottom w:val="none" w:sz="0" w:space="0" w:color="auto"/>
        <w:right w:val="none" w:sz="0" w:space="0" w:color="auto"/>
      </w:divBdr>
    </w:div>
    <w:div w:id="1482503075">
      <w:bodyDiv w:val="1"/>
      <w:marLeft w:val="0"/>
      <w:marRight w:val="0"/>
      <w:marTop w:val="0"/>
      <w:marBottom w:val="0"/>
      <w:divBdr>
        <w:top w:val="none" w:sz="0" w:space="0" w:color="auto"/>
        <w:left w:val="none" w:sz="0" w:space="0" w:color="auto"/>
        <w:bottom w:val="none" w:sz="0" w:space="0" w:color="auto"/>
        <w:right w:val="none" w:sz="0" w:space="0" w:color="auto"/>
      </w:divBdr>
    </w:div>
    <w:div w:id="1482887586">
      <w:bodyDiv w:val="1"/>
      <w:marLeft w:val="0"/>
      <w:marRight w:val="0"/>
      <w:marTop w:val="0"/>
      <w:marBottom w:val="0"/>
      <w:divBdr>
        <w:top w:val="none" w:sz="0" w:space="0" w:color="auto"/>
        <w:left w:val="none" w:sz="0" w:space="0" w:color="auto"/>
        <w:bottom w:val="none" w:sz="0" w:space="0" w:color="auto"/>
        <w:right w:val="none" w:sz="0" w:space="0" w:color="auto"/>
      </w:divBdr>
    </w:div>
    <w:div w:id="1484665162">
      <w:bodyDiv w:val="1"/>
      <w:marLeft w:val="0"/>
      <w:marRight w:val="0"/>
      <w:marTop w:val="0"/>
      <w:marBottom w:val="0"/>
      <w:divBdr>
        <w:top w:val="none" w:sz="0" w:space="0" w:color="auto"/>
        <w:left w:val="none" w:sz="0" w:space="0" w:color="auto"/>
        <w:bottom w:val="none" w:sz="0" w:space="0" w:color="auto"/>
        <w:right w:val="none" w:sz="0" w:space="0" w:color="auto"/>
      </w:divBdr>
    </w:div>
    <w:div w:id="1495876904">
      <w:bodyDiv w:val="1"/>
      <w:marLeft w:val="0"/>
      <w:marRight w:val="0"/>
      <w:marTop w:val="0"/>
      <w:marBottom w:val="0"/>
      <w:divBdr>
        <w:top w:val="none" w:sz="0" w:space="0" w:color="auto"/>
        <w:left w:val="none" w:sz="0" w:space="0" w:color="auto"/>
        <w:bottom w:val="none" w:sz="0" w:space="0" w:color="auto"/>
        <w:right w:val="none" w:sz="0" w:space="0" w:color="auto"/>
      </w:divBdr>
    </w:div>
    <w:div w:id="1497498411">
      <w:bodyDiv w:val="1"/>
      <w:marLeft w:val="0"/>
      <w:marRight w:val="0"/>
      <w:marTop w:val="0"/>
      <w:marBottom w:val="0"/>
      <w:divBdr>
        <w:top w:val="none" w:sz="0" w:space="0" w:color="auto"/>
        <w:left w:val="none" w:sz="0" w:space="0" w:color="auto"/>
        <w:bottom w:val="none" w:sz="0" w:space="0" w:color="auto"/>
        <w:right w:val="none" w:sz="0" w:space="0" w:color="auto"/>
      </w:divBdr>
    </w:div>
    <w:div w:id="1504511542">
      <w:bodyDiv w:val="1"/>
      <w:marLeft w:val="0"/>
      <w:marRight w:val="0"/>
      <w:marTop w:val="0"/>
      <w:marBottom w:val="0"/>
      <w:divBdr>
        <w:top w:val="none" w:sz="0" w:space="0" w:color="auto"/>
        <w:left w:val="none" w:sz="0" w:space="0" w:color="auto"/>
        <w:bottom w:val="none" w:sz="0" w:space="0" w:color="auto"/>
        <w:right w:val="none" w:sz="0" w:space="0" w:color="auto"/>
      </w:divBdr>
    </w:div>
    <w:div w:id="1504584482">
      <w:bodyDiv w:val="1"/>
      <w:marLeft w:val="0"/>
      <w:marRight w:val="0"/>
      <w:marTop w:val="0"/>
      <w:marBottom w:val="0"/>
      <w:divBdr>
        <w:top w:val="none" w:sz="0" w:space="0" w:color="auto"/>
        <w:left w:val="none" w:sz="0" w:space="0" w:color="auto"/>
        <w:bottom w:val="none" w:sz="0" w:space="0" w:color="auto"/>
        <w:right w:val="none" w:sz="0" w:space="0" w:color="auto"/>
      </w:divBdr>
    </w:div>
    <w:div w:id="1507090353">
      <w:bodyDiv w:val="1"/>
      <w:marLeft w:val="0"/>
      <w:marRight w:val="0"/>
      <w:marTop w:val="0"/>
      <w:marBottom w:val="0"/>
      <w:divBdr>
        <w:top w:val="none" w:sz="0" w:space="0" w:color="auto"/>
        <w:left w:val="none" w:sz="0" w:space="0" w:color="auto"/>
        <w:bottom w:val="none" w:sz="0" w:space="0" w:color="auto"/>
        <w:right w:val="none" w:sz="0" w:space="0" w:color="auto"/>
      </w:divBdr>
    </w:div>
    <w:div w:id="1509829849">
      <w:bodyDiv w:val="1"/>
      <w:marLeft w:val="0"/>
      <w:marRight w:val="0"/>
      <w:marTop w:val="0"/>
      <w:marBottom w:val="0"/>
      <w:divBdr>
        <w:top w:val="none" w:sz="0" w:space="0" w:color="auto"/>
        <w:left w:val="none" w:sz="0" w:space="0" w:color="auto"/>
        <w:bottom w:val="none" w:sz="0" w:space="0" w:color="auto"/>
        <w:right w:val="none" w:sz="0" w:space="0" w:color="auto"/>
      </w:divBdr>
    </w:div>
    <w:div w:id="1511799248">
      <w:bodyDiv w:val="1"/>
      <w:marLeft w:val="0"/>
      <w:marRight w:val="0"/>
      <w:marTop w:val="0"/>
      <w:marBottom w:val="0"/>
      <w:divBdr>
        <w:top w:val="none" w:sz="0" w:space="0" w:color="auto"/>
        <w:left w:val="none" w:sz="0" w:space="0" w:color="auto"/>
        <w:bottom w:val="none" w:sz="0" w:space="0" w:color="auto"/>
        <w:right w:val="none" w:sz="0" w:space="0" w:color="auto"/>
      </w:divBdr>
    </w:div>
    <w:div w:id="1511916365">
      <w:bodyDiv w:val="1"/>
      <w:marLeft w:val="0"/>
      <w:marRight w:val="0"/>
      <w:marTop w:val="0"/>
      <w:marBottom w:val="0"/>
      <w:divBdr>
        <w:top w:val="none" w:sz="0" w:space="0" w:color="auto"/>
        <w:left w:val="none" w:sz="0" w:space="0" w:color="auto"/>
        <w:bottom w:val="none" w:sz="0" w:space="0" w:color="auto"/>
        <w:right w:val="none" w:sz="0" w:space="0" w:color="auto"/>
      </w:divBdr>
    </w:div>
    <w:div w:id="1519923106">
      <w:bodyDiv w:val="1"/>
      <w:marLeft w:val="0"/>
      <w:marRight w:val="0"/>
      <w:marTop w:val="0"/>
      <w:marBottom w:val="0"/>
      <w:divBdr>
        <w:top w:val="none" w:sz="0" w:space="0" w:color="auto"/>
        <w:left w:val="none" w:sz="0" w:space="0" w:color="auto"/>
        <w:bottom w:val="none" w:sz="0" w:space="0" w:color="auto"/>
        <w:right w:val="none" w:sz="0" w:space="0" w:color="auto"/>
      </w:divBdr>
    </w:div>
    <w:div w:id="1521623294">
      <w:bodyDiv w:val="1"/>
      <w:marLeft w:val="0"/>
      <w:marRight w:val="0"/>
      <w:marTop w:val="0"/>
      <w:marBottom w:val="0"/>
      <w:divBdr>
        <w:top w:val="none" w:sz="0" w:space="0" w:color="auto"/>
        <w:left w:val="none" w:sz="0" w:space="0" w:color="auto"/>
        <w:bottom w:val="none" w:sz="0" w:space="0" w:color="auto"/>
        <w:right w:val="none" w:sz="0" w:space="0" w:color="auto"/>
      </w:divBdr>
    </w:div>
    <w:div w:id="1524053398">
      <w:bodyDiv w:val="1"/>
      <w:marLeft w:val="0"/>
      <w:marRight w:val="0"/>
      <w:marTop w:val="0"/>
      <w:marBottom w:val="0"/>
      <w:divBdr>
        <w:top w:val="none" w:sz="0" w:space="0" w:color="auto"/>
        <w:left w:val="none" w:sz="0" w:space="0" w:color="auto"/>
        <w:bottom w:val="none" w:sz="0" w:space="0" w:color="auto"/>
        <w:right w:val="none" w:sz="0" w:space="0" w:color="auto"/>
      </w:divBdr>
    </w:div>
    <w:div w:id="1524325584">
      <w:bodyDiv w:val="1"/>
      <w:marLeft w:val="0"/>
      <w:marRight w:val="0"/>
      <w:marTop w:val="0"/>
      <w:marBottom w:val="0"/>
      <w:divBdr>
        <w:top w:val="none" w:sz="0" w:space="0" w:color="auto"/>
        <w:left w:val="none" w:sz="0" w:space="0" w:color="auto"/>
        <w:bottom w:val="none" w:sz="0" w:space="0" w:color="auto"/>
        <w:right w:val="none" w:sz="0" w:space="0" w:color="auto"/>
      </w:divBdr>
    </w:div>
    <w:div w:id="1526359244">
      <w:bodyDiv w:val="1"/>
      <w:marLeft w:val="0"/>
      <w:marRight w:val="0"/>
      <w:marTop w:val="0"/>
      <w:marBottom w:val="0"/>
      <w:divBdr>
        <w:top w:val="none" w:sz="0" w:space="0" w:color="auto"/>
        <w:left w:val="none" w:sz="0" w:space="0" w:color="auto"/>
        <w:bottom w:val="none" w:sz="0" w:space="0" w:color="auto"/>
        <w:right w:val="none" w:sz="0" w:space="0" w:color="auto"/>
      </w:divBdr>
    </w:div>
    <w:div w:id="1526596923">
      <w:bodyDiv w:val="1"/>
      <w:marLeft w:val="0"/>
      <w:marRight w:val="0"/>
      <w:marTop w:val="0"/>
      <w:marBottom w:val="0"/>
      <w:divBdr>
        <w:top w:val="none" w:sz="0" w:space="0" w:color="auto"/>
        <w:left w:val="none" w:sz="0" w:space="0" w:color="auto"/>
        <w:bottom w:val="none" w:sz="0" w:space="0" w:color="auto"/>
        <w:right w:val="none" w:sz="0" w:space="0" w:color="auto"/>
      </w:divBdr>
    </w:div>
    <w:div w:id="1528447424">
      <w:bodyDiv w:val="1"/>
      <w:marLeft w:val="0"/>
      <w:marRight w:val="0"/>
      <w:marTop w:val="0"/>
      <w:marBottom w:val="0"/>
      <w:divBdr>
        <w:top w:val="none" w:sz="0" w:space="0" w:color="auto"/>
        <w:left w:val="none" w:sz="0" w:space="0" w:color="auto"/>
        <w:bottom w:val="none" w:sz="0" w:space="0" w:color="auto"/>
        <w:right w:val="none" w:sz="0" w:space="0" w:color="auto"/>
      </w:divBdr>
    </w:div>
    <w:div w:id="1530608266">
      <w:bodyDiv w:val="1"/>
      <w:marLeft w:val="0"/>
      <w:marRight w:val="0"/>
      <w:marTop w:val="0"/>
      <w:marBottom w:val="0"/>
      <w:divBdr>
        <w:top w:val="none" w:sz="0" w:space="0" w:color="auto"/>
        <w:left w:val="none" w:sz="0" w:space="0" w:color="auto"/>
        <w:bottom w:val="none" w:sz="0" w:space="0" w:color="auto"/>
        <w:right w:val="none" w:sz="0" w:space="0" w:color="auto"/>
      </w:divBdr>
    </w:div>
    <w:div w:id="1533306598">
      <w:bodyDiv w:val="1"/>
      <w:marLeft w:val="0"/>
      <w:marRight w:val="0"/>
      <w:marTop w:val="0"/>
      <w:marBottom w:val="0"/>
      <w:divBdr>
        <w:top w:val="none" w:sz="0" w:space="0" w:color="auto"/>
        <w:left w:val="none" w:sz="0" w:space="0" w:color="auto"/>
        <w:bottom w:val="none" w:sz="0" w:space="0" w:color="auto"/>
        <w:right w:val="none" w:sz="0" w:space="0" w:color="auto"/>
      </w:divBdr>
    </w:div>
    <w:div w:id="1534538469">
      <w:bodyDiv w:val="1"/>
      <w:marLeft w:val="0"/>
      <w:marRight w:val="0"/>
      <w:marTop w:val="0"/>
      <w:marBottom w:val="0"/>
      <w:divBdr>
        <w:top w:val="none" w:sz="0" w:space="0" w:color="auto"/>
        <w:left w:val="none" w:sz="0" w:space="0" w:color="auto"/>
        <w:bottom w:val="none" w:sz="0" w:space="0" w:color="auto"/>
        <w:right w:val="none" w:sz="0" w:space="0" w:color="auto"/>
      </w:divBdr>
    </w:div>
    <w:div w:id="1541824229">
      <w:bodyDiv w:val="1"/>
      <w:marLeft w:val="0"/>
      <w:marRight w:val="0"/>
      <w:marTop w:val="0"/>
      <w:marBottom w:val="0"/>
      <w:divBdr>
        <w:top w:val="none" w:sz="0" w:space="0" w:color="auto"/>
        <w:left w:val="none" w:sz="0" w:space="0" w:color="auto"/>
        <w:bottom w:val="none" w:sz="0" w:space="0" w:color="auto"/>
        <w:right w:val="none" w:sz="0" w:space="0" w:color="auto"/>
      </w:divBdr>
    </w:div>
    <w:div w:id="1545211275">
      <w:bodyDiv w:val="1"/>
      <w:marLeft w:val="0"/>
      <w:marRight w:val="0"/>
      <w:marTop w:val="0"/>
      <w:marBottom w:val="0"/>
      <w:divBdr>
        <w:top w:val="none" w:sz="0" w:space="0" w:color="auto"/>
        <w:left w:val="none" w:sz="0" w:space="0" w:color="auto"/>
        <w:bottom w:val="none" w:sz="0" w:space="0" w:color="auto"/>
        <w:right w:val="none" w:sz="0" w:space="0" w:color="auto"/>
      </w:divBdr>
    </w:div>
    <w:div w:id="1549953780">
      <w:bodyDiv w:val="1"/>
      <w:marLeft w:val="0"/>
      <w:marRight w:val="0"/>
      <w:marTop w:val="0"/>
      <w:marBottom w:val="0"/>
      <w:divBdr>
        <w:top w:val="none" w:sz="0" w:space="0" w:color="auto"/>
        <w:left w:val="none" w:sz="0" w:space="0" w:color="auto"/>
        <w:bottom w:val="none" w:sz="0" w:space="0" w:color="auto"/>
        <w:right w:val="none" w:sz="0" w:space="0" w:color="auto"/>
      </w:divBdr>
    </w:div>
    <w:div w:id="1554383988">
      <w:bodyDiv w:val="1"/>
      <w:marLeft w:val="0"/>
      <w:marRight w:val="0"/>
      <w:marTop w:val="0"/>
      <w:marBottom w:val="0"/>
      <w:divBdr>
        <w:top w:val="none" w:sz="0" w:space="0" w:color="auto"/>
        <w:left w:val="none" w:sz="0" w:space="0" w:color="auto"/>
        <w:bottom w:val="none" w:sz="0" w:space="0" w:color="auto"/>
        <w:right w:val="none" w:sz="0" w:space="0" w:color="auto"/>
      </w:divBdr>
    </w:div>
    <w:div w:id="1556159136">
      <w:bodyDiv w:val="1"/>
      <w:marLeft w:val="0"/>
      <w:marRight w:val="0"/>
      <w:marTop w:val="0"/>
      <w:marBottom w:val="0"/>
      <w:divBdr>
        <w:top w:val="none" w:sz="0" w:space="0" w:color="auto"/>
        <w:left w:val="none" w:sz="0" w:space="0" w:color="auto"/>
        <w:bottom w:val="none" w:sz="0" w:space="0" w:color="auto"/>
        <w:right w:val="none" w:sz="0" w:space="0" w:color="auto"/>
      </w:divBdr>
    </w:div>
    <w:div w:id="1559782247">
      <w:bodyDiv w:val="1"/>
      <w:marLeft w:val="0"/>
      <w:marRight w:val="0"/>
      <w:marTop w:val="0"/>
      <w:marBottom w:val="0"/>
      <w:divBdr>
        <w:top w:val="none" w:sz="0" w:space="0" w:color="auto"/>
        <w:left w:val="none" w:sz="0" w:space="0" w:color="auto"/>
        <w:bottom w:val="none" w:sz="0" w:space="0" w:color="auto"/>
        <w:right w:val="none" w:sz="0" w:space="0" w:color="auto"/>
      </w:divBdr>
    </w:div>
    <w:div w:id="1561868244">
      <w:bodyDiv w:val="1"/>
      <w:marLeft w:val="0"/>
      <w:marRight w:val="0"/>
      <w:marTop w:val="0"/>
      <w:marBottom w:val="0"/>
      <w:divBdr>
        <w:top w:val="none" w:sz="0" w:space="0" w:color="auto"/>
        <w:left w:val="none" w:sz="0" w:space="0" w:color="auto"/>
        <w:bottom w:val="none" w:sz="0" w:space="0" w:color="auto"/>
        <w:right w:val="none" w:sz="0" w:space="0" w:color="auto"/>
      </w:divBdr>
    </w:div>
    <w:div w:id="1563180448">
      <w:bodyDiv w:val="1"/>
      <w:marLeft w:val="0"/>
      <w:marRight w:val="0"/>
      <w:marTop w:val="0"/>
      <w:marBottom w:val="0"/>
      <w:divBdr>
        <w:top w:val="none" w:sz="0" w:space="0" w:color="auto"/>
        <w:left w:val="none" w:sz="0" w:space="0" w:color="auto"/>
        <w:bottom w:val="none" w:sz="0" w:space="0" w:color="auto"/>
        <w:right w:val="none" w:sz="0" w:space="0" w:color="auto"/>
      </w:divBdr>
    </w:div>
    <w:div w:id="1563982923">
      <w:bodyDiv w:val="1"/>
      <w:marLeft w:val="0"/>
      <w:marRight w:val="0"/>
      <w:marTop w:val="0"/>
      <w:marBottom w:val="0"/>
      <w:divBdr>
        <w:top w:val="none" w:sz="0" w:space="0" w:color="auto"/>
        <w:left w:val="none" w:sz="0" w:space="0" w:color="auto"/>
        <w:bottom w:val="none" w:sz="0" w:space="0" w:color="auto"/>
        <w:right w:val="none" w:sz="0" w:space="0" w:color="auto"/>
      </w:divBdr>
    </w:div>
    <w:div w:id="1568761676">
      <w:bodyDiv w:val="1"/>
      <w:marLeft w:val="0"/>
      <w:marRight w:val="0"/>
      <w:marTop w:val="0"/>
      <w:marBottom w:val="0"/>
      <w:divBdr>
        <w:top w:val="none" w:sz="0" w:space="0" w:color="auto"/>
        <w:left w:val="none" w:sz="0" w:space="0" w:color="auto"/>
        <w:bottom w:val="none" w:sz="0" w:space="0" w:color="auto"/>
        <w:right w:val="none" w:sz="0" w:space="0" w:color="auto"/>
      </w:divBdr>
    </w:div>
    <w:div w:id="1568766422">
      <w:bodyDiv w:val="1"/>
      <w:marLeft w:val="0"/>
      <w:marRight w:val="0"/>
      <w:marTop w:val="0"/>
      <w:marBottom w:val="0"/>
      <w:divBdr>
        <w:top w:val="none" w:sz="0" w:space="0" w:color="auto"/>
        <w:left w:val="none" w:sz="0" w:space="0" w:color="auto"/>
        <w:bottom w:val="none" w:sz="0" w:space="0" w:color="auto"/>
        <w:right w:val="none" w:sz="0" w:space="0" w:color="auto"/>
      </w:divBdr>
    </w:div>
    <w:div w:id="1572228517">
      <w:bodyDiv w:val="1"/>
      <w:marLeft w:val="0"/>
      <w:marRight w:val="0"/>
      <w:marTop w:val="0"/>
      <w:marBottom w:val="0"/>
      <w:divBdr>
        <w:top w:val="none" w:sz="0" w:space="0" w:color="auto"/>
        <w:left w:val="none" w:sz="0" w:space="0" w:color="auto"/>
        <w:bottom w:val="none" w:sz="0" w:space="0" w:color="auto"/>
        <w:right w:val="none" w:sz="0" w:space="0" w:color="auto"/>
      </w:divBdr>
    </w:div>
    <w:div w:id="1577475007">
      <w:bodyDiv w:val="1"/>
      <w:marLeft w:val="0"/>
      <w:marRight w:val="0"/>
      <w:marTop w:val="0"/>
      <w:marBottom w:val="0"/>
      <w:divBdr>
        <w:top w:val="none" w:sz="0" w:space="0" w:color="auto"/>
        <w:left w:val="none" w:sz="0" w:space="0" w:color="auto"/>
        <w:bottom w:val="none" w:sz="0" w:space="0" w:color="auto"/>
        <w:right w:val="none" w:sz="0" w:space="0" w:color="auto"/>
      </w:divBdr>
    </w:div>
    <w:div w:id="1580629529">
      <w:bodyDiv w:val="1"/>
      <w:marLeft w:val="0"/>
      <w:marRight w:val="0"/>
      <w:marTop w:val="0"/>
      <w:marBottom w:val="0"/>
      <w:divBdr>
        <w:top w:val="none" w:sz="0" w:space="0" w:color="auto"/>
        <w:left w:val="none" w:sz="0" w:space="0" w:color="auto"/>
        <w:bottom w:val="none" w:sz="0" w:space="0" w:color="auto"/>
        <w:right w:val="none" w:sz="0" w:space="0" w:color="auto"/>
      </w:divBdr>
    </w:div>
    <w:div w:id="1581014835">
      <w:bodyDiv w:val="1"/>
      <w:marLeft w:val="0"/>
      <w:marRight w:val="0"/>
      <w:marTop w:val="0"/>
      <w:marBottom w:val="0"/>
      <w:divBdr>
        <w:top w:val="none" w:sz="0" w:space="0" w:color="auto"/>
        <w:left w:val="none" w:sz="0" w:space="0" w:color="auto"/>
        <w:bottom w:val="none" w:sz="0" w:space="0" w:color="auto"/>
        <w:right w:val="none" w:sz="0" w:space="0" w:color="auto"/>
      </w:divBdr>
    </w:div>
    <w:div w:id="1583560278">
      <w:bodyDiv w:val="1"/>
      <w:marLeft w:val="0"/>
      <w:marRight w:val="0"/>
      <w:marTop w:val="0"/>
      <w:marBottom w:val="0"/>
      <w:divBdr>
        <w:top w:val="none" w:sz="0" w:space="0" w:color="auto"/>
        <w:left w:val="none" w:sz="0" w:space="0" w:color="auto"/>
        <w:bottom w:val="none" w:sz="0" w:space="0" w:color="auto"/>
        <w:right w:val="none" w:sz="0" w:space="0" w:color="auto"/>
      </w:divBdr>
    </w:div>
    <w:div w:id="1586376556">
      <w:bodyDiv w:val="1"/>
      <w:marLeft w:val="0"/>
      <w:marRight w:val="0"/>
      <w:marTop w:val="0"/>
      <w:marBottom w:val="0"/>
      <w:divBdr>
        <w:top w:val="none" w:sz="0" w:space="0" w:color="auto"/>
        <w:left w:val="none" w:sz="0" w:space="0" w:color="auto"/>
        <w:bottom w:val="none" w:sz="0" w:space="0" w:color="auto"/>
        <w:right w:val="none" w:sz="0" w:space="0" w:color="auto"/>
      </w:divBdr>
    </w:div>
    <w:div w:id="1587690750">
      <w:bodyDiv w:val="1"/>
      <w:marLeft w:val="0"/>
      <w:marRight w:val="0"/>
      <w:marTop w:val="0"/>
      <w:marBottom w:val="0"/>
      <w:divBdr>
        <w:top w:val="none" w:sz="0" w:space="0" w:color="auto"/>
        <w:left w:val="none" w:sz="0" w:space="0" w:color="auto"/>
        <w:bottom w:val="none" w:sz="0" w:space="0" w:color="auto"/>
        <w:right w:val="none" w:sz="0" w:space="0" w:color="auto"/>
      </w:divBdr>
    </w:div>
    <w:div w:id="1589071741">
      <w:bodyDiv w:val="1"/>
      <w:marLeft w:val="0"/>
      <w:marRight w:val="0"/>
      <w:marTop w:val="0"/>
      <w:marBottom w:val="0"/>
      <w:divBdr>
        <w:top w:val="none" w:sz="0" w:space="0" w:color="auto"/>
        <w:left w:val="none" w:sz="0" w:space="0" w:color="auto"/>
        <w:bottom w:val="none" w:sz="0" w:space="0" w:color="auto"/>
        <w:right w:val="none" w:sz="0" w:space="0" w:color="auto"/>
      </w:divBdr>
    </w:div>
    <w:div w:id="1590696525">
      <w:bodyDiv w:val="1"/>
      <w:marLeft w:val="0"/>
      <w:marRight w:val="0"/>
      <w:marTop w:val="0"/>
      <w:marBottom w:val="0"/>
      <w:divBdr>
        <w:top w:val="none" w:sz="0" w:space="0" w:color="auto"/>
        <w:left w:val="none" w:sz="0" w:space="0" w:color="auto"/>
        <w:bottom w:val="none" w:sz="0" w:space="0" w:color="auto"/>
        <w:right w:val="none" w:sz="0" w:space="0" w:color="auto"/>
      </w:divBdr>
    </w:div>
    <w:div w:id="1591354520">
      <w:bodyDiv w:val="1"/>
      <w:marLeft w:val="0"/>
      <w:marRight w:val="0"/>
      <w:marTop w:val="0"/>
      <w:marBottom w:val="0"/>
      <w:divBdr>
        <w:top w:val="none" w:sz="0" w:space="0" w:color="auto"/>
        <w:left w:val="none" w:sz="0" w:space="0" w:color="auto"/>
        <w:bottom w:val="none" w:sz="0" w:space="0" w:color="auto"/>
        <w:right w:val="none" w:sz="0" w:space="0" w:color="auto"/>
      </w:divBdr>
    </w:div>
    <w:div w:id="1591695382">
      <w:bodyDiv w:val="1"/>
      <w:marLeft w:val="0"/>
      <w:marRight w:val="0"/>
      <w:marTop w:val="0"/>
      <w:marBottom w:val="0"/>
      <w:divBdr>
        <w:top w:val="none" w:sz="0" w:space="0" w:color="auto"/>
        <w:left w:val="none" w:sz="0" w:space="0" w:color="auto"/>
        <w:bottom w:val="none" w:sz="0" w:space="0" w:color="auto"/>
        <w:right w:val="none" w:sz="0" w:space="0" w:color="auto"/>
      </w:divBdr>
    </w:div>
    <w:div w:id="1592425248">
      <w:bodyDiv w:val="1"/>
      <w:marLeft w:val="0"/>
      <w:marRight w:val="0"/>
      <w:marTop w:val="0"/>
      <w:marBottom w:val="0"/>
      <w:divBdr>
        <w:top w:val="none" w:sz="0" w:space="0" w:color="auto"/>
        <w:left w:val="none" w:sz="0" w:space="0" w:color="auto"/>
        <w:bottom w:val="none" w:sz="0" w:space="0" w:color="auto"/>
        <w:right w:val="none" w:sz="0" w:space="0" w:color="auto"/>
      </w:divBdr>
    </w:div>
    <w:div w:id="1593203389">
      <w:bodyDiv w:val="1"/>
      <w:marLeft w:val="0"/>
      <w:marRight w:val="0"/>
      <w:marTop w:val="0"/>
      <w:marBottom w:val="0"/>
      <w:divBdr>
        <w:top w:val="none" w:sz="0" w:space="0" w:color="auto"/>
        <w:left w:val="none" w:sz="0" w:space="0" w:color="auto"/>
        <w:bottom w:val="none" w:sz="0" w:space="0" w:color="auto"/>
        <w:right w:val="none" w:sz="0" w:space="0" w:color="auto"/>
      </w:divBdr>
    </w:div>
    <w:div w:id="1593776412">
      <w:bodyDiv w:val="1"/>
      <w:marLeft w:val="0"/>
      <w:marRight w:val="0"/>
      <w:marTop w:val="0"/>
      <w:marBottom w:val="0"/>
      <w:divBdr>
        <w:top w:val="none" w:sz="0" w:space="0" w:color="auto"/>
        <w:left w:val="none" w:sz="0" w:space="0" w:color="auto"/>
        <w:bottom w:val="none" w:sz="0" w:space="0" w:color="auto"/>
        <w:right w:val="none" w:sz="0" w:space="0" w:color="auto"/>
      </w:divBdr>
    </w:div>
    <w:div w:id="1594239259">
      <w:bodyDiv w:val="1"/>
      <w:marLeft w:val="0"/>
      <w:marRight w:val="0"/>
      <w:marTop w:val="0"/>
      <w:marBottom w:val="0"/>
      <w:divBdr>
        <w:top w:val="none" w:sz="0" w:space="0" w:color="auto"/>
        <w:left w:val="none" w:sz="0" w:space="0" w:color="auto"/>
        <w:bottom w:val="none" w:sz="0" w:space="0" w:color="auto"/>
        <w:right w:val="none" w:sz="0" w:space="0" w:color="auto"/>
      </w:divBdr>
    </w:div>
    <w:div w:id="1598441362">
      <w:bodyDiv w:val="1"/>
      <w:marLeft w:val="0"/>
      <w:marRight w:val="0"/>
      <w:marTop w:val="0"/>
      <w:marBottom w:val="0"/>
      <w:divBdr>
        <w:top w:val="none" w:sz="0" w:space="0" w:color="auto"/>
        <w:left w:val="none" w:sz="0" w:space="0" w:color="auto"/>
        <w:bottom w:val="none" w:sz="0" w:space="0" w:color="auto"/>
        <w:right w:val="none" w:sz="0" w:space="0" w:color="auto"/>
      </w:divBdr>
    </w:div>
    <w:div w:id="1603491314">
      <w:bodyDiv w:val="1"/>
      <w:marLeft w:val="0"/>
      <w:marRight w:val="0"/>
      <w:marTop w:val="0"/>
      <w:marBottom w:val="0"/>
      <w:divBdr>
        <w:top w:val="none" w:sz="0" w:space="0" w:color="auto"/>
        <w:left w:val="none" w:sz="0" w:space="0" w:color="auto"/>
        <w:bottom w:val="none" w:sz="0" w:space="0" w:color="auto"/>
        <w:right w:val="none" w:sz="0" w:space="0" w:color="auto"/>
      </w:divBdr>
    </w:div>
    <w:div w:id="1604190510">
      <w:bodyDiv w:val="1"/>
      <w:marLeft w:val="0"/>
      <w:marRight w:val="0"/>
      <w:marTop w:val="0"/>
      <w:marBottom w:val="0"/>
      <w:divBdr>
        <w:top w:val="none" w:sz="0" w:space="0" w:color="auto"/>
        <w:left w:val="none" w:sz="0" w:space="0" w:color="auto"/>
        <w:bottom w:val="none" w:sz="0" w:space="0" w:color="auto"/>
        <w:right w:val="none" w:sz="0" w:space="0" w:color="auto"/>
      </w:divBdr>
    </w:div>
    <w:div w:id="1610117458">
      <w:bodyDiv w:val="1"/>
      <w:marLeft w:val="0"/>
      <w:marRight w:val="0"/>
      <w:marTop w:val="0"/>
      <w:marBottom w:val="0"/>
      <w:divBdr>
        <w:top w:val="none" w:sz="0" w:space="0" w:color="auto"/>
        <w:left w:val="none" w:sz="0" w:space="0" w:color="auto"/>
        <w:bottom w:val="none" w:sz="0" w:space="0" w:color="auto"/>
        <w:right w:val="none" w:sz="0" w:space="0" w:color="auto"/>
      </w:divBdr>
    </w:div>
    <w:div w:id="1612975099">
      <w:bodyDiv w:val="1"/>
      <w:marLeft w:val="0"/>
      <w:marRight w:val="0"/>
      <w:marTop w:val="0"/>
      <w:marBottom w:val="0"/>
      <w:divBdr>
        <w:top w:val="none" w:sz="0" w:space="0" w:color="auto"/>
        <w:left w:val="none" w:sz="0" w:space="0" w:color="auto"/>
        <w:bottom w:val="none" w:sz="0" w:space="0" w:color="auto"/>
        <w:right w:val="none" w:sz="0" w:space="0" w:color="auto"/>
      </w:divBdr>
    </w:div>
    <w:div w:id="1613318360">
      <w:bodyDiv w:val="1"/>
      <w:marLeft w:val="0"/>
      <w:marRight w:val="0"/>
      <w:marTop w:val="0"/>
      <w:marBottom w:val="0"/>
      <w:divBdr>
        <w:top w:val="none" w:sz="0" w:space="0" w:color="auto"/>
        <w:left w:val="none" w:sz="0" w:space="0" w:color="auto"/>
        <w:bottom w:val="none" w:sz="0" w:space="0" w:color="auto"/>
        <w:right w:val="none" w:sz="0" w:space="0" w:color="auto"/>
      </w:divBdr>
    </w:div>
    <w:div w:id="1613390697">
      <w:bodyDiv w:val="1"/>
      <w:marLeft w:val="0"/>
      <w:marRight w:val="0"/>
      <w:marTop w:val="0"/>
      <w:marBottom w:val="0"/>
      <w:divBdr>
        <w:top w:val="none" w:sz="0" w:space="0" w:color="auto"/>
        <w:left w:val="none" w:sz="0" w:space="0" w:color="auto"/>
        <w:bottom w:val="none" w:sz="0" w:space="0" w:color="auto"/>
        <w:right w:val="none" w:sz="0" w:space="0" w:color="auto"/>
      </w:divBdr>
    </w:div>
    <w:div w:id="1614288228">
      <w:bodyDiv w:val="1"/>
      <w:marLeft w:val="0"/>
      <w:marRight w:val="0"/>
      <w:marTop w:val="0"/>
      <w:marBottom w:val="0"/>
      <w:divBdr>
        <w:top w:val="none" w:sz="0" w:space="0" w:color="auto"/>
        <w:left w:val="none" w:sz="0" w:space="0" w:color="auto"/>
        <w:bottom w:val="none" w:sz="0" w:space="0" w:color="auto"/>
        <w:right w:val="none" w:sz="0" w:space="0" w:color="auto"/>
      </w:divBdr>
    </w:div>
    <w:div w:id="1616135588">
      <w:bodyDiv w:val="1"/>
      <w:marLeft w:val="0"/>
      <w:marRight w:val="0"/>
      <w:marTop w:val="0"/>
      <w:marBottom w:val="0"/>
      <w:divBdr>
        <w:top w:val="none" w:sz="0" w:space="0" w:color="auto"/>
        <w:left w:val="none" w:sz="0" w:space="0" w:color="auto"/>
        <w:bottom w:val="none" w:sz="0" w:space="0" w:color="auto"/>
        <w:right w:val="none" w:sz="0" w:space="0" w:color="auto"/>
      </w:divBdr>
    </w:div>
    <w:div w:id="1616476034">
      <w:bodyDiv w:val="1"/>
      <w:marLeft w:val="0"/>
      <w:marRight w:val="0"/>
      <w:marTop w:val="0"/>
      <w:marBottom w:val="0"/>
      <w:divBdr>
        <w:top w:val="none" w:sz="0" w:space="0" w:color="auto"/>
        <w:left w:val="none" w:sz="0" w:space="0" w:color="auto"/>
        <w:bottom w:val="none" w:sz="0" w:space="0" w:color="auto"/>
        <w:right w:val="none" w:sz="0" w:space="0" w:color="auto"/>
      </w:divBdr>
    </w:div>
    <w:div w:id="1616667221">
      <w:bodyDiv w:val="1"/>
      <w:marLeft w:val="0"/>
      <w:marRight w:val="0"/>
      <w:marTop w:val="0"/>
      <w:marBottom w:val="0"/>
      <w:divBdr>
        <w:top w:val="none" w:sz="0" w:space="0" w:color="auto"/>
        <w:left w:val="none" w:sz="0" w:space="0" w:color="auto"/>
        <w:bottom w:val="none" w:sz="0" w:space="0" w:color="auto"/>
        <w:right w:val="none" w:sz="0" w:space="0" w:color="auto"/>
      </w:divBdr>
    </w:div>
    <w:div w:id="1616714137">
      <w:bodyDiv w:val="1"/>
      <w:marLeft w:val="0"/>
      <w:marRight w:val="0"/>
      <w:marTop w:val="0"/>
      <w:marBottom w:val="0"/>
      <w:divBdr>
        <w:top w:val="none" w:sz="0" w:space="0" w:color="auto"/>
        <w:left w:val="none" w:sz="0" w:space="0" w:color="auto"/>
        <w:bottom w:val="none" w:sz="0" w:space="0" w:color="auto"/>
        <w:right w:val="none" w:sz="0" w:space="0" w:color="auto"/>
      </w:divBdr>
    </w:div>
    <w:div w:id="1618558522">
      <w:bodyDiv w:val="1"/>
      <w:marLeft w:val="0"/>
      <w:marRight w:val="0"/>
      <w:marTop w:val="0"/>
      <w:marBottom w:val="0"/>
      <w:divBdr>
        <w:top w:val="none" w:sz="0" w:space="0" w:color="auto"/>
        <w:left w:val="none" w:sz="0" w:space="0" w:color="auto"/>
        <w:bottom w:val="none" w:sz="0" w:space="0" w:color="auto"/>
        <w:right w:val="none" w:sz="0" w:space="0" w:color="auto"/>
      </w:divBdr>
    </w:div>
    <w:div w:id="1627008178">
      <w:bodyDiv w:val="1"/>
      <w:marLeft w:val="0"/>
      <w:marRight w:val="0"/>
      <w:marTop w:val="0"/>
      <w:marBottom w:val="0"/>
      <w:divBdr>
        <w:top w:val="none" w:sz="0" w:space="0" w:color="auto"/>
        <w:left w:val="none" w:sz="0" w:space="0" w:color="auto"/>
        <w:bottom w:val="none" w:sz="0" w:space="0" w:color="auto"/>
        <w:right w:val="none" w:sz="0" w:space="0" w:color="auto"/>
      </w:divBdr>
    </w:div>
    <w:div w:id="1628505668">
      <w:bodyDiv w:val="1"/>
      <w:marLeft w:val="0"/>
      <w:marRight w:val="0"/>
      <w:marTop w:val="0"/>
      <w:marBottom w:val="0"/>
      <w:divBdr>
        <w:top w:val="none" w:sz="0" w:space="0" w:color="auto"/>
        <w:left w:val="none" w:sz="0" w:space="0" w:color="auto"/>
        <w:bottom w:val="none" w:sz="0" w:space="0" w:color="auto"/>
        <w:right w:val="none" w:sz="0" w:space="0" w:color="auto"/>
      </w:divBdr>
    </w:div>
    <w:div w:id="1630554673">
      <w:bodyDiv w:val="1"/>
      <w:marLeft w:val="0"/>
      <w:marRight w:val="0"/>
      <w:marTop w:val="0"/>
      <w:marBottom w:val="0"/>
      <w:divBdr>
        <w:top w:val="none" w:sz="0" w:space="0" w:color="auto"/>
        <w:left w:val="none" w:sz="0" w:space="0" w:color="auto"/>
        <w:bottom w:val="none" w:sz="0" w:space="0" w:color="auto"/>
        <w:right w:val="none" w:sz="0" w:space="0" w:color="auto"/>
      </w:divBdr>
    </w:div>
    <w:div w:id="1630939628">
      <w:bodyDiv w:val="1"/>
      <w:marLeft w:val="0"/>
      <w:marRight w:val="0"/>
      <w:marTop w:val="0"/>
      <w:marBottom w:val="0"/>
      <w:divBdr>
        <w:top w:val="none" w:sz="0" w:space="0" w:color="auto"/>
        <w:left w:val="none" w:sz="0" w:space="0" w:color="auto"/>
        <w:bottom w:val="none" w:sz="0" w:space="0" w:color="auto"/>
        <w:right w:val="none" w:sz="0" w:space="0" w:color="auto"/>
      </w:divBdr>
    </w:div>
    <w:div w:id="1632512813">
      <w:bodyDiv w:val="1"/>
      <w:marLeft w:val="0"/>
      <w:marRight w:val="0"/>
      <w:marTop w:val="0"/>
      <w:marBottom w:val="0"/>
      <w:divBdr>
        <w:top w:val="none" w:sz="0" w:space="0" w:color="auto"/>
        <w:left w:val="none" w:sz="0" w:space="0" w:color="auto"/>
        <w:bottom w:val="none" w:sz="0" w:space="0" w:color="auto"/>
        <w:right w:val="none" w:sz="0" w:space="0" w:color="auto"/>
      </w:divBdr>
    </w:div>
    <w:div w:id="1633167048">
      <w:bodyDiv w:val="1"/>
      <w:marLeft w:val="0"/>
      <w:marRight w:val="0"/>
      <w:marTop w:val="0"/>
      <w:marBottom w:val="0"/>
      <w:divBdr>
        <w:top w:val="none" w:sz="0" w:space="0" w:color="auto"/>
        <w:left w:val="none" w:sz="0" w:space="0" w:color="auto"/>
        <w:bottom w:val="none" w:sz="0" w:space="0" w:color="auto"/>
        <w:right w:val="none" w:sz="0" w:space="0" w:color="auto"/>
      </w:divBdr>
    </w:div>
    <w:div w:id="1643777783">
      <w:bodyDiv w:val="1"/>
      <w:marLeft w:val="0"/>
      <w:marRight w:val="0"/>
      <w:marTop w:val="0"/>
      <w:marBottom w:val="0"/>
      <w:divBdr>
        <w:top w:val="none" w:sz="0" w:space="0" w:color="auto"/>
        <w:left w:val="none" w:sz="0" w:space="0" w:color="auto"/>
        <w:bottom w:val="none" w:sz="0" w:space="0" w:color="auto"/>
        <w:right w:val="none" w:sz="0" w:space="0" w:color="auto"/>
      </w:divBdr>
    </w:div>
    <w:div w:id="1648431591">
      <w:bodyDiv w:val="1"/>
      <w:marLeft w:val="0"/>
      <w:marRight w:val="0"/>
      <w:marTop w:val="0"/>
      <w:marBottom w:val="0"/>
      <w:divBdr>
        <w:top w:val="none" w:sz="0" w:space="0" w:color="auto"/>
        <w:left w:val="none" w:sz="0" w:space="0" w:color="auto"/>
        <w:bottom w:val="none" w:sz="0" w:space="0" w:color="auto"/>
        <w:right w:val="none" w:sz="0" w:space="0" w:color="auto"/>
      </w:divBdr>
    </w:div>
    <w:div w:id="1649480351">
      <w:bodyDiv w:val="1"/>
      <w:marLeft w:val="0"/>
      <w:marRight w:val="0"/>
      <w:marTop w:val="0"/>
      <w:marBottom w:val="0"/>
      <w:divBdr>
        <w:top w:val="none" w:sz="0" w:space="0" w:color="auto"/>
        <w:left w:val="none" w:sz="0" w:space="0" w:color="auto"/>
        <w:bottom w:val="none" w:sz="0" w:space="0" w:color="auto"/>
        <w:right w:val="none" w:sz="0" w:space="0" w:color="auto"/>
      </w:divBdr>
    </w:div>
    <w:div w:id="1652709431">
      <w:bodyDiv w:val="1"/>
      <w:marLeft w:val="0"/>
      <w:marRight w:val="0"/>
      <w:marTop w:val="0"/>
      <w:marBottom w:val="0"/>
      <w:divBdr>
        <w:top w:val="none" w:sz="0" w:space="0" w:color="auto"/>
        <w:left w:val="none" w:sz="0" w:space="0" w:color="auto"/>
        <w:bottom w:val="none" w:sz="0" w:space="0" w:color="auto"/>
        <w:right w:val="none" w:sz="0" w:space="0" w:color="auto"/>
      </w:divBdr>
    </w:div>
    <w:div w:id="1659383584">
      <w:bodyDiv w:val="1"/>
      <w:marLeft w:val="0"/>
      <w:marRight w:val="0"/>
      <w:marTop w:val="0"/>
      <w:marBottom w:val="0"/>
      <w:divBdr>
        <w:top w:val="none" w:sz="0" w:space="0" w:color="auto"/>
        <w:left w:val="none" w:sz="0" w:space="0" w:color="auto"/>
        <w:bottom w:val="none" w:sz="0" w:space="0" w:color="auto"/>
        <w:right w:val="none" w:sz="0" w:space="0" w:color="auto"/>
      </w:divBdr>
    </w:div>
    <w:div w:id="1665549246">
      <w:bodyDiv w:val="1"/>
      <w:marLeft w:val="0"/>
      <w:marRight w:val="0"/>
      <w:marTop w:val="0"/>
      <w:marBottom w:val="0"/>
      <w:divBdr>
        <w:top w:val="none" w:sz="0" w:space="0" w:color="auto"/>
        <w:left w:val="none" w:sz="0" w:space="0" w:color="auto"/>
        <w:bottom w:val="none" w:sz="0" w:space="0" w:color="auto"/>
        <w:right w:val="none" w:sz="0" w:space="0" w:color="auto"/>
      </w:divBdr>
    </w:div>
    <w:div w:id="1667048079">
      <w:bodyDiv w:val="1"/>
      <w:marLeft w:val="0"/>
      <w:marRight w:val="0"/>
      <w:marTop w:val="0"/>
      <w:marBottom w:val="0"/>
      <w:divBdr>
        <w:top w:val="none" w:sz="0" w:space="0" w:color="auto"/>
        <w:left w:val="none" w:sz="0" w:space="0" w:color="auto"/>
        <w:bottom w:val="none" w:sz="0" w:space="0" w:color="auto"/>
        <w:right w:val="none" w:sz="0" w:space="0" w:color="auto"/>
      </w:divBdr>
    </w:div>
    <w:div w:id="1667438290">
      <w:bodyDiv w:val="1"/>
      <w:marLeft w:val="0"/>
      <w:marRight w:val="0"/>
      <w:marTop w:val="0"/>
      <w:marBottom w:val="0"/>
      <w:divBdr>
        <w:top w:val="none" w:sz="0" w:space="0" w:color="auto"/>
        <w:left w:val="none" w:sz="0" w:space="0" w:color="auto"/>
        <w:bottom w:val="none" w:sz="0" w:space="0" w:color="auto"/>
        <w:right w:val="none" w:sz="0" w:space="0" w:color="auto"/>
      </w:divBdr>
    </w:div>
    <w:div w:id="1668828468">
      <w:bodyDiv w:val="1"/>
      <w:marLeft w:val="0"/>
      <w:marRight w:val="0"/>
      <w:marTop w:val="0"/>
      <w:marBottom w:val="0"/>
      <w:divBdr>
        <w:top w:val="none" w:sz="0" w:space="0" w:color="auto"/>
        <w:left w:val="none" w:sz="0" w:space="0" w:color="auto"/>
        <w:bottom w:val="none" w:sz="0" w:space="0" w:color="auto"/>
        <w:right w:val="none" w:sz="0" w:space="0" w:color="auto"/>
      </w:divBdr>
    </w:div>
    <w:div w:id="1672373107">
      <w:bodyDiv w:val="1"/>
      <w:marLeft w:val="0"/>
      <w:marRight w:val="0"/>
      <w:marTop w:val="0"/>
      <w:marBottom w:val="0"/>
      <w:divBdr>
        <w:top w:val="none" w:sz="0" w:space="0" w:color="auto"/>
        <w:left w:val="none" w:sz="0" w:space="0" w:color="auto"/>
        <w:bottom w:val="none" w:sz="0" w:space="0" w:color="auto"/>
        <w:right w:val="none" w:sz="0" w:space="0" w:color="auto"/>
      </w:divBdr>
    </w:div>
    <w:div w:id="1681926489">
      <w:bodyDiv w:val="1"/>
      <w:marLeft w:val="0"/>
      <w:marRight w:val="0"/>
      <w:marTop w:val="0"/>
      <w:marBottom w:val="0"/>
      <w:divBdr>
        <w:top w:val="none" w:sz="0" w:space="0" w:color="auto"/>
        <w:left w:val="none" w:sz="0" w:space="0" w:color="auto"/>
        <w:bottom w:val="none" w:sz="0" w:space="0" w:color="auto"/>
        <w:right w:val="none" w:sz="0" w:space="0" w:color="auto"/>
      </w:divBdr>
    </w:div>
    <w:div w:id="1688865029">
      <w:bodyDiv w:val="1"/>
      <w:marLeft w:val="0"/>
      <w:marRight w:val="0"/>
      <w:marTop w:val="0"/>
      <w:marBottom w:val="0"/>
      <w:divBdr>
        <w:top w:val="none" w:sz="0" w:space="0" w:color="auto"/>
        <w:left w:val="none" w:sz="0" w:space="0" w:color="auto"/>
        <w:bottom w:val="none" w:sz="0" w:space="0" w:color="auto"/>
        <w:right w:val="none" w:sz="0" w:space="0" w:color="auto"/>
      </w:divBdr>
    </w:div>
    <w:div w:id="1689722606">
      <w:bodyDiv w:val="1"/>
      <w:marLeft w:val="0"/>
      <w:marRight w:val="0"/>
      <w:marTop w:val="0"/>
      <w:marBottom w:val="0"/>
      <w:divBdr>
        <w:top w:val="none" w:sz="0" w:space="0" w:color="auto"/>
        <w:left w:val="none" w:sz="0" w:space="0" w:color="auto"/>
        <w:bottom w:val="none" w:sz="0" w:space="0" w:color="auto"/>
        <w:right w:val="none" w:sz="0" w:space="0" w:color="auto"/>
      </w:divBdr>
    </w:div>
    <w:div w:id="1692031291">
      <w:bodyDiv w:val="1"/>
      <w:marLeft w:val="0"/>
      <w:marRight w:val="0"/>
      <w:marTop w:val="0"/>
      <w:marBottom w:val="0"/>
      <w:divBdr>
        <w:top w:val="none" w:sz="0" w:space="0" w:color="auto"/>
        <w:left w:val="none" w:sz="0" w:space="0" w:color="auto"/>
        <w:bottom w:val="none" w:sz="0" w:space="0" w:color="auto"/>
        <w:right w:val="none" w:sz="0" w:space="0" w:color="auto"/>
      </w:divBdr>
    </w:div>
    <w:div w:id="1696274752">
      <w:bodyDiv w:val="1"/>
      <w:marLeft w:val="0"/>
      <w:marRight w:val="0"/>
      <w:marTop w:val="0"/>
      <w:marBottom w:val="0"/>
      <w:divBdr>
        <w:top w:val="none" w:sz="0" w:space="0" w:color="auto"/>
        <w:left w:val="none" w:sz="0" w:space="0" w:color="auto"/>
        <w:bottom w:val="none" w:sz="0" w:space="0" w:color="auto"/>
        <w:right w:val="none" w:sz="0" w:space="0" w:color="auto"/>
      </w:divBdr>
    </w:div>
    <w:div w:id="1700862366">
      <w:bodyDiv w:val="1"/>
      <w:marLeft w:val="0"/>
      <w:marRight w:val="0"/>
      <w:marTop w:val="0"/>
      <w:marBottom w:val="0"/>
      <w:divBdr>
        <w:top w:val="none" w:sz="0" w:space="0" w:color="auto"/>
        <w:left w:val="none" w:sz="0" w:space="0" w:color="auto"/>
        <w:bottom w:val="none" w:sz="0" w:space="0" w:color="auto"/>
        <w:right w:val="none" w:sz="0" w:space="0" w:color="auto"/>
      </w:divBdr>
    </w:div>
    <w:div w:id="1704478876">
      <w:bodyDiv w:val="1"/>
      <w:marLeft w:val="0"/>
      <w:marRight w:val="0"/>
      <w:marTop w:val="0"/>
      <w:marBottom w:val="0"/>
      <w:divBdr>
        <w:top w:val="none" w:sz="0" w:space="0" w:color="auto"/>
        <w:left w:val="none" w:sz="0" w:space="0" w:color="auto"/>
        <w:bottom w:val="none" w:sz="0" w:space="0" w:color="auto"/>
        <w:right w:val="none" w:sz="0" w:space="0" w:color="auto"/>
      </w:divBdr>
    </w:div>
    <w:div w:id="1704743282">
      <w:bodyDiv w:val="1"/>
      <w:marLeft w:val="0"/>
      <w:marRight w:val="0"/>
      <w:marTop w:val="0"/>
      <w:marBottom w:val="0"/>
      <w:divBdr>
        <w:top w:val="none" w:sz="0" w:space="0" w:color="auto"/>
        <w:left w:val="none" w:sz="0" w:space="0" w:color="auto"/>
        <w:bottom w:val="none" w:sz="0" w:space="0" w:color="auto"/>
        <w:right w:val="none" w:sz="0" w:space="0" w:color="auto"/>
      </w:divBdr>
    </w:div>
    <w:div w:id="1707831141">
      <w:bodyDiv w:val="1"/>
      <w:marLeft w:val="0"/>
      <w:marRight w:val="0"/>
      <w:marTop w:val="0"/>
      <w:marBottom w:val="0"/>
      <w:divBdr>
        <w:top w:val="none" w:sz="0" w:space="0" w:color="auto"/>
        <w:left w:val="none" w:sz="0" w:space="0" w:color="auto"/>
        <w:bottom w:val="none" w:sz="0" w:space="0" w:color="auto"/>
        <w:right w:val="none" w:sz="0" w:space="0" w:color="auto"/>
      </w:divBdr>
    </w:div>
    <w:div w:id="1710059376">
      <w:bodyDiv w:val="1"/>
      <w:marLeft w:val="0"/>
      <w:marRight w:val="0"/>
      <w:marTop w:val="0"/>
      <w:marBottom w:val="0"/>
      <w:divBdr>
        <w:top w:val="none" w:sz="0" w:space="0" w:color="auto"/>
        <w:left w:val="none" w:sz="0" w:space="0" w:color="auto"/>
        <w:bottom w:val="none" w:sz="0" w:space="0" w:color="auto"/>
        <w:right w:val="none" w:sz="0" w:space="0" w:color="auto"/>
      </w:divBdr>
    </w:div>
    <w:div w:id="1712456785">
      <w:bodyDiv w:val="1"/>
      <w:marLeft w:val="0"/>
      <w:marRight w:val="0"/>
      <w:marTop w:val="0"/>
      <w:marBottom w:val="0"/>
      <w:divBdr>
        <w:top w:val="none" w:sz="0" w:space="0" w:color="auto"/>
        <w:left w:val="none" w:sz="0" w:space="0" w:color="auto"/>
        <w:bottom w:val="none" w:sz="0" w:space="0" w:color="auto"/>
        <w:right w:val="none" w:sz="0" w:space="0" w:color="auto"/>
      </w:divBdr>
    </w:div>
    <w:div w:id="1714309698">
      <w:bodyDiv w:val="1"/>
      <w:marLeft w:val="0"/>
      <w:marRight w:val="0"/>
      <w:marTop w:val="0"/>
      <w:marBottom w:val="0"/>
      <w:divBdr>
        <w:top w:val="none" w:sz="0" w:space="0" w:color="auto"/>
        <w:left w:val="none" w:sz="0" w:space="0" w:color="auto"/>
        <w:bottom w:val="none" w:sz="0" w:space="0" w:color="auto"/>
        <w:right w:val="none" w:sz="0" w:space="0" w:color="auto"/>
      </w:divBdr>
    </w:div>
    <w:div w:id="1715958571">
      <w:bodyDiv w:val="1"/>
      <w:marLeft w:val="0"/>
      <w:marRight w:val="0"/>
      <w:marTop w:val="0"/>
      <w:marBottom w:val="0"/>
      <w:divBdr>
        <w:top w:val="none" w:sz="0" w:space="0" w:color="auto"/>
        <w:left w:val="none" w:sz="0" w:space="0" w:color="auto"/>
        <w:bottom w:val="none" w:sz="0" w:space="0" w:color="auto"/>
        <w:right w:val="none" w:sz="0" w:space="0" w:color="auto"/>
      </w:divBdr>
    </w:div>
    <w:div w:id="1717774048">
      <w:bodyDiv w:val="1"/>
      <w:marLeft w:val="0"/>
      <w:marRight w:val="0"/>
      <w:marTop w:val="0"/>
      <w:marBottom w:val="0"/>
      <w:divBdr>
        <w:top w:val="none" w:sz="0" w:space="0" w:color="auto"/>
        <w:left w:val="none" w:sz="0" w:space="0" w:color="auto"/>
        <w:bottom w:val="none" w:sz="0" w:space="0" w:color="auto"/>
        <w:right w:val="none" w:sz="0" w:space="0" w:color="auto"/>
      </w:divBdr>
    </w:div>
    <w:div w:id="1727026816">
      <w:bodyDiv w:val="1"/>
      <w:marLeft w:val="0"/>
      <w:marRight w:val="0"/>
      <w:marTop w:val="0"/>
      <w:marBottom w:val="0"/>
      <w:divBdr>
        <w:top w:val="none" w:sz="0" w:space="0" w:color="auto"/>
        <w:left w:val="none" w:sz="0" w:space="0" w:color="auto"/>
        <w:bottom w:val="none" w:sz="0" w:space="0" w:color="auto"/>
        <w:right w:val="none" w:sz="0" w:space="0" w:color="auto"/>
      </w:divBdr>
    </w:div>
    <w:div w:id="1728454575">
      <w:bodyDiv w:val="1"/>
      <w:marLeft w:val="0"/>
      <w:marRight w:val="0"/>
      <w:marTop w:val="0"/>
      <w:marBottom w:val="0"/>
      <w:divBdr>
        <w:top w:val="none" w:sz="0" w:space="0" w:color="auto"/>
        <w:left w:val="none" w:sz="0" w:space="0" w:color="auto"/>
        <w:bottom w:val="none" w:sz="0" w:space="0" w:color="auto"/>
        <w:right w:val="none" w:sz="0" w:space="0" w:color="auto"/>
      </w:divBdr>
    </w:div>
    <w:div w:id="1730108763">
      <w:bodyDiv w:val="1"/>
      <w:marLeft w:val="0"/>
      <w:marRight w:val="0"/>
      <w:marTop w:val="0"/>
      <w:marBottom w:val="0"/>
      <w:divBdr>
        <w:top w:val="none" w:sz="0" w:space="0" w:color="auto"/>
        <w:left w:val="none" w:sz="0" w:space="0" w:color="auto"/>
        <w:bottom w:val="none" w:sz="0" w:space="0" w:color="auto"/>
        <w:right w:val="none" w:sz="0" w:space="0" w:color="auto"/>
      </w:divBdr>
    </w:div>
    <w:div w:id="1733768272">
      <w:bodyDiv w:val="1"/>
      <w:marLeft w:val="0"/>
      <w:marRight w:val="0"/>
      <w:marTop w:val="0"/>
      <w:marBottom w:val="0"/>
      <w:divBdr>
        <w:top w:val="none" w:sz="0" w:space="0" w:color="auto"/>
        <w:left w:val="none" w:sz="0" w:space="0" w:color="auto"/>
        <w:bottom w:val="none" w:sz="0" w:space="0" w:color="auto"/>
        <w:right w:val="none" w:sz="0" w:space="0" w:color="auto"/>
      </w:divBdr>
    </w:div>
    <w:div w:id="1738670706">
      <w:bodyDiv w:val="1"/>
      <w:marLeft w:val="0"/>
      <w:marRight w:val="0"/>
      <w:marTop w:val="0"/>
      <w:marBottom w:val="0"/>
      <w:divBdr>
        <w:top w:val="none" w:sz="0" w:space="0" w:color="auto"/>
        <w:left w:val="none" w:sz="0" w:space="0" w:color="auto"/>
        <w:bottom w:val="none" w:sz="0" w:space="0" w:color="auto"/>
        <w:right w:val="none" w:sz="0" w:space="0" w:color="auto"/>
      </w:divBdr>
    </w:div>
    <w:div w:id="1743211562">
      <w:bodyDiv w:val="1"/>
      <w:marLeft w:val="0"/>
      <w:marRight w:val="0"/>
      <w:marTop w:val="0"/>
      <w:marBottom w:val="0"/>
      <w:divBdr>
        <w:top w:val="none" w:sz="0" w:space="0" w:color="auto"/>
        <w:left w:val="none" w:sz="0" w:space="0" w:color="auto"/>
        <w:bottom w:val="none" w:sz="0" w:space="0" w:color="auto"/>
        <w:right w:val="none" w:sz="0" w:space="0" w:color="auto"/>
      </w:divBdr>
    </w:div>
    <w:div w:id="1748723562">
      <w:bodyDiv w:val="1"/>
      <w:marLeft w:val="0"/>
      <w:marRight w:val="0"/>
      <w:marTop w:val="0"/>
      <w:marBottom w:val="0"/>
      <w:divBdr>
        <w:top w:val="none" w:sz="0" w:space="0" w:color="auto"/>
        <w:left w:val="none" w:sz="0" w:space="0" w:color="auto"/>
        <w:bottom w:val="none" w:sz="0" w:space="0" w:color="auto"/>
        <w:right w:val="none" w:sz="0" w:space="0" w:color="auto"/>
      </w:divBdr>
    </w:div>
    <w:div w:id="1749959690">
      <w:bodyDiv w:val="1"/>
      <w:marLeft w:val="0"/>
      <w:marRight w:val="0"/>
      <w:marTop w:val="0"/>
      <w:marBottom w:val="0"/>
      <w:divBdr>
        <w:top w:val="none" w:sz="0" w:space="0" w:color="auto"/>
        <w:left w:val="none" w:sz="0" w:space="0" w:color="auto"/>
        <w:bottom w:val="none" w:sz="0" w:space="0" w:color="auto"/>
        <w:right w:val="none" w:sz="0" w:space="0" w:color="auto"/>
      </w:divBdr>
    </w:div>
    <w:div w:id="1752039451">
      <w:bodyDiv w:val="1"/>
      <w:marLeft w:val="0"/>
      <w:marRight w:val="0"/>
      <w:marTop w:val="0"/>
      <w:marBottom w:val="0"/>
      <w:divBdr>
        <w:top w:val="none" w:sz="0" w:space="0" w:color="auto"/>
        <w:left w:val="none" w:sz="0" w:space="0" w:color="auto"/>
        <w:bottom w:val="none" w:sz="0" w:space="0" w:color="auto"/>
        <w:right w:val="none" w:sz="0" w:space="0" w:color="auto"/>
      </w:divBdr>
    </w:div>
    <w:div w:id="1752313364">
      <w:bodyDiv w:val="1"/>
      <w:marLeft w:val="0"/>
      <w:marRight w:val="0"/>
      <w:marTop w:val="0"/>
      <w:marBottom w:val="0"/>
      <w:divBdr>
        <w:top w:val="none" w:sz="0" w:space="0" w:color="auto"/>
        <w:left w:val="none" w:sz="0" w:space="0" w:color="auto"/>
        <w:bottom w:val="none" w:sz="0" w:space="0" w:color="auto"/>
        <w:right w:val="none" w:sz="0" w:space="0" w:color="auto"/>
      </w:divBdr>
    </w:div>
    <w:div w:id="1753316092">
      <w:bodyDiv w:val="1"/>
      <w:marLeft w:val="0"/>
      <w:marRight w:val="0"/>
      <w:marTop w:val="0"/>
      <w:marBottom w:val="0"/>
      <w:divBdr>
        <w:top w:val="none" w:sz="0" w:space="0" w:color="auto"/>
        <w:left w:val="none" w:sz="0" w:space="0" w:color="auto"/>
        <w:bottom w:val="none" w:sz="0" w:space="0" w:color="auto"/>
        <w:right w:val="none" w:sz="0" w:space="0" w:color="auto"/>
      </w:divBdr>
    </w:div>
    <w:div w:id="1753744553">
      <w:bodyDiv w:val="1"/>
      <w:marLeft w:val="0"/>
      <w:marRight w:val="0"/>
      <w:marTop w:val="0"/>
      <w:marBottom w:val="0"/>
      <w:divBdr>
        <w:top w:val="none" w:sz="0" w:space="0" w:color="auto"/>
        <w:left w:val="none" w:sz="0" w:space="0" w:color="auto"/>
        <w:bottom w:val="none" w:sz="0" w:space="0" w:color="auto"/>
        <w:right w:val="none" w:sz="0" w:space="0" w:color="auto"/>
      </w:divBdr>
    </w:div>
    <w:div w:id="1756433959">
      <w:bodyDiv w:val="1"/>
      <w:marLeft w:val="0"/>
      <w:marRight w:val="0"/>
      <w:marTop w:val="0"/>
      <w:marBottom w:val="0"/>
      <w:divBdr>
        <w:top w:val="none" w:sz="0" w:space="0" w:color="auto"/>
        <w:left w:val="none" w:sz="0" w:space="0" w:color="auto"/>
        <w:bottom w:val="none" w:sz="0" w:space="0" w:color="auto"/>
        <w:right w:val="none" w:sz="0" w:space="0" w:color="auto"/>
      </w:divBdr>
    </w:div>
    <w:div w:id="1756854997">
      <w:bodyDiv w:val="1"/>
      <w:marLeft w:val="0"/>
      <w:marRight w:val="0"/>
      <w:marTop w:val="0"/>
      <w:marBottom w:val="0"/>
      <w:divBdr>
        <w:top w:val="none" w:sz="0" w:space="0" w:color="auto"/>
        <w:left w:val="none" w:sz="0" w:space="0" w:color="auto"/>
        <w:bottom w:val="none" w:sz="0" w:space="0" w:color="auto"/>
        <w:right w:val="none" w:sz="0" w:space="0" w:color="auto"/>
      </w:divBdr>
    </w:div>
    <w:div w:id="1758210145">
      <w:bodyDiv w:val="1"/>
      <w:marLeft w:val="0"/>
      <w:marRight w:val="0"/>
      <w:marTop w:val="0"/>
      <w:marBottom w:val="0"/>
      <w:divBdr>
        <w:top w:val="none" w:sz="0" w:space="0" w:color="auto"/>
        <w:left w:val="none" w:sz="0" w:space="0" w:color="auto"/>
        <w:bottom w:val="none" w:sz="0" w:space="0" w:color="auto"/>
        <w:right w:val="none" w:sz="0" w:space="0" w:color="auto"/>
      </w:divBdr>
    </w:div>
    <w:div w:id="1761412406">
      <w:bodyDiv w:val="1"/>
      <w:marLeft w:val="0"/>
      <w:marRight w:val="0"/>
      <w:marTop w:val="0"/>
      <w:marBottom w:val="0"/>
      <w:divBdr>
        <w:top w:val="none" w:sz="0" w:space="0" w:color="auto"/>
        <w:left w:val="none" w:sz="0" w:space="0" w:color="auto"/>
        <w:bottom w:val="none" w:sz="0" w:space="0" w:color="auto"/>
        <w:right w:val="none" w:sz="0" w:space="0" w:color="auto"/>
      </w:divBdr>
    </w:div>
    <w:div w:id="1764179012">
      <w:bodyDiv w:val="1"/>
      <w:marLeft w:val="0"/>
      <w:marRight w:val="0"/>
      <w:marTop w:val="0"/>
      <w:marBottom w:val="0"/>
      <w:divBdr>
        <w:top w:val="none" w:sz="0" w:space="0" w:color="auto"/>
        <w:left w:val="none" w:sz="0" w:space="0" w:color="auto"/>
        <w:bottom w:val="none" w:sz="0" w:space="0" w:color="auto"/>
        <w:right w:val="none" w:sz="0" w:space="0" w:color="auto"/>
      </w:divBdr>
    </w:div>
    <w:div w:id="1766533981">
      <w:bodyDiv w:val="1"/>
      <w:marLeft w:val="0"/>
      <w:marRight w:val="0"/>
      <w:marTop w:val="0"/>
      <w:marBottom w:val="0"/>
      <w:divBdr>
        <w:top w:val="none" w:sz="0" w:space="0" w:color="auto"/>
        <w:left w:val="none" w:sz="0" w:space="0" w:color="auto"/>
        <w:bottom w:val="none" w:sz="0" w:space="0" w:color="auto"/>
        <w:right w:val="none" w:sz="0" w:space="0" w:color="auto"/>
      </w:divBdr>
    </w:div>
    <w:div w:id="1766610317">
      <w:bodyDiv w:val="1"/>
      <w:marLeft w:val="0"/>
      <w:marRight w:val="0"/>
      <w:marTop w:val="0"/>
      <w:marBottom w:val="0"/>
      <w:divBdr>
        <w:top w:val="none" w:sz="0" w:space="0" w:color="auto"/>
        <w:left w:val="none" w:sz="0" w:space="0" w:color="auto"/>
        <w:bottom w:val="none" w:sz="0" w:space="0" w:color="auto"/>
        <w:right w:val="none" w:sz="0" w:space="0" w:color="auto"/>
      </w:divBdr>
    </w:div>
    <w:div w:id="1767574073">
      <w:bodyDiv w:val="1"/>
      <w:marLeft w:val="0"/>
      <w:marRight w:val="0"/>
      <w:marTop w:val="0"/>
      <w:marBottom w:val="0"/>
      <w:divBdr>
        <w:top w:val="none" w:sz="0" w:space="0" w:color="auto"/>
        <w:left w:val="none" w:sz="0" w:space="0" w:color="auto"/>
        <w:bottom w:val="none" w:sz="0" w:space="0" w:color="auto"/>
        <w:right w:val="none" w:sz="0" w:space="0" w:color="auto"/>
      </w:divBdr>
    </w:div>
    <w:div w:id="1768571899">
      <w:bodyDiv w:val="1"/>
      <w:marLeft w:val="0"/>
      <w:marRight w:val="0"/>
      <w:marTop w:val="0"/>
      <w:marBottom w:val="0"/>
      <w:divBdr>
        <w:top w:val="none" w:sz="0" w:space="0" w:color="auto"/>
        <w:left w:val="none" w:sz="0" w:space="0" w:color="auto"/>
        <w:bottom w:val="none" w:sz="0" w:space="0" w:color="auto"/>
        <w:right w:val="none" w:sz="0" w:space="0" w:color="auto"/>
      </w:divBdr>
    </w:div>
    <w:div w:id="1773431968">
      <w:bodyDiv w:val="1"/>
      <w:marLeft w:val="0"/>
      <w:marRight w:val="0"/>
      <w:marTop w:val="0"/>
      <w:marBottom w:val="0"/>
      <w:divBdr>
        <w:top w:val="none" w:sz="0" w:space="0" w:color="auto"/>
        <w:left w:val="none" w:sz="0" w:space="0" w:color="auto"/>
        <w:bottom w:val="none" w:sz="0" w:space="0" w:color="auto"/>
        <w:right w:val="none" w:sz="0" w:space="0" w:color="auto"/>
      </w:divBdr>
    </w:div>
    <w:div w:id="1775590790">
      <w:bodyDiv w:val="1"/>
      <w:marLeft w:val="0"/>
      <w:marRight w:val="0"/>
      <w:marTop w:val="0"/>
      <w:marBottom w:val="0"/>
      <w:divBdr>
        <w:top w:val="none" w:sz="0" w:space="0" w:color="auto"/>
        <w:left w:val="none" w:sz="0" w:space="0" w:color="auto"/>
        <w:bottom w:val="none" w:sz="0" w:space="0" w:color="auto"/>
        <w:right w:val="none" w:sz="0" w:space="0" w:color="auto"/>
      </w:divBdr>
    </w:div>
    <w:div w:id="1778019978">
      <w:bodyDiv w:val="1"/>
      <w:marLeft w:val="0"/>
      <w:marRight w:val="0"/>
      <w:marTop w:val="0"/>
      <w:marBottom w:val="0"/>
      <w:divBdr>
        <w:top w:val="none" w:sz="0" w:space="0" w:color="auto"/>
        <w:left w:val="none" w:sz="0" w:space="0" w:color="auto"/>
        <w:bottom w:val="none" w:sz="0" w:space="0" w:color="auto"/>
        <w:right w:val="none" w:sz="0" w:space="0" w:color="auto"/>
      </w:divBdr>
    </w:div>
    <w:div w:id="1780954202">
      <w:bodyDiv w:val="1"/>
      <w:marLeft w:val="0"/>
      <w:marRight w:val="0"/>
      <w:marTop w:val="0"/>
      <w:marBottom w:val="0"/>
      <w:divBdr>
        <w:top w:val="none" w:sz="0" w:space="0" w:color="auto"/>
        <w:left w:val="none" w:sz="0" w:space="0" w:color="auto"/>
        <w:bottom w:val="none" w:sz="0" w:space="0" w:color="auto"/>
        <w:right w:val="none" w:sz="0" w:space="0" w:color="auto"/>
      </w:divBdr>
    </w:div>
    <w:div w:id="1790732715">
      <w:bodyDiv w:val="1"/>
      <w:marLeft w:val="0"/>
      <w:marRight w:val="0"/>
      <w:marTop w:val="0"/>
      <w:marBottom w:val="0"/>
      <w:divBdr>
        <w:top w:val="none" w:sz="0" w:space="0" w:color="auto"/>
        <w:left w:val="none" w:sz="0" w:space="0" w:color="auto"/>
        <w:bottom w:val="none" w:sz="0" w:space="0" w:color="auto"/>
        <w:right w:val="none" w:sz="0" w:space="0" w:color="auto"/>
      </w:divBdr>
    </w:div>
    <w:div w:id="1790777209">
      <w:bodyDiv w:val="1"/>
      <w:marLeft w:val="0"/>
      <w:marRight w:val="0"/>
      <w:marTop w:val="0"/>
      <w:marBottom w:val="0"/>
      <w:divBdr>
        <w:top w:val="none" w:sz="0" w:space="0" w:color="auto"/>
        <w:left w:val="none" w:sz="0" w:space="0" w:color="auto"/>
        <w:bottom w:val="none" w:sz="0" w:space="0" w:color="auto"/>
        <w:right w:val="none" w:sz="0" w:space="0" w:color="auto"/>
      </w:divBdr>
    </w:div>
    <w:div w:id="1794441604">
      <w:bodyDiv w:val="1"/>
      <w:marLeft w:val="0"/>
      <w:marRight w:val="0"/>
      <w:marTop w:val="0"/>
      <w:marBottom w:val="0"/>
      <w:divBdr>
        <w:top w:val="none" w:sz="0" w:space="0" w:color="auto"/>
        <w:left w:val="none" w:sz="0" w:space="0" w:color="auto"/>
        <w:bottom w:val="none" w:sz="0" w:space="0" w:color="auto"/>
        <w:right w:val="none" w:sz="0" w:space="0" w:color="auto"/>
      </w:divBdr>
    </w:div>
    <w:div w:id="1799840040">
      <w:bodyDiv w:val="1"/>
      <w:marLeft w:val="0"/>
      <w:marRight w:val="0"/>
      <w:marTop w:val="0"/>
      <w:marBottom w:val="0"/>
      <w:divBdr>
        <w:top w:val="none" w:sz="0" w:space="0" w:color="auto"/>
        <w:left w:val="none" w:sz="0" w:space="0" w:color="auto"/>
        <w:bottom w:val="none" w:sz="0" w:space="0" w:color="auto"/>
        <w:right w:val="none" w:sz="0" w:space="0" w:color="auto"/>
      </w:divBdr>
    </w:div>
    <w:div w:id="1802382987">
      <w:bodyDiv w:val="1"/>
      <w:marLeft w:val="0"/>
      <w:marRight w:val="0"/>
      <w:marTop w:val="0"/>
      <w:marBottom w:val="0"/>
      <w:divBdr>
        <w:top w:val="none" w:sz="0" w:space="0" w:color="auto"/>
        <w:left w:val="none" w:sz="0" w:space="0" w:color="auto"/>
        <w:bottom w:val="none" w:sz="0" w:space="0" w:color="auto"/>
        <w:right w:val="none" w:sz="0" w:space="0" w:color="auto"/>
      </w:divBdr>
    </w:div>
    <w:div w:id="1804228120">
      <w:bodyDiv w:val="1"/>
      <w:marLeft w:val="0"/>
      <w:marRight w:val="0"/>
      <w:marTop w:val="0"/>
      <w:marBottom w:val="0"/>
      <w:divBdr>
        <w:top w:val="none" w:sz="0" w:space="0" w:color="auto"/>
        <w:left w:val="none" w:sz="0" w:space="0" w:color="auto"/>
        <w:bottom w:val="none" w:sz="0" w:space="0" w:color="auto"/>
        <w:right w:val="none" w:sz="0" w:space="0" w:color="auto"/>
      </w:divBdr>
    </w:div>
    <w:div w:id="1806895370">
      <w:bodyDiv w:val="1"/>
      <w:marLeft w:val="0"/>
      <w:marRight w:val="0"/>
      <w:marTop w:val="0"/>
      <w:marBottom w:val="0"/>
      <w:divBdr>
        <w:top w:val="none" w:sz="0" w:space="0" w:color="auto"/>
        <w:left w:val="none" w:sz="0" w:space="0" w:color="auto"/>
        <w:bottom w:val="none" w:sz="0" w:space="0" w:color="auto"/>
        <w:right w:val="none" w:sz="0" w:space="0" w:color="auto"/>
      </w:divBdr>
    </w:div>
    <w:div w:id="1809088391">
      <w:bodyDiv w:val="1"/>
      <w:marLeft w:val="0"/>
      <w:marRight w:val="0"/>
      <w:marTop w:val="0"/>
      <w:marBottom w:val="0"/>
      <w:divBdr>
        <w:top w:val="none" w:sz="0" w:space="0" w:color="auto"/>
        <w:left w:val="none" w:sz="0" w:space="0" w:color="auto"/>
        <w:bottom w:val="none" w:sz="0" w:space="0" w:color="auto"/>
        <w:right w:val="none" w:sz="0" w:space="0" w:color="auto"/>
      </w:divBdr>
    </w:div>
    <w:div w:id="1813595101">
      <w:bodyDiv w:val="1"/>
      <w:marLeft w:val="0"/>
      <w:marRight w:val="0"/>
      <w:marTop w:val="0"/>
      <w:marBottom w:val="0"/>
      <w:divBdr>
        <w:top w:val="none" w:sz="0" w:space="0" w:color="auto"/>
        <w:left w:val="none" w:sz="0" w:space="0" w:color="auto"/>
        <w:bottom w:val="none" w:sz="0" w:space="0" w:color="auto"/>
        <w:right w:val="none" w:sz="0" w:space="0" w:color="auto"/>
      </w:divBdr>
      <w:divsChild>
        <w:div w:id="566459783">
          <w:blockQuote w:val="1"/>
          <w:marLeft w:val="720"/>
          <w:marRight w:val="720"/>
          <w:marTop w:val="100"/>
          <w:marBottom w:val="100"/>
          <w:divBdr>
            <w:top w:val="none" w:sz="0" w:space="0" w:color="auto"/>
            <w:left w:val="none" w:sz="0" w:space="0" w:color="auto"/>
            <w:bottom w:val="none" w:sz="0" w:space="0" w:color="auto"/>
            <w:right w:val="none" w:sz="0" w:space="0" w:color="auto"/>
          </w:divBdr>
        </w:div>
        <w:div w:id="1212304759">
          <w:blockQuote w:val="1"/>
          <w:marLeft w:val="720"/>
          <w:marRight w:val="720"/>
          <w:marTop w:val="100"/>
          <w:marBottom w:val="100"/>
          <w:divBdr>
            <w:top w:val="none" w:sz="0" w:space="0" w:color="auto"/>
            <w:left w:val="none" w:sz="0" w:space="0" w:color="auto"/>
            <w:bottom w:val="none" w:sz="0" w:space="0" w:color="auto"/>
            <w:right w:val="none" w:sz="0" w:space="0" w:color="auto"/>
          </w:divBdr>
        </w:div>
        <w:div w:id="12831963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16331582">
      <w:bodyDiv w:val="1"/>
      <w:marLeft w:val="0"/>
      <w:marRight w:val="0"/>
      <w:marTop w:val="0"/>
      <w:marBottom w:val="0"/>
      <w:divBdr>
        <w:top w:val="none" w:sz="0" w:space="0" w:color="auto"/>
        <w:left w:val="none" w:sz="0" w:space="0" w:color="auto"/>
        <w:bottom w:val="none" w:sz="0" w:space="0" w:color="auto"/>
        <w:right w:val="none" w:sz="0" w:space="0" w:color="auto"/>
      </w:divBdr>
    </w:div>
    <w:div w:id="1820922612">
      <w:bodyDiv w:val="1"/>
      <w:marLeft w:val="0"/>
      <w:marRight w:val="0"/>
      <w:marTop w:val="0"/>
      <w:marBottom w:val="0"/>
      <w:divBdr>
        <w:top w:val="none" w:sz="0" w:space="0" w:color="auto"/>
        <w:left w:val="none" w:sz="0" w:space="0" w:color="auto"/>
        <w:bottom w:val="none" w:sz="0" w:space="0" w:color="auto"/>
        <w:right w:val="none" w:sz="0" w:space="0" w:color="auto"/>
      </w:divBdr>
    </w:div>
    <w:div w:id="1826047588">
      <w:bodyDiv w:val="1"/>
      <w:marLeft w:val="0"/>
      <w:marRight w:val="0"/>
      <w:marTop w:val="0"/>
      <w:marBottom w:val="0"/>
      <w:divBdr>
        <w:top w:val="none" w:sz="0" w:space="0" w:color="auto"/>
        <w:left w:val="none" w:sz="0" w:space="0" w:color="auto"/>
        <w:bottom w:val="none" w:sz="0" w:space="0" w:color="auto"/>
        <w:right w:val="none" w:sz="0" w:space="0" w:color="auto"/>
      </w:divBdr>
      <w:divsChild>
        <w:div w:id="1489319783">
          <w:marLeft w:val="0"/>
          <w:marRight w:val="0"/>
          <w:marTop w:val="0"/>
          <w:marBottom w:val="0"/>
          <w:divBdr>
            <w:top w:val="none" w:sz="0" w:space="0" w:color="auto"/>
            <w:left w:val="none" w:sz="0" w:space="0" w:color="auto"/>
            <w:bottom w:val="none" w:sz="0" w:space="0" w:color="auto"/>
            <w:right w:val="none" w:sz="0" w:space="0" w:color="auto"/>
          </w:divBdr>
        </w:div>
        <w:div w:id="1515656059">
          <w:marLeft w:val="0"/>
          <w:marRight w:val="0"/>
          <w:marTop w:val="0"/>
          <w:marBottom w:val="0"/>
          <w:divBdr>
            <w:top w:val="none" w:sz="0" w:space="0" w:color="auto"/>
            <w:left w:val="none" w:sz="0" w:space="0" w:color="auto"/>
            <w:bottom w:val="none" w:sz="0" w:space="0" w:color="auto"/>
            <w:right w:val="none" w:sz="0" w:space="0" w:color="auto"/>
          </w:divBdr>
        </w:div>
        <w:div w:id="1815098026">
          <w:marLeft w:val="0"/>
          <w:marRight w:val="0"/>
          <w:marTop w:val="0"/>
          <w:marBottom w:val="0"/>
          <w:divBdr>
            <w:top w:val="none" w:sz="0" w:space="0" w:color="auto"/>
            <w:left w:val="none" w:sz="0" w:space="0" w:color="auto"/>
            <w:bottom w:val="none" w:sz="0" w:space="0" w:color="auto"/>
            <w:right w:val="none" w:sz="0" w:space="0" w:color="auto"/>
          </w:divBdr>
        </w:div>
      </w:divsChild>
    </w:div>
    <w:div w:id="1827746010">
      <w:bodyDiv w:val="1"/>
      <w:marLeft w:val="0"/>
      <w:marRight w:val="0"/>
      <w:marTop w:val="0"/>
      <w:marBottom w:val="0"/>
      <w:divBdr>
        <w:top w:val="none" w:sz="0" w:space="0" w:color="auto"/>
        <w:left w:val="none" w:sz="0" w:space="0" w:color="auto"/>
        <w:bottom w:val="none" w:sz="0" w:space="0" w:color="auto"/>
        <w:right w:val="none" w:sz="0" w:space="0" w:color="auto"/>
      </w:divBdr>
    </w:div>
    <w:div w:id="1828324069">
      <w:bodyDiv w:val="1"/>
      <w:marLeft w:val="0"/>
      <w:marRight w:val="0"/>
      <w:marTop w:val="0"/>
      <w:marBottom w:val="0"/>
      <w:divBdr>
        <w:top w:val="none" w:sz="0" w:space="0" w:color="auto"/>
        <w:left w:val="none" w:sz="0" w:space="0" w:color="auto"/>
        <w:bottom w:val="none" w:sz="0" w:space="0" w:color="auto"/>
        <w:right w:val="none" w:sz="0" w:space="0" w:color="auto"/>
      </w:divBdr>
    </w:div>
    <w:div w:id="1832403248">
      <w:bodyDiv w:val="1"/>
      <w:marLeft w:val="0"/>
      <w:marRight w:val="0"/>
      <w:marTop w:val="0"/>
      <w:marBottom w:val="0"/>
      <w:divBdr>
        <w:top w:val="none" w:sz="0" w:space="0" w:color="auto"/>
        <w:left w:val="none" w:sz="0" w:space="0" w:color="auto"/>
        <w:bottom w:val="none" w:sz="0" w:space="0" w:color="auto"/>
        <w:right w:val="none" w:sz="0" w:space="0" w:color="auto"/>
      </w:divBdr>
    </w:div>
    <w:div w:id="1832796756">
      <w:bodyDiv w:val="1"/>
      <w:marLeft w:val="0"/>
      <w:marRight w:val="0"/>
      <w:marTop w:val="0"/>
      <w:marBottom w:val="0"/>
      <w:divBdr>
        <w:top w:val="none" w:sz="0" w:space="0" w:color="auto"/>
        <w:left w:val="none" w:sz="0" w:space="0" w:color="auto"/>
        <w:bottom w:val="none" w:sz="0" w:space="0" w:color="auto"/>
        <w:right w:val="none" w:sz="0" w:space="0" w:color="auto"/>
      </w:divBdr>
    </w:div>
    <w:div w:id="1836066430">
      <w:bodyDiv w:val="1"/>
      <w:marLeft w:val="0"/>
      <w:marRight w:val="0"/>
      <w:marTop w:val="0"/>
      <w:marBottom w:val="0"/>
      <w:divBdr>
        <w:top w:val="none" w:sz="0" w:space="0" w:color="auto"/>
        <w:left w:val="none" w:sz="0" w:space="0" w:color="auto"/>
        <w:bottom w:val="none" w:sz="0" w:space="0" w:color="auto"/>
        <w:right w:val="none" w:sz="0" w:space="0" w:color="auto"/>
      </w:divBdr>
    </w:div>
    <w:div w:id="1838228337">
      <w:bodyDiv w:val="1"/>
      <w:marLeft w:val="0"/>
      <w:marRight w:val="0"/>
      <w:marTop w:val="0"/>
      <w:marBottom w:val="0"/>
      <w:divBdr>
        <w:top w:val="none" w:sz="0" w:space="0" w:color="auto"/>
        <w:left w:val="none" w:sz="0" w:space="0" w:color="auto"/>
        <w:bottom w:val="none" w:sz="0" w:space="0" w:color="auto"/>
        <w:right w:val="none" w:sz="0" w:space="0" w:color="auto"/>
      </w:divBdr>
    </w:div>
    <w:div w:id="1842427340">
      <w:bodyDiv w:val="1"/>
      <w:marLeft w:val="0"/>
      <w:marRight w:val="0"/>
      <w:marTop w:val="0"/>
      <w:marBottom w:val="0"/>
      <w:divBdr>
        <w:top w:val="none" w:sz="0" w:space="0" w:color="auto"/>
        <w:left w:val="none" w:sz="0" w:space="0" w:color="auto"/>
        <w:bottom w:val="none" w:sz="0" w:space="0" w:color="auto"/>
        <w:right w:val="none" w:sz="0" w:space="0" w:color="auto"/>
      </w:divBdr>
    </w:div>
    <w:div w:id="1842504005">
      <w:bodyDiv w:val="1"/>
      <w:marLeft w:val="0"/>
      <w:marRight w:val="0"/>
      <w:marTop w:val="0"/>
      <w:marBottom w:val="0"/>
      <w:divBdr>
        <w:top w:val="none" w:sz="0" w:space="0" w:color="auto"/>
        <w:left w:val="none" w:sz="0" w:space="0" w:color="auto"/>
        <w:bottom w:val="none" w:sz="0" w:space="0" w:color="auto"/>
        <w:right w:val="none" w:sz="0" w:space="0" w:color="auto"/>
      </w:divBdr>
    </w:div>
    <w:div w:id="1844585731">
      <w:bodyDiv w:val="1"/>
      <w:marLeft w:val="0"/>
      <w:marRight w:val="0"/>
      <w:marTop w:val="0"/>
      <w:marBottom w:val="0"/>
      <w:divBdr>
        <w:top w:val="none" w:sz="0" w:space="0" w:color="auto"/>
        <w:left w:val="none" w:sz="0" w:space="0" w:color="auto"/>
        <w:bottom w:val="none" w:sz="0" w:space="0" w:color="auto"/>
        <w:right w:val="none" w:sz="0" w:space="0" w:color="auto"/>
      </w:divBdr>
    </w:div>
    <w:div w:id="1846968311">
      <w:bodyDiv w:val="1"/>
      <w:marLeft w:val="0"/>
      <w:marRight w:val="0"/>
      <w:marTop w:val="0"/>
      <w:marBottom w:val="0"/>
      <w:divBdr>
        <w:top w:val="none" w:sz="0" w:space="0" w:color="auto"/>
        <w:left w:val="none" w:sz="0" w:space="0" w:color="auto"/>
        <w:bottom w:val="none" w:sz="0" w:space="0" w:color="auto"/>
        <w:right w:val="none" w:sz="0" w:space="0" w:color="auto"/>
      </w:divBdr>
    </w:div>
    <w:div w:id="1850675983">
      <w:bodyDiv w:val="1"/>
      <w:marLeft w:val="0"/>
      <w:marRight w:val="0"/>
      <w:marTop w:val="0"/>
      <w:marBottom w:val="0"/>
      <w:divBdr>
        <w:top w:val="none" w:sz="0" w:space="0" w:color="auto"/>
        <w:left w:val="none" w:sz="0" w:space="0" w:color="auto"/>
        <w:bottom w:val="none" w:sz="0" w:space="0" w:color="auto"/>
        <w:right w:val="none" w:sz="0" w:space="0" w:color="auto"/>
      </w:divBdr>
    </w:div>
    <w:div w:id="1851064898">
      <w:bodyDiv w:val="1"/>
      <w:marLeft w:val="0"/>
      <w:marRight w:val="0"/>
      <w:marTop w:val="0"/>
      <w:marBottom w:val="0"/>
      <w:divBdr>
        <w:top w:val="none" w:sz="0" w:space="0" w:color="auto"/>
        <w:left w:val="none" w:sz="0" w:space="0" w:color="auto"/>
        <w:bottom w:val="none" w:sz="0" w:space="0" w:color="auto"/>
        <w:right w:val="none" w:sz="0" w:space="0" w:color="auto"/>
      </w:divBdr>
    </w:div>
    <w:div w:id="1852908167">
      <w:bodyDiv w:val="1"/>
      <w:marLeft w:val="0"/>
      <w:marRight w:val="0"/>
      <w:marTop w:val="0"/>
      <w:marBottom w:val="0"/>
      <w:divBdr>
        <w:top w:val="none" w:sz="0" w:space="0" w:color="auto"/>
        <w:left w:val="none" w:sz="0" w:space="0" w:color="auto"/>
        <w:bottom w:val="none" w:sz="0" w:space="0" w:color="auto"/>
        <w:right w:val="none" w:sz="0" w:space="0" w:color="auto"/>
      </w:divBdr>
    </w:div>
    <w:div w:id="1853302645">
      <w:bodyDiv w:val="1"/>
      <w:marLeft w:val="0"/>
      <w:marRight w:val="0"/>
      <w:marTop w:val="0"/>
      <w:marBottom w:val="0"/>
      <w:divBdr>
        <w:top w:val="none" w:sz="0" w:space="0" w:color="auto"/>
        <w:left w:val="none" w:sz="0" w:space="0" w:color="auto"/>
        <w:bottom w:val="none" w:sz="0" w:space="0" w:color="auto"/>
        <w:right w:val="none" w:sz="0" w:space="0" w:color="auto"/>
      </w:divBdr>
    </w:div>
    <w:div w:id="1857499268">
      <w:bodyDiv w:val="1"/>
      <w:marLeft w:val="0"/>
      <w:marRight w:val="0"/>
      <w:marTop w:val="0"/>
      <w:marBottom w:val="0"/>
      <w:divBdr>
        <w:top w:val="none" w:sz="0" w:space="0" w:color="auto"/>
        <w:left w:val="none" w:sz="0" w:space="0" w:color="auto"/>
        <w:bottom w:val="none" w:sz="0" w:space="0" w:color="auto"/>
        <w:right w:val="none" w:sz="0" w:space="0" w:color="auto"/>
      </w:divBdr>
    </w:div>
    <w:div w:id="1858733861">
      <w:bodyDiv w:val="1"/>
      <w:marLeft w:val="0"/>
      <w:marRight w:val="0"/>
      <w:marTop w:val="0"/>
      <w:marBottom w:val="0"/>
      <w:divBdr>
        <w:top w:val="none" w:sz="0" w:space="0" w:color="auto"/>
        <w:left w:val="none" w:sz="0" w:space="0" w:color="auto"/>
        <w:bottom w:val="none" w:sz="0" w:space="0" w:color="auto"/>
        <w:right w:val="none" w:sz="0" w:space="0" w:color="auto"/>
      </w:divBdr>
    </w:div>
    <w:div w:id="1858809722">
      <w:bodyDiv w:val="1"/>
      <w:marLeft w:val="0"/>
      <w:marRight w:val="0"/>
      <w:marTop w:val="0"/>
      <w:marBottom w:val="0"/>
      <w:divBdr>
        <w:top w:val="none" w:sz="0" w:space="0" w:color="auto"/>
        <w:left w:val="none" w:sz="0" w:space="0" w:color="auto"/>
        <w:bottom w:val="none" w:sz="0" w:space="0" w:color="auto"/>
        <w:right w:val="none" w:sz="0" w:space="0" w:color="auto"/>
      </w:divBdr>
    </w:div>
    <w:div w:id="1859082408">
      <w:bodyDiv w:val="1"/>
      <w:marLeft w:val="0"/>
      <w:marRight w:val="0"/>
      <w:marTop w:val="0"/>
      <w:marBottom w:val="0"/>
      <w:divBdr>
        <w:top w:val="none" w:sz="0" w:space="0" w:color="auto"/>
        <w:left w:val="none" w:sz="0" w:space="0" w:color="auto"/>
        <w:bottom w:val="none" w:sz="0" w:space="0" w:color="auto"/>
        <w:right w:val="none" w:sz="0" w:space="0" w:color="auto"/>
      </w:divBdr>
    </w:div>
    <w:div w:id="1859083172">
      <w:bodyDiv w:val="1"/>
      <w:marLeft w:val="0"/>
      <w:marRight w:val="0"/>
      <w:marTop w:val="0"/>
      <w:marBottom w:val="0"/>
      <w:divBdr>
        <w:top w:val="none" w:sz="0" w:space="0" w:color="auto"/>
        <w:left w:val="none" w:sz="0" w:space="0" w:color="auto"/>
        <w:bottom w:val="none" w:sz="0" w:space="0" w:color="auto"/>
        <w:right w:val="none" w:sz="0" w:space="0" w:color="auto"/>
      </w:divBdr>
    </w:div>
    <w:div w:id="1860704891">
      <w:bodyDiv w:val="1"/>
      <w:marLeft w:val="0"/>
      <w:marRight w:val="0"/>
      <w:marTop w:val="0"/>
      <w:marBottom w:val="0"/>
      <w:divBdr>
        <w:top w:val="none" w:sz="0" w:space="0" w:color="auto"/>
        <w:left w:val="none" w:sz="0" w:space="0" w:color="auto"/>
        <w:bottom w:val="none" w:sz="0" w:space="0" w:color="auto"/>
        <w:right w:val="none" w:sz="0" w:space="0" w:color="auto"/>
      </w:divBdr>
    </w:div>
    <w:div w:id="1861165217">
      <w:bodyDiv w:val="1"/>
      <w:marLeft w:val="0"/>
      <w:marRight w:val="0"/>
      <w:marTop w:val="0"/>
      <w:marBottom w:val="0"/>
      <w:divBdr>
        <w:top w:val="none" w:sz="0" w:space="0" w:color="auto"/>
        <w:left w:val="none" w:sz="0" w:space="0" w:color="auto"/>
        <w:bottom w:val="none" w:sz="0" w:space="0" w:color="auto"/>
        <w:right w:val="none" w:sz="0" w:space="0" w:color="auto"/>
      </w:divBdr>
    </w:div>
    <w:div w:id="1861971791">
      <w:bodyDiv w:val="1"/>
      <w:marLeft w:val="0"/>
      <w:marRight w:val="0"/>
      <w:marTop w:val="0"/>
      <w:marBottom w:val="0"/>
      <w:divBdr>
        <w:top w:val="none" w:sz="0" w:space="0" w:color="auto"/>
        <w:left w:val="none" w:sz="0" w:space="0" w:color="auto"/>
        <w:bottom w:val="none" w:sz="0" w:space="0" w:color="auto"/>
        <w:right w:val="none" w:sz="0" w:space="0" w:color="auto"/>
      </w:divBdr>
    </w:div>
    <w:div w:id="1863131294">
      <w:bodyDiv w:val="1"/>
      <w:marLeft w:val="0"/>
      <w:marRight w:val="0"/>
      <w:marTop w:val="0"/>
      <w:marBottom w:val="0"/>
      <w:divBdr>
        <w:top w:val="none" w:sz="0" w:space="0" w:color="auto"/>
        <w:left w:val="none" w:sz="0" w:space="0" w:color="auto"/>
        <w:bottom w:val="none" w:sz="0" w:space="0" w:color="auto"/>
        <w:right w:val="none" w:sz="0" w:space="0" w:color="auto"/>
      </w:divBdr>
    </w:div>
    <w:div w:id="1864125170">
      <w:bodyDiv w:val="1"/>
      <w:marLeft w:val="0"/>
      <w:marRight w:val="0"/>
      <w:marTop w:val="0"/>
      <w:marBottom w:val="0"/>
      <w:divBdr>
        <w:top w:val="none" w:sz="0" w:space="0" w:color="auto"/>
        <w:left w:val="none" w:sz="0" w:space="0" w:color="auto"/>
        <w:bottom w:val="none" w:sz="0" w:space="0" w:color="auto"/>
        <w:right w:val="none" w:sz="0" w:space="0" w:color="auto"/>
      </w:divBdr>
    </w:div>
    <w:div w:id="1869877692">
      <w:bodyDiv w:val="1"/>
      <w:marLeft w:val="0"/>
      <w:marRight w:val="0"/>
      <w:marTop w:val="0"/>
      <w:marBottom w:val="0"/>
      <w:divBdr>
        <w:top w:val="none" w:sz="0" w:space="0" w:color="auto"/>
        <w:left w:val="none" w:sz="0" w:space="0" w:color="auto"/>
        <w:bottom w:val="none" w:sz="0" w:space="0" w:color="auto"/>
        <w:right w:val="none" w:sz="0" w:space="0" w:color="auto"/>
      </w:divBdr>
    </w:div>
    <w:div w:id="1874923728">
      <w:bodyDiv w:val="1"/>
      <w:marLeft w:val="0"/>
      <w:marRight w:val="0"/>
      <w:marTop w:val="0"/>
      <w:marBottom w:val="0"/>
      <w:divBdr>
        <w:top w:val="none" w:sz="0" w:space="0" w:color="auto"/>
        <w:left w:val="none" w:sz="0" w:space="0" w:color="auto"/>
        <w:bottom w:val="none" w:sz="0" w:space="0" w:color="auto"/>
        <w:right w:val="none" w:sz="0" w:space="0" w:color="auto"/>
      </w:divBdr>
    </w:div>
    <w:div w:id="1877083292">
      <w:bodyDiv w:val="1"/>
      <w:marLeft w:val="0"/>
      <w:marRight w:val="0"/>
      <w:marTop w:val="0"/>
      <w:marBottom w:val="0"/>
      <w:divBdr>
        <w:top w:val="none" w:sz="0" w:space="0" w:color="auto"/>
        <w:left w:val="none" w:sz="0" w:space="0" w:color="auto"/>
        <w:bottom w:val="none" w:sz="0" w:space="0" w:color="auto"/>
        <w:right w:val="none" w:sz="0" w:space="0" w:color="auto"/>
      </w:divBdr>
    </w:div>
    <w:div w:id="1879079159">
      <w:bodyDiv w:val="1"/>
      <w:marLeft w:val="0"/>
      <w:marRight w:val="0"/>
      <w:marTop w:val="0"/>
      <w:marBottom w:val="0"/>
      <w:divBdr>
        <w:top w:val="none" w:sz="0" w:space="0" w:color="auto"/>
        <w:left w:val="none" w:sz="0" w:space="0" w:color="auto"/>
        <w:bottom w:val="none" w:sz="0" w:space="0" w:color="auto"/>
        <w:right w:val="none" w:sz="0" w:space="0" w:color="auto"/>
      </w:divBdr>
    </w:div>
    <w:div w:id="1883206652">
      <w:bodyDiv w:val="1"/>
      <w:marLeft w:val="0"/>
      <w:marRight w:val="0"/>
      <w:marTop w:val="0"/>
      <w:marBottom w:val="0"/>
      <w:divBdr>
        <w:top w:val="none" w:sz="0" w:space="0" w:color="auto"/>
        <w:left w:val="none" w:sz="0" w:space="0" w:color="auto"/>
        <w:bottom w:val="none" w:sz="0" w:space="0" w:color="auto"/>
        <w:right w:val="none" w:sz="0" w:space="0" w:color="auto"/>
      </w:divBdr>
    </w:div>
    <w:div w:id="1883856854">
      <w:bodyDiv w:val="1"/>
      <w:marLeft w:val="0"/>
      <w:marRight w:val="0"/>
      <w:marTop w:val="0"/>
      <w:marBottom w:val="0"/>
      <w:divBdr>
        <w:top w:val="none" w:sz="0" w:space="0" w:color="auto"/>
        <w:left w:val="none" w:sz="0" w:space="0" w:color="auto"/>
        <w:bottom w:val="none" w:sz="0" w:space="0" w:color="auto"/>
        <w:right w:val="none" w:sz="0" w:space="0" w:color="auto"/>
      </w:divBdr>
    </w:div>
    <w:div w:id="1884753490">
      <w:bodyDiv w:val="1"/>
      <w:marLeft w:val="0"/>
      <w:marRight w:val="0"/>
      <w:marTop w:val="0"/>
      <w:marBottom w:val="0"/>
      <w:divBdr>
        <w:top w:val="none" w:sz="0" w:space="0" w:color="auto"/>
        <w:left w:val="none" w:sz="0" w:space="0" w:color="auto"/>
        <w:bottom w:val="none" w:sz="0" w:space="0" w:color="auto"/>
        <w:right w:val="none" w:sz="0" w:space="0" w:color="auto"/>
      </w:divBdr>
    </w:div>
    <w:div w:id="1885867448">
      <w:bodyDiv w:val="1"/>
      <w:marLeft w:val="0"/>
      <w:marRight w:val="0"/>
      <w:marTop w:val="0"/>
      <w:marBottom w:val="0"/>
      <w:divBdr>
        <w:top w:val="none" w:sz="0" w:space="0" w:color="auto"/>
        <w:left w:val="none" w:sz="0" w:space="0" w:color="auto"/>
        <w:bottom w:val="none" w:sz="0" w:space="0" w:color="auto"/>
        <w:right w:val="none" w:sz="0" w:space="0" w:color="auto"/>
      </w:divBdr>
    </w:div>
    <w:div w:id="1887990366">
      <w:bodyDiv w:val="1"/>
      <w:marLeft w:val="0"/>
      <w:marRight w:val="0"/>
      <w:marTop w:val="0"/>
      <w:marBottom w:val="0"/>
      <w:divBdr>
        <w:top w:val="none" w:sz="0" w:space="0" w:color="auto"/>
        <w:left w:val="none" w:sz="0" w:space="0" w:color="auto"/>
        <w:bottom w:val="none" w:sz="0" w:space="0" w:color="auto"/>
        <w:right w:val="none" w:sz="0" w:space="0" w:color="auto"/>
      </w:divBdr>
    </w:div>
    <w:div w:id="1889758258">
      <w:bodyDiv w:val="1"/>
      <w:marLeft w:val="0"/>
      <w:marRight w:val="0"/>
      <w:marTop w:val="0"/>
      <w:marBottom w:val="0"/>
      <w:divBdr>
        <w:top w:val="none" w:sz="0" w:space="0" w:color="auto"/>
        <w:left w:val="none" w:sz="0" w:space="0" w:color="auto"/>
        <w:bottom w:val="none" w:sz="0" w:space="0" w:color="auto"/>
        <w:right w:val="none" w:sz="0" w:space="0" w:color="auto"/>
      </w:divBdr>
    </w:div>
    <w:div w:id="1896313491">
      <w:bodyDiv w:val="1"/>
      <w:marLeft w:val="0"/>
      <w:marRight w:val="0"/>
      <w:marTop w:val="0"/>
      <w:marBottom w:val="0"/>
      <w:divBdr>
        <w:top w:val="none" w:sz="0" w:space="0" w:color="auto"/>
        <w:left w:val="none" w:sz="0" w:space="0" w:color="auto"/>
        <w:bottom w:val="none" w:sz="0" w:space="0" w:color="auto"/>
        <w:right w:val="none" w:sz="0" w:space="0" w:color="auto"/>
      </w:divBdr>
    </w:div>
    <w:div w:id="1897819404">
      <w:bodyDiv w:val="1"/>
      <w:marLeft w:val="0"/>
      <w:marRight w:val="0"/>
      <w:marTop w:val="0"/>
      <w:marBottom w:val="0"/>
      <w:divBdr>
        <w:top w:val="none" w:sz="0" w:space="0" w:color="auto"/>
        <w:left w:val="none" w:sz="0" w:space="0" w:color="auto"/>
        <w:bottom w:val="none" w:sz="0" w:space="0" w:color="auto"/>
        <w:right w:val="none" w:sz="0" w:space="0" w:color="auto"/>
      </w:divBdr>
    </w:div>
    <w:div w:id="1897859642">
      <w:bodyDiv w:val="1"/>
      <w:marLeft w:val="0"/>
      <w:marRight w:val="0"/>
      <w:marTop w:val="0"/>
      <w:marBottom w:val="0"/>
      <w:divBdr>
        <w:top w:val="none" w:sz="0" w:space="0" w:color="auto"/>
        <w:left w:val="none" w:sz="0" w:space="0" w:color="auto"/>
        <w:bottom w:val="none" w:sz="0" w:space="0" w:color="auto"/>
        <w:right w:val="none" w:sz="0" w:space="0" w:color="auto"/>
      </w:divBdr>
    </w:div>
    <w:div w:id="1907032914">
      <w:bodyDiv w:val="1"/>
      <w:marLeft w:val="0"/>
      <w:marRight w:val="0"/>
      <w:marTop w:val="0"/>
      <w:marBottom w:val="0"/>
      <w:divBdr>
        <w:top w:val="none" w:sz="0" w:space="0" w:color="auto"/>
        <w:left w:val="none" w:sz="0" w:space="0" w:color="auto"/>
        <w:bottom w:val="none" w:sz="0" w:space="0" w:color="auto"/>
        <w:right w:val="none" w:sz="0" w:space="0" w:color="auto"/>
      </w:divBdr>
    </w:div>
    <w:div w:id="1909880227">
      <w:bodyDiv w:val="1"/>
      <w:marLeft w:val="0"/>
      <w:marRight w:val="0"/>
      <w:marTop w:val="0"/>
      <w:marBottom w:val="0"/>
      <w:divBdr>
        <w:top w:val="none" w:sz="0" w:space="0" w:color="auto"/>
        <w:left w:val="none" w:sz="0" w:space="0" w:color="auto"/>
        <w:bottom w:val="none" w:sz="0" w:space="0" w:color="auto"/>
        <w:right w:val="none" w:sz="0" w:space="0" w:color="auto"/>
      </w:divBdr>
    </w:div>
    <w:div w:id="1912277013">
      <w:bodyDiv w:val="1"/>
      <w:marLeft w:val="0"/>
      <w:marRight w:val="0"/>
      <w:marTop w:val="0"/>
      <w:marBottom w:val="0"/>
      <w:divBdr>
        <w:top w:val="none" w:sz="0" w:space="0" w:color="auto"/>
        <w:left w:val="none" w:sz="0" w:space="0" w:color="auto"/>
        <w:bottom w:val="none" w:sz="0" w:space="0" w:color="auto"/>
        <w:right w:val="none" w:sz="0" w:space="0" w:color="auto"/>
      </w:divBdr>
    </w:div>
    <w:div w:id="1913079335">
      <w:bodyDiv w:val="1"/>
      <w:marLeft w:val="0"/>
      <w:marRight w:val="0"/>
      <w:marTop w:val="0"/>
      <w:marBottom w:val="0"/>
      <w:divBdr>
        <w:top w:val="none" w:sz="0" w:space="0" w:color="auto"/>
        <w:left w:val="none" w:sz="0" w:space="0" w:color="auto"/>
        <w:bottom w:val="none" w:sz="0" w:space="0" w:color="auto"/>
        <w:right w:val="none" w:sz="0" w:space="0" w:color="auto"/>
      </w:divBdr>
    </w:div>
    <w:div w:id="1921601099">
      <w:bodyDiv w:val="1"/>
      <w:marLeft w:val="0"/>
      <w:marRight w:val="0"/>
      <w:marTop w:val="0"/>
      <w:marBottom w:val="0"/>
      <w:divBdr>
        <w:top w:val="none" w:sz="0" w:space="0" w:color="auto"/>
        <w:left w:val="none" w:sz="0" w:space="0" w:color="auto"/>
        <w:bottom w:val="none" w:sz="0" w:space="0" w:color="auto"/>
        <w:right w:val="none" w:sz="0" w:space="0" w:color="auto"/>
      </w:divBdr>
    </w:div>
    <w:div w:id="1924220508">
      <w:bodyDiv w:val="1"/>
      <w:marLeft w:val="0"/>
      <w:marRight w:val="0"/>
      <w:marTop w:val="0"/>
      <w:marBottom w:val="0"/>
      <w:divBdr>
        <w:top w:val="none" w:sz="0" w:space="0" w:color="auto"/>
        <w:left w:val="none" w:sz="0" w:space="0" w:color="auto"/>
        <w:bottom w:val="none" w:sz="0" w:space="0" w:color="auto"/>
        <w:right w:val="none" w:sz="0" w:space="0" w:color="auto"/>
      </w:divBdr>
    </w:div>
    <w:div w:id="1931308320">
      <w:bodyDiv w:val="1"/>
      <w:marLeft w:val="0"/>
      <w:marRight w:val="0"/>
      <w:marTop w:val="0"/>
      <w:marBottom w:val="0"/>
      <w:divBdr>
        <w:top w:val="none" w:sz="0" w:space="0" w:color="auto"/>
        <w:left w:val="none" w:sz="0" w:space="0" w:color="auto"/>
        <w:bottom w:val="none" w:sz="0" w:space="0" w:color="auto"/>
        <w:right w:val="none" w:sz="0" w:space="0" w:color="auto"/>
      </w:divBdr>
    </w:div>
    <w:div w:id="1932004978">
      <w:bodyDiv w:val="1"/>
      <w:marLeft w:val="0"/>
      <w:marRight w:val="0"/>
      <w:marTop w:val="0"/>
      <w:marBottom w:val="0"/>
      <w:divBdr>
        <w:top w:val="none" w:sz="0" w:space="0" w:color="auto"/>
        <w:left w:val="none" w:sz="0" w:space="0" w:color="auto"/>
        <w:bottom w:val="none" w:sz="0" w:space="0" w:color="auto"/>
        <w:right w:val="none" w:sz="0" w:space="0" w:color="auto"/>
      </w:divBdr>
    </w:div>
    <w:div w:id="1932935041">
      <w:bodyDiv w:val="1"/>
      <w:marLeft w:val="0"/>
      <w:marRight w:val="0"/>
      <w:marTop w:val="0"/>
      <w:marBottom w:val="0"/>
      <w:divBdr>
        <w:top w:val="none" w:sz="0" w:space="0" w:color="auto"/>
        <w:left w:val="none" w:sz="0" w:space="0" w:color="auto"/>
        <w:bottom w:val="none" w:sz="0" w:space="0" w:color="auto"/>
        <w:right w:val="none" w:sz="0" w:space="0" w:color="auto"/>
      </w:divBdr>
    </w:div>
    <w:div w:id="1934118963">
      <w:bodyDiv w:val="1"/>
      <w:marLeft w:val="0"/>
      <w:marRight w:val="0"/>
      <w:marTop w:val="0"/>
      <w:marBottom w:val="0"/>
      <w:divBdr>
        <w:top w:val="none" w:sz="0" w:space="0" w:color="auto"/>
        <w:left w:val="none" w:sz="0" w:space="0" w:color="auto"/>
        <w:bottom w:val="none" w:sz="0" w:space="0" w:color="auto"/>
        <w:right w:val="none" w:sz="0" w:space="0" w:color="auto"/>
      </w:divBdr>
    </w:div>
    <w:div w:id="1936788762">
      <w:bodyDiv w:val="1"/>
      <w:marLeft w:val="0"/>
      <w:marRight w:val="0"/>
      <w:marTop w:val="0"/>
      <w:marBottom w:val="0"/>
      <w:divBdr>
        <w:top w:val="none" w:sz="0" w:space="0" w:color="auto"/>
        <w:left w:val="none" w:sz="0" w:space="0" w:color="auto"/>
        <w:bottom w:val="none" w:sz="0" w:space="0" w:color="auto"/>
        <w:right w:val="none" w:sz="0" w:space="0" w:color="auto"/>
      </w:divBdr>
    </w:div>
    <w:div w:id="1937395056">
      <w:bodyDiv w:val="1"/>
      <w:marLeft w:val="0"/>
      <w:marRight w:val="0"/>
      <w:marTop w:val="0"/>
      <w:marBottom w:val="0"/>
      <w:divBdr>
        <w:top w:val="none" w:sz="0" w:space="0" w:color="auto"/>
        <w:left w:val="none" w:sz="0" w:space="0" w:color="auto"/>
        <w:bottom w:val="none" w:sz="0" w:space="0" w:color="auto"/>
        <w:right w:val="none" w:sz="0" w:space="0" w:color="auto"/>
      </w:divBdr>
    </w:div>
    <w:div w:id="1939095066">
      <w:bodyDiv w:val="1"/>
      <w:marLeft w:val="0"/>
      <w:marRight w:val="0"/>
      <w:marTop w:val="0"/>
      <w:marBottom w:val="0"/>
      <w:divBdr>
        <w:top w:val="none" w:sz="0" w:space="0" w:color="auto"/>
        <w:left w:val="none" w:sz="0" w:space="0" w:color="auto"/>
        <w:bottom w:val="none" w:sz="0" w:space="0" w:color="auto"/>
        <w:right w:val="none" w:sz="0" w:space="0" w:color="auto"/>
      </w:divBdr>
    </w:div>
    <w:div w:id="1939633497">
      <w:bodyDiv w:val="1"/>
      <w:marLeft w:val="0"/>
      <w:marRight w:val="0"/>
      <w:marTop w:val="0"/>
      <w:marBottom w:val="0"/>
      <w:divBdr>
        <w:top w:val="none" w:sz="0" w:space="0" w:color="auto"/>
        <w:left w:val="none" w:sz="0" w:space="0" w:color="auto"/>
        <w:bottom w:val="none" w:sz="0" w:space="0" w:color="auto"/>
        <w:right w:val="none" w:sz="0" w:space="0" w:color="auto"/>
      </w:divBdr>
    </w:div>
    <w:div w:id="1940675073">
      <w:bodyDiv w:val="1"/>
      <w:marLeft w:val="0"/>
      <w:marRight w:val="0"/>
      <w:marTop w:val="0"/>
      <w:marBottom w:val="0"/>
      <w:divBdr>
        <w:top w:val="none" w:sz="0" w:space="0" w:color="auto"/>
        <w:left w:val="none" w:sz="0" w:space="0" w:color="auto"/>
        <w:bottom w:val="none" w:sz="0" w:space="0" w:color="auto"/>
        <w:right w:val="none" w:sz="0" w:space="0" w:color="auto"/>
      </w:divBdr>
    </w:div>
    <w:div w:id="1940678530">
      <w:bodyDiv w:val="1"/>
      <w:marLeft w:val="0"/>
      <w:marRight w:val="0"/>
      <w:marTop w:val="0"/>
      <w:marBottom w:val="0"/>
      <w:divBdr>
        <w:top w:val="none" w:sz="0" w:space="0" w:color="auto"/>
        <w:left w:val="none" w:sz="0" w:space="0" w:color="auto"/>
        <w:bottom w:val="none" w:sz="0" w:space="0" w:color="auto"/>
        <w:right w:val="none" w:sz="0" w:space="0" w:color="auto"/>
      </w:divBdr>
    </w:div>
    <w:div w:id="1947737311">
      <w:bodyDiv w:val="1"/>
      <w:marLeft w:val="0"/>
      <w:marRight w:val="0"/>
      <w:marTop w:val="0"/>
      <w:marBottom w:val="0"/>
      <w:divBdr>
        <w:top w:val="none" w:sz="0" w:space="0" w:color="auto"/>
        <w:left w:val="none" w:sz="0" w:space="0" w:color="auto"/>
        <w:bottom w:val="none" w:sz="0" w:space="0" w:color="auto"/>
        <w:right w:val="none" w:sz="0" w:space="0" w:color="auto"/>
      </w:divBdr>
    </w:div>
    <w:div w:id="1953392956">
      <w:bodyDiv w:val="1"/>
      <w:marLeft w:val="0"/>
      <w:marRight w:val="0"/>
      <w:marTop w:val="0"/>
      <w:marBottom w:val="0"/>
      <w:divBdr>
        <w:top w:val="none" w:sz="0" w:space="0" w:color="auto"/>
        <w:left w:val="none" w:sz="0" w:space="0" w:color="auto"/>
        <w:bottom w:val="none" w:sz="0" w:space="0" w:color="auto"/>
        <w:right w:val="none" w:sz="0" w:space="0" w:color="auto"/>
      </w:divBdr>
    </w:div>
    <w:div w:id="1971394540">
      <w:bodyDiv w:val="1"/>
      <w:marLeft w:val="0"/>
      <w:marRight w:val="0"/>
      <w:marTop w:val="0"/>
      <w:marBottom w:val="0"/>
      <w:divBdr>
        <w:top w:val="none" w:sz="0" w:space="0" w:color="auto"/>
        <w:left w:val="none" w:sz="0" w:space="0" w:color="auto"/>
        <w:bottom w:val="none" w:sz="0" w:space="0" w:color="auto"/>
        <w:right w:val="none" w:sz="0" w:space="0" w:color="auto"/>
      </w:divBdr>
    </w:div>
    <w:div w:id="1973166086">
      <w:bodyDiv w:val="1"/>
      <w:marLeft w:val="0"/>
      <w:marRight w:val="0"/>
      <w:marTop w:val="0"/>
      <w:marBottom w:val="0"/>
      <w:divBdr>
        <w:top w:val="none" w:sz="0" w:space="0" w:color="auto"/>
        <w:left w:val="none" w:sz="0" w:space="0" w:color="auto"/>
        <w:bottom w:val="none" w:sz="0" w:space="0" w:color="auto"/>
        <w:right w:val="none" w:sz="0" w:space="0" w:color="auto"/>
      </w:divBdr>
    </w:div>
    <w:div w:id="1974672413">
      <w:bodyDiv w:val="1"/>
      <w:marLeft w:val="0"/>
      <w:marRight w:val="0"/>
      <w:marTop w:val="0"/>
      <w:marBottom w:val="0"/>
      <w:divBdr>
        <w:top w:val="none" w:sz="0" w:space="0" w:color="auto"/>
        <w:left w:val="none" w:sz="0" w:space="0" w:color="auto"/>
        <w:bottom w:val="none" w:sz="0" w:space="0" w:color="auto"/>
        <w:right w:val="none" w:sz="0" w:space="0" w:color="auto"/>
      </w:divBdr>
    </w:div>
    <w:div w:id="1979605807">
      <w:bodyDiv w:val="1"/>
      <w:marLeft w:val="0"/>
      <w:marRight w:val="0"/>
      <w:marTop w:val="0"/>
      <w:marBottom w:val="0"/>
      <w:divBdr>
        <w:top w:val="none" w:sz="0" w:space="0" w:color="auto"/>
        <w:left w:val="none" w:sz="0" w:space="0" w:color="auto"/>
        <w:bottom w:val="none" w:sz="0" w:space="0" w:color="auto"/>
        <w:right w:val="none" w:sz="0" w:space="0" w:color="auto"/>
      </w:divBdr>
    </w:div>
    <w:div w:id="1981225916">
      <w:bodyDiv w:val="1"/>
      <w:marLeft w:val="0"/>
      <w:marRight w:val="0"/>
      <w:marTop w:val="0"/>
      <w:marBottom w:val="0"/>
      <w:divBdr>
        <w:top w:val="none" w:sz="0" w:space="0" w:color="auto"/>
        <w:left w:val="none" w:sz="0" w:space="0" w:color="auto"/>
        <w:bottom w:val="none" w:sz="0" w:space="0" w:color="auto"/>
        <w:right w:val="none" w:sz="0" w:space="0" w:color="auto"/>
      </w:divBdr>
    </w:div>
    <w:div w:id="1981955778">
      <w:bodyDiv w:val="1"/>
      <w:marLeft w:val="0"/>
      <w:marRight w:val="0"/>
      <w:marTop w:val="0"/>
      <w:marBottom w:val="0"/>
      <w:divBdr>
        <w:top w:val="none" w:sz="0" w:space="0" w:color="auto"/>
        <w:left w:val="none" w:sz="0" w:space="0" w:color="auto"/>
        <w:bottom w:val="none" w:sz="0" w:space="0" w:color="auto"/>
        <w:right w:val="none" w:sz="0" w:space="0" w:color="auto"/>
      </w:divBdr>
    </w:div>
    <w:div w:id="1984194719">
      <w:bodyDiv w:val="1"/>
      <w:marLeft w:val="0"/>
      <w:marRight w:val="0"/>
      <w:marTop w:val="0"/>
      <w:marBottom w:val="0"/>
      <w:divBdr>
        <w:top w:val="none" w:sz="0" w:space="0" w:color="auto"/>
        <w:left w:val="none" w:sz="0" w:space="0" w:color="auto"/>
        <w:bottom w:val="none" w:sz="0" w:space="0" w:color="auto"/>
        <w:right w:val="none" w:sz="0" w:space="0" w:color="auto"/>
      </w:divBdr>
    </w:div>
    <w:div w:id="1984696996">
      <w:bodyDiv w:val="1"/>
      <w:marLeft w:val="0"/>
      <w:marRight w:val="0"/>
      <w:marTop w:val="0"/>
      <w:marBottom w:val="0"/>
      <w:divBdr>
        <w:top w:val="none" w:sz="0" w:space="0" w:color="auto"/>
        <w:left w:val="none" w:sz="0" w:space="0" w:color="auto"/>
        <w:bottom w:val="none" w:sz="0" w:space="0" w:color="auto"/>
        <w:right w:val="none" w:sz="0" w:space="0" w:color="auto"/>
      </w:divBdr>
    </w:div>
    <w:div w:id="1986423843">
      <w:bodyDiv w:val="1"/>
      <w:marLeft w:val="0"/>
      <w:marRight w:val="0"/>
      <w:marTop w:val="0"/>
      <w:marBottom w:val="0"/>
      <w:divBdr>
        <w:top w:val="none" w:sz="0" w:space="0" w:color="auto"/>
        <w:left w:val="none" w:sz="0" w:space="0" w:color="auto"/>
        <w:bottom w:val="none" w:sz="0" w:space="0" w:color="auto"/>
        <w:right w:val="none" w:sz="0" w:space="0" w:color="auto"/>
      </w:divBdr>
    </w:div>
    <w:div w:id="1988704933">
      <w:bodyDiv w:val="1"/>
      <w:marLeft w:val="0"/>
      <w:marRight w:val="0"/>
      <w:marTop w:val="0"/>
      <w:marBottom w:val="0"/>
      <w:divBdr>
        <w:top w:val="none" w:sz="0" w:space="0" w:color="auto"/>
        <w:left w:val="none" w:sz="0" w:space="0" w:color="auto"/>
        <w:bottom w:val="none" w:sz="0" w:space="0" w:color="auto"/>
        <w:right w:val="none" w:sz="0" w:space="0" w:color="auto"/>
      </w:divBdr>
    </w:div>
    <w:div w:id="1989430094">
      <w:bodyDiv w:val="1"/>
      <w:marLeft w:val="0"/>
      <w:marRight w:val="0"/>
      <w:marTop w:val="0"/>
      <w:marBottom w:val="0"/>
      <w:divBdr>
        <w:top w:val="none" w:sz="0" w:space="0" w:color="auto"/>
        <w:left w:val="none" w:sz="0" w:space="0" w:color="auto"/>
        <w:bottom w:val="none" w:sz="0" w:space="0" w:color="auto"/>
        <w:right w:val="none" w:sz="0" w:space="0" w:color="auto"/>
      </w:divBdr>
    </w:div>
    <w:div w:id="1991324807">
      <w:bodyDiv w:val="1"/>
      <w:marLeft w:val="0"/>
      <w:marRight w:val="0"/>
      <w:marTop w:val="0"/>
      <w:marBottom w:val="0"/>
      <w:divBdr>
        <w:top w:val="none" w:sz="0" w:space="0" w:color="auto"/>
        <w:left w:val="none" w:sz="0" w:space="0" w:color="auto"/>
        <w:bottom w:val="none" w:sz="0" w:space="0" w:color="auto"/>
        <w:right w:val="none" w:sz="0" w:space="0" w:color="auto"/>
      </w:divBdr>
    </w:div>
    <w:div w:id="1992102064">
      <w:bodyDiv w:val="1"/>
      <w:marLeft w:val="0"/>
      <w:marRight w:val="0"/>
      <w:marTop w:val="0"/>
      <w:marBottom w:val="0"/>
      <w:divBdr>
        <w:top w:val="none" w:sz="0" w:space="0" w:color="auto"/>
        <w:left w:val="none" w:sz="0" w:space="0" w:color="auto"/>
        <w:bottom w:val="none" w:sz="0" w:space="0" w:color="auto"/>
        <w:right w:val="none" w:sz="0" w:space="0" w:color="auto"/>
      </w:divBdr>
    </w:div>
    <w:div w:id="1995256318">
      <w:bodyDiv w:val="1"/>
      <w:marLeft w:val="0"/>
      <w:marRight w:val="0"/>
      <w:marTop w:val="0"/>
      <w:marBottom w:val="0"/>
      <w:divBdr>
        <w:top w:val="none" w:sz="0" w:space="0" w:color="auto"/>
        <w:left w:val="none" w:sz="0" w:space="0" w:color="auto"/>
        <w:bottom w:val="none" w:sz="0" w:space="0" w:color="auto"/>
        <w:right w:val="none" w:sz="0" w:space="0" w:color="auto"/>
      </w:divBdr>
    </w:div>
    <w:div w:id="1998339680">
      <w:bodyDiv w:val="1"/>
      <w:marLeft w:val="0"/>
      <w:marRight w:val="0"/>
      <w:marTop w:val="0"/>
      <w:marBottom w:val="0"/>
      <w:divBdr>
        <w:top w:val="none" w:sz="0" w:space="0" w:color="auto"/>
        <w:left w:val="none" w:sz="0" w:space="0" w:color="auto"/>
        <w:bottom w:val="none" w:sz="0" w:space="0" w:color="auto"/>
        <w:right w:val="none" w:sz="0" w:space="0" w:color="auto"/>
      </w:divBdr>
    </w:div>
    <w:div w:id="2001880244">
      <w:bodyDiv w:val="1"/>
      <w:marLeft w:val="0"/>
      <w:marRight w:val="0"/>
      <w:marTop w:val="0"/>
      <w:marBottom w:val="0"/>
      <w:divBdr>
        <w:top w:val="none" w:sz="0" w:space="0" w:color="auto"/>
        <w:left w:val="none" w:sz="0" w:space="0" w:color="auto"/>
        <w:bottom w:val="none" w:sz="0" w:space="0" w:color="auto"/>
        <w:right w:val="none" w:sz="0" w:space="0" w:color="auto"/>
      </w:divBdr>
    </w:div>
    <w:div w:id="2002150399">
      <w:bodyDiv w:val="1"/>
      <w:marLeft w:val="0"/>
      <w:marRight w:val="0"/>
      <w:marTop w:val="0"/>
      <w:marBottom w:val="0"/>
      <w:divBdr>
        <w:top w:val="none" w:sz="0" w:space="0" w:color="auto"/>
        <w:left w:val="none" w:sz="0" w:space="0" w:color="auto"/>
        <w:bottom w:val="none" w:sz="0" w:space="0" w:color="auto"/>
        <w:right w:val="none" w:sz="0" w:space="0" w:color="auto"/>
      </w:divBdr>
    </w:div>
    <w:div w:id="2003267966">
      <w:bodyDiv w:val="1"/>
      <w:marLeft w:val="0"/>
      <w:marRight w:val="0"/>
      <w:marTop w:val="0"/>
      <w:marBottom w:val="0"/>
      <w:divBdr>
        <w:top w:val="none" w:sz="0" w:space="0" w:color="auto"/>
        <w:left w:val="none" w:sz="0" w:space="0" w:color="auto"/>
        <w:bottom w:val="none" w:sz="0" w:space="0" w:color="auto"/>
        <w:right w:val="none" w:sz="0" w:space="0" w:color="auto"/>
      </w:divBdr>
    </w:div>
    <w:div w:id="2004699489">
      <w:bodyDiv w:val="1"/>
      <w:marLeft w:val="0"/>
      <w:marRight w:val="0"/>
      <w:marTop w:val="0"/>
      <w:marBottom w:val="0"/>
      <w:divBdr>
        <w:top w:val="none" w:sz="0" w:space="0" w:color="auto"/>
        <w:left w:val="none" w:sz="0" w:space="0" w:color="auto"/>
        <w:bottom w:val="none" w:sz="0" w:space="0" w:color="auto"/>
        <w:right w:val="none" w:sz="0" w:space="0" w:color="auto"/>
      </w:divBdr>
    </w:div>
    <w:div w:id="2006207299">
      <w:bodyDiv w:val="1"/>
      <w:marLeft w:val="0"/>
      <w:marRight w:val="0"/>
      <w:marTop w:val="0"/>
      <w:marBottom w:val="0"/>
      <w:divBdr>
        <w:top w:val="none" w:sz="0" w:space="0" w:color="auto"/>
        <w:left w:val="none" w:sz="0" w:space="0" w:color="auto"/>
        <w:bottom w:val="none" w:sz="0" w:space="0" w:color="auto"/>
        <w:right w:val="none" w:sz="0" w:space="0" w:color="auto"/>
      </w:divBdr>
    </w:div>
    <w:div w:id="2014531860">
      <w:bodyDiv w:val="1"/>
      <w:marLeft w:val="0"/>
      <w:marRight w:val="0"/>
      <w:marTop w:val="0"/>
      <w:marBottom w:val="0"/>
      <w:divBdr>
        <w:top w:val="none" w:sz="0" w:space="0" w:color="auto"/>
        <w:left w:val="none" w:sz="0" w:space="0" w:color="auto"/>
        <w:bottom w:val="none" w:sz="0" w:space="0" w:color="auto"/>
        <w:right w:val="none" w:sz="0" w:space="0" w:color="auto"/>
      </w:divBdr>
    </w:div>
    <w:div w:id="2014674689">
      <w:bodyDiv w:val="1"/>
      <w:marLeft w:val="0"/>
      <w:marRight w:val="0"/>
      <w:marTop w:val="0"/>
      <w:marBottom w:val="0"/>
      <w:divBdr>
        <w:top w:val="none" w:sz="0" w:space="0" w:color="auto"/>
        <w:left w:val="none" w:sz="0" w:space="0" w:color="auto"/>
        <w:bottom w:val="none" w:sz="0" w:space="0" w:color="auto"/>
        <w:right w:val="none" w:sz="0" w:space="0" w:color="auto"/>
      </w:divBdr>
    </w:div>
    <w:div w:id="2016490885">
      <w:bodyDiv w:val="1"/>
      <w:marLeft w:val="0"/>
      <w:marRight w:val="0"/>
      <w:marTop w:val="0"/>
      <w:marBottom w:val="0"/>
      <w:divBdr>
        <w:top w:val="none" w:sz="0" w:space="0" w:color="auto"/>
        <w:left w:val="none" w:sz="0" w:space="0" w:color="auto"/>
        <w:bottom w:val="none" w:sz="0" w:space="0" w:color="auto"/>
        <w:right w:val="none" w:sz="0" w:space="0" w:color="auto"/>
      </w:divBdr>
    </w:div>
    <w:div w:id="2017993978">
      <w:bodyDiv w:val="1"/>
      <w:marLeft w:val="0"/>
      <w:marRight w:val="0"/>
      <w:marTop w:val="0"/>
      <w:marBottom w:val="0"/>
      <w:divBdr>
        <w:top w:val="none" w:sz="0" w:space="0" w:color="auto"/>
        <w:left w:val="none" w:sz="0" w:space="0" w:color="auto"/>
        <w:bottom w:val="none" w:sz="0" w:space="0" w:color="auto"/>
        <w:right w:val="none" w:sz="0" w:space="0" w:color="auto"/>
      </w:divBdr>
    </w:div>
    <w:div w:id="2023168806">
      <w:bodyDiv w:val="1"/>
      <w:marLeft w:val="0"/>
      <w:marRight w:val="0"/>
      <w:marTop w:val="0"/>
      <w:marBottom w:val="0"/>
      <w:divBdr>
        <w:top w:val="none" w:sz="0" w:space="0" w:color="auto"/>
        <w:left w:val="none" w:sz="0" w:space="0" w:color="auto"/>
        <w:bottom w:val="none" w:sz="0" w:space="0" w:color="auto"/>
        <w:right w:val="none" w:sz="0" w:space="0" w:color="auto"/>
      </w:divBdr>
    </w:div>
    <w:div w:id="2027096646">
      <w:bodyDiv w:val="1"/>
      <w:marLeft w:val="0"/>
      <w:marRight w:val="0"/>
      <w:marTop w:val="0"/>
      <w:marBottom w:val="0"/>
      <w:divBdr>
        <w:top w:val="none" w:sz="0" w:space="0" w:color="auto"/>
        <w:left w:val="none" w:sz="0" w:space="0" w:color="auto"/>
        <w:bottom w:val="none" w:sz="0" w:space="0" w:color="auto"/>
        <w:right w:val="none" w:sz="0" w:space="0" w:color="auto"/>
      </w:divBdr>
    </w:div>
    <w:div w:id="2027708596">
      <w:bodyDiv w:val="1"/>
      <w:marLeft w:val="0"/>
      <w:marRight w:val="0"/>
      <w:marTop w:val="0"/>
      <w:marBottom w:val="0"/>
      <w:divBdr>
        <w:top w:val="none" w:sz="0" w:space="0" w:color="auto"/>
        <w:left w:val="none" w:sz="0" w:space="0" w:color="auto"/>
        <w:bottom w:val="none" w:sz="0" w:space="0" w:color="auto"/>
        <w:right w:val="none" w:sz="0" w:space="0" w:color="auto"/>
      </w:divBdr>
    </w:div>
    <w:div w:id="2029675466">
      <w:bodyDiv w:val="1"/>
      <w:marLeft w:val="0"/>
      <w:marRight w:val="0"/>
      <w:marTop w:val="0"/>
      <w:marBottom w:val="0"/>
      <w:divBdr>
        <w:top w:val="none" w:sz="0" w:space="0" w:color="auto"/>
        <w:left w:val="none" w:sz="0" w:space="0" w:color="auto"/>
        <w:bottom w:val="none" w:sz="0" w:space="0" w:color="auto"/>
        <w:right w:val="none" w:sz="0" w:space="0" w:color="auto"/>
      </w:divBdr>
    </w:div>
    <w:div w:id="2035229585">
      <w:bodyDiv w:val="1"/>
      <w:marLeft w:val="0"/>
      <w:marRight w:val="0"/>
      <w:marTop w:val="0"/>
      <w:marBottom w:val="0"/>
      <w:divBdr>
        <w:top w:val="none" w:sz="0" w:space="0" w:color="auto"/>
        <w:left w:val="none" w:sz="0" w:space="0" w:color="auto"/>
        <w:bottom w:val="none" w:sz="0" w:space="0" w:color="auto"/>
        <w:right w:val="none" w:sz="0" w:space="0" w:color="auto"/>
      </w:divBdr>
    </w:div>
    <w:div w:id="2036105146">
      <w:bodyDiv w:val="1"/>
      <w:marLeft w:val="0"/>
      <w:marRight w:val="0"/>
      <w:marTop w:val="0"/>
      <w:marBottom w:val="0"/>
      <w:divBdr>
        <w:top w:val="none" w:sz="0" w:space="0" w:color="auto"/>
        <w:left w:val="none" w:sz="0" w:space="0" w:color="auto"/>
        <w:bottom w:val="none" w:sz="0" w:space="0" w:color="auto"/>
        <w:right w:val="none" w:sz="0" w:space="0" w:color="auto"/>
      </w:divBdr>
    </w:div>
    <w:div w:id="2041469525">
      <w:bodyDiv w:val="1"/>
      <w:marLeft w:val="0"/>
      <w:marRight w:val="0"/>
      <w:marTop w:val="0"/>
      <w:marBottom w:val="0"/>
      <w:divBdr>
        <w:top w:val="none" w:sz="0" w:space="0" w:color="auto"/>
        <w:left w:val="none" w:sz="0" w:space="0" w:color="auto"/>
        <w:bottom w:val="none" w:sz="0" w:space="0" w:color="auto"/>
        <w:right w:val="none" w:sz="0" w:space="0" w:color="auto"/>
      </w:divBdr>
    </w:div>
    <w:div w:id="2041780230">
      <w:bodyDiv w:val="1"/>
      <w:marLeft w:val="0"/>
      <w:marRight w:val="0"/>
      <w:marTop w:val="0"/>
      <w:marBottom w:val="0"/>
      <w:divBdr>
        <w:top w:val="none" w:sz="0" w:space="0" w:color="auto"/>
        <w:left w:val="none" w:sz="0" w:space="0" w:color="auto"/>
        <w:bottom w:val="none" w:sz="0" w:space="0" w:color="auto"/>
        <w:right w:val="none" w:sz="0" w:space="0" w:color="auto"/>
      </w:divBdr>
    </w:div>
    <w:div w:id="2044820099">
      <w:bodyDiv w:val="1"/>
      <w:marLeft w:val="0"/>
      <w:marRight w:val="0"/>
      <w:marTop w:val="0"/>
      <w:marBottom w:val="0"/>
      <w:divBdr>
        <w:top w:val="none" w:sz="0" w:space="0" w:color="auto"/>
        <w:left w:val="none" w:sz="0" w:space="0" w:color="auto"/>
        <w:bottom w:val="none" w:sz="0" w:space="0" w:color="auto"/>
        <w:right w:val="none" w:sz="0" w:space="0" w:color="auto"/>
      </w:divBdr>
    </w:div>
    <w:div w:id="2045135605">
      <w:bodyDiv w:val="1"/>
      <w:marLeft w:val="0"/>
      <w:marRight w:val="0"/>
      <w:marTop w:val="0"/>
      <w:marBottom w:val="0"/>
      <w:divBdr>
        <w:top w:val="none" w:sz="0" w:space="0" w:color="auto"/>
        <w:left w:val="none" w:sz="0" w:space="0" w:color="auto"/>
        <w:bottom w:val="none" w:sz="0" w:space="0" w:color="auto"/>
        <w:right w:val="none" w:sz="0" w:space="0" w:color="auto"/>
      </w:divBdr>
    </w:div>
    <w:div w:id="2051025385">
      <w:bodyDiv w:val="1"/>
      <w:marLeft w:val="0"/>
      <w:marRight w:val="0"/>
      <w:marTop w:val="0"/>
      <w:marBottom w:val="0"/>
      <w:divBdr>
        <w:top w:val="none" w:sz="0" w:space="0" w:color="auto"/>
        <w:left w:val="none" w:sz="0" w:space="0" w:color="auto"/>
        <w:bottom w:val="none" w:sz="0" w:space="0" w:color="auto"/>
        <w:right w:val="none" w:sz="0" w:space="0" w:color="auto"/>
      </w:divBdr>
    </w:div>
    <w:div w:id="2057119167">
      <w:bodyDiv w:val="1"/>
      <w:marLeft w:val="0"/>
      <w:marRight w:val="0"/>
      <w:marTop w:val="0"/>
      <w:marBottom w:val="0"/>
      <w:divBdr>
        <w:top w:val="none" w:sz="0" w:space="0" w:color="auto"/>
        <w:left w:val="none" w:sz="0" w:space="0" w:color="auto"/>
        <w:bottom w:val="none" w:sz="0" w:space="0" w:color="auto"/>
        <w:right w:val="none" w:sz="0" w:space="0" w:color="auto"/>
      </w:divBdr>
    </w:div>
    <w:div w:id="2057313153">
      <w:bodyDiv w:val="1"/>
      <w:marLeft w:val="0"/>
      <w:marRight w:val="0"/>
      <w:marTop w:val="0"/>
      <w:marBottom w:val="0"/>
      <w:divBdr>
        <w:top w:val="none" w:sz="0" w:space="0" w:color="auto"/>
        <w:left w:val="none" w:sz="0" w:space="0" w:color="auto"/>
        <w:bottom w:val="none" w:sz="0" w:space="0" w:color="auto"/>
        <w:right w:val="none" w:sz="0" w:space="0" w:color="auto"/>
      </w:divBdr>
    </w:div>
    <w:div w:id="2058384426">
      <w:bodyDiv w:val="1"/>
      <w:marLeft w:val="0"/>
      <w:marRight w:val="0"/>
      <w:marTop w:val="0"/>
      <w:marBottom w:val="0"/>
      <w:divBdr>
        <w:top w:val="none" w:sz="0" w:space="0" w:color="auto"/>
        <w:left w:val="none" w:sz="0" w:space="0" w:color="auto"/>
        <w:bottom w:val="none" w:sz="0" w:space="0" w:color="auto"/>
        <w:right w:val="none" w:sz="0" w:space="0" w:color="auto"/>
      </w:divBdr>
    </w:div>
    <w:div w:id="2060587131">
      <w:bodyDiv w:val="1"/>
      <w:marLeft w:val="0"/>
      <w:marRight w:val="0"/>
      <w:marTop w:val="0"/>
      <w:marBottom w:val="0"/>
      <w:divBdr>
        <w:top w:val="none" w:sz="0" w:space="0" w:color="auto"/>
        <w:left w:val="none" w:sz="0" w:space="0" w:color="auto"/>
        <w:bottom w:val="none" w:sz="0" w:space="0" w:color="auto"/>
        <w:right w:val="none" w:sz="0" w:space="0" w:color="auto"/>
      </w:divBdr>
    </w:div>
    <w:div w:id="2068603050">
      <w:bodyDiv w:val="1"/>
      <w:marLeft w:val="0"/>
      <w:marRight w:val="0"/>
      <w:marTop w:val="0"/>
      <w:marBottom w:val="0"/>
      <w:divBdr>
        <w:top w:val="none" w:sz="0" w:space="0" w:color="auto"/>
        <w:left w:val="none" w:sz="0" w:space="0" w:color="auto"/>
        <w:bottom w:val="none" w:sz="0" w:space="0" w:color="auto"/>
        <w:right w:val="none" w:sz="0" w:space="0" w:color="auto"/>
      </w:divBdr>
    </w:div>
    <w:div w:id="2074500239">
      <w:bodyDiv w:val="1"/>
      <w:marLeft w:val="0"/>
      <w:marRight w:val="0"/>
      <w:marTop w:val="0"/>
      <w:marBottom w:val="0"/>
      <w:divBdr>
        <w:top w:val="none" w:sz="0" w:space="0" w:color="auto"/>
        <w:left w:val="none" w:sz="0" w:space="0" w:color="auto"/>
        <w:bottom w:val="none" w:sz="0" w:space="0" w:color="auto"/>
        <w:right w:val="none" w:sz="0" w:space="0" w:color="auto"/>
      </w:divBdr>
    </w:div>
    <w:div w:id="2075737651">
      <w:bodyDiv w:val="1"/>
      <w:marLeft w:val="0"/>
      <w:marRight w:val="0"/>
      <w:marTop w:val="0"/>
      <w:marBottom w:val="0"/>
      <w:divBdr>
        <w:top w:val="none" w:sz="0" w:space="0" w:color="auto"/>
        <w:left w:val="none" w:sz="0" w:space="0" w:color="auto"/>
        <w:bottom w:val="none" w:sz="0" w:space="0" w:color="auto"/>
        <w:right w:val="none" w:sz="0" w:space="0" w:color="auto"/>
      </w:divBdr>
    </w:div>
    <w:div w:id="2077166488">
      <w:bodyDiv w:val="1"/>
      <w:marLeft w:val="0"/>
      <w:marRight w:val="0"/>
      <w:marTop w:val="0"/>
      <w:marBottom w:val="0"/>
      <w:divBdr>
        <w:top w:val="none" w:sz="0" w:space="0" w:color="auto"/>
        <w:left w:val="none" w:sz="0" w:space="0" w:color="auto"/>
        <w:bottom w:val="none" w:sz="0" w:space="0" w:color="auto"/>
        <w:right w:val="none" w:sz="0" w:space="0" w:color="auto"/>
      </w:divBdr>
    </w:div>
    <w:div w:id="2079472921">
      <w:bodyDiv w:val="1"/>
      <w:marLeft w:val="0"/>
      <w:marRight w:val="0"/>
      <w:marTop w:val="0"/>
      <w:marBottom w:val="0"/>
      <w:divBdr>
        <w:top w:val="none" w:sz="0" w:space="0" w:color="auto"/>
        <w:left w:val="none" w:sz="0" w:space="0" w:color="auto"/>
        <w:bottom w:val="none" w:sz="0" w:space="0" w:color="auto"/>
        <w:right w:val="none" w:sz="0" w:space="0" w:color="auto"/>
      </w:divBdr>
    </w:div>
    <w:div w:id="2081245625">
      <w:bodyDiv w:val="1"/>
      <w:marLeft w:val="0"/>
      <w:marRight w:val="0"/>
      <w:marTop w:val="0"/>
      <w:marBottom w:val="0"/>
      <w:divBdr>
        <w:top w:val="none" w:sz="0" w:space="0" w:color="auto"/>
        <w:left w:val="none" w:sz="0" w:space="0" w:color="auto"/>
        <w:bottom w:val="none" w:sz="0" w:space="0" w:color="auto"/>
        <w:right w:val="none" w:sz="0" w:space="0" w:color="auto"/>
      </w:divBdr>
    </w:div>
    <w:div w:id="2081709038">
      <w:bodyDiv w:val="1"/>
      <w:marLeft w:val="0"/>
      <w:marRight w:val="0"/>
      <w:marTop w:val="0"/>
      <w:marBottom w:val="0"/>
      <w:divBdr>
        <w:top w:val="none" w:sz="0" w:space="0" w:color="auto"/>
        <w:left w:val="none" w:sz="0" w:space="0" w:color="auto"/>
        <w:bottom w:val="none" w:sz="0" w:space="0" w:color="auto"/>
        <w:right w:val="none" w:sz="0" w:space="0" w:color="auto"/>
      </w:divBdr>
    </w:div>
    <w:div w:id="2082748664">
      <w:bodyDiv w:val="1"/>
      <w:marLeft w:val="0"/>
      <w:marRight w:val="0"/>
      <w:marTop w:val="0"/>
      <w:marBottom w:val="0"/>
      <w:divBdr>
        <w:top w:val="none" w:sz="0" w:space="0" w:color="auto"/>
        <w:left w:val="none" w:sz="0" w:space="0" w:color="auto"/>
        <w:bottom w:val="none" w:sz="0" w:space="0" w:color="auto"/>
        <w:right w:val="none" w:sz="0" w:space="0" w:color="auto"/>
      </w:divBdr>
    </w:div>
    <w:div w:id="2089376426">
      <w:bodyDiv w:val="1"/>
      <w:marLeft w:val="0"/>
      <w:marRight w:val="0"/>
      <w:marTop w:val="0"/>
      <w:marBottom w:val="0"/>
      <w:divBdr>
        <w:top w:val="none" w:sz="0" w:space="0" w:color="auto"/>
        <w:left w:val="none" w:sz="0" w:space="0" w:color="auto"/>
        <w:bottom w:val="none" w:sz="0" w:space="0" w:color="auto"/>
        <w:right w:val="none" w:sz="0" w:space="0" w:color="auto"/>
      </w:divBdr>
    </w:div>
    <w:div w:id="2089571060">
      <w:bodyDiv w:val="1"/>
      <w:marLeft w:val="0"/>
      <w:marRight w:val="0"/>
      <w:marTop w:val="0"/>
      <w:marBottom w:val="0"/>
      <w:divBdr>
        <w:top w:val="none" w:sz="0" w:space="0" w:color="auto"/>
        <w:left w:val="none" w:sz="0" w:space="0" w:color="auto"/>
        <w:bottom w:val="none" w:sz="0" w:space="0" w:color="auto"/>
        <w:right w:val="none" w:sz="0" w:space="0" w:color="auto"/>
      </w:divBdr>
    </w:div>
    <w:div w:id="2095272814">
      <w:bodyDiv w:val="1"/>
      <w:marLeft w:val="0"/>
      <w:marRight w:val="0"/>
      <w:marTop w:val="0"/>
      <w:marBottom w:val="0"/>
      <w:divBdr>
        <w:top w:val="none" w:sz="0" w:space="0" w:color="auto"/>
        <w:left w:val="none" w:sz="0" w:space="0" w:color="auto"/>
        <w:bottom w:val="none" w:sz="0" w:space="0" w:color="auto"/>
        <w:right w:val="none" w:sz="0" w:space="0" w:color="auto"/>
      </w:divBdr>
    </w:div>
    <w:div w:id="2102749308">
      <w:bodyDiv w:val="1"/>
      <w:marLeft w:val="0"/>
      <w:marRight w:val="0"/>
      <w:marTop w:val="0"/>
      <w:marBottom w:val="0"/>
      <w:divBdr>
        <w:top w:val="none" w:sz="0" w:space="0" w:color="auto"/>
        <w:left w:val="none" w:sz="0" w:space="0" w:color="auto"/>
        <w:bottom w:val="none" w:sz="0" w:space="0" w:color="auto"/>
        <w:right w:val="none" w:sz="0" w:space="0" w:color="auto"/>
      </w:divBdr>
    </w:div>
    <w:div w:id="2104917044">
      <w:bodyDiv w:val="1"/>
      <w:marLeft w:val="0"/>
      <w:marRight w:val="0"/>
      <w:marTop w:val="0"/>
      <w:marBottom w:val="0"/>
      <w:divBdr>
        <w:top w:val="none" w:sz="0" w:space="0" w:color="auto"/>
        <w:left w:val="none" w:sz="0" w:space="0" w:color="auto"/>
        <w:bottom w:val="none" w:sz="0" w:space="0" w:color="auto"/>
        <w:right w:val="none" w:sz="0" w:space="0" w:color="auto"/>
      </w:divBdr>
    </w:div>
    <w:div w:id="2108425139">
      <w:bodyDiv w:val="1"/>
      <w:marLeft w:val="0"/>
      <w:marRight w:val="0"/>
      <w:marTop w:val="0"/>
      <w:marBottom w:val="0"/>
      <w:divBdr>
        <w:top w:val="none" w:sz="0" w:space="0" w:color="auto"/>
        <w:left w:val="none" w:sz="0" w:space="0" w:color="auto"/>
        <w:bottom w:val="none" w:sz="0" w:space="0" w:color="auto"/>
        <w:right w:val="none" w:sz="0" w:space="0" w:color="auto"/>
      </w:divBdr>
    </w:div>
    <w:div w:id="2113814663">
      <w:bodyDiv w:val="1"/>
      <w:marLeft w:val="0"/>
      <w:marRight w:val="0"/>
      <w:marTop w:val="0"/>
      <w:marBottom w:val="0"/>
      <w:divBdr>
        <w:top w:val="none" w:sz="0" w:space="0" w:color="auto"/>
        <w:left w:val="none" w:sz="0" w:space="0" w:color="auto"/>
        <w:bottom w:val="none" w:sz="0" w:space="0" w:color="auto"/>
        <w:right w:val="none" w:sz="0" w:space="0" w:color="auto"/>
      </w:divBdr>
    </w:div>
    <w:div w:id="2116712561">
      <w:bodyDiv w:val="1"/>
      <w:marLeft w:val="0"/>
      <w:marRight w:val="0"/>
      <w:marTop w:val="0"/>
      <w:marBottom w:val="0"/>
      <w:divBdr>
        <w:top w:val="none" w:sz="0" w:space="0" w:color="auto"/>
        <w:left w:val="none" w:sz="0" w:space="0" w:color="auto"/>
        <w:bottom w:val="none" w:sz="0" w:space="0" w:color="auto"/>
        <w:right w:val="none" w:sz="0" w:space="0" w:color="auto"/>
      </w:divBdr>
    </w:div>
    <w:div w:id="2118527245">
      <w:bodyDiv w:val="1"/>
      <w:marLeft w:val="0"/>
      <w:marRight w:val="0"/>
      <w:marTop w:val="0"/>
      <w:marBottom w:val="0"/>
      <w:divBdr>
        <w:top w:val="none" w:sz="0" w:space="0" w:color="auto"/>
        <w:left w:val="none" w:sz="0" w:space="0" w:color="auto"/>
        <w:bottom w:val="none" w:sz="0" w:space="0" w:color="auto"/>
        <w:right w:val="none" w:sz="0" w:space="0" w:color="auto"/>
      </w:divBdr>
    </w:div>
    <w:div w:id="2119762574">
      <w:bodyDiv w:val="1"/>
      <w:marLeft w:val="0"/>
      <w:marRight w:val="0"/>
      <w:marTop w:val="0"/>
      <w:marBottom w:val="0"/>
      <w:divBdr>
        <w:top w:val="none" w:sz="0" w:space="0" w:color="auto"/>
        <w:left w:val="none" w:sz="0" w:space="0" w:color="auto"/>
        <w:bottom w:val="none" w:sz="0" w:space="0" w:color="auto"/>
        <w:right w:val="none" w:sz="0" w:space="0" w:color="auto"/>
      </w:divBdr>
    </w:div>
    <w:div w:id="2124105230">
      <w:bodyDiv w:val="1"/>
      <w:marLeft w:val="0"/>
      <w:marRight w:val="0"/>
      <w:marTop w:val="0"/>
      <w:marBottom w:val="0"/>
      <w:divBdr>
        <w:top w:val="none" w:sz="0" w:space="0" w:color="auto"/>
        <w:left w:val="none" w:sz="0" w:space="0" w:color="auto"/>
        <w:bottom w:val="none" w:sz="0" w:space="0" w:color="auto"/>
        <w:right w:val="none" w:sz="0" w:space="0" w:color="auto"/>
      </w:divBdr>
    </w:div>
    <w:div w:id="2124375269">
      <w:bodyDiv w:val="1"/>
      <w:marLeft w:val="0"/>
      <w:marRight w:val="0"/>
      <w:marTop w:val="0"/>
      <w:marBottom w:val="0"/>
      <w:divBdr>
        <w:top w:val="none" w:sz="0" w:space="0" w:color="auto"/>
        <w:left w:val="none" w:sz="0" w:space="0" w:color="auto"/>
        <w:bottom w:val="none" w:sz="0" w:space="0" w:color="auto"/>
        <w:right w:val="none" w:sz="0" w:space="0" w:color="auto"/>
      </w:divBdr>
    </w:div>
    <w:div w:id="2124839068">
      <w:bodyDiv w:val="1"/>
      <w:marLeft w:val="0"/>
      <w:marRight w:val="0"/>
      <w:marTop w:val="0"/>
      <w:marBottom w:val="0"/>
      <w:divBdr>
        <w:top w:val="none" w:sz="0" w:space="0" w:color="auto"/>
        <w:left w:val="none" w:sz="0" w:space="0" w:color="auto"/>
        <w:bottom w:val="none" w:sz="0" w:space="0" w:color="auto"/>
        <w:right w:val="none" w:sz="0" w:space="0" w:color="auto"/>
      </w:divBdr>
    </w:div>
    <w:div w:id="2126340397">
      <w:bodyDiv w:val="1"/>
      <w:marLeft w:val="0"/>
      <w:marRight w:val="0"/>
      <w:marTop w:val="0"/>
      <w:marBottom w:val="0"/>
      <w:divBdr>
        <w:top w:val="none" w:sz="0" w:space="0" w:color="auto"/>
        <w:left w:val="none" w:sz="0" w:space="0" w:color="auto"/>
        <w:bottom w:val="none" w:sz="0" w:space="0" w:color="auto"/>
        <w:right w:val="none" w:sz="0" w:space="0" w:color="auto"/>
      </w:divBdr>
    </w:div>
    <w:div w:id="2127387088">
      <w:bodyDiv w:val="1"/>
      <w:marLeft w:val="0"/>
      <w:marRight w:val="0"/>
      <w:marTop w:val="0"/>
      <w:marBottom w:val="0"/>
      <w:divBdr>
        <w:top w:val="none" w:sz="0" w:space="0" w:color="auto"/>
        <w:left w:val="none" w:sz="0" w:space="0" w:color="auto"/>
        <w:bottom w:val="none" w:sz="0" w:space="0" w:color="auto"/>
        <w:right w:val="none" w:sz="0" w:space="0" w:color="auto"/>
      </w:divBdr>
    </w:div>
    <w:div w:id="2128694524">
      <w:bodyDiv w:val="1"/>
      <w:marLeft w:val="0"/>
      <w:marRight w:val="0"/>
      <w:marTop w:val="0"/>
      <w:marBottom w:val="0"/>
      <w:divBdr>
        <w:top w:val="none" w:sz="0" w:space="0" w:color="auto"/>
        <w:left w:val="none" w:sz="0" w:space="0" w:color="auto"/>
        <w:bottom w:val="none" w:sz="0" w:space="0" w:color="auto"/>
        <w:right w:val="none" w:sz="0" w:space="0" w:color="auto"/>
      </w:divBdr>
    </w:div>
    <w:div w:id="2132629464">
      <w:bodyDiv w:val="1"/>
      <w:marLeft w:val="0"/>
      <w:marRight w:val="0"/>
      <w:marTop w:val="0"/>
      <w:marBottom w:val="0"/>
      <w:divBdr>
        <w:top w:val="none" w:sz="0" w:space="0" w:color="auto"/>
        <w:left w:val="none" w:sz="0" w:space="0" w:color="auto"/>
        <w:bottom w:val="none" w:sz="0" w:space="0" w:color="auto"/>
        <w:right w:val="none" w:sz="0" w:space="0" w:color="auto"/>
      </w:divBdr>
    </w:div>
    <w:div w:id="2135125760">
      <w:bodyDiv w:val="1"/>
      <w:marLeft w:val="0"/>
      <w:marRight w:val="0"/>
      <w:marTop w:val="0"/>
      <w:marBottom w:val="0"/>
      <w:divBdr>
        <w:top w:val="none" w:sz="0" w:space="0" w:color="auto"/>
        <w:left w:val="none" w:sz="0" w:space="0" w:color="auto"/>
        <w:bottom w:val="none" w:sz="0" w:space="0" w:color="auto"/>
        <w:right w:val="none" w:sz="0" w:space="0" w:color="auto"/>
      </w:divBdr>
    </w:div>
    <w:div w:id="2136293754">
      <w:bodyDiv w:val="1"/>
      <w:marLeft w:val="0"/>
      <w:marRight w:val="0"/>
      <w:marTop w:val="0"/>
      <w:marBottom w:val="0"/>
      <w:divBdr>
        <w:top w:val="none" w:sz="0" w:space="0" w:color="auto"/>
        <w:left w:val="none" w:sz="0" w:space="0" w:color="auto"/>
        <w:bottom w:val="none" w:sz="0" w:space="0" w:color="auto"/>
        <w:right w:val="none" w:sz="0" w:space="0" w:color="auto"/>
      </w:divBdr>
    </w:div>
    <w:div w:id="2137137828">
      <w:bodyDiv w:val="1"/>
      <w:marLeft w:val="0"/>
      <w:marRight w:val="0"/>
      <w:marTop w:val="0"/>
      <w:marBottom w:val="0"/>
      <w:divBdr>
        <w:top w:val="none" w:sz="0" w:space="0" w:color="auto"/>
        <w:left w:val="none" w:sz="0" w:space="0" w:color="auto"/>
        <w:bottom w:val="none" w:sz="0" w:space="0" w:color="auto"/>
        <w:right w:val="none" w:sz="0" w:space="0" w:color="auto"/>
      </w:divBdr>
    </w:div>
    <w:div w:id="2137794944">
      <w:bodyDiv w:val="1"/>
      <w:marLeft w:val="0"/>
      <w:marRight w:val="0"/>
      <w:marTop w:val="0"/>
      <w:marBottom w:val="0"/>
      <w:divBdr>
        <w:top w:val="none" w:sz="0" w:space="0" w:color="auto"/>
        <w:left w:val="none" w:sz="0" w:space="0" w:color="auto"/>
        <w:bottom w:val="none" w:sz="0" w:space="0" w:color="auto"/>
        <w:right w:val="none" w:sz="0" w:space="0" w:color="auto"/>
      </w:divBdr>
    </w:div>
    <w:div w:id="2138332142">
      <w:bodyDiv w:val="1"/>
      <w:marLeft w:val="0"/>
      <w:marRight w:val="0"/>
      <w:marTop w:val="0"/>
      <w:marBottom w:val="0"/>
      <w:divBdr>
        <w:top w:val="none" w:sz="0" w:space="0" w:color="auto"/>
        <w:left w:val="none" w:sz="0" w:space="0" w:color="auto"/>
        <w:bottom w:val="none" w:sz="0" w:space="0" w:color="auto"/>
        <w:right w:val="none" w:sz="0" w:space="0" w:color="auto"/>
      </w:divBdr>
    </w:div>
    <w:div w:id="2143107530">
      <w:bodyDiv w:val="1"/>
      <w:marLeft w:val="0"/>
      <w:marRight w:val="0"/>
      <w:marTop w:val="0"/>
      <w:marBottom w:val="0"/>
      <w:divBdr>
        <w:top w:val="none" w:sz="0" w:space="0" w:color="auto"/>
        <w:left w:val="none" w:sz="0" w:space="0" w:color="auto"/>
        <w:bottom w:val="none" w:sz="0" w:space="0" w:color="auto"/>
        <w:right w:val="none" w:sz="0" w:space="0" w:color="auto"/>
      </w:divBdr>
    </w:div>
    <w:div w:id="2143960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fr.wikipedia.org/wiki/Num%C3%A9rique" TargetMode="External"/><Relationship Id="rId26" Type="http://schemas.openxmlformats.org/officeDocument/2006/relationships/hyperlink" Target="http://www.ixarm.fr" TargetMode="External"/><Relationship Id="rId39" Type="http://schemas.openxmlformats.org/officeDocument/2006/relationships/hyperlink" Target="https://fr.wikipedia.org/wiki/Franglais" TargetMode="External"/><Relationship Id="rId3" Type="http://schemas.openxmlformats.org/officeDocument/2006/relationships/numbering" Target="numbering.xml"/><Relationship Id="rId21" Type="http://schemas.openxmlformats.org/officeDocument/2006/relationships/hyperlink" Target="https://fr.wikipedia.org/wiki/Nombre" TargetMode="External"/><Relationship Id="rId34" Type="http://schemas.openxmlformats.org/officeDocument/2006/relationships/hyperlink" Target="https://fr.wikipedia.org/wiki/Donn%C3%A9e_(informatique)" TargetMode="External"/><Relationship Id="rId42" Type="http://schemas.openxmlformats.org/officeDocument/2006/relationships/hyperlink" Target="https://www.techno-science.net/definition/5349.html" TargetMode="External"/><Relationship Id="rId47" Type="http://schemas.openxmlformats.org/officeDocument/2006/relationships/hyperlink" Target="https://www.techno-science.net/definition/4927.html" TargetMode="External"/><Relationship Id="rId50"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hyperlink" Target="https://fr.wikipedia.org/wiki/Donn%C3%A9e_(informatique)" TargetMode="External"/><Relationship Id="rId25" Type="http://schemas.openxmlformats.org/officeDocument/2006/relationships/footer" Target="footer1.xml"/><Relationship Id="rId33" Type="http://schemas.openxmlformats.org/officeDocument/2006/relationships/hyperlink" Target="https://fr.wikipedia.org/wiki/Signal_%C3%A9lectrique" TargetMode="External"/><Relationship Id="rId38" Type="http://schemas.openxmlformats.org/officeDocument/2006/relationships/hyperlink" Target="https://fr.wikipedia.org/wiki/Nombre" TargetMode="External"/><Relationship Id="rId46" Type="http://schemas.openxmlformats.org/officeDocument/2006/relationships/hyperlink" Target="https://www.techno-science.net/glossaire-definition/Numerisation.html" TargetMode="External"/><Relationship Id="rId2" Type="http://schemas.openxmlformats.org/officeDocument/2006/relationships/customXml" Target="../customXml/item2.xml"/><Relationship Id="rId16" Type="http://schemas.openxmlformats.org/officeDocument/2006/relationships/hyperlink" Target="https://fr.wikipedia.org/wiki/Signal_%C3%A9lectrique" TargetMode="External"/><Relationship Id="rId20" Type="http://schemas.openxmlformats.org/officeDocument/2006/relationships/hyperlink" Target="https://fr.wikipedia.org/wiki/%C3%89lectronique_num%C3%A9rique" TargetMode="External"/><Relationship Id="rId29" Type="http://schemas.openxmlformats.org/officeDocument/2006/relationships/hyperlink" Target="http://www.e-bourgogne.com" TargetMode="External"/><Relationship Id="rId41" Type="http://schemas.openxmlformats.org/officeDocument/2006/relationships/hyperlink" Target="https://fr.wikipedia.org/wiki/Anglai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32" Type="http://schemas.openxmlformats.org/officeDocument/2006/relationships/hyperlink" Target="https://fr.wikipedia.org/wiki/Th%C3%A9orie_de_l%27information" TargetMode="External"/><Relationship Id="rId37" Type="http://schemas.openxmlformats.org/officeDocument/2006/relationships/hyperlink" Target="https://fr.wikipedia.org/wiki/%C3%89lectronique_num%C3%A9rique" TargetMode="External"/><Relationship Id="rId40" Type="http://schemas.openxmlformats.org/officeDocument/2006/relationships/hyperlink" Target="https://fr.wikipedia.org/wiki/Chiffre" TargetMode="External"/><Relationship Id="rId45" Type="http://schemas.openxmlformats.org/officeDocument/2006/relationships/hyperlink" Target="https://www.techno-science.net/glossaire-definition/Chiffre.html" TargetMode="External"/><Relationship Id="rId5" Type="http://schemas.microsoft.com/office/2007/relationships/stylesWithEffects" Target="stylesWithEffects.xml"/><Relationship Id="rId15" Type="http://schemas.openxmlformats.org/officeDocument/2006/relationships/hyperlink" Target="https://fr.wikipedia.org/wiki/Th%C3%A9orie_de_l%27information" TargetMode="External"/><Relationship Id="rId23" Type="http://schemas.openxmlformats.org/officeDocument/2006/relationships/hyperlink" Target="https://fr.wikipedia.org/wiki/Chiffre" TargetMode="External"/><Relationship Id="rId28" Type="http://schemas.openxmlformats.org/officeDocument/2006/relationships/hyperlink" Target="http://www.achatpublic.com" TargetMode="External"/><Relationship Id="rId36" Type="http://schemas.openxmlformats.org/officeDocument/2006/relationships/hyperlink" Target="https://fr.wikipedia.org/wiki/Informatique" TargetMode="External"/><Relationship Id="rId49" Type="http://schemas.openxmlformats.org/officeDocument/2006/relationships/fontTable" Target="fontTable.xml"/><Relationship Id="rId10" Type="http://schemas.openxmlformats.org/officeDocument/2006/relationships/image" Target="media/image1.jpg"/><Relationship Id="rId19" Type="http://schemas.openxmlformats.org/officeDocument/2006/relationships/hyperlink" Target="https://fr.wikipedia.org/wiki/Informatique" TargetMode="External"/><Relationship Id="rId31" Type="http://schemas.openxmlformats.org/officeDocument/2006/relationships/hyperlink" Target="http://www.koneps.go.kr/" TargetMode="External"/><Relationship Id="rId44" Type="http://schemas.openxmlformats.org/officeDocument/2006/relationships/hyperlink" Target="https://www.techno-science.net/glossaire-definition/Numerique.htm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g"/><Relationship Id="rId22" Type="http://schemas.openxmlformats.org/officeDocument/2006/relationships/hyperlink" Target="https://fr.wikipedia.org/wiki/Franglais" TargetMode="External"/><Relationship Id="rId27" Type="http://schemas.openxmlformats.org/officeDocument/2006/relationships/hyperlink" Target="http://www.achats.defense.gouv.fr" TargetMode="External"/><Relationship Id="rId30" Type="http://schemas.openxmlformats.org/officeDocument/2006/relationships/hyperlink" Target="http://www.adema-mp.com" TargetMode="External"/><Relationship Id="rId35" Type="http://schemas.openxmlformats.org/officeDocument/2006/relationships/hyperlink" Target="https://fr.wikipedia.org/wiki/Num%C3%A9rique" TargetMode="External"/><Relationship Id="rId43" Type="http://schemas.openxmlformats.org/officeDocument/2006/relationships/hyperlink" Target="https://www.techno-science.net/glossaire-definition/Informatique.html" TargetMode="External"/><Relationship Id="rId48" Type="http://schemas.openxmlformats.org/officeDocument/2006/relationships/hyperlink" Target="https://www.marchespublics.gov.dz" TargetMode="Externa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PublishDate>
  <Abstract/>
  <CompanyAddress>tlemcen</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Fon19</b:Tag>
    <b:SourceType>Report</b:SourceType>
    <b:Guid>{2ACACAA7-E786-4E02-A9DA-D55001844BB9}</b:Guid>
    <b:Title>Directives pour la passation des marchés relatives aux projets</b:Title>
    <b:Year>2019</b:Year>
    <b:Author>
      <b:Author>
        <b:NameList>
          <b:Person>
            <b:Last>FIDA</b:Last>
            <b:First>Fonds</b:First>
            <b:Middle>international de développement agricole -</b:Middle>
          </b:Person>
        </b:NameList>
      </b:Author>
    </b:Author>
    <b:Publisher>Via Paolo di Dono</b:Publisher>
    <b:City>Rome, Italie</b:City>
    <b:RefOrder>42</b:RefOrder>
  </b:Source>
  <b:Source>
    <b:Tag>Moh21</b:Tag>
    <b:SourceType>Report</b:SourceType>
    <b:Guid>{C50D49EA-473E-487D-BE42-9CA88F74463C}</b:Guid>
    <b:Author>
      <b:Author>
        <b:NameList>
          <b:Person>
            <b:Last>DIALLO</b:Last>
            <b:First>Mohamed</b:First>
          </b:Person>
        </b:NameList>
      </b:Author>
    </b:Author>
    <b:Title>Problématique de la gestion des marchés publics par les collectivités locales guinéennes. Cas des communes de Ratoma et de Balandougou</b:Title>
    <b:Year>2021</b:Year>
    <b:Publisher>Université Kofi Annan de Guinée</b:Publisher>
    <b:RefOrder>38</b:RefOrder>
  </b:Source>
  <b:Source>
    <b:Tag>Mar10</b:Tag>
    <b:SourceType>Report</b:SourceType>
    <b:Guid>{098AAA5A-7E17-4A1D-BB6A-91BE52FD2120}</b:Guid>
    <b:Title>Corruption et marchés publics </b:Title>
    <b:Year>2010</b:Year>
    <b:Publisher>Transparency International.</b:Publisher>
    <b:Author>
      <b:Author>
        <b:NameList>
          <b:Person>
            <b:Last>Rozo</b:Last>
            <b:First>Marcela</b:First>
          </b:Person>
        </b:NameList>
      </b:Author>
    </b:Author>
    <b:RefOrder>40</b:RefOrder>
  </b:Source>
  <b:Source>
    <b:Tag>Gré19</b:Tag>
    <b:SourceType>InternetSite</b:SourceType>
    <b:Guid>{4D7C2D62-C8EA-45C9-AF18-BE44ACE24AA2}</b:Guid>
    <b:Author>
      <b:Author>
        <b:NameList>
          <b:Person>
            <b:Last>Coste.</b:Last>
            <b:First>Grégory</b:First>
          </b:Person>
        </b:NameList>
      </b:Author>
    </b:Author>
    <b:Title>google</b:Title>
    <b:InternetSiteTitle>appvizer</b:InternetSiteTitle>
    <b:Year>2019</b:Year>
    <b:Month>mai</b:Month>
    <b:Day>21</b:Day>
    <b:URL>https://www.appvizer.fr/magazine/services-informatiques/capture-donnees/numerisation-donnees</b:URL>
    <b:RefOrder>69</b:RefOrder>
  </b:Source>
  <b:Source>
    <b:Tag>Pie21</b:Tag>
    <b:SourceType>Report</b:SourceType>
    <b:Guid>{CFBE7C2C-DCEC-4B1A-9D37-253005DB2FB3}</b:Guid>
    <b:Title>La dématérialisation des marchés publics : objectif(s)</b:Title>
    <b:Year>2021</b:Year>
    <b:Author>
      <b:Author>
        <b:NameList>
          <b:Person>
            <b:Last>Morand</b:Last>
            <b:First>Pierre-Henri</b:First>
          </b:Person>
        </b:NameList>
      </b:Author>
    </b:Author>
    <b:Publisher>PUAM, inPress.</b:Publisher>
    <b:RefOrder>62</b:RefOrder>
  </b:Source>
  <b:Source>
    <b:Tag>Dab24</b:Tag>
    <b:SourceType>DocumentFromInternetSite</b:SourceType>
    <b:Guid>{9A1812A2-B1E7-4122-A6EC-1A2755C3990C}</b:Guid>
    <b:Author>
      <b:Author>
        <b:NameList>
          <b:Person>
            <b:Last>Dabina</b:Last>
            <b:First>Nourou-Deen</b:First>
          </b:Person>
        </b:NameList>
      </b:Author>
    </b:Author>
    <b:Year>2024</b:Year>
    <b:Publisher>linked</b:Publisher>
    <b:Month>janvier</b:Month>
    <b:Day>24</b:Day>
    <b:InternetSiteTitle>linkedin</b:InternetSiteTitle>
    <b:URL>https://fr.linkedin.com/pulse/digitalisation-des-march%C3%A9s-publics-au-b%C3%A9nin-analyse-et-dabina--uxzqe</b:URL>
    <b:RefOrder>72</b:RefOrder>
  </b:Source>
  <b:Source>
    <b:Tag>ocd20</b:Tag>
    <b:SourceType>Report</b:SourceType>
    <b:Guid>{182A36F3-7ED5-41AD-BC41-94C201A5BEEE}</b:Guid>
    <b:Title>Improving the E-procurement Environment in Tunisia,SUPPORTING VULNERABLE GROUPS IN GAINING BETTER ACCESS TO TUNEPS</b:Title>
    <b:Year>2020</b:Year>
    <b:Author>
      <b:Author>
        <b:NameList>
          <b:Person>
            <b:Last>ocde</b:Last>
          </b:Person>
        </b:NameList>
      </b:Author>
    </b:Author>
    <b:City>Paris</b:City>
    <b:RefOrder>4</b:RefOrder>
  </b:Source>
  <b:Source>
    <b:Tag>col</b:Tag>
    <b:SourceType>InternetSite</b:SourceType>
    <b:Guid>{FB8061D7-1F2C-4ED6-8780-30D822F80F8F}</b:Guid>
    <b:InternetSiteTitle>coleps</b:InternetSiteTitle>
    <b:URL>https://www.marchespublics.cm/pt/singlescreen/selectPtSingleScreen2.do?menuId=PT02020100</b:URL>
    <b:RefOrder>73</b:RefOrder>
  </b:Source>
  <b:Source>
    <b:Tag>wik24</b:Tag>
    <b:SourceType>InternetSite</b:SourceType>
    <b:Guid>{309CF08D-212C-4713-AC8E-CBF7FFEDA02A}</b:Guid>
    <b:InternetSiteTitle>wikipédia</b:InternetSiteTitle>
    <b:Year>2024</b:Year>
    <b:Month>aout</b:Month>
    <b:Day>15</b:Day>
    <b:URL>https://fr.wikipedia.org/wiki/Place</b:URL>
    <b:RefOrder>74</b:RefOrder>
  </b:Source>
  <b:Source>
    <b:Tag>Saï</b:Tag>
    <b:SourceType>Report</b:SourceType>
    <b:Guid>{A800E33B-7FC1-46B1-8D02-23786296D870}</b:Guid>
    <b:Title>E-procurement platforms in the French public sector</b:Title>
    <b:Author>
      <b:Author>
        <b:NameList>
          <b:Person>
            <b:Last>Saïd Assar</b:Last>
            <b:First>Imed</b:First>
            <b:Middle>Boughzala</b:Middle>
          </b:Person>
        </b:NameList>
      </b:Author>
    </b:Author>
    <b:Publisher>GET/INT, Information Systems Department</b:Publisher>
    <b:City>9, rue Ch. Fourier 91011 Evry, France</b:City>
    <b:RefOrder>6</b:RefOrder>
  </b:Source>
  <b:Source>
    <b:Tag>Cre21</b:Tag>
    <b:SourceType>Report</b:SourceType>
    <b:Guid>{B599C5ED-C8FE-42B6-8EA6-0D80090B355C}</b:Guid>
    <b:Title>Creating a Level Playing Field for Public Procurement: The Korea Online E-Procurement System (KONEPS),  1996–2002</b:Title>
    <b:Year>2021</b:Year>
    <b:RefOrder>19</b:RefOrder>
  </b:Source>
  <b:Source>
    <b:Tag>Sha24</b:Tag>
    <b:SourceType>InternetSite</b:SourceType>
    <b:Guid>{B167DF52-CB64-41D4-A960-59B125DB0635}</b:Guid>
    <b:Author>
      <b:Author>
        <b:NameList>
          <b:Person>
            <b:Last>Shakya</b:Last>
            <b:First>Rajesh</b:First>
            <b:Middle>Kumar</b:Middle>
          </b:Person>
        </b:NameList>
      </b:Author>
    </b:Author>
    <b:Title>10 success factors for implementing e-procurement system</b:Title>
    <b:Year>2024</b:Year>
    <b:InternetSiteTitle>world bank blogs </b:InternetSiteTitle>
    <b:Month>juin</b:Month>
    <b:Day>27</b:Day>
    <b:URL>https://blogs.worldbank.org/en/governance/10-success-factors-for-implementing-e-procurement-system?utm_source=chatgpt.com</b:URL>
    <b:RefOrder>20</b:RefOrder>
  </b:Source>
  <b:Source>
    <b:Tag>Lat21</b:Tag>
    <b:SourceType>InternetSite</b:SourceType>
    <b:Guid>{612BCBC1-7A31-41EA-817C-F4C7BA8423F3}</b:Guid>
    <b:Title>La transformation digitale des achats hospitaliers, socle de la performance achat?</b:Title>
    <b:InternetSiteTitle>ordiges</b:InternetSiteTitle>
    <b:Year>2021</b:Year>
    <b:Month>mars</b:Month>
    <b:Day>03</b:Day>
    <b:URL>https://ordiges.fr/transformation-digitale-achats-hospitaliers-socle-performance-achat/</b:URL>
    <b:RefOrder>43</b:RefOrder>
  </b:Source>
  <b:Source>
    <b:Tag>Ach</b:Tag>
    <b:SourceType>InternetSite</b:SourceType>
    <b:Guid>{FD1171BF-220F-48D8-8AAD-C4574E9D52FD}</b:Guid>
    <b:Title>Achats hospitaliers d’innovations numériques</b:Title>
    <b:InternetSiteTitle>g.nius</b:InternetSiteTitle>
    <b:URL>https://gnius.esante.gouv.fr/fr/programmes-nationaux/strategie-dacceleration-sante-numerique/actions/achats-hospitaliers-dinnovations-numeriques</b:URL>
    <b:RefOrder>45</b:RefOrder>
  </b:Source>
  <b:Source>
    <b:Tag>Ade23</b:Tag>
    <b:SourceType>Report</b:SourceType>
    <b:Guid>{7C2790D2-FA93-482A-B4C7-326768B8366C}</b:Guid>
    <b:Title>Digitalisation de la commande publique</b:Title>
    <b:Year>2023</b:Year>
    <b:Author>
      <b:Author>
        <b:NameList>
          <b:Person>
            <b:Last>Adeline MEYNIER POZZI</b:Last>
            <b:First>Romain</b:First>
            <b:Middle>MICALEF,Cédric BERNARD</b:Middle>
          </b:Person>
        </b:NameList>
      </b:Author>
    </b:Author>
    <b:City> Lyon</b:City>
    <b:RefOrder>75</b:RefOrder>
  </b:Source>
  <b:Source>
    <b:Tag>Lat211</b:Tag>
    <b:SourceType>InternetSite</b:SourceType>
    <b:Guid>{8767C710-31CE-4758-B2FD-5BF097DDC405}</b:Guid>
    <b:Title>La transformation digitale des achats hospitaliers, socle de la performance achat</b:Title>
    <b:InternetSiteTitle>ordiges</b:InternetSiteTitle>
    <b:Year>2021</b:Year>
    <b:Month>mars</b:Month>
    <b:Day>03</b:Day>
    <b:URL>https://ordiges.fr/transformation-digitale-achats-hospitaliers-socle-performance-achat/</b:URL>
    <b:RefOrder>52</b:RefOrder>
  </b:Source>
  <b:Source>
    <b:Tag>Lad20</b:Tag>
    <b:SourceType>InternetSite</b:SourceType>
    <b:Guid>{A320A564-E1AB-4EC8-87B5-15864F9EF725}</b:Guid>
    <b:Title>La digitalisation des achats des organismes de santé en pleine crise du Covid-19</b:Title>
    <b:InternetSiteTitle>ordiges </b:InternetSiteTitle>
    <b:Year>2020</b:Year>
    <b:Month>avril</b:Month>
    <b:Day>22</b:Day>
    <b:URL>https://ordiges.com/digitalisation-achats-organismes-sante-covid19/</b:URL>
    <b:RefOrder>53</b:RefOrder>
  </b:Source>
  <b:Source>
    <b:Tag>Dig25</b:Tag>
    <b:SourceType>InternetSite</b:SourceType>
    <b:Guid>{855BA391-64BB-4B5A-B5C7-B646555C630D}</b:Guid>
    <b:Title>Digital procurement transformation and strategy</b:Title>
    <b:InternetSiteTitle>ibm</b:InternetSiteTitle>
    <b:Year>2025</b:Year>
    <b:Month>mars</b:Month>
    <b:Day>13</b:Day>
    <b:URL>https://www.ibm.com/think/topics/digital-procurement</b:URL>
    <b:RefOrder>54</b:RefOrder>
  </b:Source>
  <b:Source>
    <b:Tag>Adi24</b:Tag>
    <b:SourceType>InternetSite</b:SourceType>
    <b:Guid>{89552B6E-5FEF-4DC8-8596-93394C5DB60E}</b:Guid>
    <b:Title>A digital shift: E-commerce is transforming healthcare procurement</b:Title>
    <b:InternetSiteTitle>amazone business</b:InternetSiteTitle>
    <b:Year>2024</b:Year>
    <b:Month>aout</b:Month>
    <b:Day>28</b:Day>
    <b:URL>https://business.amazon.com/en/discover-more/blog/digital-healthcare-procurement</b:URL>
    <b:RefOrder>55</b:RefOrder>
  </b:Source>
  <b:Source>
    <b:Tag>Str21</b:Tag>
    <b:SourceType>Report</b:SourceType>
    <b:Guid>{FC325F45-ED00-4C1F-8663-22640D32962E}</b:Guid>
    <b:Title>Stratégie mondiale pour la santé numérique 2020-2025</b:Title>
    <b:Year>2021</b:Year>
    <b:City>Genève</b:City>
    <b:Publisher>organisation mondiale de santé</b:Publisher>
    <b:RefOrder>56</b:RefOrder>
  </b:Source>
  <b:Source>
    <b:Tag>Lat</b:Tag>
    <b:SourceType>InternetSite</b:SourceType>
    <b:Guid>{3A5BB31D-D74B-4E28-B549-9FF54FDD472A}</b:Guid>
    <b:Title>La transformation numérique en santé, quels impacts sur les médecins ?</b:Title>
    <b:InternetSiteTitle>datacend</b:InternetSiteTitle>
    <b:URL>https://www.datacend.io/la-transformation-numerique-en-sante/</b:URL>
    <b:RefOrder>57</b:RefOrder>
  </b:Source>
  <b:Source>
    <b:Tag>Lep</b:Tag>
    <b:SourceType>InternetSite</b:SourceType>
    <b:Guid>{A72C533F-6ED4-440A-A444-B46037084280}</b:Guid>
    <b:Title>Le programme PHARE</b:Title>
    <b:InternetSiteTitle>sante.gov.fr</b:InternetSiteTitle>
    <b:URL>https://sante.gouv.fr/professionnels/gerer-un-etablissement-de-sante-medico-social/performance-des-etablissements-de-sante/phare-11061/article/le-programme-phare</b:URL>
    <b:RefOrder>58</b:RefOrder>
  </b:Source>
  <b:Source>
    <b:Tag>Eff</b:Tag>
    <b:SourceType>InternetSite</b:SourceType>
    <b:Guid>{C86533ED-77D0-4CAC-B411-B07984FD2B17}</b:Guid>
    <b:Title>Efficience HA : un programme pour accompagner les hôpitaux dans l’optimisation de la performance économique des achats</b:Title>
    <b:InternetSiteTitle>uniha</b:InternetSiteTitle>
    <b:URL>https://www.uniha.org/2025/03/21/efficience-ha-un-programme-pour-accompagner-les-hopitaux-dans-loptimisation-de-la-performance-economique-des-achats/</b:URL>
    <b:RefOrder>76</b:RefOrder>
  </b:Source>
  <b:Source>
    <b:Tag>Len</b:Tag>
    <b:SourceType>InternetSite</b:SourceType>
    <b:Guid>{35ADCFD4-5D42-4AAF-8C18-A0A241FC9315}</b:Guid>
    <b:Title>L'entrepôt de données de santé</b:Title>
    <b:InternetSiteTitle>l'Institut Mutualiste Montsouris</b:InternetSiteTitle>
    <b:URL>https://recherche.imm.fr/lentrepot-de-donnees-de-sante/</b:URL>
    <b:RefOrder>61</b:RefOrder>
  </b:Source>
  <b:Source>
    <b:Tag>Lad</b:Tag>
    <b:SourceType>Report</b:SourceType>
    <b:Guid>{01CE08B9-A502-424F-B002-603316A30F2A}</b:Guid>
    <b:Title>La déconcentration des approvisionnements vers les utilisateurs et la centralisation des achats par l'acheteur public visent à réduire le nombre de fournisseurs (selon le principe des « prestations homogènes » du code des marchés publics) tout en augmenta</b:Title>
    <b:Author>
      <b:Author>
        <b:NameList>
          <b:Person>
            <b:Last>augmenta</b:Last>
            <b:First>La</b:First>
            <b:Middle>déconcentration des approvisionnements vers les utilisateurs et la centralisation des achats par l'acheteur public visent à réduire le nombre de fournisseurs (selon le principe des « prestations homogènes » du code des marchés publics) tout en</b:Middle>
          </b:Person>
        </b:NameList>
      </b:Author>
    </b:Author>
    <b:RefOrder>77</b:RefOrder>
  </b:Source>
  <b:Source>
    <b:Tag>fai20</b:Tag>
    <b:SourceType>ArticleInAPeriodical</b:SourceType>
    <b:Guid>{3B1B7DF4-C3FF-44D7-A56D-2B0DC0A7EEE1}</b:Guid>
    <b:Title>La Numérisation De L’administration Publique En Algérie</b:Title>
    <b:Year>2020</b:Year>
    <b:PeriodicalTitle>Journal of International Economy and Globalization</b:PeriodicalTitle>
    <b:Month>juin</b:Month>
    <b:Day>01</b:Day>
    <b:Pages>19-29</b:Pages>
    <b:Author>
      <b:Author>
        <b:NameList>
          <b:Person>
            <b:Last>faiza</b:Last>
            <b:First>MOHAMMED Belkacem</b:First>
          </b:Person>
          <b:Person>
            <b:Last>samia</b:Last>
            <b:First>ZOUAGHI</b:First>
          </b:Person>
          <b:Person>
            <b:Last>abdelkader</b:Last>
            <b:First>LEBBAZ</b:First>
          </b:Person>
        </b:NameList>
      </b:Author>
    </b:Author>
    <b:RefOrder>59</b:RefOrder>
  </b:Source>
  <b:Source>
    <b:Tag>Ann</b:Tag>
    <b:SourceType>Report</b:SourceType>
    <b:Guid>{08E6835C-FF0E-4DC6-9EF8-2D5EDECC6C8E}</b:Guid>
    <b:Title>guide méthodologique :LA FONCTION ACHAT DES GHT</b:Title>
    <b:Author>
      <b:Author>
        <b:NameList>
          <b:Person>
            <b:Last>Anne-Marie</b:Last>
          </b:Person>
        </b:NameList>
      </b:Author>
    </b:Author>
    <b:Publisher>république française ; ministère des affaires sociales et de la santé</b:Publisher>
    <b:RefOrder>60</b:RefOrder>
  </b:Source>
  <b:Source>
    <b:Tag>Pré20</b:Tag>
    <b:SourceType>ArticleInAPeriodical</b:SourceType>
    <b:Guid>{C1E67CE3-0B14-4A57-BDDE-9A72D9E1B949}</b:Guid>
    <b:Author>
      <b:Author>
        <b:NameList>
          <b:Person>
            <b:Last>Prébissy-Schnall</b:Last>
            <b:First>Catherine</b:First>
          </b:Person>
        </b:NameList>
      </b:Author>
    </b:Author>
    <b:Title>La dématérialisation des marchés</b:Title>
    <b:Year>2020</b:Year>
    <b:PeriodicalTitle>European Review of Digital Administration &amp; Law</b:PeriodicalTitle>
    <b:Month>juin-décembre</b:Month>
    <b:Day>1-2</b:Day>
    <b:Pages>205-208</b:Pages>
    <b:RefOrder>65</b:RefOrder>
  </b:Source>
  <b:Source>
    <b:Tag>Far21</b:Tag>
    <b:SourceType>Report</b:SourceType>
    <b:Guid>{A8F5C07E-5030-4C49-90D2-0D72715EDC46}</b:Guid>
    <b:Author>
      <b:Author>
        <b:NameList>
          <b:Person>
            <b:Last>Farida</b:Last>
            <b:First>HOCINE</b:First>
          </b:Person>
        </b:NameList>
      </b:Author>
    </b:Author>
    <b:Title>DE LA POLITIQUE DE LUTTE CONTRE LA CORRUPTION DANS LES MARCHÉS PUBLICS</b:Title>
    <b:Year>2021</b:Year>
    <b:City>tizi ouzou</b:City>
    <b:RefOrder>66</b:RefOrder>
  </b:Source>
  <b:Source>
    <b:Tag>oli</b:Tag>
    <b:SourceType>InternetSite</b:SourceType>
    <b:Guid>{35325E07-1E77-4042-870E-DBADF146D407}</b:Guid>
    <b:Title>La digitalisation des achats dans le secteur pharmaceutique</b:Title>
    <b:Author>
      <b:Author>
        <b:NameList>
          <b:Person>
            <b:Last>odino</b:Last>
            <b:First>olivier</b:First>
          </b:Person>
        </b:NameList>
      </b:Author>
    </b:Author>
    <b:InternetSiteTitle>buymadeeasy</b:InternetSiteTitle>
    <b:URL>https://www.buymadeeasy.com/blog/lindustrie-pharmaceutique-digitalisation-achats</b:URL>
    <b:RefOrder>70</b:RefOrder>
  </b:Source>
  <b:Source>
    <b:Tag>Abi19</b:Tag>
    <b:SourceType>Report</b:SourceType>
    <b:Guid>{3CF6422A-9FF2-49EB-A885-F4291871805B}</b:Guid>
    <b:Title>Évaluation du Circuit d’Approvisionnement des Médicaments et Dispositifs Médicaux à la Pharmacie Hospitalière du CHU Gabriel Touré</b:Title>
    <b:Year>2019</b:Year>
    <b:Author>
      <b:Author>
        <b:NameList>
          <b:Person>
            <b:Last>FANÉ</b:Last>
            <b:First>Abidias</b:First>
          </b:Person>
        </b:NameList>
      </b:Author>
    </b:Author>
    <b:RefOrder>63</b:RefOrder>
  </b:Source>
  <b:Source>
    <b:Tag>has21</b:Tag>
    <b:SourceType>ArticleInAPeriodical</b:SourceType>
    <b:Guid>{E7E0E835-9C4F-43C2-92C7-476B15BDCF99}</b:Guid>
    <b:Author>
      <b:Author>
        <b:NameList>
          <b:Person>
            <b:Last>hassan</b:Last>
            <b:First>CHAGAR </b:First>
          </b:Person>
          <b:Person>
            <b:Last>noureddine</b:Last>
            <b:First>maana</b:First>
          </b:Person>
        </b:NameList>
      </b:Author>
    </b:Author>
    <b:Title>Lagestion collaborative à responsabilité partagéeContribution àl'amélioration de la chaine d’approvisionnementdes médicaments et des dispositifs médicaux: cas du Maroc.</b:Title>
    <b:Year>2021</b:Year>
    <b:PeriodicalTitle>Revue Française d’Economie et de Gestion  « Volume 2 : numéro 3 »</b:PeriodicalTitle>
    <b:Month>mars</b:Month>
    <b:Day>14</b:Day>
    <b:Pages>71-92</b:Pages>
    <b:RefOrder>51</b:RefOrder>
  </b:Source>
  <b:Source>
    <b:Tag>ocd19</b:Tag>
    <b:SourceType>Report</b:SourceType>
    <b:Guid>{8AE6F12F-99BD-4FFC-93A7-FC809335F9C8}</b:Guid>
    <b:Title>Revue du système de passation des marchés publics en Algérie</b:Title>
    <b:Year>2019</b:Year>
    <b:Author>
      <b:Author>
        <b:NameList>
          <b:Person>
            <b:Last>ocde</b:Last>
          </b:Person>
        </b:NameList>
      </b:Author>
    </b:Author>
    <b:Publisher>Éditions OCDE,</b:Publisher>
    <b:City>paris</b:City>
    <b:RefOrder>64</b:RefOrder>
  </b:Source>
  <b:Source>
    <b:Tag>Dix21</b:Tag>
    <b:SourceType>InternetSite</b:SourceType>
    <b:Guid>{FCEEF25E-EACD-4662-BABE-C7E38E214EEF}</b:Guid>
    <b:Title>Dix avantages de la numérisation pour préparer les chaînes d’approvisionnement au changement</b:Title>
    <b:Year>2021</b:Year>
    <b:InternetSiteTitle>quadbridge</b:InternetSiteTitle>
    <b:Month>octobre</b:Month>
    <b:Day>08</b:Day>
    <b:URL>https://www.quadbridge.com/knowledge-center-fr/dix-avantages-de-la-numerisation-pour-preparer-les-chaines-dapprovisionnement-au-changement</b:URL>
    <b:RefOrder>71</b:RefOrder>
  </b:Source>
  <b:Source>
    <b:Tag>Rab23</b:Tag>
    <b:SourceType>InternetSite</b:SourceType>
    <b:Guid>{1AF04C37-C1A0-4172-9BA1-83C13E48CDCB}</b:Guid>
    <b:Year>2023</b:Year>
    <b:Author>
      <b:Author>
        <b:NameList>
          <b:Person>
            <b:Last>Hteit</b:Last>
            <b:First>Rabab</b:First>
          </b:Person>
        </b:NameList>
      </b:Author>
    </b:Author>
    <b:InternetSiteTitle>INEQUALITY SOLUTIONS Practical Policies for Change</b:InternetSiteTitle>
    <b:Month>juin</b:Month>
    <b:Day>16</b:Day>
    <b:URL>https://www.sdg16.plus/policies/digitalization-of-public-procurement-for-transparency-and-financial-inclusion-in-tunisia/</b:URL>
    <b:Title>Digitalization of public procurement for transparency and financial inclusion in Tunisia</b:Title>
    <b:RefOrder>5</b:RefOrder>
  </b:Source>
  <b:Source>
    <b:Tag>rép</b:Tag>
    <b:SourceType>InternetSite</b:SourceType>
    <b:Guid>{57D5503B-42FF-4039-88AF-1A88C5431B1C}</b:Guid>
    <b:Author>
      <b:Author>
        <b:NameList>
          <b:Person>
            <b:Last>française</b:Last>
            <b:First>république</b:First>
          </b:Person>
        </b:NameList>
      </b:Author>
    </b:Author>
    <b:InternetSiteTitle>MARCHES PUBLICS DE L'ETAT</b:InternetSiteTitle>
    <b:URL>https://www.marches-publics.gouv.fr/entreprise</b:URL>
    <b:Title>place</b:Title>
    <b:RefOrder>7</b:RefOrder>
  </b:Source>
  <b:Source>
    <b:Tag>uni</b:Tag>
    <b:SourceType>Report</b:SourceType>
    <b:Guid>{925074C0-FF8A-4E4D-A616-B21513BCF75A}</b:Guid>
    <b:InternetSiteTitle>uniha</b:InternetSiteTitle>
    <b:URL>https://www.uniha.org/place/</b:URL>
    <b:Title>Florence BURIN,</b:Title>
    <b:Year>2020</b:Year>
    <b:Month>septembre</b:Month>
    <b:Day>25</b:Day>
    <b:Author>
      <b:Author>
        <b:NameList>
          <b:Person>
            <b:Last>Florence BURIN</b:Last>
          </b:Person>
        </b:NameList>
      </b:Author>
    </b:Author>
    <b:Publisher>uniha</b:Publisher>
    <b:City>lyon</b:City>
    <b:RefOrder>8</b:RefOrder>
  </b:Source>
  <b:Source>
    <b:Tag>Séb23</b:Tag>
    <b:SourceType>InternetSite</b:SourceType>
    <b:Guid>{9280E2C2-43F4-4D86-9694-1C22C0A52F16}</b:Guid>
    <b:Author>
      <b:Author>
        <b:NameList>
          <b:Person>
            <b:Last>Fouasnon</b:Last>
            <b:First>Sébastien</b:First>
          </b:Person>
        </b:NameList>
      </b:Author>
    </b:Author>
    <b:InternetSiteTitle>L'Agence pour l'Informatique Financière de l'État</b:InternetSiteTitle>
    <b:Year>2024</b:Year>
    <b:URL>https://aife.economie.gouv.fr/nos-applications/place/</b:URL>
    <b:Title>Commande publique</b:Title>
    <b:RefOrder>78</b:RefOrder>
  </b:Source>
  <b:Source>
    <b:Tag>Placeholder1</b:Tag>
    <b:SourceType>InternetSite</b:SourceType>
    <b:Guid>{F58647BD-CE78-4271-802B-CA2CDDB8FDE4}</b:Guid>
    <b:Author>
      <b:Author>
        <b:NameList>
          <b:Person>
            <b:Last>Fouasnon</b:Last>
            <b:First>Sébastien</b:First>
          </b:Person>
        </b:NameList>
      </b:Author>
    </b:Author>
    <b:InternetSiteTitle>L'Agence pour l'Informatique Financière de l'État</b:InternetSiteTitle>
    <b:Year>2023</b:Year>
    <b:URL>https://aife.economie.gouv.fr/nos-applications/place/</b:URL>
    <b:RefOrder>9</b:RefOrder>
  </b:Source>
  <b:Source xmlns:b="http://schemas.openxmlformats.org/officeDocument/2006/bibliography">
    <b:Tag>Placeholder2</b:Tag>
    <b:SourceType>InternetSite</b:SourceType>
    <b:Guid>{D2148050-A4E2-4993-9962-BF667EDB8819}</b:Guid>
    <b:InternetSiteTitle>economie.gouv.fr</b:InternetSiteTitle>
    <b:URL>https://www.economie.gouv.fr/dae/les-projets-achats-les-consultations/approch-les-projets-dachats-publics-accessibles-maintenant?utm_source=chatgpt.com</b:URL>
    <b:RefOrder>79</b:RefOrder>
  </b:Source>
  <b:Source>
    <b:Tag>eco</b:Tag>
    <b:SourceType>InternetSite</b:SourceType>
    <b:Guid>{FBABEDE0-433A-464B-B29C-99E0E1EE122A}</b:Guid>
    <b:InternetSiteTitle>economie.gouv.fr</b:InternetSiteTitle>
    <b:URL>https://www.economie.gouv.fr/dae/les-projets-achats-les-consultations/approch-les-projets-dachats-publics-accessibles-maintenant?utm_source=chatgpt.com</b:URL>
    <b:Title>approch</b:Title>
    <b:Year>2025</b:Year>
    <b:Month>avril</b:Month>
    <b:Day>01</b:Day>
    <b:RefOrder>10</b:RefOrder>
  </b:Source>
  <b:Source>
    <b:Tag>ESP</b:Tag>
    <b:SourceType>InternetSite</b:SourceType>
    <b:Guid>{AE586B80-3D01-4099-AEFC-E6807DC0D452}</b:Guid>
    <b:Title>ESPACE ENTREPRISE</b:Title>
    <b:InternetSiteTitle>boamps.fr</b:InternetSiteTitle>
    <b:URL>https://www.boamp.fr/pages/entreprise-accueil/</b:URL>
    <b:RefOrder>11</b:RefOrder>
  </b:Source>
  <b:Source>
    <b:Tag>rép231</b:Tag>
    <b:SourceType>InternetSite</b:SourceType>
    <b:Guid>{32ED5495-A526-4985-BD1A-BB7B5D1C7DE8}</b:Guid>
    <b:Author>
      <b:Author>
        <b:NameList>
          <b:Person>
            <b:Last>française</b:Last>
            <b:First>république</b:First>
          </b:Person>
        </b:NameList>
      </b:Author>
    </b:Author>
    <b:Title>portail chorus pro</b:Title>
    <b:InternetSiteTitle>entreprendre.service-public.fr</b:InternetSiteTitle>
    <b:Year>2023</b:Year>
    <b:Month>aout</b:Month>
    <b:Day>24</b:Day>
    <b:URL>https://entreprendre.service-public.fr/vosdroits/R52176</b:URL>
    <b:RefOrder>12</b:RefOrder>
  </b:Source>
  <b:Source>
    <b:Tag>pub</b:Tag>
    <b:SourceType>InternetSite</b:SourceType>
    <b:Guid>{8BE1C573-F892-4FD3-95E6-09BA92628FB8}</b:Guid>
    <b:InternetSiteTitle>public procurement services</b:InternetSiteTitle>
    <b:URL>https://www.pps.go.kr/eng/content.do?key=00776²</b:URL>
    <b:Title>koneps</b:Title>
    <b:Year>2020</b:Year>
    <b:RefOrder>13</b:RefOrder>
  </b:Source>
  <b:Source>
    <b:Tag>kap</b:Tag>
    <b:SourceType>InternetSite</b:SourceType>
    <b:Guid>{AABA8DD1-D291-40AF-A070-358A2D45A3E7}</b:Guid>
    <b:InternetSiteTitle>kapitalis</b:InternetSiteTitle>
    <b:URL>https://kapitalis.com/tunisie/2024/06/05/tunisie-tuneps-ii-met-a-jour-la-passation-des-marches-publics-en-ligne/</b:URL>
    <b:Title>tunisie : tuneps il met a jour la passation des marches publics en ligne</b:Title>
    <b:Year>2024</b:Year>
    <b:Month>juin</b:Month>
    <b:Day>05</b:Day>
    <b:RefOrder>15</b:RefOrder>
  </b:Source>
  <b:Source>
    <b:Tag>Placeholder3</b:Tag>
    <b:SourceType>InternetSite</b:SourceType>
    <b:Guid>{D5644764-90D1-4B8D-9D3D-2206EDEE9D6B}</b:Guid>
    <b:InternetSiteTitle>kapitalis</b:InternetSiteTitle>
    <b:URL>https://kapitalis.com/tunisie/2024/06/05/tunisie-tuneps-ii-met-a-jour-la-passation-des-marches-publics-en-ligne/</b:URL>
    <b:RefOrder>80</b:RefOrder>
  </b:Source>
  <b:Source>
    <b:Tag>agi</b:Tag>
    <b:SourceType>Report</b:SourceType>
    <b:Guid>{DEC814E7-3B57-4046-97DA-09825F7A66D0}</b:Guid>
    <b:InternetSiteTitle>agir pour les coeur des femmes</b:InternetSiteTitle>
    <b:URL>https://www.agirpourlecoeurdesfemmes.com/fonds-de-dotation/Rapport/Rapport-d-activite-2023</b:URL>
    <b:Title>rapportd'activité : agir pour les coeurs des femmes</b:Title>
    <b:Year>2024</b:Year>
    <b:City>paris</b:City>
    <b:RefOrder>16</b:RefOrder>
  </b:Source>
  <b:Source>
    <b:Tag>Placeholder4</b:Tag>
    <b:SourceType>InternetSite</b:SourceType>
    <b:Guid>{91B82328-60D9-4916-93C6-8FEB0F53DA02}</b:Guid>
    <b:InternetSiteTitle>agir pour les coeur des femmes</b:InternetSiteTitle>
    <b:URL>https://www.agirpourlecoeurdesfemmes.com/fonds-de-dotation/Rapport/Rapport-d-activite-2023</b:URL>
    <b:RefOrder>81</b:RefOrder>
  </b:Source>
  <b:Source>
    <b:Tag>mar</b:Tag>
    <b:SourceType>InternetSite</b:SourceType>
    <b:Guid>{05EEC077-C466-4887-A5B8-E901C03BDBAC}</b:Guid>
    <b:InternetSiteTitle>marché-publc.fr</b:InternetSiteTitle>
    <b:URL>https://www.marche-public.fr/contrats-publics/Dematerialisation-procedures-enquete-DJO.htm?utm_source=chatgpt.com</b:URL>
    <b:Title>DJO/BOAMP l’enquête menée par l’IFOP sur la dématérialisation des procédures</b:Title>
    <b:Year>2008</b:Year>
    <b:Month>mai</b:Month>
    <b:RefOrder>17</b:RefOrder>
  </b:Source>
  <b:Source>
    <b:Tag>mar19</b:Tag>
    <b:SourceType>InternetSite</b:SourceType>
    <b:Guid>{CC5C1479-DDDB-4DCB-87FD-696657432264}</b:Guid>
    <b:InternetSiteTitle>marche-public.fr</b:InternetSiteTitle>
    <b:Year>2019</b:Year>
    <b:Month>mai</b:Month>
    <b:Day>04</b:Day>
    <b:URL>https://www.marche-public.fr/contrats-publics/Dematerialisation-consequences-qe-09707.htm?utm_source=chatgpt.com</b:URL>
    <b:Title>Dématérialisation des appels d'offre et conséquences sur l'économie locale</b:Title>
    <b:RefOrder>18</b:RefOrder>
  </b:Source>
  <b:Source>
    <b:Tag>POP67</b:Tag>
    <b:SourceType>JournalArticle</b:SourceType>
    <b:Guid>{20997A83-E92F-4951-B2BB-39F1565D71D1}</b:Guid>
    <b:Title>6°ANNEE. — Noe 52</b:Title>
    <b:Year>1967</b:Year>
    <b:JournalName>JOURNAL OFFICIEL DE LA REPUBLIQUE ALGERIENNE</b:JournalName>
    <b:Pages>498-508</b:Pages>
    <b:RefOrder>21</b:RefOrder>
  </b:Source>
  <b:Source>
    <b:Tag>الج82</b:Tag>
    <b:SourceType>JournalArticle</b:SourceType>
    <b:Guid>{74E83357-9A16-4F04-9204-50D01BFF24A5}</b:Guid>
    <b:JournalName>journal officielle de la république algérienne N15</b:JournalName>
    <b:Pages>502-516</b:Pages>
    <b:Year>1982</b:Year>
    <b:Title>décret n 82-145 du 10 avril 1982 portant réglementation des marchés de l'opérateur publics</b:Title>
    <b:LCID>fr-FR</b:LCID>
    <b:RefOrder>22</b:RefOrder>
  </b:Source>
  <b:Source>
    <b:Tag>الج91</b:Tag>
    <b:SourceType>JournalArticle</b:SourceType>
    <b:Guid>{494FD285-7B84-4989-879F-E1C31981FE4F}</b:Guid>
    <b:Title>décret éxécutif n 91-434 du 9 novembre 1991 portant réglementation des marchés publics</b:Title>
    <b:JournalName>journal officielle de la république N57</b:JournalName>
    <b:Year>1991</b:Year>
    <b:Pages>1811-1826</b:Pages>
    <b:RefOrder>23</b:RefOrder>
  </b:Source>
  <b:Source>
    <b:Tag>الج02</b:Tag>
    <b:SourceType>JournalArticle</b:SourceType>
    <b:Guid>{5784396A-A164-4BE6-8B53-90B0F99F045E}</b:Guid>
    <b:Title>Décret présidentiel n° 02-250 du 13 Joumada El Oula 1423 correspondant au 24 juillet 2002 portant réglementation des marchés publics.</b:Title>
    <b:JournalName>JOURNAL OFFICIEL DE LA REPUBLIQUE ALGERIENNE N° 52</b:JournalName>
    <b:Year>2002</b:Year>
    <b:Pages>3-19</b:Pages>
    <b:LCID>fr-FR</b:LCID>
    <b:RefOrder>24</b:RefOrder>
  </b:Source>
  <b:Source>
    <b:Tag>الج10</b:Tag>
    <b:SourceType>JournalArticle</b:SourceType>
    <b:Guid>{34013A4B-1D67-437C-BE09-A1EBBBE20F2C}</b:Guid>
    <b:Title>Dècret prèsidentiel n° 10-236 du 28 Chaoual 1431correspondant au 7 octobre 2010 portant règlementation des marchès publics.</b:Title>
    <b:JournalName>JOURNAL OFFICIEL DE LA REPUBLIQUE ALGERIENNE N° 58</b:JournalName>
    <b:Year>2010</b:Year>
    <b:Pages>3-30</b:Pages>
    <b:RefOrder>25</b:RefOrder>
  </b:Source>
  <b:Source>
    <b:Tag>الج15</b:Tag>
    <b:SourceType>JournalArticle</b:SourceType>
    <b:Guid>{A585F657-15AF-46C1-87AF-9012D95B3491}</b:Guid>
    <b:Title>Décret présidentiel n° 15-247 du 2 Dhou El Hidja 1436 correspondant au 16 septembre 2015 portant réglementation des marchés publics et des délégations de service public.</b:Title>
    <b:JournalName>JOURNAL OFFICIEL DE LA REPUBLIQUE ALGERIENNE N° 50</b:JournalName>
    <b:Year>2015</b:Year>
    <b:Pages>3-42</b:Pages>
    <b:LCID>fr-FR</b:LCID>
    <b:RefOrder>26</b:RefOrder>
  </b:Source>
  <b:Source>
    <b:Tag>الج23</b:Tag>
    <b:SourceType>JournalArticle</b:SourceType>
    <b:Guid>{1AFF709A-644E-4FB0-8566-77D25C31E053}</b:Guid>
    <b:Title>Loi n° 23-12 du 18 Moharram 1445 correspondant au 5 août 2023 fixant les règles générales relatives aux marchés publics.</b:Title>
    <b:JournalName>JOURNAL OFFICIEL DE LA REPUBLIQUE ALGERIENNE N° 51</b:JournalName>
    <b:Year>2023</b:Year>
    <b:Pages>5-19</b:Pages>
    <b:LCID>fr-FR</b:LCID>
    <b:RefOrder>1</b:RefOrder>
  </b:Source>
  <b:Source>
    <b:Tag>goo</b:Tag>
    <b:SourceType>InternetSite</b:SourceType>
    <b:Guid>{8341B1EF-87CF-4704-9445-09969256FD51}</b:Guid>
    <b:Title>ما هي الصفقات العمومية؟</b:Title>
    <b:InternetSiteTitle>medina foundation</b:InternetSiteTitle>
    <b:URL>https://www.medinasarl.com/%D9%85%D8%A7%D9%87%D9%8A-%D8%A7%D9%84%D8%B5%D9%81%D9%82%D8%A7%D8%AA-%D8%A7%D9%84%D8%B9%D9%85%D9%88%D9%85%D9%8A%D8%A9/</b:URL>
    <b:RefOrder>27</b:RefOrder>
  </b:Source>
  <b:Source>
    <b:Tag>rép23</b:Tag>
    <b:SourceType>InternetSite</b:SourceType>
    <b:Guid>{D4C39C69-E186-4395-98D6-FE00279898DC}</b:Guid>
    <b:Title>Qu'est-ce qu'un marché public ?</b:Title>
    <b:InternetSiteTitle>entreprendre service public</b:InternetSiteTitle>
    <b:Year>2023</b:Year>
    <b:Month>décembre</b:Month>
    <b:Day>15</b:Day>
    <b:URL>https://entreprendre.service-public.fr/vosdroits/F33466</b:URL>
    <b:RefOrder>28</b:RefOrder>
  </b:Source>
  <b:Source>
    <b:Tag>Placeholder5</b:Tag>
    <b:SourceType>InternetSite</b:SourceType>
    <b:Guid>{44B328C2-5B6E-4A6F-B01A-EF2589B68439}</b:Guid>
    <b:Author>
      <b:Author>
        <b:NameList>
          <b:Person>
            <b:Last>francais</b:Last>
            <b:First>république</b:First>
          </b:Person>
        </b:NameList>
      </b:Author>
    </b:Author>
    <b:Title>google </b:Title>
    <b:InternetSiteTitle>entreprendre service public</b:InternetSiteTitle>
    <b:Year>2023</b:Year>
    <b:Month>décembre</b:Month>
    <b:Day>15</b:Day>
    <b:URL>https://entreprendre.service-public.fr/vosdroits/F33466</b:URL>
    <b:RefOrder>82</b:RefOrder>
  </b:Source>
  <b:Source>
    <b:Tag>goo24</b:Tag>
    <b:SourceType>InternetSite</b:SourceType>
    <b:Guid>{1CA00392-16B1-44FA-B536-C8EF7C2D96B9}</b:Guid>
    <b:Title>Marché public</b:Title>
    <b:InternetSiteTitle>wikipédia</b:InternetSiteTitle>
    <b:Year>2024</b:Year>
    <b:Month>février</b:Month>
    <b:Day>4</b:Day>
    <b:URL>https://fr.wikipedia.org/wiki/March%C3%A9_public</b:URL>
    <b:RefOrder>29</b:RefOrder>
  </b:Source>
  <b:Source>
    <b:Tag>rép19</b:Tag>
    <b:SourceType>InternetSite</b:SourceType>
    <b:Guid>{D7C49082-497B-42CB-8E3F-ED3737B59640}</b:Guid>
    <b:Title>Code de la commande publique</b:Title>
    <b:JournalName>Journal officiel de la République française (JORF)</b:JournalName>
    <b:Year>2019</b:Year>
    <b:InternetSiteTitle>légifrance</b:InternetSiteTitle>
    <b:Month>avril</b:Month>
    <b:Day>01</b:Day>
    <b:URL>https://www.legifrance.gouv.fr/codes/section_lc/LEGITEXT000037701019/LEGISCTA000037703246/#LEGISCTA000037703246</b:URL>
    <b:RefOrder>30</b:RefOrder>
  </b:Source>
  <b:Source>
    <b:Tag>eur14</b:Tag>
    <b:SourceType>JournalArticle</b:SourceType>
    <b:Guid>{F289926F-4D15-4C1C-AF91-5107813577B8}</b:Guid>
    <b:Title>DIRECTIVE 2014/24/UE DU PARLEMENT EUROPÉEN ET DU CONSEIL du 26 février 2014 du 26 février 2014</b:Title>
    <b:JournalName>Journal officiel de l'Union européenne</b:JournalName>
    <b:Year>2014</b:Year>
    <b:Pages>65</b:Pages>
    <b:RefOrder>31</b:RefOrder>
  </b:Source>
  <b:Source>
    <b:Tag>gou21</b:Tag>
    <b:SourceType>InternetSite</b:SourceType>
    <b:Guid>{F8191373-F337-429B-9A46-EDD7B32DF559}</b:Guid>
    <b:Title>Code de conduite pour l’approvisionnement pour les contrats conclus entre le 13 août 2021 et le 25 mai 2023</b:Title>
    <b:JournalName>Canada.ca</b:JournalName>
    <b:Year>2021</b:Year>
    <b:InternetSiteTitle>canada.ca</b:InternetSiteTitle>
    <b:Month>aout</b:Month>
    <b:Day>13</b:Day>
    <b:URL>https://www.canada.ca/fr/services-publics-approvisionnement/services/achats/conduite-fournisseurs/code.html</b:URL>
    <b:RefOrder>32</b:RefOrder>
  </b:Source>
  <b:Source>
    <b:Tag>goo2</b:Tag>
    <b:SourceType>InternetSite</b:SourceType>
    <b:Guid>{C4D68AD8-0F66-4D7A-81E8-36088FE59756}</b:Guid>
    <b:Title>Les marchés publics dans le secteur de la santé : Tendances et évolutions</b:Title>
    <b:InternetSiteTitle>doubletrade</b:InternetSiteTitle>
    <b:URL>https://www.doubletrade.com/les-marches-publics-dans-le-secteur-de-la-sante-tendances-et-evolutions/</b:URL>
    <b:RefOrder>33</b:RefOrder>
  </b:Source>
  <b:Source>
    <b:Tag>Ste09</b:Tag>
    <b:SourceType>InternetSite</b:SourceType>
    <b:Guid>{24181898-509E-4CD8-8924-430B0285E200}</b:Guid>
    <b:Title>La santé, un secteur sensible exposé</b:Title>
    <b:Year>2009</b:Year>
    <b:Author>
      <b:Author>
        <b:NameList>
          <b:Person>
            <b:Last>Midgley</b:Last>
            <b:First>Stephen</b:First>
          </b:Person>
        </b:NameList>
      </b:Author>
    </b:Author>
    <b:InternetSiteTitle>gestions hospitalières</b:InternetSiteTitle>
    <b:Month>juillet</b:Month>
    <b:URL>https://gestions-hospitalieres.fr/sante-secteur-sensible-expose/</b:URL>
    <b:RefOrder>34</b:RefOrder>
  </b:Source>
  <b:Source>
    <b:Tag>goo3</b:Tag>
    <b:SourceType>InternetSite</b:SourceType>
    <b:Guid>{45A78E73-997F-46FB-AA66-1845D114CDEF}</b:Guid>
    <b:Title>Une grande diversité d’appels d’offres médicaux</b:Title>
    <b:InternetSiteTitle>vecteurplus</b:InternetSiteTitle>
    <b:URL>https://www.vecteurplus.com/secteur/medical/</b:URL>
    <b:RefOrder>35</b:RefOrder>
  </b:Source>
  <b:Source>
    <b:Tag>ERV13</b:Tag>
    <b:SourceType>Book</b:SourceType>
    <b:Guid>{78BBADBD-6001-444C-9579-CCD276AFC491}</b:Guid>
    <b:Title>JAARBOEK OVERHEIDSOPDRACHTEN / CHRONIQUE DES MARCHÉS PUBLICS /</b:Title>
    <b:Year>2013</b:Year>
    <b:Author>
      <b:Author>
        <b:NameList>
          <b:Person>
            <b:Last>Ervyn</b:Last>
            <b:First>Gauthier</b:First>
          </b:Person>
        </b:NameList>
      </b:Author>
    </b:Author>
    <b:City>Bruxelles</b:City>
    <b:Publisher>Constant De Koninck</b:Publisher>
    <b:RefOrder>36</b:RefOrder>
  </b:Source>
  <b:Source>
    <b:Tag>van25</b:Tag>
    <b:SourceType>Report</b:SourceType>
    <b:Guid>{8EEEBF58-890D-4785-AC0F-CA3559CD4FAB}</b:Guid>
    <b:Title>«Les difficultés d’accès des micros, petites et moyennes entreprises aux marchés publics. Une étude quantitative à la lumière du code des marchés publics au Bénin</b:Title>
    <b:Year>2025</b:Year>
    <b:Publisher>Revue Internationale des Sciences de Gestion</b:Publisher>
    <b:Author>
      <b:Author>
        <b:NameList>
          <b:Person>
            <b:Last>AWIGNAN</b:Last>
            <b:First>Ivan</b:First>
          </b:Person>
          <b:Person>
            <b:Last>GLIDJA</b:Last>
            <b:First>Judith B</b:First>
          </b:Person>
        </b:NameList>
      </b:Author>
    </b:Author>
    <b:RefOrder>37</b:RefOrder>
  </b:Source>
  <b:Source>
    <b:Tag>goo241</b:Tag>
    <b:SourceType>InternetSite</b:SourceType>
    <b:Guid>{88D48C42-A01A-45AB-A22C-D16DED1F27DE}</b:Guid>
    <b:Title>5 Erreurs courantes dans la gestion des marchés publics et comment les éviter</b:Title>
    <b:Year>2024</b:Year>
    <b:InternetSiteTitle>ordiges</b:InternetSiteTitle>
    <b:Month>janvier</b:Month>
    <b:Day>17</b:Day>
    <b:URL>https://ordiges.fr/5-erreurs-courantes-dans-la-gestion-des-marches-publics-et-comment-les-eviter/</b:URL>
    <b:RefOrder>39</b:RefOrder>
  </b:Source>
  <b:Source>
    <b:Tag>Dan25</b:Tag>
    <b:SourceType>InternetSite</b:SourceType>
    <b:Guid>{471CD182-B763-4B04-B779-0530F6B1DCC2}</b:Guid>
    <b:Author>
      <b:Author>
        <b:NameList>
          <b:Person>
            <b:Last>Sullivan</b:Last>
            <b:First>Danny</b:First>
          </b:Person>
        </b:NameList>
      </b:Author>
    </b:Author>
    <b:Title>Qu'est-ce que le processus de passation de marchés</b:Title>
    <b:InternetSiteTitle>privasee</b:InternetSiteTitle>
    <b:Year>2025</b:Year>
    <b:Month>janvier</b:Month>
    <b:Day>16</b:Day>
    <b:URL>https://www.privasee.io/fr/post/what-is-the-procurement-process</b:URL>
    <b:RefOrder>41</b:RefOrder>
  </b:Source>
  <b:Source>
    <b:Tag>gou24</b:Tag>
    <b:SourceType>JournalArticle</b:SourceType>
    <b:Guid>{982A0084-8FE6-4180-9FE5-3E81515FC51E}</b:Guid>
    <b:Title>3e Journée nationale de l’innovation en santé numérique</b:Title>
    <b:Year>2024</b:Year>
    <b:Pages>54</b:Pages>
    <b:Author>
      <b:Author>
        <b:NameList>
          <b:Person>
            <b:Last>Février</b:Last>
            <b:First>Marion</b:First>
          </b:Person>
        </b:NameList>
      </b:Author>
    </b:Author>
    <b:RefOrder>44</b:RefOrder>
  </b:Source>
  <b:Source>
    <b:Tag>sil</b:Tag>
    <b:SourceType>InternetSite</b:SourceType>
    <b:Guid>{074741D6-396A-4520-9F31-00B07951EC33}</b:Guid>
    <b:InternetSiteTitle>silex</b:InternetSiteTitle>
    <b:URL>https://silex-app.com/secteurs-activite/hopitaux-ght/#:~:text=Nos%20fonctionnalit%C3%A9s%20cl%C3%A9s%20pour%20le%20secteur%20hospitalier&amp;text=Silex%20vous%20aide%20%C3%A0%20recueillir,d%C3%A9finir%20rapidement%20les%20bonnes%20strat%C3%A9gies.</b:URL>
    <b:Title>La digitalisation : un levier des performances pour les achats hospitaliers</b:Title>
    <b:RefOrder>46</b:RefOrder>
  </b:Source>
  <b:Source>
    <b:Tag>ult</b:Tag>
    <b:SourceType>InternetSite</b:SourceType>
    <b:Guid>{32FCB9AB-0D7F-4051-A5EF-E6C7F1CB508B}</b:Guid>
    <b:InternetSiteTitle>ultimate solutions</b:InternetSiteTitle>
    <b:URL>https://www.solutionsinformatiques.dz/digitaliser-les-etablissements-de-sante-hospitaliere-en-Algerie</b:URL>
    <b:Title>Révolutionner la santé : digitaliser les établissements de santé hospitalière en Algérie avec un logiciel de gestion</b:Title>
    <b:RefOrder>47</b:RefOrder>
  </b:Source>
  <b:Source>
    <b:Tag>Con18</b:Tag>
    <b:SourceType>BookSection</b:SourceType>
    <b:Guid>{0A1116B3-3170-4E3C-9ABB-B43C566DFAB9}</b:Guid>
    <b:Title>Le projet de dématérialisation au centre hospitalier du Mans : le choix de la modernisation</b:Title>
    <b:Year>2018</b:Year>
    <b:Author>
      <b:Author>
        <b:NameList>
          <b:Person>
            <b:Last>Breuer</b:Last>
            <b:First>Conrad</b:First>
          </b:Person>
        </b:NameList>
      </b:Author>
    </b:Author>
    <b:BookTitle>Gestion &amp; Finances Publiques 2018/6 N° 6</b:BookTitle>
    <b:Pages>77-84</b:Pages>
    <b:Publisher>JLE Éditions</b:Publisher>
    <b:RefOrder>48</b:RefOrder>
  </b:Source>
  <b:Source>
    <b:Tag>Placeholder6</b:Tag>
    <b:SourceType>Report</b:SourceType>
    <b:Guid>{45355819-57F4-437C-921E-D3EFA0FC993E}</b:Guid>
    <b:Title>La dématérialisation de l'achat public : l'expérience de l'approvisionnement électronique en fournitures de bureau au Centre Hospitalier de Lonjumeau.</b:Title>
    <b:Author>
      <b:Author>
        <b:NameList>
          <b:Person>
            <b:Last>PASSAVANT</b:Last>
            <b:First>Marlène</b:First>
          </b:Person>
        </b:NameList>
      </b:Author>
    </b:Author>
    <b:RefOrder>83</b:RefOrder>
  </b:Source>
  <b:Source>
    <b:Tag>TAB25</b:Tag>
    <b:SourceType>ArticleInAPeriodical</b:SourceType>
    <b:Guid>{24B65ED5-1428-4285-A53B-A8FBA52C0B80}</b:Guid>
    <b:Title>Les effets de la transformation numérique sur les services publics Algeriens:</b:Title>
    <b:Year>2025</b:Year>
    <b:Author>
      <b:Author>
        <b:NameList>
          <b:Person>
            <b:Last>Khadidja Imene</b:Last>
            <b:First>TABET AOUL</b:First>
          </b:Person>
          <b:Person>
            <b:Last>Fatima Zahra</b:Last>
            <b:First>MOHAMMEDI</b:First>
          </b:Person>
        </b:NameList>
      </b:Author>
    </b:Author>
    <b:PeriodicalTitle>Revue Algérienne de Finances Publiques</b:PeriodicalTitle>
    <b:Month>mars</b:Month>
    <b:Day>01</b:Day>
    <b:Pages>151-160</b:Pages>
    <b:RefOrder>50</b:RefOrder>
  </b:Source>
  <b:Source>
    <b:Tag>PAS</b:Tag>
    <b:SourceType>Report</b:SourceType>
    <b:Guid>{3AB80F2A-9EAF-4520-B09E-F73700894F35}</b:Guid>
    <b:Title>La dématérialisation de l'achat public : l'expérience de l'approvisionnement électronique en fournitures de bureau au Centre Hospitalier de Lonjumeau.</b:Title>
    <b:Author>
      <b:Author>
        <b:NameList>
          <b:Person>
            <b:Last>Passavant</b:Last>
            <b:First>Marlène</b:First>
          </b:Person>
        </b:NameList>
      </b:Author>
    </b:Author>
    <b:Year>2003</b:Year>
    <b:Publisher>ENSP: ecole supérieur de santé public</b:Publisher>
    <b:City>rennes</b:City>
    <b:RefOrder>49</b:RefOrder>
  </b:Source>
  <b:Source>
    <b:Tag>goo4</b:Tag>
    <b:SourceType>InternetSite</b:SourceType>
    <b:Guid>{AA95A193-4F5A-44ED-84E1-FFB86F4C6037}</b:Guid>
    <b:Title>Numérisation - Définition</b:Title>
    <b:InternetSiteTitle>tehcno science.net</b:InternetSiteTitle>
    <b:URL>https://www.techno-science.net/glossaire-definition/Numerisation.html?utm_source=chatgpt.com</b:URL>
    <b:RefOrder>67</b:RefOrder>
  </b:Source>
  <b:Source>
    <b:Tag>goo5</b:Tag>
    <b:SourceType>InternetSite</b:SourceType>
    <b:Guid>{C49CAFF8-AEEA-4D39-8783-187438D59C26}</b:Guid>
    <b:Title>Numérisation</b:Title>
    <b:InternetSiteTitle>walkme</b:InternetSiteTitle>
    <b:URL>https://www.walkme.com/fr/glossaire/numerisation/#:~:text=La%20num%C3%A9risation%20d%C3%A9signe%20le%20processus,exemple%2C%20est%20de%20la%20num%C3%A9risation.</b:URL>
    <b:RefOrder>68</b:RefOrder>
  </b:Source>
  <b:Source>
    <b:Tag>goo1</b:Tag>
    <b:SourceType>InternetSite</b:SourceType>
    <b:Guid>{6C5ED98B-99F2-4136-B353-207248F99815}</b:Guid>
    <b:Title>Définition : Marchés publics</b:Title>
    <b:InternetSiteTitle>visiatv</b:InternetSiteTitle>
    <b:URL>https://www.visiativ.com/definition/marches-publics/</b:URL>
    <b:RefOrder>84</b:RefOrder>
  </b:Source>
  <b:Source>
    <b:Tag>goo23</b:Tag>
    <b:SourceType>InternetSite</b:SourceType>
    <b:Guid>{79CE27CE-983A-4962-AAB9-526BFBEE7D3B}</b:Guid>
    <b:Title>Le rôle et les avantages de la dématérialisation des marchés publics en France</b:Title>
    <b:InternetSiteTitle>ordiges</b:InternetSiteTitle>
    <b:Year>2023</b:Year>
    <b:Month>novembre</b:Month>
    <b:Day>23</b:Day>
    <b:URL>https://ordiges.fr/le-role-et-les-avantages-de-la-dematerialisation-des-marches-publics-en-france/</b:URL>
    <b:RefOrder>85</b:RefOrder>
  </b:Source>
  <b:Source>
    <b:Tag>goo7</b:Tag>
    <b:SourceType>InternetSite</b:SourceType>
    <b:Guid>{D6D0B8B9-A482-4C5B-A187-CEC8D80595EB}</b:Guid>
    <b:Title>le role et les avantages de la numérisation des marchés publics</b:Title>
    <b:InternetSiteTitle>certeurope</b:InternetSiteTitle>
    <b:URL>https://www.certeurope.fr/blog/dematerialisation-des-marches-publics-quel-impact-sur-votre-entreprise/</b:URL>
    <b:RefOrder>86</b:RefOrder>
  </b:Source>
  <b:Source>
    <b:Tag>goo6</b:Tag>
    <b:SourceType>InternetSite</b:SourceType>
    <b:Guid>{742405E0-A8C7-423E-A944-4882FF1DF5AB}</b:Guid>
    <b:Title>La transformation numérique des marchés publics : enjeux et opportunités</b:Title>
    <b:InternetSiteTitle>doubletrade</b:InternetSiteTitle>
    <b:URL>https://www.doubletrade.com/la-transformation-numerique-des-marches-publics-enjeux-et-opportunites/</b:URL>
    <b:RefOrder>87</b:RefOrder>
  </b:Source>
  <b:Source>
    <b:Tag>num</b:Tag>
    <b:SourceType>InternetSite</b:SourceType>
    <b:Guid>{22F4EE40-2C87-4273-9758-CC17789F9F03}</b:Guid>
    <b:Title>numérisation</b:Title>
    <b:InternetSiteTitle>wikipédia</b:InternetSiteTitle>
    <b:URL>https://fr.wikipedia.org/wiki/Num%C3%A9risation</b:URL>
    <b:RefOrder>2</b:RefOrder>
  </b:Source>
  <b:Source>
    <b:Tag>Sco</b:Tag>
    <b:SourceType>InternetSite</b:SourceType>
    <b:Guid>{3E314643-B08B-4D23-8175-A62F5A6935E6}</b:Guid>
    <b:Author>
      <b:Author>
        <b:NameList>
          <b:Person>
            <b:Last>Townsend</b:Last>
            <b:First>Scott</b:First>
          </b:Person>
        </b:NameList>
      </b:Author>
    </b:Author>
    <b:Title>Qu'est-ce que la gestion des ressources et pourquoi est-elle importante ?</b:Title>
    <b:InternetSiteTitle>planview</b:InternetSiteTitle>
    <b:URL>https://www.planview.com/fr/resources/guide/resource-management-software/resource-management-leverage-people-budgets/</b:URL>
    <b:RefOrder>3</b:RefOrder>
  </b:Source>
  <b:Source>
    <b:Tag>Gyo08</b:Tag>
    <b:SourceType>ConferenceProceedings</b:SourceType>
    <b:Guid>{D185F237-8660-4840-BF09-20B8A2AFB4D6}</b:Guid>
    <b:Title>PUBLIC E-PROCUREMENT: THE KOREAN ON-LINE EPROCUREMENT SYSTEM (KONEPS)</b:Title>
    <b:Year>2008</b:Year>
    <b:Author>
      <b:Author>
        <b:NameList>
          <b:Person>
            <b:Last>Gyoo Gun Lim</b:Last>
            <b:First>Renee</b:First>
            <b:Middle>B. Kim and Han Bae Lee</b:Middle>
          </b:Person>
        </b:NameList>
      </b:Author>
    </b:Author>
    <b:Pages>744-760</b:Pages>
    <b:ConferenceName>3rd INTERNATIONAL PUBLIC PROCUREMENT CONFERENCE PROCEEDINGS*</b:ConferenceName>
    <b:City>korea</b:City>
    <b:Publisher>Hanyang University</b:Publisher>
    <b:RefOrder>14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745146-795B-4896-A8EA-9A6DC332E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162</Pages>
  <Words>53825</Words>
  <Characters>296040</Characters>
  <Application>Microsoft Office Word</Application>
  <DocSecurity>0</DocSecurity>
  <Lines>2467</Lines>
  <Paragraphs>698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Les marchés publics hospitaliers en Algérie  face à la digitalisation : entre ambitions technologiques et contraintes pratiques</vt:lpstr>
      <vt:lpstr>Les marchés publics hospitaliers en Algérie  face à la digitalisation : entre ambitions technologiques et contraintes pratiques</vt:lpstr>
    </vt:vector>
  </TitlesOfParts>
  <Company>école supérieur de management</Company>
  <LinksUpToDate>false</LinksUpToDate>
  <CharactersWithSpaces>349167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 marchés publics hospitaliers en Algérie  face à la digitalisation : entre ambitions technologiques et contraintes pratiques</dc:title>
  <dc:subject>Étude de cas : EPH 19 Mars Beni Saf (Algérie)</dc:subject>
  <dc:creator>amar bensaber mohammed el amine</dc:creator>
  <cp:keywords/>
  <dc:description/>
  <cp:lastModifiedBy>Poste-02</cp:lastModifiedBy>
  <cp:revision>4</cp:revision>
  <dcterms:created xsi:type="dcterms:W3CDTF">2025-06-10T21:24:00Z</dcterms:created>
  <dcterms:modified xsi:type="dcterms:W3CDTF">2025-06-25T10:15:00Z</dcterms:modified>
</cp:coreProperties>
</file>