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header18.xml" ContentType="application/vnd.openxmlformats-officedocument.wordprocessingml.header+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footer9.xml" ContentType="application/vnd.openxmlformats-officedocument.wordprocessingml.footer+xml"/>
  <Override PartName="/word/header16.xml" ContentType="application/vnd.openxmlformats-officedocument.wordprocessingml.header+xml"/>
  <Override PartName="/word/footer7.xml" ContentType="application/vnd.openxmlformats-officedocument.wordprocessingml.footer+xml"/>
  <Override PartName="/word/diagrams/colors1.xml" ContentType="application/vnd.openxmlformats-officedocument.drawingml.diagramColors+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diagrams/layout3.xml" ContentType="application/vnd.openxmlformats-officedocument.drawingml.diagramLayout+xml"/>
  <Override PartName="/word/diagrams/layout4.xml" ContentType="application/vnd.openxmlformats-officedocument.drawingml.diagramLayou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Default Extension="odttf" ContentType="application/vnd.openxmlformats-officedocument.obfuscatedFont"/>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diagrams/data2.xml" ContentType="application/vnd.openxmlformats-officedocument.drawingml.diagramData+xml"/>
  <Override PartName="/word/diagrams/colors2.xml" ContentType="application/vnd.openxmlformats-officedocument.drawingml.diagramColors+xml"/>
  <Override PartName="/word/footer8.xml" ContentType="application/vnd.openxmlformats-officedocument.wordprocessingml.footer+xml"/>
  <Override PartName="/word/header17.xml" ContentType="application/vnd.openxmlformats-officedocument.wordprocessingml.header+xml"/>
  <Default Extension="jpeg" ContentType="image/jpeg"/>
  <Override PartName="/word/footer6.xml" ContentType="application/vnd.openxmlformats-officedocument.wordprocessingml.footer+xml"/>
  <Override PartName="/word/header1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83D" w:rsidRPr="00FB283D" w:rsidRDefault="00C07379" w:rsidP="00E51445">
      <w:pPr>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pict>
          <v:shapetype id="_x0000_t202" coordsize="21600,21600" o:spt="202" path="m,l,21600r21600,l21600,xe">
            <v:stroke joinstyle="miter"/>
            <v:path gradientshapeok="t" o:connecttype="rect"/>
          </v:shapetype>
          <v:shape id="_x0000_s1097" type="#_x0000_t202" style="position:absolute;left:0;text-align:left;margin-left:-37.4pt;margin-top:-10.75pt;width:61.1pt;height:71.2pt;z-index:251693056" strokecolor="white [3212]">
            <v:textbox>
              <w:txbxContent>
                <w:p w:rsidR="00047DA6" w:rsidRDefault="00047DA6">
                  <w:r>
                    <w:rPr>
                      <w:noProof/>
                    </w:rPr>
                    <w:drawing>
                      <wp:inline distT="0" distB="0" distL="0" distR="0">
                        <wp:extent cx="602556" cy="616688"/>
                        <wp:effectExtent l="19050" t="0" r="7044" b="0"/>
                        <wp:docPr id="29" name="Image 28" descr="es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mt.PNG"/>
                                <pic:cNvPicPr/>
                              </pic:nvPicPr>
                              <pic:blipFill>
                                <a:blip r:embed="rId8"/>
                                <a:stretch>
                                  <a:fillRect/>
                                </a:stretch>
                              </pic:blipFill>
                              <pic:spPr>
                                <a:xfrm>
                                  <a:off x="0" y="0"/>
                                  <a:ext cx="627099" cy="641807"/>
                                </a:xfrm>
                                <a:prstGeom prst="rect">
                                  <a:avLst/>
                                </a:prstGeom>
                              </pic:spPr>
                            </pic:pic>
                          </a:graphicData>
                        </a:graphic>
                      </wp:inline>
                    </w:drawing>
                  </w:r>
                </w:p>
              </w:txbxContent>
            </v:textbox>
          </v:shape>
        </w:pict>
      </w:r>
      <w:r>
        <w:rPr>
          <w:rFonts w:ascii="Times New Roman" w:eastAsia="Times New Roman" w:hAnsi="Times New Roman" w:cs="Times New Roman"/>
          <w:b/>
          <w:bCs/>
          <w:noProof/>
          <w:sz w:val="24"/>
          <w:szCs w:val="24"/>
        </w:rPr>
        <w:pict>
          <v:shape id="_x0000_s1098" type="#_x0000_t202" style="position:absolute;left:0;text-align:left;margin-left:431.45pt;margin-top:-6.55pt;width:60.25pt;height:67pt;z-index:251694080" strokecolor="white [3212]">
            <v:textbox>
              <w:txbxContent>
                <w:p w:rsidR="00047DA6" w:rsidRDefault="00047DA6">
                  <w:r w:rsidRPr="00FE5AC9">
                    <w:rPr>
                      <w:noProof/>
                    </w:rPr>
                    <w:drawing>
                      <wp:inline distT="0" distB="0" distL="0" distR="0">
                        <wp:extent cx="572770" cy="563614"/>
                        <wp:effectExtent l="19050" t="0" r="0" b="0"/>
                        <wp:docPr id="34" name="Image 28" descr="es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mt.PNG"/>
                                <pic:cNvPicPr/>
                              </pic:nvPicPr>
                              <pic:blipFill>
                                <a:blip r:embed="rId8"/>
                                <a:stretch>
                                  <a:fillRect/>
                                </a:stretch>
                              </pic:blipFill>
                              <pic:spPr>
                                <a:xfrm>
                                  <a:off x="0" y="0"/>
                                  <a:ext cx="572770" cy="563614"/>
                                </a:xfrm>
                                <a:prstGeom prst="rect">
                                  <a:avLst/>
                                </a:prstGeom>
                              </pic:spPr>
                            </pic:pic>
                          </a:graphicData>
                        </a:graphic>
                      </wp:inline>
                    </w:drawing>
                  </w:r>
                </w:p>
              </w:txbxContent>
            </v:textbox>
          </v:shape>
        </w:pict>
      </w:r>
      <w:r w:rsidR="00FB283D" w:rsidRPr="00FB283D">
        <w:rPr>
          <w:rFonts w:ascii="Times New Roman" w:eastAsia="Times New Roman" w:hAnsi="Times New Roman" w:cs="Times New Roman"/>
          <w:b/>
          <w:bCs/>
          <w:sz w:val="24"/>
          <w:szCs w:val="24"/>
        </w:rPr>
        <w:t>République Algérienne Démocratique et Populaire</w:t>
      </w:r>
    </w:p>
    <w:p w:rsidR="00FB283D" w:rsidRPr="00FB283D" w:rsidRDefault="00FB283D" w:rsidP="00FB283D">
      <w:pPr>
        <w:jc w:val="center"/>
        <w:rPr>
          <w:rFonts w:ascii="Times New Roman" w:eastAsia="Times New Roman" w:hAnsi="Times New Roman" w:cs="Times New Roman"/>
          <w:b/>
          <w:bCs/>
          <w:sz w:val="24"/>
          <w:szCs w:val="24"/>
        </w:rPr>
      </w:pPr>
      <w:r w:rsidRPr="00FB283D">
        <w:rPr>
          <w:rFonts w:ascii="Times New Roman" w:eastAsia="Times New Roman" w:hAnsi="Times New Roman" w:cs="Times New Roman"/>
          <w:b/>
          <w:bCs/>
          <w:sz w:val="24"/>
          <w:szCs w:val="24"/>
        </w:rPr>
        <w:t>Ministère de l’Enseignement Supérieur et de la Recherche Scientifique</w:t>
      </w:r>
    </w:p>
    <w:p w:rsidR="00FB283D" w:rsidRPr="00FB283D" w:rsidRDefault="00FB283D" w:rsidP="00FB283D">
      <w:pPr>
        <w:spacing w:line="240" w:lineRule="auto"/>
        <w:jc w:val="center"/>
        <w:rPr>
          <w:rFonts w:ascii="Times New Roman" w:eastAsia="Times New Roman" w:hAnsi="Times New Roman" w:cs="Times New Roman"/>
          <w:b/>
          <w:bCs/>
          <w:sz w:val="24"/>
          <w:szCs w:val="24"/>
        </w:rPr>
      </w:pPr>
      <w:r w:rsidRPr="00FB283D">
        <w:rPr>
          <w:rFonts w:ascii="Times New Roman" w:eastAsia="Times New Roman" w:hAnsi="Times New Roman" w:cs="Times New Roman"/>
          <w:b/>
          <w:bCs/>
          <w:sz w:val="24"/>
          <w:szCs w:val="24"/>
        </w:rPr>
        <w:t>École Supérieure de Management de Tlemcen</w:t>
      </w:r>
    </w:p>
    <w:p w:rsidR="001D4196" w:rsidRPr="001D4196" w:rsidRDefault="001D4196" w:rsidP="00FB283D">
      <w:pPr>
        <w:pStyle w:val="Heading2"/>
        <w:ind w:left="0" w:firstLine="0"/>
        <w:rPr>
          <w:i/>
        </w:rPr>
      </w:pPr>
    </w:p>
    <w:p w:rsidR="001D4196" w:rsidRDefault="001D4196" w:rsidP="001D4196">
      <w:pPr>
        <w:pStyle w:val="Corpsdetexte"/>
        <w:spacing w:before="128"/>
        <w:rPr>
          <w:b/>
          <w:i/>
        </w:rPr>
      </w:pPr>
    </w:p>
    <w:p w:rsidR="001D4196" w:rsidRPr="009F38B3" w:rsidRDefault="001D4196" w:rsidP="001D4196">
      <w:pPr>
        <w:pStyle w:val="Titre"/>
        <w:rPr>
          <w:rFonts w:asciiTheme="majorBidi" w:hAnsiTheme="majorBidi" w:cstheme="majorBidi"/>
        </w:rPr>
      </w:pPr>
      <w:r w:rsidRPr="009F38B3">
        <w:rPr>
          <w:rFonts w:asciiTheme="majorBidi" w:hAnsiTheme="majorBidi" w:cstheme="majorBidi"/>
          <w:spacing w:val="-10"/>
        </w:rPr>
        <w:t>Mémoire</w:t>
      </w:r>
      <w:r w:rsidR="00710128" w:rsidRPr="009F38B3">
        <w:rPr>
          <w:rFonts w:asciiTheme="majorBidi" w:hAnsiTheme="majorBidi" w:cstheme="majorBidi"/>
          <w:spacing w:val="-10"/>
        </w:rPr>
        <w:t xml:space="preserve"> </w:t>
      </w:r>
      <w:r w:rsidRPr="009F38B3">
        <w:rPr>
          <w:rFonts w:asciiTheme="majorBidi" w:hAnsiTheme="majorBidi" w:cstheme="majorBidi"/>
          <w:spacing w:val="-10"/>
        </w:rPr>
        <w:t>d</w:t>
      </w:r>
      <w:r w:rsidRPr="009F38B3">
        <w:rPr>
          <w:rFonts w:asciiTheme="majorBidi" w:hAnsiTheme="majorBidi" w:cstheme="majorBidi"/>
          <w:spacing w:val="-10"/>
          <w:sz w:val="72"/>
        </w:rPr>
        <w:t>e</w:t>
      </w:r>
      <w:r w:rsidR="00710128" w:rsidRPr="009F38B3">
        <w:rPr>
          <w:rFonts w:asciiTheme="majorBidi" w:hAnsiTheme="majorBidi" w:cstheme="majorBidi"/>
          <w:spacing w:val="-10"/>
          <w:sz w:val="72"/>
        </w:rPr>
        <w:t xml:space="preserve"> </w:t>
      </w:r>
      <w:r w:rsidRPr="009F38B3">
        <w:rPr>
          <w:rFonts w:asciiTheme="majorBidi" w:hAnsiTheme="majorBidi" w:cstheme="majorBidi"/>
          <w:spacing w:val="-10"/>
        </w:rPr>
        <w:t>fin</w:t>
      </w:r>
      <w:r w:rsidR="00710128" w:rsidRPr="009F38B3">
        <w:rPr>
          <w:rFonts w:asciiTheme="majorBidi" w:hAnsiTheme="majorBidi" w:cstheme="majorBidi"/>
          <w:spacing w:val="-10"/>
        </w:rPr>
        <w:t xml:space="preserve"> </w:t>
      </w:r>
      <w:r w:rsidRPr="009F38B3">
        <w:rPr>
          <w:rFonts w:asciiTheme="majorBidi" w:hAnsiTheme="majorBidi" w:cstheme="majorBidi"/>
          <w:spacing w:val="-10"/>
        </w:rPr>
        <w:t>d’étude</w:t>
      </w:r>
    </w:p>
    <w:p w:rsidR="001D4196" w:rsidRDefault="001D4196" w:rsidP="001D4196">
      <w:pPr>
        <w:pStyle w:val="Corpsdetexte"/>
        <w:spacing w:before="264"/>
        <w:ind w:left="276" w:right="5"/>
        <w:jc w:val="center"/>
      </w:pPr>
      <w:r>
        <w:t xml:space="preserve">En vue de l’obtention du diplôme de master académique en sciences </w:t>
      </w:r>
      <w:r w:rsidR="0097692B">
        <w:rPr>
          <w:spacing w:val="-2"/>
        </w:rPr>
        <w:t xml:space="preserve">de gestion </w:t>
      </w:r>
    </w:p>
    <w:p w:rsidR="001D4196" w:rsidRPr="009F38B3" w:rsidRDefault="00710128" w:rsidP="00710128">
      <w:pPr>
        <w:spacing w:before="234"/>
        <w:ind w:left="276" w:right="11"/>
        <w:jc w:val="center"/>
        <w:rPr>
          <w:rFonts w:asciiTheme="majorBidi" w:hAnsiTheme="majorBidi" w:cstheme="majorBidi"/>
          <w:sz w:val="32"/>
        </w:rPr>
      </w:pPr>
      <w:r w:rsidRPr="009F38B3">
        <w:rPr>
          <w:rFonts w:asciiTheme="majorBidi" w:hAnsiTheme="majorBidi" w:cstheme="majorBidi"/>
          <w:sz w:val="32"/>
        </w:rPr>
        <w:t>Spécialité: Management et stratégie des entreprises</w:t>
      </w:r>
    </w:p>
    <w:p w:rsidR="001D4196" w:rsidRPr="009F38B3" w:rsidRDefault="001D4196" w:rsidP="001D4196">
      <w:pPr>
        <w:pStyle w:val="Corpsdetexte"/>
        <w:spacing w:before="71"/>
        <w:rPr>
          <w:rFonts w:asciiTheme="majorBidi" w:hAnsiTheme="majorBidi" w:cstheme="majorBidi"/>
          <w:sz w:val="32"/>
        </w:rPr>
      </w:pPr>
    </w:p>
    <w:p w:rsidR="001D4196" w:rsidRPr="009F38B3" w:rsidRDefault="00C07379" w:rsidP="001D4196">
      <w:pPr>
        <w:ind w:left="276" w:right="57"/>
        <w:jc w:val="center"/>
        <w:rPr>
          <w:rFonts w:asciiTheme="majorBidi" w:hAnsiTheme="majorBidi" w:cstheme="majorBidi"/>
          <w:sz w:val="55"/>
        </w:rPr>
      </w:pPr>
      <w:r w:rsidRPr="00C07379">
        <w:rPr>
          <w:rFonts w:ascii="Calibri"/>
          <w:noProof/>
        </w:rPr>
        <w:pict>
          <v:shape id="_x0000_s1096" type="#_x0000_t202" style="position:absolute;left:0;text-align:left;margin-left:38.35pt;margin-top:47.55pt;width:407.15pt;height:89.2pt;z-index:251692032" strokecolor="white [3212]">
            <v:textbox>
              <w:txbxContent>
                <w:p w:rsidR="00047DA6" w:rsidRPr="009F38B3" w:rsidRDefault="00047DA6" w:rsidP="009F38B3">
                  <w:pPr>
                    <w:jc w:val="center"/>
                    <w:rPr>
                      <w:rFonts w:asciiTheme="majorBidi" w:hAnsiTheme="majorBidi" w:cstheme="majorBidi"/>
                      <w:b/>
                      <w:bCs/>
                      <w:sz w:val="32"/>
                      <w:szCs w:val="32"/>
                    </w:rPr>
                  </w:pPr>
                  <w:r w:rsidRPr="009F38B3">
                    <w:rPr>
                      <w:rFonts w:asciiTheme="majorBidi" w:hAnsiTheme="majorBidi" w:cstheme="majorBidi"/>
                      <w:b/>
                      <w:bCs/>
                      <w:sz w:val="32"/>
                      <w:szCs w:val="32"/>
                    </w:rPr>
                    <w:t>L’impact de la stratégi</w:t>
                  </w:r>
                  <w:r>
                    <w:rPr>
                      <w:rFonts w:asciiTheme="majorBidi" w:hAnsiTheme="majorBidi" w:cstheme="majorBidi"/>
                      <w:b/>
                      <w:bCs/>
                      <w:sz w:val="32"/>
                      <w:szCs w:val="32"/>
                    </w:rPr>
                    <w:t xml:space="preserve">e Just-à-temps sur la performance </w:t>
                  </w:r>
                  <w:r w:rsidRPr="009F38B3">
                    <w:rPr>
                      <w:rFonts w:asciiTheme="majorBidi" w:hAnsiTheme="majorBidi" w:cstheme="majorBidi"/>
                      <w:b/>
                      <w:bCs/>
                      <w:sz w:val="32"/>
                      <w:szCs w:val="32"/>
                    </w:rPr>
                    <w:t>opérationnelle de l’entreprise : cas de</w:t>
                  </w:r>
                  <w:r>
                    <w:rPr>
                      <w:rFonts w:asciiTheme="majorBidi" w:hAnsiTheme="majorBidi" w:cstheme="majorBidi"/>
                      <w:b/>
                      <w:bCs/>
                      <w:sz w:val="32"/>
                      <w:szCs w:val="32"/>
                    </w:rPr>
                    <w:t xml:space="preserve"> l’entreprise</w:t>
                  </w:r>
                  <w:r w:rsidRPr="009F38B3">
                    <w:rPr>
                      <w:rFonts w:asciiTheme="majorBidi" w:hAnsiTheme="majorBidi" w:cstheme="majorBidi"/>
                      <w:b/>
                      <w:bCs/>
                      <w:sz w:val="32"/>
                      <w:szCs w:val="32"/>
                    </w:rPr>
                    <w:t xml:space="preserve"> Giplait,</w:t>
                  </w:r>
                  <w:r>
                    <w:rPr>
                      <w:rFonts w:asciiTheme="majorBidi" w:hAnsiTheme="majorBidi" w:cstheme="majorBidi"/>
                      <w:b/>
                      <w:bCs/>
                      <w:sz w:val="32"/>
                      <w:szCs w:val="32"/>
                    </w:rPr>
                    <w:t xml:space="preserve"> filiale de Bo</w:t>
                  </w:r>
                  <w:r w:rsidRPr="009F38B3">
                    <w:rPr>
                      <w:rFonts w:asciiTheme="majorBidi" w:hAnsiTheme="majorBidi" w:cstheme="majorBidi"/>
                      <w:b/>
                      <w:bCs/>
                      <w:sz w:val="32"/>
                      <w:szCs w:val="32"/>
                    </w:rPr>
                    <w:t>uira.</w:t>
                  </w:r>
                </w:p>
              </w:txbxContent>
            </v:textbox>
          </v:shape>
        </w:pict>
      </w:r>
      <w:r w:rsidRPr="00C07379">
        <w:rPr>
          <w:rFonts w:asciiTheme="majorBidi" w:hAnsiTheme="majorBidi" w:cstheme="majorBidi"/>
          <w:noProof/>
          <w:sz w:val="20"/>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94" type="#_x0000_t176" style="position:absolute;left:0;text-align:left;margin-left:28.4pt;margin-top:42.15pt;width:434.5pt;height:108pt;z-index:251689984"/>
        </w:pict>
      </w:r>
      <w:r w:rsidR="001D4196" w:rsidRPr="009F38B3">
        <w:rPr>
          <w:rFonts w:asciiTheme="majorBidi" w:hAnsiTheme="majorBidi" w:cstheme="majorBidi"/>
          <w:spacing w:val="-2"/>
          <w:w w:val="105"/>
          <w:sz w:val="55"/>
        </w:rPr>
        <w:t>THEME</w:t>
      </w:r>
    </w:p>
    <w:p w:rsidR="001D4196" w:rsidRDefault="001D4196" w:rsidP="001D4196">
      <w:pPr>
        <w:pStyle w:val="Corpsdetexte"/>
        <w:ind w:left="1570"/>
        <w:rPr>
          <w:rFonts w:ascii="Calibri"/>
          <w:sz w:val="20"/>
        </w:rPr>
      </w:pPr>
    </w:p>
    <w:p w:rsidR="001D4196" w:rsidRDefault="001D4196" w:rsidP="001D4196">
      <w:pPr>
        <w:pStyle w:val="Corpsdetexte"/>
        <w:spacing w:before="57"/>
        <w:rPr>
          <w:rFonts w:ascii="Calibri"/>
        </w:rPr>
      </w:pPr>
    </w:p>
    <w:p w:rsidR="00B65CA4" w:rsidRDefault="00B65CA4" w:rsidP="007676E8">
      <w:pPr>
        <w:tabs>
          <w:tab w:val="left" w:pos="7364"/>
        </w:tabs>
        <w:jc w:val="both"/>
        <w:rPr>
          <w:b/>
          <w:sz w:val="24"/>
          <w:u w:val="single"/>
        </w:rPr>
      </w:pPr>
    </w:p>
    <w:p w:rsidR="00B65CA4" w:rsidRDefault="00B65CA4" w:rsidP="007676E8">
      <w:pPr>
        <w:tabs>
          <w:tab w:val="left" w:pos="7364"/>
        </w:tabs>
        <w:jc w:val="both"/>
        <w:rPr>
          <w:b/>
          <w:sz w:val="24"/>
          <w:u w:val="single"/>
        </w:rPr>
      </w:pPr>
    </w:p>
    <w:p w:rsidR="001D4196" w:rsidRPr="004B4D2C" w:rsidRDefault="00C07379" w:rsidP="007676E8">
      <w:pPr>
        <w:tabs>
          <w:tab w:val="left" w:pos="7364"/>
        </w:tabs>
        <w:jc w:val="both"/>
        <w:rPr>
          <w:rFonts w:asciiTheme="majorBidi" w:hAnsiTheme="majorBidi" w:cstheme="majorBidi"/>
          <w:b/>
          <w:sz w:val="24"/>
        </w:rPr>
      </w:pPr>
      <w:r w:rsidRPr="00C07379">
        <w:rPr>
          <w:rFonts w:asciiTheme="majorBidi" w:hAnsiTheme="majorBidi" w:cstheme="majorBidi"/>
          <w:b/>
          <w:noProof/>
          <w:sz w:val="32"/>
          <w:szCs w:val="28"/>
          <w:u w:val="single"/>
        </w:rPr>
        <w:pict>
          <v:shape id="_x0000_s1091" type="#_x0000_t202" style="position:absolute;left:0;text-align:left;margin-left:322.6pt;margin-top:.8pt;width:160.1pt;height:76.75pt;z-index:251687936" strokecolor="white [3212]">
            <v:textbox>
              <w:txbxContent>
                <w:p w:rsidR="00047DA6" w:rsidRPr="004B4D2C" w:rsidRDefault="00047DA6" w:rsidP="007676E8">
                  <w:pPr>
                    <w:tabs>
                      <w:tab w:val="left" w:pos="7364"/>
                    </w:tabs>
                    <w:jc w:val="both"/>
                    <w:rPr>
                      <w:rFonts w:asciiTheme="majorBidi" w:hAnsiTheme="majorBidi" w:cstheme="majorBidi"/>
                      <w:b/>
                      <w:spacing w:val="-10"/>
                      <w:sz w:val="32"/>
                      <w:szCs w:val="28"/>
                      <w:u w:val="single"/>
                    </w:rPr>
                  </w:pPr>
                  <w:r w:rsidRPr="004B4D2C">
                    <w:rPr>
                      <w:rFonts w:asciiTheme="majorBidi" w:hAnsiTheme="majorBidi" w:cstheme="majorBidi"/>
                      <w:b/>
                      <w:sz w:val="32"/>
                      <w:szCs w:val="28"/>
                      <w:u w:val="single"/>
                    </w:rPr>
                    <w:t>Encadré par</w:t>
                  </w:r>
                  <w:r w:rsidRPr="004B4D2C">
                    <w:rPr>
                      <w:rFonts w:asciiTheme="majorBidi" w:hAnsiTheme="majorBidi" w:cstheme="majorBidi"/>
                      <w:b/>
                      <w:spacing w:val="-10"/>
                      <w:sz w:val="32"/>
                      <w:szCs w:val="28"/>
                      <w:u w:val="single"/>
                    </w:rPr>
                    <w:t>:</w:t>
                  </w:r>
                </w:p>
                <w:p w:rsidR="00047DA6" w:rsidRPr="004B4D2C" w:rsidRDefault="0005233E" w:rsidP="007676E8">
                  <w:pPr>
                    <w:tabs>
                      <w:tab w:val="left" w:pos="7364"/>
                    </w:tabs>
                    <w:jc w:val="both"/>
                    <w:rPr>
                      <w:rFonts w:asciiTheme="majorBidi" w:hAnsiTheme="majorBidi" w:cstheme="majorBidi"/>
                      <w:sz w:val="32"/>
                      <w:szCs w:val="28"/>
                    </w:rPr>
                  </w:pPr>
                  <w:r w:rsidRPr="00BA3EB1">
                    <w:rPr>
                      <w:rFonts w:asciiTheme="majorBidi" w:hAnsiTheme="majorBidi" w:cstheme="majorBidi"/>
                      <w:b/>
                      <w:bCs/>
                      <w:sz w:val="28"/>
                      <w:szCs w:val="28"/>
                    </w:rPr>
                    <w:t>Dr</w:t>
                  </w:r>
                  <w:r w:rsidR="00047DA6" w:rsidRPr="004B4D2C">
                    <w:rPr>
                      <w:rFonts w:asciiTheme="majorBidi" w:hAnsiTheme="majorBidi" w:cstheme="majorBidi"/>
                      <w:sz w:val="28"/>
                      <w:szCs w:val="28"/>
                    </w:rPr>
                    <w:t>.</w:t>
                  </w:r>
                  <w:r w:rsidR="00047DA6">
                    <w:rPr>
                      <w:rFonts w:asciiTheme="majorBidi" w:hAnsiTheme="majorBidi" w:cstheme="majorBidi"/>
                      <w:sz w:val="28"/>
                      <w:szCs w:val="28"/>
                    </w:rPr>
                    <w:t xml:space="preserve"> </w:t>
                  </w:r>
                  <w:r w:rsidR="00047DA6" w:rsidRPr="000A0173">
                    <w:rPr>
                      <w:rFonts w:asciiTheme="majorBidi" w:hAnsiTheme="majorBidi" w:cstheme="majorBidi"/>
                      <w:b/>
                      <w:bCs/>
                      <w:sz w:val="28"/>
                      <w:szCs w:val="28"/>
                    </w:rPr>
                    <w:t>Boussadia Hichem</w:t>
                  </w:r>
                </w:p>
                <w:p w:rsidR="00047DA6" w:rsidRDefault="00047DA6"/>
              </w:txbxContent>
            </v:textbox>
          </v:shape>
        </w:pict>
      </w:r>
      <w:r w:rsidR="001D4196" w:rsidRPr="004B4D2C">
        <w:rPr>
          <w:rFonts w:asciiTheme="majorBidi" w:hAnsiTheme="majorBidi" w:cstheme="majorBidi"/>
          <w:b/>
          <w:sz w:val="32"/>
          <w:szCs w:val="28"/>
          <w:u w:val="single"/>
        </w:rPr>
        <w:t>Réalisé</w:t>
      </w:r>
      <w:r w:rsidR="00710128" w:rsidRPr="004B4D2C">
        <w:rPr>
          <w:rFonts w:asciiTheme="majorBidi" w:hAnsiTheme="majorBidi" w:cstheme="majorBidi"/>
          <w:b/>
          <w:sz w:val="32"/>
          <w:szCs w:val="28"/>
          <w:u w:val="single"/>
        </w:rPr>
        <w:t xml:space="preserve"> </w:t>
      </w:r>
      <w:r w:rsidR="001D4196" w:rsidRPr="004B4D2C">
        <w:rPr>
          <w:rFonts w:asciiTheme="majorBidi" w:hAnsiTheme="majorBidi" w:cstheme="majorBidi"/>
          <w:b/>
          <w:sz w:val="32"/>
          <w:szCs w:val="28"/>
          <w:u w:val="single"/>
        </w:rPr>
        <w:t>par</w:t>
      </w:r>
      <w:r w:rsidR="001D4196" w:rsidRPr="004B4D2C">
        <w:rPr>
          <w:rFonts w:asciiTheme="majorBidi" w:hAnsiTheme="majorBidi" w:cstheme="majorBidi"/>
          <w:b/>
          <w:spacing w:val="-10"/>
          <w:sz w:val="32"/>
          <w:szCs w:val="28"/>
          <w:u w:val="single"/>
        </w:rPr>
        <w:t>:</w:t>
      </w:r>
      <w:r w:rsidR="001D4196" w:rsidRPr="004B4D2C">
        <w:rPr>
          <w:rFonts w:asciiTheme="majorBidi" w:hAnsiTheme="majorBidi" w:cstheme="majorBidi"/>
          <w:b/>
          <w:sz w:val="24"/>
        </w:rPr>
        <w:tab/>
      </w:r>
    </w:p>
    <w:p w:rsidR="001D4196" w:rsidRPr="004B4D2C" w:rsidRDefault="00710128" w:rsidP="004B4D2C">
      <w:pPr>
        <w:pStyle w:val="Corpsdetexte"/>
        <w:spacing w:before="21"/>
        <w:rPr>
          <w:bCs/>
          <w:sz w:val="28"/>
          <w:szCs w:val="28"/>
        </w:rPr>
      </w:pPr>
      <w:r w:rsidRPr="004B4D2C">
        <w:rPr>
          <w:bCs/>
          <w:sz w:val="28"/>
          <w:szCs w:val="28"/>
        </w:rPr>
        <w:t>Achiche Yousra</w:t>
      </w:r>
      <w:r w:rsidR="007676E8" w:rsidRPr="004B4D2C">
        <w:rPr>
          <w:bCs/>
          <w:sz w:val="28"/>
          <w:szCs w:val="28"/>
        </w:rPr>
        <w:t xml:space="preserve"> </w:t>
      </w:r>
    </w:p>
    <w:p w:rsidR="001D4196" w:rsidRPr="004B4D2C" w:rsidRDefault="001D4196" w:rsidP="001D4196">
      <w:pPr>
        <w:pStyle w:val="Corpsdetexte"/>
        <w:spacing w:before="24"/>
        <w:rPr>
          <w:bCs/>
          <w:sz w:val="28"/>
          <w:szCs w:val="28"/>
        </w:rPr>
      </w:pPr>
    </w:p>
    <w:p w:rsidR="001D4196" w:rsidRDefault="001D4196" w:rsidP="00710128">
      <w:pPr>
        <w:pStyle w:val="Corpsdetexte"/>
      </w:pPr>
    </w:p>
    <w:p w:rsidR="001D4196" w:rsidRDefault="00C07379" w:rsidP="001D4196">
      <w:pPr>
        <w:pStyle w:val="Corpsdetexte"/>
        <w:spacing w:before="24"/>
      </w:pPr>
      <w:r w:rsidRPr="00C07379">
        <w:rPr>
          <w:noProof/>
          <w:sz w:val="20"/>
          <w:lang w:eastAsia="fr-FR"/>
        </w:rPr>
        <w:pict>
          <v:shape id="_x0000_s1093" type="#_x0000_t202" style="position:absolute;margin-left:-3.9pt;margin-top:9.55pt;width:245.8pt;height:128.5pt;z-index:251688960" strokecolor="white [3212]">
            <v:textbox style="mso-next-textbox:#_x0000_s1093">
              <w:txbxContent>
                <w:p w:rsidR="00047DA6" w:rsidRPr="004B4D2C" w:rsidRDefault="00047DA6" w:rsidP="00B65CA4">
                  <w:pPr>
                    <w:rPr>
                      <w:rFonts w:asciiTheme="majorBidi" w:hAnsiTheme="majorBidi" w:cstheme="majorBidi"/>
                      <w:b/>
                      <w:bCs/>
                      <w:sz w:val="32"/>
                      <w:szCs w:val="32"/>
                      <w:u w:val="single"/>
                    </w:rPr>
                  </w:pPr>
                  <w:r w:rsidRPr="004B4D2C">
                    <w:rPr>
                      <w:rFonts w:asciiTheme="majorBidi" w:hAnsiTheme="majorBidi" w:cstheme="majorBidi"/>
                      <w:b/>
                      <w:bCs/>
                      <w:sz w:val="32"/>
                      <w:szCs w:val="32"/>
                      <w:u w:val="single"/>
                    </w:rPr>
                    <w:t>Les membres de jury :</w:t>
                  </w:r>
                </w:p>
                <w:p w:rsidR="00047DA6" w:rsidRPr="00B65CA4" w:rsidRDefault="00047DA6" w:rsidP="00B65CA4">
                  <w:pPr>
                    <w:rPr>
                      <w:rFonts w:asciiTheme="majorBidi" w:hAnsiTheme="majorBidi" w:cstheme="majorBidi"/>
                      <w:b/>
                      <w:bCs/>
                      <w:sz w:val="28"/>
                      <w:szCs w:val="28"/>
                    </w:rPr>
                  </w:pPr>
                  <w:r w:rsidRPr="00B65CA4">
                    <w:rPr>
                      <w:rFonts w:asciiTheme="majorBidi" w:hAnsiTheme="majorBidi" w:cstheme="majorBidi"/>
                      <w:b/>
                      <w:bCs/>
                      <w:sz w:val="28"/>
                      <w:szCs w:val="28"/>
                    </w:rPr>
                    <w:t>Président :</w:t>
                  </w:r>
                  <w:r>
                    <w:rPr>
                      <w:rFonts w:asciiTheme="majorBidi" w:hAnsiTheme="majorBidi" w:cstheme="majorBidi"/>
                      <w:b/>
                      <w:bCs/>
                      <w:sz w:val="28"/>
                      <w:szCs w:val="28"/>
                    </w:rPr>
                    <w:t xml:space="preserve"> Dr.Otmani Habib.</w:t>
                  </w:r>
                </w:p>
                <w:p w:rsidR="00047DA6" w:rsidRPr="00B65CA4" w:rsidRDefault="00047DA6" w:rsidP="00B65CA4">
                  <w:pPr>
                    <w:rPr>
                      <w:rFonts w:asciiTheme="majorBidi" w:hAnsiTheme="majorBidi" w:cstheme="majorBidi"/>
                      <w:b/>
                      <w:bCs/>
                      <w:sz w:val="28"/>
                      <w:szCs w:val="28"/>
                    </w:rPr>
                  </w:pPr>
                  <w:r w:rsidRPr="00B65CA4">
                    <w:rPr>
                      <w:rFonts w:asciiTheme="majorBidi" w:hAnsiTheme="majorBidi" w:cstheme="majorBidi"/>
                      <w:b/>
                      <w:bCs/>
                      <w:sz w:val="28"/>
                      <w:szCs w:val="28"/>
                    </w:rPr>
                    <w:t>Examinateur :</w:t>
                  </w:r>
                  <w:r>
                    <w:rPr>
                      <w:rFonts w:asciiTheme="majorBidi" w:hAnsiTheme="majorBidi" w:cstheme="majorBidi"/>
                      <w:b/>
                      <w:bCs/>
                      <w:sz w:val="28"/>
                      <w:szCs w:val="28"/>
                    </w:rPr>
                    <w:t xml:space="preserve"> Pr.Chenini Moussa.</w:t>
                  </w:r>
                </w:p>
                <w:p w:rsidR="00047DA6" w:rsidRDefault="00047DA6" w:rsidP="00B65CA4">
                  <w:r w:rsidRPr="00B65CA4">
                    <w:rPr>
                      <w:rFonts w:asciiTheme="majorBidi" w:hAnsiTheme="majorBidi" w:cstheme="majorBidi"/>
                      <w:b/>
                      <w:bCs/>
                      <w:sz w:val="28"/>
                      <w:szCs w:val="28"/>
                    </w:rPr>
                    <w:t>Rapporteur</w:t>
                  </w:r>
                  <w:r w:rsidRPr="00B65CA4">
                    <w:rPr>
                      <w:sz w:val="28"/>
                      <w:szCs w:val="28"/>
                    </w:rPr>
                    <w:t> </w:t>
                  </w:r>
                  <w:r>
                    <w:t>:</w:t>
                  </w:r>
                </w:p>
              </w:txbxContent>
            </v:textbox>
          </v:shape>
        </w:pict>
      </w:r>
    </w:p>
    <w:p w:rsidR="001D4196" w:rsidRDefault="001D4196" w:rsidP="001D4196">
      <w:pPr>
        <w:pStyle w:val="Corpsdetexte"/>
        <w:rPr>
          <w:sz w:val="20"/>
        </w:rPr>
      </w:pPr>
    </w:p>
    <w:p w:rsidR="001D4196" w:rsidRDefault="001D4196" w:rsidP="001D4196">
      <w:pPr>
        <w:pStyle w:val="Corpsdetexte"/>
        <w:rPr>
          <w:sz w:val="20"/>
        </w:rPr>
      </w:pPr>
    </w:p>
    <w:p w:rsidR="001D4196" w:rsidRDefault="001D4196" w:rsidP="001D4196">
      <w:pPr>
        <w:pStyle w:val="Corpsdetexte"/>
        <w:rPr>
          <w:sz w:val="20"/>
        </w:rPr>
      </w:pPr>
    </w:p>
    <w:p w:rsidR="009774CD" w:rsidRDefault="00C07379">
      <w:pPr>
        <w:rPr>
          <w:rFonts w:asciiTheme="majorBidi" w:hAnsiTheme="majorBidi" w:cstheme="majorBidi"/>
          <w:b/>
          <w:bCs/>
          <w:sz w:val="32"/>
          <w:szCs w:val="32"/>
        </w:rPr>
        <w:sectPr w:rsidR="009774CD" w:rsidSect="004C6C1F">
          <w:footerReference w:type="default" r:id="rId9"/>
          <w:pgSz w:w="11906" w:h="16838"/>
          <w:pgMar w:top="851" w:right="1418" w:bottom="1134" w:left="1418" w:header="709" w:footer="709" w:gutter="0"/>
          <w:cols w:space="708"/>
          <w:docGrid w:linePitch="360"/>
        </w:sectPr>
      </w:pPr>
      <w:r>
        <w:rPr>
          <w:rFonts w:asciiTheme="majorBidi" w:hAnsiTheme="majorBidi" w:cstheme="majorBidi"/>
          <w:b/>
          <w:bCs/>
          <w:noProof/>
          <w:sz w:val="32"/>
          <w:szCs w:val="32"/>
        </w:rPr>
        <w:pict>
          <v:shape id="_x0000_s1095" type="#_x0000_t202" style="position:absolute;margin-left:132.65pt;margin-top:90.4pt;width:189.95pt;height:40.95pt;z-index:251691008" strokecolor="white [3212]">
            <v:textbox>
              <w:txbxContent>
                <w:p w:rsidR="00047DA6" w:rsidRPr="004B4D2C" w:rsidRDefault="00047DA6">
                  <w:pPr>
                    <w:rPr>
                      <w:rFonts w:asciiTheme="majorBidi" w:hAnsiTheme="majorBidi" w:cstheme="majorBidi"/>
                      <w:b/>
                      <w:bCs/>
                      <w:sz w:val="28"/>
                      <w:szCs w:val="28"/>
                    </w:rPr>
                  </w:pPr>
                  <w:r w:rsidRPr="004B4D2C">
                    <w:rPr>
                      <w:rFonts w:asciiTheme="majorBidi" w:hAnsiTheme="majorBidi" w:cstheme="majorBidi"/>
                      <w:b/>
                      <w:bCs/>
                      <w:sz w:val="32"/>
                      <w:szCs w:val="32"/>
                    </w:rPr>
                    <w:t>Promotion</w:t>
                  </w:r>
                  <w:r w:rsidRPr="00B65CA4">
                    <w:rPr>
                      <w:rFonts w:asciiTheme="majorBidi" w:hAnsiTheme="majorBidi" w:cstheme="majorBidi"/>
                      <w:b/>
                      <w:bCs/>
                      <w:sz w:val="24"/>
                      <w:szCs w:val="24"/>
                    </w:rPr>
                    <w:t xml:space="preserve"> : </w:t>
                  </w:r>
                  <w:r w:rsidRPr="004B4D2C">
                    <w:rPr>
                      <w:rFonts w:asciiTheme="majorBidi" w:hAnsiTheme="majorBidi" w:cstheme="majorBidi"/>
                      <w:b/>
                      <w:bCs/>
                      <w:sz w:val="28"/>
                      <w:szCs w:val="28"/>
                    </w:rPr>
                    <w:t>2024/2025</w:t>
                  </w:r>
                </w:p>
              </w:txbxContent>
            </v:textbox>
          </v:shape>
        </w:pict>
      </w:r>
    </w:p>
    <w:p w:rsidR="00D716CE" w:rsidRPr="004748C8" w:rsidRDefault="00D716CE" w:rsidP="00D716CE">
      <w:pPr>
        <w:spacing w:before="0" w:line="276" w:lineRule="auto"/>
        <w:jc w:val="center"/>
        <w:rPr>
          <w:rFonts w:ascii="Times New Roman" w:eastAsia="Times New Roman" w:hAnsi="Times New Roman" w:cs="Times New Roman"/>
          <w:b/>
          <w:bCs/>
          <w:sz w:val="32"/>
          <w:szCs w:val="32"/>
        </w:rPr>
      </w:pPr>
      <w:r w:rsidRPr="004748C8">
        <w:rPr>
          <w:rFonts w:ascii="Times New Roman" w:eastAsia="Times New Roman" w:hAnsi="Times New Roman" w:cs="Times New Roman"/>
          <w:b/>
          <w:bCs/>
          <w:sz w:val="32"/>
          <w:szCs w:val="32"/>
        </w:rPr>
        <w:lastRenderedPageBreak/>
        <w:t>Résumé</w:t>
      </w:r>
    </w:p>
    <w:p w:rsidR="00C03994" w:rsidRPr="00D716CE" w:rsidRDefault="00C03994" w:rsidP="00D716CE">
      <w:pPr>
        <w:spacing w:before="0" w:line="276" w:lineRule="auto"/>
        <w:jc w:val="center"/>
        <w:rPr>
          <w:rFonts w:ascii="Times New Roman" w:eastAsia="Times New Roman" w:hAnsi="Times New Roman" w:cs="Times New Roman"/>
          <w:b/>
          <w:bCs/>
          <w:sz w:val="36"/>
          <w:szCs w:val="36"/>
        </w:rPr>
      </w:pPr>
    </w:p>
    <w:p w:rsidR="00D716CE" w:rsidRDefault="004748C8" w:rsidP="004748C8">
      <w:pPr>
        <w:spacing w:before="0"/>
        <w:rPr>
          <w:rFonts w:asciiTheme="majorBidi" w:hAnsiTheme="majorBidi" w:cstheme="majorBidi"/>
          <w:sz w:val="24"/>
          <w:szCs w:val="24"/>
        </w:rPr>
      </w:pPr>
      <w:r>
        <w:rPr>
          <w:rFonts w:asciiTheme="majorBidi" w:hAnsiTheme="majorBidi" w:cstheme="majorBidi"/>
          <w:sz w:val="24"/>
          <w:szCs w:val="24"/>
        </w:rPr>
        <w:t xml:space="preserve">     </w:t>
      </w:r>
      <w:r w:rsidR="00C03994" w:rsidRPr="004748C8">
        <w:rPr>
          <w:rFonts w:asciiTheme="majorBidi" w:hAnsiTheme="majorBidi" w:cstheme="majorBidi"/>
          <w:sz w:val="24"/>
          <w:szCs w:val="24"/>
        </w:rPr>
        <w:t>Cette recherche analyse l’impact de la stratégie Juste-à-Temps (JAT) sur la performance opérationnelle de l’entreprise publique GIPLAIT Bouira. Une méthode mixte, combinant entretiens, observations, analyse documentaire et données quantitatives internes, a été utilisée. Les résultats montrent une performance globalement satisfaisante selon les standards industriels, mais l’adoption partielle du JAT, sans réorganisation complète, limite ses effets positifs. Deux hypothèses sont confirmées : le JAT partiel améliore certains aspects localement, mais une transformation incomplète freine l’optimisation durable. L’idée qu’un JAT appliqué isolément suffirait à améliorer la performance est rejetée. L’étude recommande une intégration progressive et cohérente du JAT, soutenue par une réorganisation interne et l’implication des acteurs, pour renforcer durablement la performance des entreprises publiques.</w:t>
      </w:r>
    </w:p>
    <w:p w:rsidR="004748C8" w:rsidRPr="004748C8" w:rsidRDefault="004748C8" w:rsidP="004748C8">
      <w:pPr>
        <w:spacing w:before="0"/>
        <w:rPr>
          <w:rFonts w:asciiTheme="majorBidi" w:eastAsia="Times New Roman" w:hAnsiTheme="majorBidi" w:cstheme="majorBidi"/>
          <w:sz w:val="24"/>
          <w:szCs w:val="24"/>
        </w:rPr>
      </w:pPr>
    </w:p>
    <w:p w:rsidR="00D716CE" w:rsidRDefault="00D716CE" w:rsidP="004748C8">
      <w:pPr>
        <w:spacing w:before="0"/>
        <w:rPr>
          <w:rFonts w:asciiTheme="majorBidi" w:eastAsia="Times New Roman" w:hAnsiTheme="majorBidi" w:cstheme="majorBidi"/>
          <w:sz w:val="24"/>
          <w:szCs w:val="24"/>
        </w:rPr>
      </w:pPr>
      <w:r w:rsidRPr="004748C8">
        <w:rPr>
          <w:rFonts w:asciiTheme="majorBidi" w:eastAsia="Times New Roman" w:hAnsiTheme="majorBidi" w:cstheme="majorBidi"/>
          <w:b/>
          <w:bCs/>
          <w:sz w:val="24"/>
          <w:szCs w:val="24"/>
        </w:rPr>
        <w:t>Mots clés :</w:t>
      </w:r>
      <w:r w:rsidRPr="004748C8">
        <w:rPr>
          <w:rFonts w:asciiTheme="majorBidi" w:eastAsia="Times New Roman" w:hAnsiTheme="majorBidi" w:cstheme="majorBidi"/>
          <w:sz w:val="24"/>
          <w:szCs w:val="24"/>
        </w:rPr>
        <w:t xml:space="preserve"> stratégie Juste-à-Temps, performance opérationnelle, Lean management, gestion des stocks</w:t>
      </w:r>
      <w:r w:rsidR="00F06F13">
        <w:rPr>
          <w:rFonts w:asciiTheme="majorBidi" w:eastAsia="Times New Roman" w:hAnsiTheme="majorBidi" w:cstheme="majorBidi"/>
          <w:sz w:val="24"/>
          <w:szCs w:val="24"/>
        </w:rPr>
        <w:t>, les indicateurs de performance.</w:t>
      </w:r>
    </w:p>
    <w:p w:rsidR="00F06F13" w:rsidRPr="004748C8" w:rsidRDefault="00F06F13" w:rsidP="004748C8">
      <w:pPr>
        <w:spacing w:before="0"/>
        <w:rPr>
          <w:rFonts w:asciiTheme="majorBidi" w:eastAsia="Times New Roman" w:hAnsiTheme="majorBidi" w:cstheme="majorBidi"/>
          <w:sz w:val="24"/>
          <w:szCs w:val="24"/>
        </w:rPr>
      </w:pPr>
    </w:p>
    <w:p w:rsidR="004748C8" w:rsidRDefault="004748C8" w:rsidP="004748C8">
      <w:pPr>
        <w:spacing w:before="0" w:line="276" w:lineRule="auto"/>
        <w:jc w:val="center"/>
        <w:rPr>
          <w:rFonts w:asciiTheme="majorBidi" w:hAnsiTheme="majorBidi" w:cstheme="majorBidi"/>
          <w:b/>
          <w:bCs/>
          <w:sz w:val="32"/>
          <w:szCs w:val="32"/>
        </w:rPr>
      </w:pPr>
      <w:r w:rsidRPr="004748C8">
        <w:rPr>
          <w:rFonts w:asciiTheme="majorBidi" w:hAnsiTheme="majorBidi" w:cstheme="majorBidi"/>
          <w:b/>
          <w:bCs/>
          <w:sz w:val="32"/>
          <w:szCs w:val="32"/>
        </w:rPr>
        <w:t>Summary</w:t>
      </w:r>
    </w:p>
    <w:p w:rsidR="004748C8" w:rsidRPr="004748C8" w:rsidRDefault="004748C8" w:rsidP="004748C8">
      <w:pPr>
        <w:spacing w:before="0" w:line="276" w:lineRule="auto"/>
        <w:jc w:val="center"/>
        <w:rPr>
          <w:rFonts w:asciiTheme="majorBidi" w:eastAsia="Times New Roman" w:hAnsiTheme="majorBidi" w:cstheme="majorBidi"/>
          <w:b/>
          <w:bCs/>
          <w:sz w:val="32"/>
          <w:szCs w:val="32"/>
        </w:rPr>
      </w:pPr>
    </w:p>
    <w:p w:rsidR="00D716CE" w:rsidRDefault="004748C8" w:rsidP="004748C8">
      <w:pPr>
        <w:spacing w:before="0"/>
        <w:rPr>
          <w:rFonts w:asciiTheme="majorBidi" w:hAnsiTheme="majorBidi" w:cstheme="majorBidi"/>
          <w:sz w:val="24"/>
          <w:szCs w:val="24"/>
        </w:rPr>
      </w:pPr>
      <w:r>
        <w:rPr>
          <w:rFonts w:asciiTheme="majorBidi" w:hAnsiTheme="majorBidi" w:cstheme="majorBidi"/>
          <w:sz w:val="24"/>
          <w:szCs w:val="24"/>
        </w:rPr>
        <w:t xml:space="preserve">     </w:t>
      </w:r>
      <w:r w:rsidR="00C03994" w:rsidRPr="004748C8">
        <w:rPr>
          <w:rFonts w:asciiTheme="majorBidi" w:hAnsiTheme="majorBidi" w:cstheme="majorBidi"/>
          <w:sz w:val="24"/>
          <w:szCs w:val="24"/>
        </w:rPr>
        <w:t>This research analyzes the impact of the Just-in-Time (JIT) strategy on the operational performance of the public company GIPLAIT Bouira. A mixed-method approach was used, combining interviews, observations, document analysis, and internal quantitative data. The results indicate overall satisfactory performance according to industrial standards, but the partial adoption of JIT, without comprehensive organizational restructuring, limits its positive effects. Two hypotheses are confirmed: partial implementation of JIT brings localized improvements, but the lack of a complete transformation hinders sustainable optimization. The assumption that JIT alone, regardless of structural context, could enhance performance is refuted. The study recommends a gradual and coherent integration of JIT, supported by internal reorganization and stakeholder involvement, to sustainably improve performance in public enterprises.</w:t>
      </w:r>
    </w:p>
    <w:p w:rsidR="004748C8" w:rsidRPr="004748C8" w:rsidRDefault="004748C8" w:rsidP="004748C8">
      <w:pPr>
        <w:spacing w:before="0"/>
        <w:rPr>
          <w:rFonts w:asciiTheme="majorBidi" w:eastAsia="Times New Roman" w:hAnsiTheme="majorBidi" w:cstheme="majorBidi"/>
          <w:sz w:val="24"/>
          <w:szCs w:val="24"/>
        </w:rPr>
      </w:pPr>
    </w:p>
    <w:p w:rsidR="00D716CE" w:rsidRPr="004748C8" w:rsidRDefault="00D716CE" w:rsidP="00F06F13">
      <w:pPr>
        <w:spacing w:before="0"/>
        <w:rPr>
          <w:rFonts w:asciiTheme="majorBidi" w:eastAsia="Times New Roman" w:hAnsiTheme="majorBidi" w:cstheme="majorBidi"/>
          <w:sz w:val="24"/>
          <w:szCs w:val="24"/>
        </w:rPr>
      </w:pPr>
      <w:r w:rsidRPr="004748C8">
        <w:rPr>
          <w:rFonts w:asciiTheme="majorBidi" w:eastAsia="Times New Roman" w:hAnsiTheme="majorBidi" w:cstheme="majorBidi"/>
          <w:b/>
          <w:bCs/>
          <w:sz w:val="24"/>
          <w:szCs w:val="24"/>
        </w:rPr>
        <w:t>Keywords:</w:t>
      </w:r>
      <w:r w:rsidRPr="004748C8">
        <w:rPr>
          <w:rFonts w:asciiTheme="majorBidi" w:eastAsia="Times New Roman" w:hAnsiTheme="majorBidi" w:cstheme="majorBidi"/>
          <w:sz w:val="24"/>
          <w:szCs w:val="24"/>
        </w:rPr>
        <w:t xml:space="preserve"> Just-in-Time strategy, operational performance, Lean management, inventory control</w:t>
      </w:r>
      <w:r w:rsidR="00F06F13">
        <w:rPr>
          <w:rFonts w:asciiTheme="majorBidi" w:eastAsia="Times New Roman" w:hAnsiTheme="majorBidi" w:cstheme="majorBidi"/>
          <w:sz w:val="24"/>
          <w:szCs w:val="24"/>
        </w:rPr>
        <w:t xml:space="preserve">, </w:t>
      </w:r>
      <w:r w:rsidR="00F06F13" w:rsidRPr="00F06F13">
        <w:rPr>
          <w:rFonts w:asciiTheme="majorBidi" w:eastAsia="Times New Roman" w:hAnsiTheme="majorBidi" w:cstheme="majorBidi"/>
          <w:sz w:val="24"/>
          <w:szCs w:val="24"/>
        </w:rPr>
        <w:t>key performance indicators</w:t>
      </w:r>
    </w:p>
    <w:p w:rsidR="0051753D" w:rsidRDefault="00D716CE" w:rsidP="00F06F13">
      <w:pPr>
        <w:jc w:val="center"/>
        <w:rPr>
          <w:rFonts w:asciiTheme="majorBidi" w:hAnsiTheme="majorBidi" w:cstheme="majorBidi"/>
          <w:b/>
          <w:bCs/>
          <w:sz w:val="32"/>
          <w:szCs w:val="32"/>
        </w:rPr>
      </w:pPr>
      <w:bookmarkStart w:id="0" w:name="_Toc199932340"/>
      <w:r>
        <w:rPr>
          <w:rFonts w:asciiTheme="majorBidi" w:hAnsiTheme="majorBidi" w:cstheme="majorBidi"/>
          <w:b/>
          <w:bCs/>
          <w:sz w:val="32"/>
          <w:szCs w:val="32"/>
        </w:rPr>
        <w:br w:type="page"/>
      </w:r>
      <w:r w:rsidR="0051753D" w:rsidRPr="0051753D">
        <w:rPr>
          <w:rFonts w:asciiTheme="majorBidi" w:hAnsiTheme="majorBidi" w:cstheme="majorBidi"/>
          <w:b/>
          <w:bCs/>
          <w:sz w:val="32"/>
          <w:szCs w:val="32"/>
        </w:rPr>
        <w:lastRenderedPageBreak/>
        <w:t>Remerciements</w:t>
      </w:r>
      <w:bookmarkEnd w:id="0"/>
    </w:p>
    <w:p w:rsidR="00A01005" w:rsidRDefault="00A01005" w:rsidP="00C805BE">
      <w:pPr>
        <w:jc w:val="center"/>
        <w:rPr>
          <w:rFonts w:asciiTheme="majorBidi" w:hAnsiTheme="majorBidi" w:cstheme="majorBidi"/>
          <w:b/>
          <w:bCs/>
          <w:sz w:val="32"/>
          <w:szCs w:val="32"/>
        </w:rPr>
      </w:pPr>
    </w:p>
    <w:p w:rsidR="000A0173" w:rsidRPr="000A0173" w:rsidRDefault="00F127F9" w:rsidP="00F127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0173" w:rsidRPr="000A0173">
        <w:rPr>
          <w:rFonts w:ascii="Times New Roman" w:eastAsia="Times New Roman" w:hAnsi="Times New Roman" w:cs="Times New Roman"/>
          <w:sz w:val="24"/>
          <w:szCs w:val="24"/>
        </w:rPr>
        <w:t>Au terme de ce travail, je tiens à exprimer ma profonde gratitude envers le Tout-Puissant, qui m’a accordé la force, la patience et le courage nécessaires pour mener à bien ce modeste travail.</w:t>
      </w:r>
    </w:p>
    <w:p w:rsidR="000A0173" w:rsidRPr="000A0173" w:rsidRDefault="00F127F9" w:rsidP="00F127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0173" w:rsidRPr="000A0173">
        <w:rPr>
          <w:rFonts w:ascii="Times New Roman" w:eastAsia="Times New Roman" w:hAnsi="Times New Roman" w:cs="Times New Roman"/>
          <w:sz w:val="24"/>
          <w:szCs w:val="24"/>
        </w:rPr>
        <w:t>Je remercie sincèrement mon encadrant, Monsieur</w:t>
      </w:r>
      <w:r w:rsidR="000A0173">
        <w:rPr>
          <w:rFonts w:ascii="Times New Roman" w:eastAsia="Times New Roman" w:hAnsi="Times New Roman" w:cs="Times New Roman"/>
          <w:sz w:val="24"/>
          <w:szCs w:val="24"/>
        </w:rPr>
        <w:t xml:space="preserve"> </w:t>
      </w:r>
      <w:r w:rsidR="000A0173" w:rsidRPr="00D80EF6">
        <w:rPr>
          <w:rFonts w:asciiTheme="majorBidi" w:hAnsiTheme="majorBidi" w:cstheme="majorBidi"/>
          <w:b/>
          <w:bCs/>
          <w:sz w:val="24"/>
          <w:szCs w:val="24"/>
        </w:rPr>
        <w:t>Boussadia Hichem</w:t>
      </w:r>
      <w:r w:rsidR="000A0173" w:rsidRPr="000A0173">
        <w:rPr>
          <w:rFonts w:ascii="Times New Roman" w:eastAsia="Times New Roman" w:hAnsi="Times New Roman" w:cs="Times New Roman"/>
          <w:sz w:val="24"/>
          <w:szCs w:val="24"/>
        </w:rPr>
        <w:t>, pour son accompagnement précieux, ses conseils avisés et sa disponibilité tout au long de la réalisation de ce mémoire. Son expertise a été d’un grand soutien pour l’orientation et la réussite de cette recherche.</w:t>
      </w:r>
    </w:p>
    <w:p w:rsidR="000A0173" w:rsidRPr="000A0173" w:rsidRDefault="00F127F9" w:rsidP="00F127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0173" w:rsidRPr="000A0173">
        <w:rPr>
          <w:rFonts w:ascii="Times New Roman" w:eastAsia="Times New Roman" w:hAnsi="Times New Roman" w:cs="Times New Roman"/>
          <w:sz w:val="24"/>
          <w:szCs w:val="24"/>
        </w:rPr>
        <w:t>J’adresse également mes remerciements à l’ensemble du</w:t>
      </w:r>
      <w:r w:rsidR="000A0173">
        <w:rPr>
          <w:rFonts w:ascii="Times New Roman" w:eastAsia="Times New Roman" w:hAnsi="Times New Roman" w:cs="Times New Roman"/>
          <w:sz w:val="24"/>
          <w:szCs w:val="24"/>
        </w:rPr>
        <w:t xml:space="preserve"> personnel de l’entreprise </w:t>
      </w:r>
      <w:r w:rsidR="00EB7E02">
        <w:rPr>
          <w:rFonts w:ascii="Times New Roman" w:eastAsia="Times New Roman" w:hAnsi="Times New Roman" w:cs="Times New Roman"/>
          <w:sz w:val="24"/>
          <w:szCs w:val="24"/>
        </w:rPr>
        <w:t xml:space="preserve"> </w:t>
      </w:r>
      <w:r w:rsidR="000A0173" w:rsidRPr="000A0173">
        <w:rPr>
          <w:rFonts w:ascii="Times New Roman" w:eastAsia="Times New Roman" w:hAnsi="Times New Roman" w:cs="Times New Roman"/>
          <w:b/>
          <w:bCs/>
          <w:sz w:val="24"/>
          <w:szCs w:val="24"/>
        </w:rPr>
        <w:t xml:space="preserve">Giplait </w:t>
      </w:r>
      <w:r w:rsidR="000A0173" w:rsidRPr="000A0173">
        <w:rPr>
          <w:rFonts w:ascii="Times New Roman" w:eastAsia="Times New Roman" w:hAnsi="Times New Roman" w:cs="Times New Roman"/>
          <w:sz w:val="24"/>
          <w:szCs w:val="24"/>
        </w:rPr>
        <w:t>pour leur accueil, leur disponibilité et leur collaboration. Je tiens à exprimer une reconnaissance particulière</w:t>
      </w:r>
      <w:r w:rsidR="003841B7">
        <w:rPr>
          <w:rFonts w:ascii="Times New Roman" w:eastAsia="Times New Roman" w:hAnsi="Times New Roman" w:cs="Times New Roman"/>
          <w:sz w:val="24"/>
          <w:szCs w:val="24"/>
        </w:rPr>
        <w:t xml:space="preserve"> à monsieur le </w:t>
      </w:r>
      <w:r w:rsidR="000A0173">
        <w:rPr>
          <w:rFonts w:ascii="Times New Roman" w:eastAsia="Times New Roman" w:hAnsi="Times New Roman" w:cs="Times New Roman"/>
          <w:sz w:val="24"/>
          <w:szCs w:val="24"/>
        </w:rPr>
        <w:t xml:space="preserve"> directeur de la filiale </w:t>
      </w:r>
      <w:r w:rsidR="00D80EF6">
        <w:rPr>
          <w:rFonts w:ascii="Times New Roman" w:eastAsia="Times New Roman" w:hAnsi="Times New Roman" w:cs="Times New Roman"/>
          <w:sz w:val="24"/>
          <w:szCs w:val="24"/>
        </w:rPr>
        <w:t>ainsi qu’</w:t>
      </w:r>
      <w:r w:rsidR="00D80EF6" w:rsidRPr="000A0173">
        <w:rPr>
          <w:rFonts w:ascii="Times New Roman" w:eastAsia="Times New Roman" w:hAnsi="Times New Roman" w:cs="Times New Roman"/>
          <w:sz w:val="24"/>
          <w:szCs w:val="24"/>
        </w:rPr>
        <w:t>à</w:t>
      </w:r>
      <w:r w:rsidR="000A0173" w:rsidRPr="000A0173">
        <w:rPr>
          <w:rFonts w:ascii="Times New Roman" w:eastAsia="Times New Roman" w:hAnsi="Times New Roman" w:cs="Times New Roman"/>
          <w:sz w:val="24"/>
          <w:szCs w:val="24"/>
        </w:rPr>
        <w:t xml:space="preserve"> mon responsable de stage pratique, dont l’appui constant et les conseils m’ont été d’une grande aide durant toute la période de mon stage.</w:t>
      </w:r>
    </w:p>
    <w:p w:rsidR="000A0173" w:rsidRPr="000A0173" w:rsidRDefault="00F127F9" w:rsidP="00F127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0173" w:rsidRPr="000A0173">
        <w:rPr>
          <w:rFonts w:ascii="Times New Roman" w:eastAsia="Times New Roman" w:hAnsi="Times New Roman" w:cs="Times New Roman"/>
          <w:sz w:val="24"/>
          <w:szCs w:val="24"/>
        </w:rPr>
        <w:t>Mes sincères remerciements vont également aux membres du jury, qui m’honorent par leur présence et qui ont accepté de consacrer de leur temps pour examiner et évaluer ce travail.</w:t>
      </w:r>
    </w:p>
    <w:p w:rsidR="000A0173" w:rsidRPr="000A0173" w:rsidRDefault="00F127F9" w:rsidP="00F127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0173" w:rsidRPr="000A0173">
        <w:rPr>
          <w:rFonts w:ascii="Times New Roman" w:eastAsia="Times New Roman" w:hAnsi="Times New Roman" w:cs="Times New Roman"/>
          <w:sz w:val="24"/>
          <w:szCs w:val="24"/>
        </w:rPr>
        <w:t>Enfin, j’exprime toute ma reconnaissance à l’ensemble des enseignants et formateurs</w:t>
      </w:r>
      <w:r w:rsidR="00D80EF6">
        <w:rPr>
          <w:rFonts w:ascii="Times New Roman" w:eastAsia="Times New Roman" w:hAnsi="Times New Roman" w:cs="Times New Roman"/>
          <w:sz w:val="24"/>
          <w:szCs w:val="24"/>
        </w:rPr>
        <w:t xml:space="preserve"> de l’école supérieure de management de Tlemcen</w:t>
      </w:r>
      <w:r w:rsidR="000A0173" w:rsidRPr="000A0173">
        <w:rPr>
          <w:rFonts w:ascii="Times New Roman" w:eastAsia="Times New Roman" w:hAnsi="Times New Roman" w:cs="Times New Roman"/>
          <w:sz w:val="24"/>
          <w:szCs w:val="24"/>
        </w:rPr>
        <w:t>, dont la qualité de l’enseignement et l’engagement pédagogique m’ont permis d’atteindre ce niveau de formation.</w:t>
      </w:r>
    </w:p>
    <w:p w:rsidR="008E1BD9" w:rsidRDefault="000A0173" w:rsidP="00F127F9">
      <w:pPr>
        <w:rPr>
          <w:rFonts w:ascii="Times New Roman" w:eastAsia="Times New Roman" w:hAnsi="Times New Roman" w:cs="Times New Roman"/>
          <w:sz w:val="24"/>
          <w:szCs w:val="24"/>
        </w:rPr>
      </w:pPr>
      <w:r w:rsidRPr="000A0173">
        <w:rPr>
          <w:rFonts w:ascii="Times New Roman" w:eastAsia="Times New Roman" w:hAnsi="Times New Roman" w:cs="Times New Roman"/>
          <w:sz w:val="24"/>
          <w:szCs w:val="24"/>
        </w:rPr>
        <w:t>Merci à toutes et à tous.</w:t>
      </w:r>
    </w:p>
    <w:p w:rsidR="004C6C1F" w:rsidRDefault="008E1BD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127F9" w:rsidRDefault="00F127F9">
      <w:pPr>
        <w:rPr>
          <w:rFonts w:ascii="Times New Roman" w:eastAsia="Times New Roman" w:hAnsi="Times New Roman" w:cs="Times New Roman"/>
          <w:sz w:val="24"/>
          <w:szCs w:val="24"/>
        </w:rPr>
      </w:pPr>
    </w:p>
    <w:p w:rsidR="00F127F9" w:rsidRDefault="00C07379">
      <w:pPr>
        <w:rPr>
          <w:rFonts w:ascii="Times New Roman" w:eastAsia="Times New Roman" w:hAnsi="Times New Roman" w:cs="Times New Roman"/>
          <w:sz w:val="24"/>
          <w:szCs w:val="24"/>
        </w:rPr>
      </w:pPr>
      <w:r w:rsidRPr="00C07379">
        <w:rPr>
          <w:rFonts w:asciiTheme="majorBidi" w:hAnsiTheme="majorBidi" w:cstheme="majorBidi"/>
          <w:b/>
          <w:bCs/>
          <w:noProof/>
          <w:sz w:val="24"/>
          <w:szCs w:val="24"/>
        </w:rPr>
        <w:pict>
          <v:shape id="_x0000_s1099" type="#_x0000_t202" style="position:absolute;margin-left:17.85pt;margin-top:23.9pt;width:427.85pt;height:458.85pt;z-index:251695104" strokecolor="white [3212]">
            <v:textbox style="mso-next-textbox:#_x0000_s1099">
              <w:txbxContent>
                <w:p w:rsidR="00047DA6" w:rsidRPr="0036517A" w:rsidRDefault="00047DA6" w:rsidP="006C672F">
                  <w:pPr>
                    <w:jc w:val="center"/>
                    <w:outlineLvl w:val="0"/>
                    <w:rPr>
                      <w:rFonts w:asciiTheme="majorBidi" w:hAnsiTheme="majorBidi" w:cstheme="majorBidi"/>
                      <w:b/>
                      <w:bCs/>
                      <w:sz w:val="32"/>
                      <w:szCs w:val="32"/>
                    </w:rPr>
                  </w:pPr>
                  <w:bookmarkStart w:id="1" w:name="_Toc199932339"/>
                  <w:r w:rsidRPr="0051753D">
                    <w:rPr>
                      <w:rFonts w:asciiTheme="majorBidi" w:hAnsiTheme="majorBidi" w:cstheme="majorBidi"/>
                      <w:b/>
                      <w:bCs/>
                      <w:sz w:val="32"/>
                      <w:szCs w:val="32"/>
                    </w:rPr>
                    <w:t>Dédicace</w:t>
                  </w:r>
                  <w:bookmarkEnd w:id="1"/>
                </w:p>
                <w:p w:rsidR="00047DA6" w:rsidRPr="00AB2384" w:rsidRDefault="00047DA6" w:rsidP="00AB2384">
                  <w:pPr>
                    <w:pStyle w:val="NormalWeb"/>
                    <w:spacing w:line="360" w:lineRule="auto"/>
                    <w:jc w:val="center"/>
                    <w:rPr>
                      <w:sz w:val="28"/>
                      <w:szCs w:val="28"/>
                    </w:rPr>
                  </w:pPr>
                  <w:r w:rsidRPr="00AB2384">
                    <w:rPr>
                      <w:sz w:val="28"/>
                      <w:szCs w:val="28"/>
                    </w:rPr>
                    <w:t>Je dédie ce modeste travail à :</w:t>
                  </w:r>
                </w:p>
                <w:p w:rsidR="00047DA6" w:rsidRPr="00AB2384" w:rsidRDefault="00047DA6" w:rsidP="00B90AAB">
                  <w:pPr>
                    <w:pStyle w:val="NormalWeb"/>
                    <w:spacing w:line="360" w:lineRule="auto"/>
                    <w:jc w:val="center"/>
                    <w:rPr>
                      <w:sz w:val="28"/>
                      <w:szCs w:val="28"/>
                    </w:rPr>
                  </w:pPr>
                  <w:r w:rsidRPr="0036517A">
                    <w:rPr>
                      <w:rStyle w:val="lev"/>
                      <w:sz w:val="28"/>
                      <w:szCs w:val="28"/>
                    </w:rPr>
                    <w:t>Mes parents bien-aimés</w:t>
                  </w:r>
                  <w:r>
                    <w:br/>
                  </w:r>
                  <w:r w:rsidRPr="00AB2384">
                    <w:rPr>
                      <w:sz w:val="28"/>
                      <w:szCs w:val="28"/>
                    </w:rPr>
                    <w:t>Pour leur amour inconditionnel, leur soutien indéfectible, leur patience, et les sacrifices consentis afin de me permettre de poursuivre mes études dans les meilleures conditions. Leur foi en moi a toujours été une source de motivation et de persévérance.</w:t>
                  </w:r>
                </w:p>
                <w:p w:rsidR="00047DA6" w:rsidRPr="00AB2384" w:rsidRDefault="00047DA6" w:rsidP="00AB2384">
                  <w:pPr>
                    <w:pStyle w:val="NormalWeb"/>
                    <w:spacing w:line="360" w:lineRule="auto"/>
                    <w:jc w:val="center"/>
                    <w:rPr>
                      <w:sz w:val="28"/>
                      <w:szCs w:val="28"/>
                    </w:rPr>
                  </w:pPr>
                  <w:r w:rsidRPr="0036517A">
                    <w:rPr>
                      <w:rStyle w:val="lev"/>
                      <w:sz w:val="28"/>
                      <w:szCs w:val="28"/>
                    </w:rPr>
                    <w:t>Mes frères et sœurs</w:t>
                  </w:r>
                  <w:r>
                    <w:br/>
                    <w:t xml:space="preserve">Pour </w:t>
                  </w:r>
                  <w:r w:rsidRPr="00AB2384">
                    <w:rPr>
                      <w:sz w:val="28"/>
                      <w:szCs w:val="28"/>
                    </w:rPr>
                    <w:t>leur présence constante, leurs encouragements sincères et leur appui moral tout au long de mon parcours académique. Leur confiance m’a aidé à surmonter les moments de doute et à croire en mes capacités.</w:t>
                  </w:r>
                </w:p>
                <w:p w:rsidR="00047DA6" w:rsidRDefault="00047DA6"/>
              </w:txbxContent>
            </v:textbox>
          </v:shape>
        </w:pict>
      </w:r>
    </w:p>
    <w:p w:rsidR="00F127F9" w:rsidRDefault="00F127F9">
      <w:pPr>
        <w:rPr>
          <w:rFonts w:ascii="Times New Roman" w:eastAsia="Times New Roman" w:hAnsi="Times New Roman" w:cs="Times New Roman"/>
          <w:sz w:val="24"/>
          <w:szCs w:val="24"/>
        </w:rPr>
      </w:pPr>
    </w:p>
    <w:p w:rsidR="00F127F9" w:rsidRDefault="00F127F9">
      <w:pPr>
        <w:rPr>
          <w:rFonts w:ascii="Times New Roman" w:eastAsia="Times New Roman" w:hAnsi="Times New Roman" w:cs="Times New Roman"/>
          <w:sz w:val="24"/>
          <w:szCs w:val="24"/>
        </w:rPr>
      </w:pPr>
    </w:p>
    <w:p w:rsidR="00F127F9" w:rsidRDefault="00F127F9">
      <w:pPr>
        <w:rPr>
          <w:rFonts w:ascii="Times New Roman" w:eastAsia="Times New Roman" w:hAnsi="Times New Roman" w:cs="Times New Roman"/>
          <w:sz w:val="24"/>
          <w:szCs w:val="24"/>
        </w:rPr>
      </w:pPr>
    </w:p>
    <w:p w:rsidR="00F127F9" w:rsidRDefault="00F127F9">
      <w:pPr>
        <w:rPr>
          <w:rFonts w:ascii="Times New Roman" w:eastAsia="Times New Roman" w:hAnsi="Times New Roman" w:cs="Times New Roman"/>
          <w:sz w:val="24"/>
          <w:szCs w:val="24"/>
        </w:rPr>
        <w:sectPr w:rsidR="00F127F9" w:rsidSect="00BB2D58">
          <w:headerReference w:type="default" r:id="rId10"/>
          <w:pgSz w:w="11906" w:h="16838"/>
          <w:pgMar w:top="851" w:right="1418" w:bottom="1134" w:left="1418" w:header="709" w:footer="709" w:gutter="0"/>
          <w:pgNumType w:fmt="lowerRoman"/>
          <w:cols w:space="708"/>
          <w:docGrid w:linePitch="360"/>
        </w:sectPr>
      </w:pPr>
    </w:p>
    <w:p w:rsidR="008E1BD9" w:rsidRDefault="008E1BD9">
      <w:pPr>
        <w:rPr>
          <w:rFonts w:ascii="Times New Roman" w:eastAsia="Times New Roman" w:hAnsi="Times New Roman" w:cs="Times New Roman"/>
          <w:sz w:val="24"/>
          <w:szCs w:val="24"/>
        </w:rPr>
      </w:pPr>
    </w:p>
    <w:p w:rsidR="000A0173" w:rsidRPr="000A0173" w:rsidRDefault="000A0173" w:rsidP="000A0173">
      <w:pPr>
        <w:rPr>
          <w:rFonts w:ascii="Times New Roman" w:eastAsia="Times New Roman" w:hAnsi="Times New Roman" w:cs="Times New Roman"/>
          <w:sz w:val="24"/>
          <w:szCs w:val="24"/>
        </w:rPr>
      </w:pPr>
    </w:p>
    <w:p w:rsidR="000A0173" w:rsidRPr="0051753D" w:rsidRDefault="000A0173" w:rsidP="000A0173">
      <w:pPr>
        <w:rPr>
          <w:rFonts w:asciiTheme="majorBidi" w:hAnsiTheme="majorBidi" w:cstheme="majorBidi"/>
          <w:b/>
          <w:bCs/>
          <w:sz w:val="32"/>
          <w:szCs w:val="32"/>
        </w:rPr>
      </w:pPr>
    </w:p>
    <w:p w:rsidR="0063244D" w:rsidRDefault="0063244D" w:rsidP="00C805BE">
      <w:pPr>
        <w:rPr>
          <w:rFonts w:asciiTheme="majorBidi" w:hAnsiTheme="majorBidi" w:cstheme="majorBidi"/>
          <w:b/>
          <w:bCs/>
          <w:sz w:val="28"/>
          <w:szCs w:val="28"/>
        </w:rPr>
      </w:pPr>
    </w:p>
    <w:p w:rsidR="00F03472" w:rsidRDefault="00C07379" w:rsidP="00C805BE">
      <w:pPr>
        <w:rPr>
          <w:rFonts w:asciiTheme="majorBidi" w:hAnsiTheme="majorBidi" w:cstheme="majorBidi"/>
          <w:b/>
          <w:bCs/>
          <w:sz w:val="28"/>
          <w:szCs w:val="28"/>
        </w:rPr>
        <w:sectPr w:rsidR="00F03472" w:rsidSect="004C6C1F">
          <w:headerReference w:type="default" r:id="rId11"/>
          <w:pgSz w:w="11906" w:h="16838"/>
          <w:pgMar w:top="851" w:right="1418" w:bottom="1134" w:left="1418" w:header="709" w:footer="709" w:gutter="0"/>
          <w:cols w:space="708"/>
          <w:docGrid w:linePitch="360"/>
        </w:sectPr>
      </w:pPr>
      <w:r w:rsidRPr="00C07379">
        <w:rPr>
          <w:rFonts w:ascii="Times New Roman" w:eastAsia="Times New Roman" w:hAnsi="Times New Roman" w:cs="Times New Roman"/>
          <w:noProof/>
          <w:sz w:val="24"/>
          <w:szCs w:val="24"/>
        </w:rPr>
        <w:pict>
          <v:shape id="_x0000_s1101" type="#_x0000_t202" style="position:absolute;margin-left:71.8pt;margin-top:172.95pt;width:332.85pt;height:68.1pt;z-index:251697152" strokecolor="white [3212]">
            <v:textbox style="mso-next-textbox:#_x0000_s1101">
              <w:txbxContent>
                <w:p w:rsidR="00047DA6" w:rsidRPr="00A01005" w:rsidRDefault="00047DA6" w:rsidP="008E1BD9">
                  <w:pPr>
                    <w:jc w:val="center"/>
                    <w:rPr>
                      <w:rFonts w:asciiTheme="majorBidi" w:hAnsiTheme="majorBidi" w:cstheme="majorBidi"/>
                      <w:sz w:val="48"/>
                      <w:szCs w:val="48"/>
                    </w:rPr>
                  </w:pPr>
                  <w:r w:rsidRPr="00A01005">
                    <w:rPr>
                      <w:rFonts w:asciiTheme="majorBidi" w:hAnsiTheme="majorBidi" w:cstheme="majorBidi"/>
                      <w:sz w:val="48"/>
                      <w:szCs w:val="48"/>
                    </w:rPr>
                    <w:t>Sommaire</w:t>
                  </w:r>
                </w:p>
              </w:txbxContent>
            </v:textbox>
          </v:shape>
        </w:pict>
      </w:r>
      <w:r w:rsidRPr="00C07379">
        <w:rPr>
          <w:rFonts w:ascii="Times New Roman" w:eastAsia="Times New Roman" w:hAnsi="Times New Roman" w:cs="Times New Roman"/>
          <w:noProof/>
          <w:sz w:val="24"/>
          <w:szCs w:val="24"/>
        </w:rPr>
        <w:pict>
          <v:shape id="_x0000_s1100" type="#_x0000_t176" style="position:absolute;margin-left:40.35pt;margin-top:135.45pt;width:387.1pt;height:132.6pt;z-index:251696128" fillcolor="white [3201]" strokecolor="black [3200]" strokeweight="1pt">
            <v:stroke dashstyle="dash"/>
            <v:shadow color="#868686"/>
          </v:shape>
        </w:pict>
      </w:r>
    </w:p>
    <w:p w:rsidR="00034CD4" w:rsidRDefault="00902BD2" w:rsidP="00973A1C">
      <w:pPr>
        <w:jc w:val="center"/>
        <w:outlineLvl w:val="0"/>
        <w:rPr>
          <w:rFonts w:asciiTheme="majorBidi" w:hAnsiTheme="majorBidi" w:cstheme="majorBidi"/>
          <w:b/>
          <w:bCs/>
          <w:sz w:val="36"/>
          <w:szCs w:val="36"/>
        </w:rPr>
      </w:pPr>
      <w:bookmarkStart w:id="2" w:name="_Toc199932341"/>
      <w:r w:rsidRPr="007B662C">
        <w:rPr>
          <w:rFonts w:asciiTheme="majorBidi" w:hAnsiTheme="majorBidi" w:cstheme="majorBidi"/>
          <w:b/>
          <w:bCs/>
          <w:sz w:val="36"/>
          <w:szCs w:val="36"/>
        </w:rPr>
        <w:lastRenderedPageBreak/>
        <w:t>Sommaire</w:t>
      </w:r>
      <w:bookmarkEnd w:id="2"/>
    </w:p>
    <w:p w:rsidR="00902BD2" w:rsidRPr="00034CD4" w:rsidRDefault="007B662C" w:rsidP="00034CD4">
      <w:pPr>
        <w:tabs>
          <w:tab w:val="left" w:leader="dot" w:pos="9072"/>
        </w:tabs>
        <w:outlineLvl w:val="0"/>
        <w:rPr>
          <w:rFonts w:asciiTheme="majorBidi" w:hAnsiTheme="majorBidi" w:cstheme="majorBidi"/>
          <w:b/>
          <w:bCs/>
          <w:sz w:val="36"/>
          <w:szCs w:val="36"/>
        </w:rPr>
      </w:pPr>
      <w:r>
        <w:rPr>
          <w:rFonts w:asciiTheme="majorBidi" w:hAnsiTheme="majorBidi" w:cstheme="majorBidi"/>
          <w:b/>
          <w:bCs/>
          <w:sz w:val="28"/>
          <w:szCs w:val="28"/>
        </w:rPr>
        <w:t>Introduction générale</w:t>
      </w:r>
      <w:r w:rsidR="00034CD4">
        <w:rPr>
          <w:rFonts w:asciiTheme="majorBidi" w:hAnsiTheme="majorBidi" w:cstheme="majorBidi"/>
          <w:b/>
          <w:bCs/>
          <w:sz w:val="28"/>
          <w:szCs w:val="28"/>
        </w:rPr>
        <w:tab/>
        <w:t>01</w:t>
      </w:r>
      <w:r w:rsidR="00034CD4">
        <w:rPr>
          <w:rFonts w:asciiTheme="majorBidi" w:hAnsiTheme="majorBidi" w:cstheme="majorBidi"/>
          <w:b/>
          <w:bCs/>
          <w:sz w:val="28"/>
          <w:szCs w:val="28"/>
        </w:rPr>
        <w:tab/>
      </w:r>
      <w:r w:rsidR="00F127F9">
        <w:rPr>
          <w:rFonts w:asciiTheme="majorBidi" w:hAnsiTheme="majorBidi" w:cstheme="majorBidi"/>
          <w:b/>
          <w:bCs/>
          <w:sz w:val="28"/>
          <w:szCs w:val="28"/>
        </w:rPr>
        <w:tab/>
      </w:r>
    </w:p>
    <w:p w:rsidR="00902BD2" w:rsidRDefault="00902BD2" w:rsidP="00F127F9">
      <w:pPr>
        <w:tabs>
          <w:tab w:val="left" w:leader="dot" w:pos="9072"/>
        </w:tabs>
        <w:rPr>
          <w:rFonts w:asciiTheme="majorBidi" w:hAnsiTheme="majorBidi" w:cstheme="majorBidi"/>
          <w:b/>
          <w:bCs/>
          <w:sz w:val="24"/>
          <w:szCs w:val="24"/>
        </w:rPr>
      </w:pPr>
      <w:r w:rsidRPr="006532D2">
        <w:rPr>
          <w:rFonts w:asciiTheme="majorBidi" w:hAnsiTheme="majorBidi" w:cstheme="majorBidi"/>
          <w:b/>
          <w:bCs/>
          <w:sz w:val="28"/>
          <w:szCs w:val="28"/>
        </w:rPr>
        <w:t>Chapitre 01 : le cadre conceptuel de la gestion de stock</w:t>
      </w:r>
      <w:r w:rsidRPr="006532D2">
        <w:rPr>
          <w:rFonts w:asciiTheme="majorBidi" w:hAnsiTheme="majorBidi" w:cstheme="majorBidi"/>
          <w:b/>
          <w:bCs/>
          <w:sz w:val="24"/>
          <w:szCs w:val="24"/>
        </w:rPr>
        <w:t>.</w:t>
      </w:r>
      <w:r w:rsidR="00F127F9">
        <w:rPr>
          <w:rFonts w:asciiTheme="majorBidi" w:hAnsiTheme="majorBidi" w:cstheme="majorBidi"/>
          <w:b/>
          <w:bCs/>
          <w:sz w:val="24"/>
          <w:szCs w:val="24"/>
        </w:rPr>
        <w:tab/>
      </w:r>
      <w:r w:rsidR="009C0D55">
        <w:rPr>
          <w:rFonts w:asciiTheme="majorBidi" w:hAnsiTheme="majorBidi" w:cstheme="majorBidi"/>
          <w:b/>
          <w:bCs/>
          <w:sz w:val="24"/>
          <w:szCs w:val="24"/>
        </w:rPr>
        <w:t>06</w:t>
      </w:r>
    </w:p>
    <w:p w:rsidR="0084213C" w:rsidRPr="006532D2" w:rsidRDefault="0084213C" w:rsidP="00F127F9">
      <w:pPr>
        <w:tabs>
          <w:tab w:val="left" w:leader="dot" w:pos="9072"/>
        </w:tabs>
        <w:rPr>
          <w:rFonts w:asciiTheme="majorBidi" w:hAnsiTheme="majorBidi" w:cstheme="majorBidi"/>
          <w:b/>
          <w:bCs/>
          <w:sz w:val="24"/>
          <w:szCs w:val="24"/>
        </w:rPr>
      </w:pPr>
      <w:r>
        <w:rPr>
          <w:rFonts w:asciiTheme="majorBidi" w:hAnsiTheme="majorBidi" w:cstheme="majorBidi"/>
          <w:b/>
          <w:bCs/>
          <w:sz w:val="24"/>
          <w:szCs w:val="24"/>
        </w:rPr>
        <w:t>Introduction</w:t>
      </w:r>
      <w:r w:rsidR="00034CD4">
        <w:rPr>
          <w:rFonts w:asciiTheme="majorBidi" w:hAnsiTheme="majorBidi" w:cstheme="majorBidi"/>
          <w:b/>
          <w:bCs/>
          <w:sz w:val="24"/>
          <w:szCs w:val="24"/>
        </w:rPr>
        <w:tab/>
      </w:r>
      <w:r w:rsidR="00007950">
        <w:rPr>
          <w:rFonts w:asciiTheme="majorBidi" w:hAnsiTheme="majorBidi" w:cstheme="majorBidi"/>
          <w:b/>
          <w:bCs/>
          <w:sz w:val="24"/>
          <w:szCs w:val="24"/>
        </w:rPr>
        <w:t>06</w:t>
      </w:r>
    </w:p>
    <w:p w:rsidR="00902BD2" w:rsidRPr="006B0112" w:rsidRDefault="00902BD2" w:rsidP="00F127F9">
      <w:pPr>
        <w:tabs>
          <w:tab w:val="left" w:leader="dot" w:pos="9072"/>
        </w:tabs>
        <w:rPr>
          <w:rFonts w:asciiTheme="majorBidi" w:hAnsiTheme="majorBidi" w:cstheme="majorBidi"/>
          <w:sz w:val="24"/>
          <w:szCs w:val="24"/>
        </w:rPr>
      </w:pPr>
      <w:r w:rsidRPr="006B0112">
        <w:rPr>
          <w:rFonts w:asciiTheme="majorBidi" w:hAnsiTheme="majorBidi" w:cstheme="majorBidi"/>
          <w:b/>
          <w:bCs/>
          <w:sz w:val="24"/>
          <w:szCs w:val="24"/>
        </w:rPr>
        <w:t>Section01 :</w:t>
      </w:r>
      <w:r w:rsidR="003A00FC">
        <w:rPr>
          <w:rFonts w:asciiTheme="majorBidi" w:hAnsiTheme="majorBidi" w:cstheme="majorBidi"/>
          <w:sz w:val="24"/>
          <w:szCs w:val="24"/>
        </w:rPr>
        <w:t xml:space="preserve"> le stock :</w:t>
      </w:r>
      <w:r w:rsidR="00586137">
        <w:rPr>
          <w:rFonts w:asciiTheme="majorBidi" w:hAnsiTheme="majorBidi" w:cstheme="majorBidi"/>
          <w:sz w:val="24"/>
          <w:szCs w:val="24"/>
        </w:rPr>
        <w:t xml:space="preserve"> </w:t>
      </w:r>
      <w:r w:rsidR="003A00FC">
        <w:rPr>
          <w:rFonts w:asciiTheme="majorBidi" w:hAnsiTheme="majorBidi" w:cstheme="majorBidi"/>
          <w:sz w:val="24"/>
          <w:szCs w:val="24"/>
        </w:rPr>
        <w:t>concept et application</w:t>
      </w:r>
      <w:r w:rsidR="00586137">
        <w:rPr>
          <w:rFonts w:asciiTheme="majorBidi" w:hAnsiTheme="majorBidi" w:cstheme="majorBidi"/>
          <w:sz w:val="24"/>
          <w:szCs w:val="24"/>
        </w:rPr>
        <w:t>s</w:t>
      </w:r>
      <w:r w:rsidRPr="006B0112">
        <w:rPr>
          <w:rFonts w:asciiTheme="majorBidi" w:hAnsiTheme="majorBidi" w:cstheme="majorBidi"/>
          <w:sz w:val="24"/>
          <w:szCs w:val="24"/>
        </w:rPr>
        <w:t>.</w:t>
      </w:r>
      <w:r w:rsidR="00F127F9">
        <w:rPr>
          <w:rFonts w:asciiTheme="majorBidi" w:hAnsiTheme="majorBidi" w:cstheme="majorBidi"/>
          <w:sz w:val="24"/>
          <w:szCs w:val="24"/>
        </w:rPr>
        <w:tab/>
      </w:r>
      <w:r w:rsidR="00007950">
        <w:rPr>
          <w:rFonts w:asciiTheme="majorBidi" w:hAnsiTheme="majorBidi" w:cstheme="majorBidi"/>
          <w:sz w:val="24"/>
          <w:szCs w:val="24"/>
        </w:rPr>
        <w:t>07</w:t>
      </w:r>
    </w:p>
    <w:p w:rsidR="00902BD2" w:rsidRPr="006B0112" w:rsidRDefault="00902BD2" w:rsidP="007331CE">
      <w:pPr>
        <w:tabs>
          <w:tab w:val="left" w:leader="dot" w:pos="9072"/>
        </w:tabs>
        <w:rPr>
          <w:rFonts w:asciiTheme="majorBidi" w:hAnsiTheme="majorBidi" w:cstheme="majorBidi"/>
          <w:sz w:val="24"/>
          <w:szCs w:val="24"/>
        </w:rPr>
      </w:pPr>
      <w:r w:rsidRPr="006B0112">
        <w:rPr>
          <w:rFonts w:asciiTheme="majorBidi" w:hAnsiTheme="majorBidi" w:cstheme="majorBidi"/>
          <w:b/>
          <w:bCs/>
          <w:sz w:val="24"/>
          <w:szCs w:val="24"/>
        </w:rPr>
        <w:t>Section02 :</w:t>
      </w:r>
      <w:r w:rsidRPr="006B0112">
        <w:rPr>
          <w:rFonts w:asciiTheme="majorBidi" w:hAnsiTheme="majorBidi" w:cstheme="majorBidi"/>
          <w:sz w:val="24"/>
          <w:szCs w:val="24"/>
        </w:rPr>
        <w:t xml:space="preserve"> </w:t>
      </w:r>
      <w:r w:rsidR="00F127F9">
        <w:rPr>
          <w:rFonts w:asciiTheme="majorBidi" w:hAnsiTheme="majorBidi" w:cstheme="majorBidi"/>
          <w:sz w:val="24"/>
          <w:szCs w:val="24"/>
        </w:rPr>
        <w:t>la gestion de stock</w:t>
      </w:r>
      <w:r w:rsidR="00F127F9">
        <w:rPr>
          <w:rFonts w:asciiTheme="majorBidi" w:hAnsiTheme="majorBidi" w:cstheme="majorBidi"/>
          <w:sz w:val="24"/>
          <w:szCs w:val="24"/>
        </w:rPr>
        <w:tab/>
      </w:r>
      <w:r w:rsidR="00007950">
        <w:rPr>
          <w:rFonts w:asciiTheme="majorBidi" w:hAnsiTheme="majorBidi" w:cstheme="majorBidi"/>
          <w:sz w:val="24"/>
          <w:szCs w:val="24"/>
        </w:rPr>
        <w:t>19</w:t>
      </w:r>
    </w:p>
    <w:p w:rsidR="00902BD2" w:rsidRDefault="00902BD2" w:rsidP="00F127F9">
      <w:pPr>
        <w:tabs>
          <w:tab w:val="left" w:leader="dot" w:pos="9072"/>
        </w:tabs>
        <w:rPr>
          <w:rFonts w:asciiTheme="majorBidi" w:hAnsiTheme="majorBidi" w:cstheme="majorBidi"/>
          <w:sz w:val="24"/>
          <w:szCs w:val="24"/>
        </w:rPr>
      </w:pPr>
      <w:r w:rsidRPr="006B0112">
        <w:rPr>
          <w:rFonts w:asciiTheme="majorBidi" w:hAnsiTheme="majorBidi" w:cstheme="majorBidi"/>
          <w:b/>
          <w:bCs/>
          <w:sz w:val="24"/>
          <w:szCs w:val="24"/>
        </w:rPr>
        <w:t>Section03 :</w:t>
      </w:r>
      <w:r w:rsidRPr="006B0112">
        <w:rPr>
          <w:rFonts w:asciiTheme="majorBidi" w:hAnsiTheme="majorBidi" w:cstheme="majorBidi"/>
          <w:sz w:val="24"/>
          <w:szCs w:val="24"/>
        </w:rPr>
        <w:t xml:space="preserve"> Les orientations futures vers la stratégie Just-a-temps</w:t>
      </w:r>
      <w:r w:rsidR="00F127F9">
        <w:rPr>
          <w:rFonts w:asciiTheme="majorBidi" w:hAnsiTheme="majorBidi" w:cstheme="majorBidi"/>
          <w:sz w:val="24"/>
          <w:szCs w:val="24"/>
        </w:rPr>
        <w:tab/>
      </w:r>
      <w:r w:rsidR="009C0D55">
        <w:rPr>
          <w:rFonts w:asciiTheme="majorBidi" w:hAnsiTheme="majorBidi" w:cstheme="majorBidi"/>
          <w:sz w:val="24"/>
          <w:szCs w:val="24"/>
        </w:rPr>
        <w:t>36</w:t>
      </w:r>
    </w:p>
    <w:p w:rsidR="00902BD2" w:rsidRPr="003F6ABE" w:rsidRDefault="0084213C" w:rsidP="0084213C">
      <w:pPr>
        <w:tabs>
          <w:tab w:val="left" w:leader="dot" w:pos="9072"/>
        </w:tabs>
        <w:rPr>
          <w:rFonts w:asciiTheme="majorBidi" w:hAnsiTheme="majorBidi" w:cstheme="majorBidi"/>
          <w:b/>
          <w:bCs/>
          <w:sz w:val="24"/>
          <w:szCs w:val="24"/>
        </w:rPr>
      </w:pPr>
      <w:r w:rsidRPr="0084213C">
        <w:rPr>
          <w:rFonts w:asciiTheme="majorBidi" w:hAnsiTheme="majorBidi" w:cstheme="majorBidi"/>
          <w:b/>
          <w:bCs/>
          <w:sz w:val="24"/>
          <w:szCs w:val="24"/>
        </w:rPr>
        <w:t>Conclusion</w:t>
      </w:r>
      <w:r>
        <w:rPr>
          <w:rFonts w:asciiTheme="majorBidi" w:hAnsiTheme="majorBidi" w:cstheme="majorBidi"/>
          <w:b/>
          <w:bCs/>
          <w:sz w:val="24"/>
          <w:szCs w:val="24"/>
        </w:rPr>
        <w:tab/>
      </w:r>
      <w:r w:rsidR="005D183B">
        <w:rPr>
          <w:rFonts w:asciiTheme="majorBidi" w:hAnsiTheme="majorBidi" w:cstheme="majorBidi"/>
          <w:b/>
          <w:bCs/>
          <w:sz w:val="24"/>
          <w:szCs w:val="24"/>
        </w:rPr>
        <w:t>42</w:t>
      </w:r>
    </w:p>
    <w:p w:rsidR="00902BD2" w:rsidRDefault="00902BD2" w:rsidP="00F127F9">
      <w:pPr>
        <w:tabs>
          <w:tab w:val="left" w:leader="dot" w:pos="9072"/>
        </w:tabs>
        <w:rPr>
          <w:rFonts w:asciiTheme="majorBidi" w:hAnsiTheme="majorBidi" w:cstheme="majorBidi"/>
          <w:b/>
          <w:bCs/>
          <w:sz w:val="28"/>
          <w:szCs w:val="28"/>
        </w:rPr>
      </w:pPr>
      <w:r w:rsidRPr="003F6ABE">
        <w:rPr>
          <w:rFonts w:asciiTheme="majorBidi" w:hAnsiTheme="majorBidi" w:cstheme="majorBidi"/>
          <w:b/>
          <w:bCs/>
          <w:sz w:val="28"/>
          <w:szCs w:val="28"/>
        </w:rPr>
        <w:t>Chapitre02 : le cadre conceptuel et opérationnelle de la performance</w:t>
      </w:r>
      <w:r w:rsidR="00F127F9">
        <w:rPr>
          <w:rFonts w:asciiTheme="majorBidi" w:hAnsiTheme="majorBidi" w:cstheme="majorBidi"/>
          <w:b/>
          <w:bCs/>
          <w:sz w:val="28"/>
          <w:szCs w:val="28"/>
        </w:rPr>
        <w:tab/>
      </w:r>
      <w:r w:rsidR="009C0D55">
        <w:rPr>
          <w:rFonts w:asciiTheme="majorBidi" w:hAnsiTheme="majorBidi" w:cstheme="majorBidi"/>
          <w:b/>
          <w:bCs/>
          <w:sz w:val="28"/>
          <w:szCs w:val="28"/>
        </w:rPr>
        <w:t>44</w:t>
      </w:r>
    </w:p>
    <w:p w:rsidR="0084213C" w:rsidRPr="0084213C" w:rsidRDefault="0084213C" w:rsidP="00F127F9">
      <w:pPr>
        <w:tabs>
          <w:tab w:val="left" w:leader="dot" w:pos="9072"/>
        </w:tabs>
        <w:rPr>
          <w:rFonts w:asciiTheme="majorBidi" w:hAnsiTheme="majorBidi" w:cstheme="majorBidi"/>
          <w:b/>
          <w:bCs/>
          <w:sz w:val="24"/>
          <w:szCs w:val="24"/>
        </w:rPr>
      </w:pPr>
      <w:r w:rsidRPr="0084213C">
        <w:rPr>
          <w:rFonts w:asciiTheme="majorBidi" w:hAnsiTheme="majorBidi" w:cstheme="majorBidi"/>
          <w:b/>
          <w:bCs/>
          <w:sz w:val="24"/>
          <w:szCs w:val="24"/>
        </w:rPr>
        <w:t>Introduction</w:t>
      </w:r>
      <w:r w:rsidRPr="0084213C">
        <w:rPr>
          <w:rFonts w:asciiTheme="majorBidi" w:hAnsiTheme="majorBidi" w:cstheme="majorBidi"/>
          <w:b/>
          <w:bCs/>
          <w:sz w:val="24"/>
          <w:szCs w:val="24"/>
        </w:rPr>
        <w:tab/>
      </w:r>
      <w:r w:rsidR="009C0D55">
        <w:rPr>
          <w:rFonts w:asciiTheme="majorBidi" w:hAnsiTheme="majorBidi" w:cstheme="majorBidi"/>
          <w:b/>
          <w:bCs/>
          <w:sz w:val="24"/>
          <w:szCs w:val="24"/>
        </w:rPr>
        <w:t>44</w:t>
      </w:r>
    </w:p>
    <w:p w:rsidR="00902BD2" w:rsidRPr="003F6ABE" w:rsidRDefault="00902BD2" w:rsidP="00F127F9">
      <w:pPr>
        <w:tabs>
          <w:tab w:val="left" w:leader="dot" w:pos="9072"/>
        </w:tabs>
        <w:rPr>
          <w:rFonts w:asciiTheme="majorBidi" w:hAnsiTheme="majorBidi" w:cstheme="majorBidi"/>
          <w:b/>
          <w:bCs/>
          <w:sz w:val="24"/>
          <w:szCs w:val="24"/>
        </w:rPr>
      </w:pPr>
      <w:r w:rsidRPr="003F6ABE">
        <w:rPr>
          <w:rFonts w:asciiTheme="majorBidi" w:hAnsiTheme="majorBidi" w:cstheme="majorBidi"/>
          <w:b/>
          <w:bCs/>
          <w:sz w:val="24"/>
          <w:szCs w:val="24"/>
        </w:rPr>
        <w:t xml:space="preserve">Section01 : </w:t>
      </w:r>
      <w:r w:rsidR="007331CE">
        <w:rPr>
          <w:rFonts w:asciiTheme="majorBidi" w:hAnsiTheme="majorBidi" w:cstheme="majorBidi"/>
          <w:sz w:val="24"/>
          <w:szCs w:val="24"/>
        </w:rPr>
        <w:t>le cadre conceptuel</w:t>
      </w:r>
      <w:r w:rsidRPr="006B0112">
        <w:rPr>
          <w:rFonts w:asciiTheme="majorBidi" w:hAnsiTheme="majorBidi" w:cstheme="majorBidi"/>
          <w:sz w:val="24"/>
          <w:szCs w:val="24"/>
        </w:rPr>
        <w:t xml:space="preserve"> de la performance</w:t>
      </w:r>
      <w:r w:rsidR="00F127F9">
        <w:rPr>
          <w:rFonts w:asciiTheme="majorBidi" w:hAnsiTheme="majorBidi" w:cstheme="majorBidi"/>
          <w:sz w:val="24"/>
          <w:szCs w:val="24"/>
        </w:rPr>
        <w:tab/>
      </w:r>
      <w:r w:rsidR="005D183B">
        <w:rPr>
          <w:rFonts w:asciiTheme="majorBidi" w:hAnsiTheme="majorBidi" w:cstheme="majorBidi"/>
          <w:sz w:val="24"/>
          <w:szCs w:val="24"/>
        </w:rPr>
        <w:t>44</w:t>
      </w:r>
    </w:p>
    <w:p w:rsidR="00902BD2" w:rsidRDefault="00902BD2" w:rsidP="00F127F9">
      <w:pPr>
        <w:tabs>
          <w:tab w:val="left" w:leader="dot" w:pos="9072"/>
        </w:tabs>
        <w:rPr>
          <w:rFonts w:asciiTheme="majorBidi" w:hAnsiTheme="majorBidi" w:cstheme="majorBidi"/>
          <w:b/>
          <w:bCs/>
          <w:sz w:val="24"/>
          <w:szCs w:val="24"/>
        </w:rPr>
      </w:pPr>
      <w:r w:rsidRPr="003F6ABE">
        <w:rPr>
          <w:rFonts w:asciiTheme="majorBidi" w:hAnsiTheme="majorBidi" w:cstheme="majorBidi"/>
          <w:b/>
          <w:bCs/>
          <w:sz w:val="24"/>
          <w:szCs w:val="24"/>
        </w:rPr>
        <w:t xml:space="preserve">Section02 : </w:t>
      </w:r>
      <w:r w:rsidRPr="006B0112">
        <w:rPr>
          <w:rFonts w:asciiTheme="majorBidi" w:hAnsiTheme="majorBidi" w:cstheme="majorBidi"/>
          <w:sz w:val="24"/>
          <w:szCs w:val="24"/>
        </w:rPr>
        <w:t>la performance opérationnelle</w:t>
      </w:r>
      <w:r w:rsidR="00F127F9">
        <w:rPr>
          <w:rFonts w:asciiTheme="majorBidi" w:hAnsiTheme="majorBidi" w:cstheme="majorBidi"/>
          <w:sz w:val="24"/>
          <w:szCs w:val="24"/>
        </w:rPr>
        <w:tab/>
      </w:r>
      <w:r w:rsidR="005D183B">
        <w:rPr>
          <w:rFonts w:asciiTheme="majorBidi" w:hAnsiTheme="majorBidi" w:cstheme="majorBidi"/>
          <w:sz w:val="24"/>
          <w:szCs w:val="24"/>
        </w:rPr>
        <w:t>6</w:t>
      </w:r>
      <w:r w:rsidR="005A0B69">
        <w:rPr>
          <w:rFonts w:asciiTheme="majorBidi" w:hAnsiTheme="majorBidi" w:cstheme="majorBidi"/>
          <w:sz w:val="24"/>
          <w:szCs w:val="24"/>
        </w:rPr>
        <w:t>9</w:t>
      </w:r>
    </w:p>
    <w:p w:rsidR="00902BD2" w:rsidRDefault="00902BD2" w:rsidP="00F127F9">
      <w:pPr>
        <w:tabs>
          <w:tab w:val="left" w:leader="dot" w:pos="9072"/>
        </w:tabs>
        <w:rPr>
          <w:rFonts w:asciiTheme="majorBidi" w:hAnsiTheme="majorBidi" w:cstheme="majorBidi"/>
          <w:sz w:val="24"/>
          <w:szCs w:val="24"/>
        </w:rPr>
      </w:pPr>
      <w:r w:rsidRPr="003F6ABE">
        <w:rPr>
          <w:rFonts w:asciiTheme="majorBidi" w:hAnsiTheme="majorBidi" w:cstheme="majorBidi"/>
          <w:b/>
          <w:bCs/>
          <w:sz w:val="24"/>
          <w:szCs w:val="24"/>
        </w:rPr>
        <w:t>Sectio03 :</w:t>
      </w:r>
      <w:r w:rsidRPr="006B0112">
        <w:rPr>
          <w:rFonts w:asciiTheme="majorBidi" w:hAnsiTheme="majorBidi" w:cstheme="majorBidi"/>
          <w:sz w:val="24"/>
          <w:szCs w:val="24"/>
        </w:rPr>
        <w:t>l’impact de la stratégie Just-à-temps sur l’efficacité opérationnelle de l’entreprise</w:t>
      </w:r>
      <w:r w:rsidR="00F127F9">
        <w:rPr>
          <w:rFonts w:asciiTheme="majorBidi" w:hAnsiTheme="majorBidi" w:cstheme="majorBidi"/>
          <w:sz w:val="24"/>
          <w:szCs w:val="24"/>
        </w:rPr>
        <w:tab/>
      </w:r>
      <w:r w:rsidR="005A0B69">
        <w:rPr>
          <w:rFonts w:asciiTheme="majorBidi" w:hAnsiTheme="majorBidi" w:cstheme="majorBidi"/>
          <w:sz w:val="24"/>
          <w:szCs w:val="24"/>
        </w:rPr>
        <w:t>86</w:t>
      </w:r>
    </w:p>
    <w:p w:rsidR="00902BD2" w:rsidRPr="003F6ABE" w:rsidRDefault="0084213C" w:rsidP="0084213C">
      <w:pPr>
        <w:tabs>
          <w:tab w:val="left" w:leader="dot" w:pos="9072"/>
        </w:tabs>
        <w:rPr>
          <w:rFonts w:asciiTheme="majorBidi" w:hAnsiTheme="majorBidi" w:cstheme="majorBidi"/>
          <w:b/>
          <w:bCs/>
          <w:sz w:val="24"/>
          <w:szCs w:val="24"/>
        </w:rPr>
      </w:pPr>
      <w:r w:rsidRPr="0084213C">
        <w:rPr>
          <w:rFonts w:asciiTheme="majorBidi" w:hAnsiTheme="majorBidi" w:cstheme="majorBidi"/>
          <w:b/>
          <w:bCs/>
          <w:sz w:val="24"/>
          <w:szCs w:val="24"/>
        </w:rPr>
        <w:t>Conclusion</w:t>
      </w:r>
      <w:r w:rsidRPr="0084213C">
        <w:rPr>
          <w:rFonts w:asciiTheme="majorBidi" w:hAnsiTheme="majorBidi" w:cstheme="majorBidi"/>
          <w:b/>
          <w:bCs/>
          <w:sz w:val="24"/>
          <w:szCs w:val="24"/>
        </w:rPr>
        <w:tab/>
      </w:r>
      <w:r w:rsidR="005A0B69">
        <w:rPr>
          <w:rFonts w:asciiTheme="majorBidi" w:hAnsiTheme="majorBidi" w:cstheme="majorBidi"/>
          <w:b/>
          <w:bCs/>
          <w:sz w:val="24"/>
          <w:szCs w:val="24"/>
        </w:rPr>
        <w:t>92</w:t>
      </w:r>
    </w:p>
    <w:p w:rsidR="00902BD2" w:rsidRDefault="00902BD2" w:rsidP="00F127F9">
      <w:pPr>
        <w:tabs>
          <w:tab w:val="left" w:leader="dot" w:pos="9072"/>
        </w:tabs>
        <w:rPr>
          <w:rFonts w:asciiTheme="majorBidi" w:hAnsiTheme="majorBidi" w:cstheme="majorBidi"/>
          <w:b/>
          <w:bCs/>
          <w:sz w:val="28"/>
          <w:szCs w:val="28"/>
        </w:rPr>
      </w:pPr>
      <w:r w:rsidRPr="00BF7AA6">
        <w:rPr>
          <w:rFonts w:asciiTheme="majorBidi" w:hAnsiTheme="majorBidi" w:cstheme="majorBidi"/>
          <w:b/>
          <w:bCs/>
          <w:sz w:val="28"/>
          <w:szCs w:val="28"/>
        </w:rPr>
        <w:t>Chapitre03 :</w:t>
      </w:r>
      <w:r>
        <w:rPr>
          <w:rFonts w:asciiTheme="majorBidi" w:hAnsiTheme="majorBidi" w:cstheme="majorBidi"/>
          <w:b/>
          <w:bCs/>
          <w:sz w:val="28"/>
          <w:szCs w:val="28"/>
        </w:rPr>
        <w:t xml:space="preserve"> la reformulation de la stratégie Just-à-temps au sein de GIPLAIT, l’unité de Bouira</w:t>
      </w:r>
      <w:r w:rsidR="00F127F9">
        <w:rPr>
          <w:rFonts w:asciiTheme="majorBidi" w:hAnsiTheme="majorBidi" w:cstheme="majorBidi"/>
          <w:b/>
          <w:bCs/>
          <w:sz w:val="28"/>
          <w:szCs w:val="28"/>
        </w:rPr>
        <w:tab/>
      </w:r>
      <w:r w:rsidR="005A0B69">
        <w:rPr>
          <w:rFonts w:asciiTheme="majorBidi" w:hAnsiTheme="majorBidi" w:cstheme="majorBidi"/>
          <w:b/>
          <w:bCs/>
          <w:sz w:val="28"/>
          <w:szCs w:val="28"/>
        </w:rPr>
        <w:t>93</w:t>
      </w:r>
    </w:p>
    <w:p w:rsidR="0084213C" w:rsidRPr="0084213C" w:rsidRDefault="0084213C" w:rsidP="00F127F9">
      <w:pPr>
        <w:tabs>
          <w:tab w:val="left" w:leader="dot" w:pos="9072"/>
        </w:tabs>
        <w:rPr>
          <w:rFonts w:asciiTheme="majorBidi" w:hAnsiTheme="majorBidi" w:cstheme="majorBidi"/>
          <w:b/>
          <w:bCs/>
          <w:sz w:val="24"/>
          <w:szCs w:val="24"/>
        </w:rPr>
      </w:pPr>
      <w:r w:rsidRPr="0084213C">
        <w:rPr>
          <w:rFonts w:asciiTheme="majorBidi" w:hAnsiTheme="majorBidi" w:cstheme="majorBidi"/>
          <w:b/>
          <w:bCs/>
          <w:sz w:val="24"/>
          <w:szCs w:val="24"/>
        </w:rPr>
        <w:t>Introduction</w:t>
      </w:r>
      <w:r w:rsidRPr="0084213C">
        <w:rPr>
          <w:rFonts w:asciiTheme="majorBidi" w:hAnsiTheme="majorBidi" w:cstheme="majorBidi"/>
          <w:b/>
          <w:bCs/>
          <w:sz w:val="24"/>
          <w:szCs w:val="24"/>
        </w:rPr>
        <w:tab/>
      </w:r>
      <w:r w:rsidR="005A0B69">
        <w:rPr>
          <w:rFonts w:asciiTheme="majorBidi" w:hAnsiTheme="majorBidi" w:cstheme="majorBidi"/>
          <w:b/>
          <w:bCs/>
          <w:sz w:val="24"/>
          <w:szCs w:val="24"/>
        </w:rPr>
        <w:t>93</w:t>
      </w:r>
    </w:p>
    <w:p w:rsidR="00902BD2" w:rsidRPr="00BF7AA6" w:rsidRDefault="00902BD2" w:rsidP="00F127F9">
      <w:pPr>
        <w:tabs>
          <w:tab w:val="left" w:leader="dot" w:pos="9072"/>
        </w:tabs>
        <w:rPr>
          <w:rFonts w:asciiTheme="majorBidi" w:hAnsiTheme="majorBidi" w:cstheme="majorBidi"/>
          <w:b/>
          <w:bCs/>
          <w:sz w:val="24"/>
          <w:szCs w:val="24"/>
        </w:rPr>
      </w:pPr>
      <w:r w:rsidRPr="00BF7AA6">
        <w:rPr>
          <w:rFonts w:asciiTheme="majorBidi" w:hAnsiTheme="majorBidi" w:cstheme="majorBidi"/>
          <w:b/>
          <w:bCs/>
          <w:sz w:val="24"/>
          <w:szCs w:val="24"/>
        </w:rPr>
        <w:t xml:space="preserve">Section01 : </w:t>
      </w:r>
      <w:r w:rsidRPr="006532D2">
        <w:rPr>
          <w:rFonts w:asciiTheme="majorBidi" w:hAnsiTheme="majorBidi" w:cstheme="majorBidi"/>
          <w:sz w:val="24"/>
          <w:szCs w:val="24"/>
        </w:rPr>
        <w:t>présentation du groupe GIPLAIT</w:t>
      </w:r>
      <w:r w:rsidR="00F127F9">
        <w:rPr>
          <w:rFonts w:asciiTheme="majorBidi" w:hAnsiTheme="majorBidi" w:cstheme="majorBidi"/>
          <w:sz w:val="24"/>
          <w:szCs w:val="24"/>
        </w:rPr>
        <w:tab/>
      </w:r>
      <w:r w:rsidR="00034CD4">
        <w:rPr>
          <w:rFonts w:asciiTheme="majorBidi" w:hAnsiTheme="majorBidi" w:cstheme="majorBidi"/>
          <w:sz w:val="24"/>
          <w:szCs w:val="24"/>
        </w:rPr>
        <w:t>9</w:t>
      </w:r>
      <w:r w:rsidR="005A0B69">
        <w:rPr>
          <w:rFonts w:asciiTheme="majorBidi" w:hAnsiTheme="majorBidi" w:cstheme="majorBidi"/>
          <w:sz w:val="24"/>
          <w:szCs w:val="24"/>
        </w:rPr>
        <w:t>4</w:t>
      </w:r>
    </w:p>
    <w:p w:rsidR="00902BD2" w:rsidRPr="006532D2" w:rsidRDefault="00902BD2" w:rsidP="00F127F9">
      <w:pPr>
        <w:tabs>
          <w:tab w:val="left" w:leader="dot" w:pos="9072"/>
        </w:tabs>
        <w:rPr>
          <w:rFonts w:asciiTheme="majorBidi" w:hAnsiTheme="majorBidi" w:cstheme="majorBidi"/>
          <w:sz w:val="24"/>
          <w:szCs w:val="24"/>
        </w:rPr>
      </w:pPr>
      <w:r w:rsidRPr="00BF7AA6">
        <w:rPr>
          <w:rFonts w:asciiTheme="majorBidi" w:hAnsiTheme="majorBidi" w:cstheme="majorBidi"/>
          <w:b/>
          <w:bCs/>
          <w:sz w:val="24"/>
          <w:szCs w:val="24"/>
        </w:rPr>
        <w:t xml:space="preserve">Section02 : </w:t>
      </w:r>
      <w:r w:rsidRPr="006532D2">
        <w:rPr>
          <w:rFonts w:asciiTheme="majorBidi" w:hAnsiTheme="majorBidi" w:cstheme="majorBidi"/>
          <w:sz w:val="24"/>
          <w:szCs w:val="24"/>
        </w:rPr>
        <w:t>Présentation de la laiterie de Bouira</w:t>
      </w:r>
      <w:r w:rsidR="00F127F9">
        <w:rPr>
          <w:rFonts w:asciiTheme="majorBidi" w:hAnsiTheme="majorBidi" w:cstheme="majorBidi"/>
          <w:sz w:val="24"/>
          <w:szCs w:val="24"/>
        </w:rPr>
        <w:tab/>
      </w:r>
      <w:r w:rsidR="005A0B69">
        <w:rPr>
          <w:rFonts w:asciiTheme="majorBidi" w:hAnsiTheme="majorBidi" w:cstheme="majorBidi"/>
          <w:sz w:val="24"/>
          <w:szCs w:val="24"/>
        </w:rPr>
        <w:t>103</w:t>
      </w:r>
    </w:p>
    <w:p w:rsidR="00902BD2" w:rsidRDefault="00902BD2" w:rsidP="00D619B1">
      <w:pPr>
        <w:tabs>
          <w:tab w:val="left" w:leader="dot" w:pos="9072"/>
        </w:tabs>
        <w:rPr>
          <w:rFonts w:asciiTheme="majorBidi" w:hAnsiTheme="majorBidi" w:cstheme="majorBidi"/>
          <w:sz w:val="24"/>
          <w:szCs w:val="24"/>
        </w:rPr>
      </w:pPr>
      <w:r w:rsidRPr="00BF7AA6">
        <w:rPr>
          <w:rFonts w:asciiTheme="majorBidi" w:hAnsiTheme="majorBidi" w:cstheme="majorBidi"/>
          <w:b/>
          <w:bCs/>
          <w:sz w:val="24"/>
          <w:szCs w:val="24"/>
        </w:rPr>
        <w:t>Section03 :</w:t>
      </w:r>
      <w:r w:rsidR="00D619B1" w:rsidRPr="00D619B1">
        <w:rPr>
          <w:rFonts w:asciiTheme="majorBidi" w:hAnsiTheme="majorBidi" w:cstheme="majorBidi"/>
          <w:b/>
          <w:bCs/>
          <w:sz w:val="24"/>
          <w:szCs w:val="24"/>
        </w:rPr>
        <w:t xml:space="preserve"> </w:t>
      </w:r>
      <w:r w:rsidR="00D619B1" w:rsidRPr="00B37E67">
        <w:rPr>
          <w:rFonts w:asciiTheme="majorBidi" w:hAnsiTheme="majorBidi" w:cstheme="majorBidi"/>
          <w:sz w:val="24"/>
          <w:szCs w:val="24"/>
        </w:rPr>
        <w:t>Agir au Bon Moment : Réinventer le Juste-à-Temps pour Plus d’Efficacité</w:t>
      </w:r>
      <w:r w:rsidR="00F127F9">
        <w:rPr>
          <w:rFonts w:asciiTheme="majorBidi" w:hAnsiTheme="majorBidi" w:cstheme="majorBidi"/>
          <w:sz w:val="24"/>
          <w:szCs w:val="24"/>
        </w:rPr>
        <w:tab/>
      </w:r>
      <w:r w:rsidR="005A0B69">
        <w:rPr>
          <w:rFonts w:asciiTheme="majorBidi" w:hAnsiTheme="majorBidi" w:cstheme="majorBidi"/>
          <w:sz w:val="24"/>
          <w:szCs w:val="24"/>
        </w:rPr>
        <w:t>109</w:t>
      </w:r>
    </w:p>
    <w:p w:rsidR="00F03472" w:rsidRDefault="0084213C" w:rsidP="00F127F9">
      <w:pPr>
        <w:tabs>
          <w:tab w:val="left" w:leader="dot" w:pos="9072"/>
        </w:tabs>
        <w:rPr>
          <w:rFonts w:asciiTheme="majorBidi" w:hAnsiTheme="majorBidi" w:cstheme="majorBidi"/>
          <w:b/>
          <w:bCs/>
          <w:sz w:val="24"/>
          <w:szCs w:val="24"/>
        </w:rPr>
        <w:sectPr w:rsidR="00F03472" w:rsidSect="004C6C1F">
          <w:headerReference w:type="default" r:id="rId12"/>
          <w:pgSz w:w="11906" w:h="16838"/>
          <w:pgMar w:top="851" w:right="1418" w:bottom="1134" w:left="1418" w:header="709" w:footer="709" w:gutter="0"/>
          <w:cols w:space="708"/>
          <w:docGrid w:linePitch="360"/>
        </w:sectPr>
      </w:pPr>
      <w:r w:rsidRPr="0084213C">
        <w:rPr>
          <w:rFonts w:asciiTheme="majorBidi" w:hAnsiTheme="majorBidi" w:cstheme="majorBidi"/>
          <w:b/>
          <w:bCs/>
          <w:sz w:val="24"/>
          <w:szCs w:val="24"/>
        </w:rPr>
        <w:t>Conclusion</w:t>
      </w:r>
      <w:r w:rsidRPr="0084213C">
        <w:rPr>
          <w:rFonts w:asciiTheme="majorBidi" w:hAnsiTheme="majorBidi" w:cstheme="majorBidi"/>
          <w:b/>
          <w:bCs/>
          <w:sz w:val="24"/>
          <w:szCs w:val="24"/>
        </w:rPr>
        <w:tab/>
      </w:r>
      <w:r w:rsidR="005A0B69">
        <w:rPr>
          <w:rFonts w:asciiTheme="majorBidi" w:hAnsiTheme="majorBidi" w:cstheme="majorBidi"/>
          <w:b/>
          <w:bCs/>
          <w:sz w:val="24"/>
          <w:szCs w:val="24"/>
        </w:rPr>
        <w:t>132</w:t>
      </w:r>
    </w:p>
    <w:p w:rsidR="003B2BE1" w:rsidRPr="00973A1C" w:rsidRDefault="003B2BE1" w:rsidP="00B55623">
      <w:pPr>
        <w:jc w:val="center"/>
        <w:rPr>
          <w:rFonts w:asciiTheme="majorBidi" w:hAnsiTheme="majorBidi" w:cstheme="majorBidi"/>
          <w:b/>
          <w:bCs/>
          <w:sz w:val="24"/>
          <w:szCs w:val="24"/>
        </w:rPr>
      </w:pPr>
      <w:r w:rsidRPr="00730618">
        <w:rPr>
          <w:rFonts w:asciiTheme="majorBidi" w:hAnsiTheme="majorBidi" w:cstheme="majorBidi"/>
          <w:b/>
          <w:bCs/>
          <w:sz w:val="36"/>
          <w:szCs w:val="36"/>
        </w:rPr>
        <w:lastRenderedPageBreak/>
        <w:t>Liste des figures</w:t>
      </w:r>
    </w:p>
    <w:tbl>
      <w:tblPr>
        <w:tblStyle w:val="Grilledutableau"/>
        <w:tblW w:w="0" w:type="auto"/>
        <w:tblLook w:val="04A0"/>
      </w:tblPr>
      <w:tblGrid>
        <w:gridCol w:w="1951"/>
        <w:gridCol w:w="5954"/>
        <w:gridCol w:w="1307"/>
      </w:tblGrid>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Figure N</w:t>
            </w:r>
            <w:r>
              <w:rPr>
                <w:rFonts w:ascii="Courier New" w:hAnsi="Courier New" w:cs="Courier New"/>
                <w:b/>
                <w:bCs/>
                <w:sz w:val="28"/>
                <w:szCs w:val="28"/>
              </w:rPr>
              <w:t>º</w:t>
            </w:r>
          </w:p>
        </w:tc>
        <w:tc>
          <w:tcPr>
            <w:tcW w:w="5954"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Le titre</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La page</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01</w:t>
            </w:r>
          </w:p>
        </w:tc>
        <w:tc>
          <w:tcPr>
            <w:tcW w:w="5954" w:type="dxa"/>
          </w:tcPr>
          <w:p w:rsidR="003B2BE1" w:rsidRDefault="003B2BE1" w:rsidP="00525446">
            <w:pPr>
              <w:rPr>
                <w:rFonts w:asciiTheme="majorBidi" w:hAnsiTheme="majorBidi" w:cstheme="majorBidi"/>
                <w:b/>
                <w:bCs/>
                <w:sz w:val="28"/>
                <w:szCs w:val="28"/>
              </w:rPr>
            </w:pPr>
            <w:r>
              <w:rPr>
                <w:rFonts w:asciiTheme="majorBidi" w:hAnsiTheme="majorBidi" w:cstheme="majorBidi"/>
              </w:rPr>
              <w:t>Rayonnage classique à palettes dans un entrepôt</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B36EC3">
              <w:rPr>
                <w:rFonts w:asciiTheme="majorBidi" w:hAnsiTheme="majorBidi" w:cstheme="majorBidi"/>
                <w:b/>
                <w:bCs/>
                <w:sz w:val="28"/>
                <w:szCs w:val="28"/>
              </w:rPr>
              <w:t>3</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02</w:t>
            </w:r>
          </w:p>
        </w:tc>
        <w:tc>
          <w:tcPr>
            <w:tcW w:w="5954" w:type="dxa"/>
          </w:tcPr>
          <w:p w:rsidR="003B2BE1" w:rsidRPr="0047490E" w:rsidRDefault="003B2BE1" w:rsidP="00525446">
            <w:pPr>
              <w:rPr>
                <w:rFonts w:asciiTheme="majorBidi" w:hAnsiTheme="majorBidi" w:cstheme="majorBidi"/>
              </w:rPr>
            </w:pPr>
            <w:r w:rsidRPr="0047490E">
              <w:rPr>
                <w:rFonts w:asciiTheme="majorBidi" w:hAnsiTheme="majorBidi" w:cstheme="majorBidi"/>
              </w:rPr>
              <w:t>Rayonnage à double profondeur</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B36EC3">
              <w:rPr>
                <w:rFonts w:asciiTheme="majorBidi" w:hAnsiTheme="majorBidi" w:cstheme="majorBidi"/>
                <w:b/>
                <w:bCs/>
                <w:sz w:val="28"/>
                <w:szCs w:val="28"/>
              </w:rPr>
              <w:t>3</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03</w:t>
            </w:r>
          </w:p>
        </w:tc>
        <w:tc>
          <w:tcPr>
            <w:tcW w:w="5954" w:type="dxa"/>
          </w:tcPr>
          <w:p w:rsidR="003B2BE1" w:rsidRDefault="003B2BE1" w:rsidP="00525446">
            <w:pPr>
              <w:rPr>
                <w:rFonts w:asciiTheme="majorBidi" w:hAnsiTheme="majorBidi" w:cstheme="majorBidi"/>
                <w:b/>
                <w:bCs/>
                <w:sz w:val="28"/>
                <w:szCs w:val="28"/>
              </w:rPr>
            </w:pPr>
            <w:r w:rsidRPr="00014170">
              <w:rPr>
                <w:rFonts w:asciiTheme="majorBidi" w:hAnsiTheme="majorBidi" w:cstheme="majorBidi"/>
              </w:rPr>
              <w:t>Rayonnage push-back</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13</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04</w:t>
            </w:r>
          </w:p>
        </w:tc>
        <w:tc>
          <w:tcPr>
            <w:tcW w:w="5954" w:type="dxa"/>
          </w:tcPr>
          <w:p w:rsidR="003B2BE1" w:rsidRDefault="003B2BE1" w:rsidP="00525446">
            <w:pPr>
              <w:rPr>
                <w:rFonts w:asciiTheme="majorBidi" w:hAnsiTheme="majorBidi" w:cstheme="majorBidi"/>
                <w:b/>
                <w:bCs/>
                <w:sz w:val="28"/>
                <w:szCs w:val="28"/>
              </w:rPr>
            </w:pPr>
            <w:r w:rsidRPr="00014170">
              <w:rPr>
                <w:rFonts w:asciiTheme="majorBidi" w:hAnsiTheme="majorBidi" w:cstheme="majorBidi"/>
              </w:rPr>
              <w:t>Rayonnage à palettes</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B36EC3">
              <w:rPr>
                <w:rFonts w:asciiTheme="majorBidi" w:hAnsiTheme="majorBidi" w:cstheme="majorBidi"/>
                <w:b/>
                <w:bCs/>
                <w:sz w:val="28"/>
                <w:szCs w:val="28"/>
              </w:rPr>
              <w:t>4</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05</w:t>
            </w:r>
          </w:p>
        </w:tc>
        <w:tc>
          <w:tcPr>
            <w:tcW w:w="5954" w:type="dxa"/>
          </w:tcPr>
          <w:p w:rsidR="003B2BE1" w:rsidRPr="0047490E" w:rsidRDefault="003B2BE1" w:rsidP="00525446">
            <w:pPr>
              <w:rPr>
                <w:rFonts w:asciiTheme="majorBidi" w:hAnsiTheme="majorBidi" w:cstheme="majorBidi"/>
              </w:rPr>
            </w:pPr>
            <w:r w:rsidRPr="0047490E">
              <w:rPr>
                <w:rFonts w:asciiTheme="majorBidi" w:hAnsiTheme="majorBidi" w:cstheme="majorBidi"/>
              </w:rPr>
              <w:t>Rayonnage en porte-à-faux</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14</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06</w:t>
            </w:r>
          </w:p>
        </w:tc>
        <w:tc>
          <w:tcPr>
            <w:tcW w:w="5954" w:type="dxa"/>
          </w:tcPr>
          <w:p w:rsidR="003B2BE1" w:rsidRDefault="003B2BE1" w:rsidP="00525446">
            <w:pPr>
              <w:rPr>
                <w:rFonts w:asciiTheme="majorBidi" w:hAnsiTheme="majorBidi" w:cstheme="majorBidi"/>
                <w:b/>
                <w:bCs/>
                <w:sz w:val="28"/>
                <w:szCs w:val="28"/>
              </w:rPr>
            </w:pPr>
            <w:r w:rsidRPr="00150A58">
              <w:rPr>
                <w:rFonts w:asciiTheme="majorBidi" w:hAnsiTheme="majorBidi" w:cstheme="majorBidi"/>
              </w:rPr>
              <w:t>Rayonna</w:t>
            </w:r>
            <w:r>
              <w:rPr>
                <w:rFonts w:asciiTheme="majorBidi" w:hAnsiTheme="majorBidi" w:cstheme="majorBidi"/>
              </w:rPr>
              <w:t>ge drive-in</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B36EC3">
              <w:rPr>
                <w:rFonts w:asciiTheme="majorBidi" w:hAnsiTheme="majorBidi" w:cstheme="majorBidi"/>
                <w:b/>
                <w:bCs/>
                <w:sz w:val="28"/>
                <w:szCs w:val="28"/>
              </w:rPr>
              <w:t>5</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07</w:t>
            </w:r>
          </w:p>
        </w:tc>
        <w:tc>
          <w:tcPr>
            <w:tcW w:w="5954" w:type="dxa"/>
          </w:tcPr>
          <w:p w:rsidR="003B2BE1" w:rsidRPr="0047490E" w:rsidRDefault="003B2BE1" w:rsidP="00525446">
            <w:pPr>
              <w:rPr>
                <w:rFonts w:asciiTheme="majorBidi" w:hAnsiTheme="majorBidi" w:cstheme="majorBidi"/>
              </w:rPr>
            </w:pPr>
            <w:r w:rsidRPr="005623BC">
              <w:rPr>
                <w:rFonts w:asciiTheme="majorBidi" w:hAnsiTheme="majorBidi" w:cstheme="majorBidi"/>
              </w:rPr>
              <w:t>Rayonnage carton flow</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15</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08</w:t>
            </w:r>
          </w:p>
        </w:tc>
        <w:tc>
          <w:tcPr>
            <w:tcW w:w="5954" w:type="dxa"/>
          </w:tcPr>
          <w:p w:rsidR="003B2BE1" w:rsidRPr="005623BC" w:rsidRDefault="003B2BE1" w:rsidP="00525446">
            <w:pPr>
              <w:rPr>
                <w:rFonts w:asciiTheme="majorBidi" w:hAnsiTheme="majorBidi" w:cstheme="majorBidi"/>
              </w:rPr>
            </w:pPr>
            <w:r w:rsidRPr="005623BC">
              <w:rPr>
                <w:rFonts w:asciiTheme="majorBidi" w:hAnsiTheme="majorBidi" w:cstheme="majorBidi"/>
              </w:rPr>
              <w:t>Rayonnage mobile</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B36EC3">
              <w:rPr>
                <w:rFonts w:asciiTheme="majorBidi" w:hAnsiTheme="majorBidi" w:cstheme="majorBidi"/>
                <w:b/>
                <w:bCs/>
                <w:sz w:val="28"/>
                <w:szCs w:val="28"/>
              </w:rPr>
              <w:t>6</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09</w:t>
            </w:r>
          </w:p>
        </w:tc>
        <w:tc>
          <w:tcPr>
            <w:tcW w:w="5954" w:type="dxa"/>
          </w:tcPr>
          <w:p w:rsidR="003B2BE1" w:rsidRPr="005623BC" w:rsidRDefault="003B2BE1" w:rsidP="00525446">
            <w:pPr>
              <w:rPr>
                <w:rFonts w:asciiTheme="majorBidi" w:hAnsiTheme="majorBidi" w:cstheme="majorBidi"/>
              </w:rPr>
            </w:pPr>
            <w:r>
              <w:rPr>
                <w:rFonts w:asciiTheme="majorBidi" w:hAnsiTheme="majorBidi" w:cstheme="majorBidi"/>
              </w:rPr>
              <w:t>Rayonnage mezzanine</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16</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10</w:t>
            </w:r>
          </w:p>
        </w:tc>
        <w:tc>
          <w:tcPr>
            <w:tcW w:w="5954" w:type="dxa"/>
          </w:tcPr>
          <w:p w:rsidR="003B2BE1" w:rsidRDefault="003B2BE1" w:rsidP="00525446">
            <w:pPr>
              <w:rPr>
                <w:rFonts w:asciiTheme="majorBidi" w:hAnsiTheme="majorBidi" w:cstheme="majorBidi"/>
              </w:rPr>
            </w:pPr>
            <w:r w:rsidRPr="005A747D">
              <w:rPr>
                <w:rFonts w:asciiTheme="majorBidi" w:hAnsiTheme="majorBidi" w:cstheme="majorBidi"/>
              </w:rPr>
              <w:t>le carrousel horizontal</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16</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11</w:t>
            </w:r>
          </w:p>
        </w:tc>
        <w:tc>
          <w:tcPr>
            <w:tcW w:w="5954" w:type="dxa"/>
          </w:tcPr>
          <w:p w:rsidR="003B2BE1" w:rsidRDefault="003B2BE1" w:rsidP="00525446">
            <w:pPr>
              <w:rPr>
                <w:rFonts w:asciiTheme="majorBidi" w:hAnsiTheme="majorBidi" w:cstheme="majorBidi"/>
              </w:rPr>
            </w:pPr>
            <w:r>
              <w:rPr>
                <w:rFonts w:asciiTheme="majorBidi" w:hAnsiTheme="majorBidi" w:cstheme="majorBidi"/>
              </w:rPr>
              <w:t>le carrousel vertical</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17</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12</w:t>
            </w:r>
          </w:p>
        </w:tc>
        <w:tc>
          <w:tcPr>
            <w:tcW w:w="5954" w:type="dxa"/>
          </w:tcPr>
          <w:p w:rsidR="003B2BE1" w:rsidRPr="00973A1C" w:rsidRDefault="003B2BE1" w:rsidP="00525446">
            <w:pPr>
              <w:rPr>
                <w:rFonts w:asciiTheme="majorBidi" w:hAnsiTheme="majorBidi" w:cstheme="majorBidi"/>
              </w:rPr>
            </w:pPr>
            <w:r w:rsidRPr="00973A1C">
              <w:rPr>
                <w:rFonts w:asciiTheme="majorBidi" w:hAnsiTheme="majorBidi" w:cstheme="majorBidi"/>
                <w:sz w:val="24"/>
                <w:szCs w:val="24"/>
              </w:rPr>
              <w:t>Présentation graphique de la méthode A B C</w:t>
            </w:r>
          </w:p>
        </w:tc>
        <w:tc>
          <w:tcPr>
            <w:tcW w:w="1307"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2</w:t>
            </w:r>
            <w:r w:rsidR="00B36EC3">
              <w:rPr>
                <w:rFonts w:asciiTheme="majorBidi" w:hAnsiTheme="majorBidi" w:cstheme="majorBidi"/>
                <w:b/>
                <w:bCs/>
                <w:sz w:val="28"/>
                <w:szCs w:val="28"/>
              </w:rPr>
              <w:t>9</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13</w:t>
            </w:r>
          </w:p>
        </w:tc>
        <w:tc>
          <w:tcPr>
            <w:tcW w:w="5954" w:type="dxa"/>
          </w:tcPr>
          <w:p w:rsidR="003B2BE1" w:rsidRPr="00973A1C" w:rsidRDefault="003B2BE1" w:rsidP="00525446">
            <w:pPr>
              <w:rPr>
                <w:rFonts w:asciiTheme="majorBidi" w:hAnsiTheme="majorBidi" w:cstheme="majorBidi"/>
              </w:rPr>
            </w:pPr>
            <w:r w:rsidRPr="00973A1C">
              <w:rPr>
                <w:rFonts w:asciiTheme="majorBidi" w:hAnsiTheme="majorBidi" w:cstheme="majorBidi"/>
                <w:sz w:val="24"/>
                <w:szCs w:val="24"/>
              </w:rPr>
              <w:t>Schéma Synthétique du Juste-à-Temps (JAT) et de ses Impacts sur la Performance Opérationnelle</w:t>
            </w:r>
          </w:p>
        </w:tc>
        <w:tc>
          <w:tcPr>
            <w:tcW w:w="1307"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88</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14</w:t>
            </w:r>
          </w:p>
        </w:tc>
        <w:tc>
          <w:tcPr>
            <w:tcW w:w="5954" w:type="dxa"/>
          </w:tcPr>
          <w:p w:rsidR="003B2BE1" w:rsidRDefault="003B2BE1" w:rsidP="00525446">
            <w:pPr>
              <w:rPr>
                <w:rFonts w:asciiTheme="majorBidi" w:hAnsiTheme="majorBidi" w:cstheme="majorBidi"/>
              </w:rPr>
            </w:pPr>
            <w:r w:rsidRPr="00EF1C9E">
              <w:rPr>
                <w:rFonts w:asciiTheme="majorBidi" w:hAnsiTheme="majorBidi" w:cstheme="majorBidi"/>
              </w:rPr>
              <w:t>Présence territoriale des unités de groupe GIPLAIT</w:t>
            </w:r>
          </w:p>
        </w:tc>
        <w:tc>
          <w:tcPr>
            <w:tcW w:w="1307"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95</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15</w:t>
            </w:r>
          </w:p>
        </w:tc>
        <w:tc>
          <w:tcPr>
            <w:tcW w:w="5954" w:type="dxa"/>
          </w:tcPr>
          <w:p w:rsidR="003B2BE1" w:rsidRPr="00EF1C9E" w:rsidRDefault="003B2BE1" w:rsidP="00525446">
            <w:pPr>
              <w:rPr>
                <w:rFonts w:asciiTheme="majorBidi" w:hAnsiTheme="majorBidi" w:cstheme="majorBidi"/>
              </w:rPr>
            </w:pPr>
            <w:r>
              <w:rPr>
                <w:rFonts w:asciiTheme="majorBidi" w:hAnsiTheme="majorBidi" w:cstheme="majorBidi"/>
              </w:rPr>
              <w:t>Le processus de production</w:t>
            </w:r>
          </w:p>
        </w:tc>
        <w:tc>
          <w:tcPr>
            <w:tcW w:w="1307"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108</w:t>
            </w:r>
          </w:p>
        </w:tc>
      </w:tr>
      <w:tr w:rsidR="003B2BE1" w:rsidTr="00B55623">
        <w:tc>
          <w:tcPr>
            <w:tcW w:w="1951"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16</w:t>
            </w:r>
          </w:p>
        </w:tc>
        <w:tc>
          <w:tcPr>
            <w:tcW w:w="5954" w:type="dxa"/>
          </w:tcPr>
          <w:p w:rsidR="003B2BE1" w:rsidRDefault="003B2BE1" w:rsidP="00525446">
            <w:r>
              <w:rPr>
                <w:rFonts w:asciiTheme="majorBidi" w:hAnsiTheme="majorBidi" w:cstheme="majorBidi"/>
              </w:rPr>
              <w:t>La cartographie de processus</w:t>
            </w:r>
          </w:p>
        </w:tc>
        <w:tc>
          <w:tcPr>
            <w:tcW w:w="1307"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110</w:t>
            </w:r>
          </w:p>
        </w:tc>
      </w:tr>
    </w:tbl>
    <w:p w:rsidR="003B2BE1" w:rsidRPr="00084407" w:rsidRDefault="003B2BE1" w:rsidP="003B2BE1">
      <w:pPr>
        <w:rPr>
          <w:rFonts w:asciiTheme="majorBidi" w:hAnsiTheme="majorBidi" w:cstheme="majorBidi"/>
          <w:b/>
          <w:bCs/>
          <w:sz w:val="28"/>
          <w:szCs w:val="28"/>
        </w:rPr>
      </w:pPr>
    </w:p>
    <w:p w:rsidR="003B2BE1" w:rsidRDefault="003B2BE1" w:rsidP="003B2BE1">
      <w:pPr>
        <w:rPr>
          <w:rFonts w:asciiTheme="majorBidi" w:hAnsiTheme="majorBidi" w:cstheme="majorBidi"/>
          <w:b/>
          <w:bCs/>
          <w:sz w:val="28"/>
          <w:szCs w:val="28"/>
        </w:rPr>
        <w:sectPr w:rsidR="003B2BE1" w:rsidSect="004C6C1F">
          <w:headerReference w:type="default" r:id="rId13"/>
          <w:pgSz w:w="11906" w:h="16838"/>
          <w:pgMar w:top="851" w:right="1418" w:bottom="1134" w:left="1418" w:header="709" w:footer="709" w:gutter="0"/>
          <w:cols w:space="708"/>
          <w:docGrid w:linePitch="360"/>
        </w:sectPr>
      </w:pPr>
    </w:p>
    <w:p w:rsidR="003B2BE1" w:rsidRPr="00730618" w:rsidRDefault="003B2BE1" w:rsidP="003B2BE1">
      <w:pPr>
        <w:jc w:val="center"/>
        <w:rPr>
          <w:rFonts w:asciiTheme="majorBidi" w:hAnsiTheme="majorBidi" w:cstheme="majorBidi"/>
          <w:b/>
          <w:bCs/>
          <w:sz w:val="36"/>
          <w:szCs w:val="36"/>
        </w:rPr>
      </w:pPr>
      <w:r w:rsidRPr="00730618">
        <w:rPr>
          <w:rFonts w:asciiTheme="majorBidi" w:hAnsiTheme="majorBidi" w:cstheme="majorBidi"/>
          <w:b/>
          <w:bCs/>
          <w:sz w:val="36"/>
          <w:szCs w:val="36"/>
        </w:rPr>
        <w:lastRenderedPageBreak/>
        <w:t>Liste des tableaux</w:t>
      </w:r>
    </w:p>
    <w:tbl>
      <w:tblPr>
        <w:tblStyle w:val="Grilledutableau"/>
        <w:tblW w:w="0" w:type="auto"/>
        <w:tblLook w:val="04A0"/>
      </w:tblPr>
      <w:tblGrid>
        <w:gridCol w:w="1809"/>
        <w:gridCol w:w="6094"/>
        <w:gridCol w:w="1383"/>
      </w:tblGrid>
      <w:tr w:rsidR="003B2BE1" w:rsidTr="00B55623">
        <w:trPr>
          <w:trHeight w:val="561"/>
        </w:trPr>
        <w:tc>
          <w:tcPr>
            <w:tcW w:w="1809" w:type="dxa"/>
          </w:tcPr>
          <w:p w:rsidR="003B2BE1" w:rsidRDefault="003B2BE1" w:rsidP="00525446">
            <w:pPr>
              <w:jc w:val="center"/>
              <w:rPr>
                <w:rFonts w:asciiTheme="majorBidi" w:hAnsiTheme="majorBidi" w:cstheme="majorBidi"/>
                <w:b/>
                <w:bCs/>
                <w:sz w:val="28"/>
                <w:szCs w:val="28"/>
              </w:rPr>
            </w:pPr>
            <w:r>
              <w:rPr>
                <w:rFonts w:asciiTheme="majorBidi" w:hAnsiTheme="majorBidi" w:cstheme="majorBidi"/>
                <w:b/>
                <w:bCs/>
                <w:sz w:val="28"/>
                <w:szCs w:val="28"/>
              </w:rPr>
              <w:t>Tableau N</w:t>
            </w:r>
            <w:r>
              <w:rPr>
                <w:rFonts w:ascii="Courier New" w:hAnsi="Courier New" w:cs="Courier New"/>
                <w:b/>
                <w:bCs/>
                <w:sz w:val="28"/>
                <w:szCs w:val="28"/>
              </w:rPr>
              <w:t>º</w:t>
            </w:r>
          </w:p>
        </w:tc>
        <w:tc>
          <w:tcPr>
            <w:tcW w:w="6094" w:type="dxa"/>
          </w:tcPr>
          <w:p w:rsidR="003B2BE1" w:rsidRDefault="003B2BE1" w:rsidP="00525446">
            <w:pPr>
              <w:jc w:val="center"/>
              <w:rPr>
                <w:rFonts w:asciiTheme="majorBidi" w:hAnsiTheme="majorBidi" w:cstheme="majorBidi"/>
                <w:b/>
                <w:bCs/>
                <w:sz w:val="28"/>
                <w:szCs w:val="28"/>
              </w:rPr>
            </w:pPr>
            <w:r>
              <w:rPr>
                <w:rFonts w:asciiTheme="majorBidi" w:hAnsiTheme="majorBidi" w:cstheme="majorBidi"/>
                <w:b/>
                <w:bCs/>
                <w:sz w:val="28"/>
                <w:szCs w:val="28"/>
              </w:rPr>
              <w:t>Le titre</w:t>
            </w:r>
          </w:p>
        </w:tc>
        <w:tc>
          <w:tcPr>
            <w:tcW w:w="1383" w:type="dxa"/>
          </w:tcPr>
          <w:p w:rsidR="003B2BE1" w:rsidRDefault="003B2BE1" w:rsidP="00525446">
            <w:pPr>
              <w:jc w:val="center"/>
              <w:rPr>
                <w:rFonts w:asciiTheme="majorBidi" w:hAnsiTheme="majorBidi" w:cstheme="majorBidi"/>
                <w:b/>
                <w:bCs/>
                <w:sz w:val="28"/>
                <w:szCs w:val="28"/>
              </w:rPr>
            </w:pPr>
            <w:r>
              <w:rPr>
                <w:rFonts w:asciiTheme="majorBidi" w:hAnsiTheme="majorBidi" w:cstheme="majorBidi"/>
                <w:b/>
                <w:bCs/>
                <w:sz w:val="28"/>
                <w:szCs w:val="28"/>
              </w:rPr>
              <w:t>La page</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01</w:t>
            </w:r>
          </w:p>
        </w:tc>
        <w:tc>
          <w:tcPr>
            <w:tcW w:w="6094" w:type="dxa"/>
          </w:tcPr>
          <w:p w:rsidR="003B2BE1" w:rsidRPr="0014058E" w:rsidRDefault="003B2BE1" w:rsidP="00525446">
            <w:pPr>
              <w:spacing w:line="276" w:lineRule="auto"/>
              <w:rPr>
                <w:rFonts w:asciiTheme="majorBidi" w:hAnsiTheme="majorBidi" w:cstheme="majorBidi"/>
                <w:b/>
                <w:bCs/>
              </w:rPr>
            </w:pPr>
            <w:r>
              <w:rPr>
                <w:rFonts w:asciiTheme="majorBidi" w:hAnsiTheme="majorBidi" w:cstheme="majorBidi"/>
              </w:rPr>
              <w:t>T</w:t>
            </w:r>
            <w:r w:rsidRPr="0014058E">
              <w:rPr>
                <w:rFonts w:asciiTheme="majorBidi" w:hAnsiTheme="majorBidi" w:cstheme="majorBidi"/>
              </w:rPr>
              <w:t>ableau comparatif des trois modèles de la performance organisationnelle : modèle rationnel, modèle naturel, et modèle systémique.</w:t>
            </w:r>
          </w:p>
        </w:tc>
        <w:tc>
          <w:tcPr>
            <w:tcW w:w="1383"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4</w:t>
            </w:r>
            <w:r w:rsidR="00C1382C">
              <w:rPr>
                <w:rFonts w:asciiTheme="majorBidi" w:hAnsiTheme="majorBidi" w:cstheme="majorBidi"/>
                <w:b/>
                <w:bCs/>
                <w:sz w:val="28"/>
                <w:szCs w:val="28"/>
              </w:rPr>
              <w:t>8</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02</w:t>
            </w:r>
          </w:p>
        </w:tc>
        <w:tc>
          <w:tcPr>
            <w:tcW w:w="6094" w:type="dxa"/>
          </w:tcPr>
          <w:p w:rsidR="003B2BE1" w:rsidRPr="0014058E" w:rsidRDefault="003B2BE1" w:rsidP="00525446">
            <w:pPr>
              <w:spacing w:line="276" w:lineRule="auto"/>
              <w:rPr>
                <w:rFonts w:asciiTheme="majorBidi" w:hAnsiTheme="majorBidi" w:cstheme="majorBidi"/>
                <w:b/>
                <w:bCs/>
              </w:rPr>
            </w:pPr>
            <w:r w:rsidRPr="0014058E">
              <w:rPr>
                <w:rFonts w:asciiTheme="majorBidi" w:hAnsiTheme="majorBidi" w:cstheme="majorBidi"/>
              </w:rPr>
              <w:t>La performance externe et la performance interne</w:t>
            </w:r>
          </w:p>
        </w:tc>
        <w:tc>
          <w:tcPr>
            <w:tcW w:w="1383"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5</w:t>
            </w:r>
            <w:r w:rsidR="00C1382C">
              <w:rPr>
                <w:rFonts w:asciiTheme="majorBidi" w:hAnsiTheme="majorBidi" w:cstheme="majorBidi"/>
                <w:b/>
                <w:bCs/>
                <w:sz w:val="28"/>
                <w:szCs w:val="28"/>
              </w:rPr>
              <w:t>7</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03</w:t>
            </w:r>
          </w:p>
        </w:tc>
        <w:tc>
          <w:tcPr>
            <w:tcW w:w="6094" w:type="dxa"/>
          </w:tcPr>
          <w:p w:rsidR="003B2BE1" w:rsidRPr="0014058E" w:rsidRDefault="003B2BE1" w:rsidP="00525446">
            <w:pPr>
              <w:spacing w:line="276" w:lineRule="auto"/>
              <w:rPr>
                <w:rFonts w:asciiTheme="majorBidi" w:hAnsiTheme="majorBidi" w:cstheme="majorBidi"/>
                <w:b/>
                <w:bCs/>
              </w:rPr>
            </w:pPr>
            <w:r w:rsidRPr="0014058E">
              <w:rPr>
                <w:rFonts w:asciiTheme="majorBidi" w:hAnsiTheme="majorBidi" w:cstheme="majorBidi"/>
              </w:rPr>
              <w:t>Mesure de la Performance Globale de l’Entreprise par les KPI’s</w:t>
            </w:r>
          </w:p>
        </w:tc>
        <w:tc>
          <w:tcPr>
            <w:tcW w:w="1383"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61</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04</w:t>
            </w:r>
          </w:p>
        </w:tc>
        <w:tc>
          <w:tcPr>
            <w:tcW w:w="6094" w:type="dxa"/>
          </w:tcPr>
          <w:p w:rsidR="003B2BE1" w:rsidRPr="0014058E" w:rsidRDefault="003B2BE1" w:rsidP="00525446">
            <w:pPr>
              <w:rPr>
                <w:rFonts w:asciiTheme="majorBidi" w:hAnsiTheme="majorBidi" w:cstheme="majorBidi"/>
              </w:rPr>
            </w:pPr>
            <w:r>
              <w:rPr>
                <w:rFonts w:asciiTheme="majorBidi" w:hAnsiTheme="majorBidi" w:cstheme="majorBidi"/>
              </w:rPr>
              <w:t>L’analyse SWOT</w:t>
            </w:r>
          </w:p>
        </w:tc>
        <w:tc>
          <w:tcPr>
            <w:tcW w:w="1383"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96</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05</w:t>
            </w:r>
          </w:p>
        </w:tc>
        <w:tc>
          <w:tcPr>
            <w:tcW w:w="6094" w:type="dxa"/>
          </w:tcPr>
          <w:p w:rsidR="003B2BE1" w:rsidRPr="0014058E" w:rsidRDefault="003B2BE1" w:rsidP="00525446">
            <w:pPr>
              <w:rPr>
                <w:rFonts w:asciiTheme="majorBidi" w:hAnsiTheme="majorBidi" w:cstheme="majorBidi"/>
              </w:rPr>
            </w:pPr>
            <w:r>
              <w:rPr>
                <w:rFonts w:asciiTheme="majorBidi" w:hAnsiTheme="majorBidi" w:cstheme="majorBidi"/>
              </w:rPr>
              <w:t>L’analyse PESTEL</w:t>
            </w:r>
          </w:p>
        </w:tc>
        <w:tc>
          <w:tcPr>
            <w:tcW w:w="1383"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97</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06</w:t>
            </w:r>
          </w:p>
        </w:tc>
        <w:tc>
          <w:tcPr>
            <w:tcW w:w="6094" w:type="dxa"/>
          </w:tcPr>
          <w:p w:rsidR="003B2BE1" w:rsidRPr="007E4C17" w:rsidRDefault="003B2BE1" w:rsidP="00525446">
            <w:pPr>
              <w:spacing w:line="276" w:lineRule="auto"/>
              <w:outlineLvl w:val="2"/>
              <w:rPr>
                <w:rFonts w:asciiTheme="majorBidi" w:hAnsiTheme="majorBidi" w:cstheme="majorBidi"/>
              </w:rPr>
            </w:pPr>
            <w:r>
              <w:rPr>
                <w:rFonts w:asciiTheme="majorBidi" w:hAnsiTheme="majorBidi" w:cstheme="majorBidi"/>
              </w:rPr>
              <w:t>L</w:t>
            </w:r>
            <w:r w:rsidRPr="0014058E">
              <w:rPr>
                <w:rFonts w:asciiTheme="majorBidi" w:hAnsiTheme="majorBidi" w:cstheme="majorBidi"/>
              </w:rPr>
              <w:t>e diagnostic à travers le calcule des indicateurs</w:t>
            </w:r>
          </w:p>
        </w:tc>
        <w:tc>
          <w:tcPr>
            <w:tcW w:w="1383"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112</w:t>
            </w:r>
          </w:p>
        </w:tc>
      </w:tr>
      <w:tr w:rsidR="003B2BE1" w:rsidTr="00B55623">
        <w:tc>
          <w:tcPr>
            <w:tcW w:w="1809"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07</w:t>
            </w:r>
          </w:p>
        </w:tc>
        <w:tc>
          <w:tcPr>
            <w:tcW w:w="6094" w:type="dxa"/>
          </w:tcPr>
          <w:p w:rsidR="003B2BE1" w:rsidRDefault="003B2BE1" w:rsidP="00525446">
            <w:pPr>
              <w:outlineLvl w:val="2"/>
              <w:rPr>
                <w:rFonts w:asciiTheme="majorBidi" w:hAnsiTheme="majorBidi" w:cstheme="majorBidi"/>
              </w:rPr>
            </w:pPr>
            <w:r>
              <w:rPr>
                <w:rFonts w:asciiTheme="majorBidi" w:hAnsiTheme="majorBidi" w:cstheme="majorBidi"/>
              </w:rPr>
              <w:t>L’interprétation des résultats</w:t>
            </w:r>
          </w:p>
        </w:tc>
        <w:tc>
          <w:tcPr>
            <w:tcW w:w="1383"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113</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w:t>
            </w:r>
            <w:r w:rsidR="00C1382C">
              <w:rPr>
                <w:rFonts w:asciiTheme="majorBidi" w:hAnsiTheme="majorBidi" w:cstheme="majorBidi"/>
                <w:b/>
                <w:bCs/>
                <w:sz w:val="28"/>
                <w:szCs w:val="28"/>
              </w:rPr>
              <w:t>8</w:t>
            </w:r>
          </w:p>
        </w:tc>
        <w:tc>
          <w:tcPr>
            <w:tcW w:w="6094" w:type="dxa"/>
          </w:tcPr>
          <w:p w:rsidR="003B2BE1" w:rsidRPr="0014058E" w:rsidRDefault="003B2BE1" w:rsidP="00525446">
            <w:pPr>
              <w:spacing w:line="276" w:lineRule="auto"/>
              <w:rPr>
                <w:rFonts w:asciiTheme="majorBidi" w:hAnsiTheme="majorBidi" w:cstheme="majorBidi"/>
                <w:b/>
                <w:bCs/>
              </w:rPr>
            </w:pPr>
            <w:r>
              <w:rPr>
                <w:rFonts w:asciiTheme="majorBidi" w:hAnsiTheme="majorBidi" w:cstheme="majorBidi"/>
              </w:rPr>
              <w:t>L</w:t>
            </w:r>
            <w:r w:rsidRPr="0014058E">
              <w:rPr>
                <w:rFonts w:asciiTheme="majorBidi" w:hAnsiTheme="majorBidi" w:cstheme="majorBidi"/>
              </w:rPr>
              <w:t>es étapes à suivre pour intégrer le JAT aux responsabilités des équipes.</w:t>
            </w:r>
          </w:p>
        </w:tc>
        <w:tc>
          <w:tcPr>
            <w:tcW w:w="1383"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C1382C">
              <w:rPr>
                <w:rFonts w:asciiTheme="majorBidi" w:hAnsiTheme="majorBidi" w:cstheme="majorBidi"/>
                <w:b/>
                <w:bCs/>
                <w:sz w:val="28"/>
                <w:szCs w:val="28"/>
              </w:rPr>
              <w:t>23</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0</w:t>
            </w:r>
            <w:r w:rsidR="00C1382C">
              <w:rPr>
                <w:rFonts w:asciiTheme="majorBidi" w:hAnsiTheme="majorBidi" w:cstheme="majorBidi"/>
                <w:b/>
                <w:bCs/>
                <w:sz w:val="28"/>
                <w:szCs w:val="28"/>
              </w:rPr>
              <w:t>9</w:t>
            </w:r>
          </w:p>
        </w:tc>
        <w:tc>
          <w:tcPr>
            <w:tcW w:w="6094" w:type="dxa"/>
          </w:tcPr>
          <w:p w:rsidR="003B2BE1" w:rsidRPr="0014058E" w:rsidRDefault="003B2BE1" w:rsidP="00525446">
            <w:pPr>
              <w:spacing w:line="276" w:lineRule="auto"/>
              <w:rPr>
                <w:rFonts w:asciiTheme="majorBidi" w:hAnsiTheme="majorBidi" w:cstheme="majorBidi"/>
              </w:rPr>
            </w:pPr>
            <w:r w:rsidRPr="0014058E">
              <w:rPr>
                <w:rStyle w:val="lev"/>
                <w:rFonts w:asciiTheme="majorBidi" w:eastAsiaTheme="majorEastAsia" w:hAnsiTheme="majorBidi" w:cstheme="majorBidi"/>
                <w:b w:val="0"/>
                <w:bCs w:val="0"/>
              </w:rPr>
              <w:t>Tableau de bord JAT</w:t>
            </w:r>
          </w:p>
        </w:tc>
        <w:tc>
          <w:tcPr>
            <w:tcW w:w="1383"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C1382C">
              <w:rPr>
                <w:rFonts w:asciiTheme="majorBidi" w:hAnsiTheme="majorBidi" w:cstheme="majorBidi"/>
                <w:b/>
                <w:bCs/>
                <w:sz w:val="28"/>
                <w:szCs w:val="28"/>
              </w:rPr>
              <w:t>24</w:t>
            </w:r>
          </w:p>
        </w:tc>
      </w:tr>
      <w:tr w:rsidR="003B2BE1" w:rsidTr="00B55623">
        <w:tc>
          <w:tcPr>
            <w:tcW w:w="1809" w:type="dxa"/>
          </w:tcPr>
          <w:p w:rsidR="003B2BE1" w:rsidRDefault="00C1382C" w:rsidP="00525446">
            <w:pPr>
              <w:rPr>
                <w:rFonts w:asciiTheme="majorBidi" w:hAnsiTheme="majorBidi" w:cstheme="majorBidi"/>
                <w:b/>
                <w:bCs/>
                <w:sz w:val="28"/>
                <w:szCs w:val="28"/>
              </w:rPr>
            </w:pPr>
            <w:r>
              <w:rPr>
                <w:rFonts w:asciiTheme="majorBidi" w:hAnsiTheme="majorBidi" w:cstheme="majorBidi"/>
                <w:b/>
                <w:bCs/>
                <w:sz w:val="28"/>
                <w:szCs w:val="28"/>
              </w:rPr>
              <w:t>10</w:t>
            </w:r>
          </w:p>
        </w:tc>
        <w:tc>
          <w:tcPr>
            <w:tcW w:w="6094" w:type="dxa"/>
          </w:tcPr>
          <w:p w:rsidR="003B2BE1" w:rsidRPr="007E4C17" w:rsidRDefault="003B2BE1" w:rsidP="00525446">
            <w:pPr>
              <w:pStyle w:val="NormalWeb"/>
              <w:spacing w:line="276" w:lineRule="auto"/>
              <w:rPr>
                <w:rStyle w:val="lev"/>
                <w:rFonts w:asciiTheme="majorBidi" w:hAnsiTheme="majorBidi" w:cstheme="majorBidi"/>
              </w:rPr>
            </w:pPr>
            <w:r w:rsidRPr="0014058E">
              <w:rPr>
                <w:rFonts w:asciiTheme="majorBidi" w:hAnsiTheme="majorBidi" w:cstheme="majorBidi"/>
              </w:rPr>
              <w:t xml:space="preserve">Les </w:t>
            </w:r>
            <w:r w:rsidRPr="0014058E">
              <w:rPr>
                <w:rStyle w:val="lev"/>
                <w:rFonts w:asciiTheme="majorBidi" w:eastAsiaTheme="majorEastAsia" w:hAnsiTheme="majorBidi" w:cstheme="majorBidi"/>
                <w:b w:val="0"/>
                <w:bCs w:val="0"/>
              </w:rPr>
              <w:t>cas possibles dans un tableau de bord JAT</w:t>
            </w:r>
            <w:r w:rsidRPr="0014058E">
              <w:rPr>
                <w:rFonts w:asciiTheme="majorBidi" w:hAnsiTheme="majorBidi" w:cstheme="majorBidi"/>
              </w:rPr>
              <w:t>, basée sur la combinaison des indicateurs clés</w:t>
            </w:r>
          </w:p>
        </w:tc>
        <w:tc>
          <w:tcPr>
            <w:tcW w:w="1383"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C1382C">
              <w:rPr>
                <w:rFonts w:asciiTheme="majorBidi" w:hAnsiTheme="majorBidi" w:cstheme="majorBidi"/>
                <w:b/>
                <w:bCs/>
                <w:sz w:val="28"/>
                <w:szCs w:val="28"/>
              </w:rPr>
              <w:t>25</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C1382C">
              <w:rPr>
                <w:rFonts w:asciiTheme="majorBidi" w:hAnsiTheme="majorBidi" w:cstheme="majorBidi"/>
                <w:b/>
                <w:bCs/>
                <w:sz w:val="28"/>
                <w:szCs w:val="28"/>
              </w:rPr>
              <w:t>1</w:t>
            </w:r>
          </w:p>
        </w:tc>
        <w:tc>
          <w:tcPr>
            <w:tcW w:w="6094" w:type="dxa"/>
          </w:tcPr>
          <w:p w:rsidR="003B2BE1" w:rsidRPr="0014058E" w:rsidRDefault="003B2BE1" w:rsidP="00525446">
            <w:pPr>
              <w:pStyle w:val="NormalWeb"/>
              <w:spacing w:line="276" w:lineRule="auto"/>
              <w:rPr>
                <w:rFonts w:asciiTheme="majorBidi" w:hAnsiTheme="majorBidi" w:cstheme="majorBidi"/>
                <w:b/>
                <w:bCs/>
              </w:rPr>
            </w:pPr>
            <w:r w:rsidRPr="0014058E">
              <w:rPr>
                <w:rFonts w:asciiTheme="majorBidi" w:hAnsiTheme="majorBidi" w:cstheme="majorBidi"/>
              </w:rPr>
              <w:t>Les indicateurs croisés à surveiller</w:t>
            </w:r>
          </w:p>
        </w:tc>
        <w:tc>
          <w:tcPr>
            <w:tcW w:w="1383"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C1382C">
              <w:rPr>
                <w:rFonts w:asciiTheme="majorBidi" w:hAnsiTheme="majorBidi" w:cstheme="majorBidi"/>
                <w:b/>
                <w:bCs/>
                <w:sz w:val="28"/>
                <w:szCs w:val="28"/>
              </w:rPr>
              <w:t>28</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C1382C">
              <w:rPr>
                <w:rFonts w:asciiTheme="majorBidi" w:hAnsiTheme="majorBidi" w:cstheme="majorBidi"/>
                <w:b/>
                <w:bCs/>
                <w:sz w:val="28"/>
                <w:szCs w:val="28"/>
              </w:rPr>
              <w:t>2</w:t>
            </w:r>
          </w:p>
        </w:tc>
        <w:tc>
          <w:tcPr>
            <w:tcW w:w="6094" w:type="dxa"/>
          </w:tcPr>
          <w:p w:rsidR="003B2BE1" w:rsidRPr="0014058E" w:rsidRDefault="003B2BE1" w:rsidP="00525446">
            <w:pPr>
              <w:pStyle w:val="NormalWeb"/>
              <w:spacing w:line="276" w:lineRule="auto"/>
              <w:rPr>
                <w:rFonts w:asciiTheme="majorBidi" w:hAnsiTheme="majorBidi" w:cstheme="majorBidi"/>
              </w:rPr>
            </w:pPr>
            <w:r w:rsidRPr="0014058E">
              <w:rPr>
                <w:rFonts w:asciiTheme="majorBidi" w:hAnsiTheme="majorBidi" w:cstheme="majorBidi"/>
              </w:rPr>
              <w:t>Résumé des actions correctives typiques</w:t>
            </w:r>
          </w:p>
        </w:tc>
        <w:tc>
          <w:tcPr>
            <w:tcW w:w="1383"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FD2B02">
              <w:rPr>
                <w:rFonts w:asciiTheme="majorBidi" w:hAnsiTheme="majorBidi" w:cstheme="majorBidi"/>
                <w:b/>
                <w:bCs/>
                <w:sz w:val="28"/>
                <w:szCs w:val="28"/>
              </w:rPr>
              <w:t>28</w:t>
            </w:r>
          </w:p>
        </w:tc>
      </w:tr>
      <w:tr w:rsidR="003B2BE1" w:rsidTr="00B55623">
        <w:tc>
          <w:tcPr>
            <w:tcW w:w="1809"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C1382C">
              <w:rPr>
                <w:rFonts w:asciiTheme="majorBidi" w:hAnsiTheme="majorBidi" w:cstheme="majorBidi"/>
                <w:b/>
                <w:bCs/>
                <w:sz w:val="28"/>
                <w:szCs w:val="28"/>
              </w:rPr>
              <w:t>3</w:t>
            </w:r>
          </w:p>
        </w:tc>
        <w:tc>
          <w:tcPr>
            <w:tcW w:w="6094" w:type="dxa"/>
          </w:tcPr>
          <w:p w:rsidR="003B2BE1" w:rsidRPr="0014058E" w:rsidRDefault="003B2BE1" w:rsidP="00525446">
            <w:pPr>
              <w:pStyle w:val="NormalWeb"/>
              <w:spacing w:line="276" w:lineRule="auto"/>
              <w:rPr>
                <w:rFonts w:asciiTheme="majorBidi" w:hAnsiTheme="majorBidi" w:cstheme="majorBidi"/>
              </w:rPr>
            </w:pPr>
            <w:r w:rsidRPr="0014058E">
              <w:rPr>
                <w:rFonts w:asciiTheme="majorBidi" w:hAnsiTheme="majorBidi" w:cstheme="majorBidi"/>
              </w:rPr>
              <w:t>les indicateurs REX</w:t>
            </w:r>
          </w:p>
        </w:tc>
        <w:tc>
          <w:tcPr>
            <w:tcW w:w="1383" w:type="dxa"/>
          </w:tcPr>
          <w:p w:rsidR="003B2BE1" w:rsidRDefault="003B2BE1" w:rsidP="00525446">
            <w:pPr>
              <w:rPr>
                <w:rFonts w:asciiTheme="majorBidi" w:hAnsiTheme="majorBidi" w:cstheme="majorBidi"/>
                <w:b/>
                <w:bCs/>
                <w:sz w:val="28"/>
                <w:szCs w:val="28"/>
              </w:rPr>
            </w:pPr>
            <w:r>
              <w:rPr>
                <w:rFonts w:asciiTheme="majorBidi" w:hAnsiTheme="majorBidi" w:cstheme="majorBidi"/>
                <w:b/>
                <w:bCs/>
                <w:sz w:val="28"/>
                <w:szCs w:val="28"/>
              </w:rPr>
              <w:t>1</w:t>
            </w:r>
            <w:r w:rsidR="00FD2B02">
              <w:rPr>
                <w:rFonts w:asciiTheme="majorBidi" w:hAnsiTheme="majorBidi" w:cstheme="majorBidi"/>
                <w:b/>
                <w:bCs/>
                <w:sz w:val="28"/>
                <w:szCs w:val="28"/>
              </w:rPr>
              <w:t>29</w:t>
            </w:r>
          </w:p>
        </w:tc>
      </w:tr>
    </w:tbl>
    <w:p w:rsidR="00F64A4B" w:rsidRDefault="00F64A4B" w:rsidP="003B2BE1">
      <w:pPr>
        <w:rPr>
          <w:rFonts w:asciiTheme="majorBidi" w:hAnsiTheme="majorBidi" w:cstheme="majorBidi"/>
          <w:b/>
          <w:bCs/>
          <w:sz w:val="28"/>
          <w:szCs w:val="28"/>
        </w:rPr>
        <w:sectPr w:rsidR="00F64A4B" w:rsidSect="004C6C1F">
          <w:headerReference w:type="default" r:id="rId14"/>
          <w:pgSz w:w="11906" w:h="16838"/>
          <w:pgMar w:top="851" w:right="1418" w:bottom="1134" w:left="1418" w:header="709" w:footer="709" w:gutter="0"/>
          <w:cols w:space="708"/>
          <w:docGrid w:linePitch="360"/>
        </w:sectPr>
      </w:pPr>
    </w:p>
    <w:p w:rsidR="00ED0324" w:rsidRPr="00730618" w:rsidRDefault="00ED0324" w:rsidP="00ED0324">
      <w:pPr>
        <w:jc w:val="center"/>
        <w:rPr>
          <w:rFonts w:asciiTheme="majorBidi" w:hAnsiTheme="majorBidi" w:cstheme="majorBidi"/>
          <w:b/>
          <w:bCs/>
          <w:sz w:val="36"/>
          <w:szCs w:val="36"/>
        </w:rPr>
      </w:pPr>
      <w:r w:rsidRPr="00730618">
        <w:rPr>
          <w:rFonts w:asciiTheme="majorBidi" w:hAnsiTheme="majorBidi" w:cstheme="majorBidi"/>
          <w:b/>
          <w:bCs/>
          <w:sz w:val="36"/>
          <w:szCs w:val="36"/>
        </w:rPr>
        <w:lastRenderedPageBreak/>
        <w:t>Liste des abréviations</w:t>
      </w:r>
    </w:p>
    <w:tbl>
      <w:tblPr>
        <w:tblStyle w:val="Grilledutableau"/>
        <w:tblW w:w="9687" w:type="dxa"/>
        <w:tblLook w:val="04A0"/>
      </w:tblPr>
      <w:tblGrid>
        <w:gridCol w:w="1754"/>
        <w:gridCol w:w="7933"/>
      </w:tblGrid>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JAT</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Juste-à-Temps</w:t>
            </w:r>
          </w:p>
        </w:tc>
      </w:tr>
      <w:tr w:rsidR="00ED0324" w:rsidTr="00525446">
        <w:trPr>
          <w:trHeight w:val="293"/>
        </w:trPr>
        <w:tc>
          <w:tcPr>
            <w:tcW w:w="1754" w:type="dxa"/>
          </w:tcPr>
          <w:p w:rsidR="00ED0324" w:rsidRPr="00373325" w:rsidRDefault="00ED0324" w:rsidP="00525446">
            <w:pPr>
              <w:rPr>
                <w:rFonts w:asciiTheme="majorBidi" w:hAnsiTheme="majorBidi" w:cstheme="majorBidi"/>
                <w:b/>
                <w:bCs/>
                <w:i/>
                <w:iCs/>
              </w:rPr>
            </w:pPr>
            <w:r w:rsidRPr="00373325">
              <w:rPr>
                <w:rStyle w:val="Accentuation"/>
                <w:rFonts w:asciiTheme="majorBidi" w:hAnsiTheme="majorBidi" w:cstheme="majorBidi"/>
                <w:b/>
                <w:bCs/>
              </w:rPr>
              <w:t>JIT</w:t>
            </w:r>
          </w:p>
        </w:tc>
        <w:tc>
          <w:tcPr>
            <w:tcW w:w="7933" w:type="dxa"/>
          </w:tcPr>
          <w:p w:rsidR="00ED0324" w:rsidRPr="00DD0938" w:rsidRDefault="00ED0324" w:rsidP="00525446">
            <w:pPr>
              <w:rPr>
                <w:rFonts w:asciiTheme="majorBidi" w:hAnsiTheme="majorBidi" w:cstheme="majorBidi"/>
                <w:i/>
                <w:iCs/>
              </w:rPr>
            </w:pPr>
            <w:r w:rsidRPr="00DD0938">
              <w:rPr>
                <w:rStyle w:val="Accentuation"/>
                <w:rFonts w:asciiTheme="majorBidi" w:hAnsiTheme="majorBidi" w:cstheme="majorBidi"/>
              </w:rPr>
              <w:t>Just in Time</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FIFO</w:t>
            </w:r>
            <w:r>
              <w:rPr>
                <w:rFonts w:asciiTheme="majorBidi" w:hAnsiTheme="majorBidi" w:cstheme="majorBidi"/>
                <w:b/>
                <w:bCs/>
              </w:rPr>
              <w:t>/</w:t>
            </w:r>
            <w:r w:rsidRPr="00373325">
              <w:rPr>
                <w:rFonts w:asciiTheme="majorBidi" w:hAnsiTheme="majorBidi" w:cstheme="majorBidi"/>
                <w:b/>
                <w:bCs/>
              </w:rPr>
              <w:t xml:space="preserve"> PEPS</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First In, First Out/ Premier Entré, Premier Sorti</w:t>
            </w:r>
          </w:p>
        </w:tc>
      </w:tr>
      <w:tr w:rsidR="00ED0324" w:rsidTr="00525446">
        <w:trPr>
          <w:trHeight w:val="267"/>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LIFO</w:t>
            </w:r>
            <w:r>
              <w:rPr>
                <w:rFonts w:asciiTheme="majorBidi" w:hAnsiTheme="majorBidi" w:cstheme="majorBidi"/>
                <w:b/>
                <w:bCs/>
              </w:rPr>
              <w:t>/</w:t>
            </w:r>
            <w:r w:rsidRPr="00373325">
              <w:rPr>
                <w:rFonts w:asciiTheme="majorBidi" w:hAnsiTheme="majorBidi" w:cstheme="majorBidi"/>
                <w:b/>
                <w:bCs/>
              </w:rPr>
              <w:t xml:space="preserve"> DEPS</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Last in, first out/ Dernier Entré, Premier Sorti</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CUMP</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coût unitaire moyen pondéré</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UPC</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Universal Product Code</w:t>
            </w:r>
          </w:p>
        </w:tc>
      </w:tr>
      <w:tr w:rsidR="00ED0324" w:rsidTr="00525446">
        <w:trPr>
          <w:trHeight w:val="267"/>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QEC</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Quantité Économique de Commande</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SMED</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Single Minute Exchange of Die</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le ROI</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retour sur investissement</w:t>
            </w:r>
          </w:p>
        </w:tc>
      </w:tr>
      <w:tr w:rsidR="00ED0324" w:rsidTr="00525446">
        <w:trPr>
          <w:trHeight w:val="267"/>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EVA</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valeur économique ajoutée</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ROE</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rentabilité des fonds propres</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KPIs</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 xml:space="preserve">Key Performance Indicators (les </w:t>
            </w:r>
            <w:r w:rsidRPr="00DD0938">
              <w:rPr>
                <w:rStyle w:val="lev"/>
                <w:rFonts w:asciiTheme="majorBidi" w:hAnsiTheme="majorBidi" w:cstheme="majorBidi"/>
                <w:b w:val="0"/>
                <w:bCs w:val="0"/>
              </w:rPr>
              <w:t>Indicateurs Clés de Performance)</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SI</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Système d’Information</w:t>
            </w:r>
          </w:p>
        </w:tc>
      </w:tr>
      <w:tr w:rsidR="00ED0324" w:rsidTr="00525446">
        <w:trPr>
          <w:trHeight w:val="267"/>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RH</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Ressources Humaines</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TRG</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Taux de rendement global</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AFS</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filiale d’Assurance Financière et Stratégique</w:t>
            </w:r>
          </w:p>
        </w:tc>
      </w:tr>
      <w:tr w:rsidR="00ED0324" w:rsidTr="00525446">
        <w:trPr>
          <w:trHeight w:val="267"/>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SYPCo-R </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Système de Pilotage de la Performance Cohérent et Réactif</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ISO</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Organisation Internationale De Normalisation</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GIPLAIT</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Groupe Industriel des Productions Laitières</w:t>
            </w:r>
          </w:p>
        </w:tc>
      </w:tr>
      <w:tr w:rsidR="00ED0324" w:rsidTr="00525446">
        <w:trPr>
          <w:trHeight w:val="267"/>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CPE</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le Conseil des Participations de l’État</w:t>
            </w:r>
          </w:p>
        </w:tc>
      </w:tr>
      <w:tr w:rsidR="00ED0324" w:rsidTr="00525446">
        <w:trPr>
          <w:trHeight w:val="293"/>
        </w:trPr>
        <w:tc>
          <w:tcPr>
            <w:tcW w:w="1754" w:type="dxa"/>
          </w:tcPr>
          <w:p w:rsidR="00ED0324" w:rsidRPr="00373325" w:rsidRDefault="00ED0324" w:rsidP="00525446">
            <w:pPr>
              <w:rPr>
                <w:rFonts w:asciiTheme="majorBidi" w:hAnsiTheme="majorBidi" w:cstheme="majorBidi"/>
                <w:b/>
                <w:bCs/>
              </w:rPr>
            </w:pPr>
            <w:r w:rsidRPr="00373325">
              <w:rPr>
                <w:rFonts w:asciiTheme="majorBidi" w:hAnsiTheme="majorBidi" w:cstheme="majorBidi"/>
                <w:b/>
                <w:bCs/>
              </w:rPr>
              <w:t>DCP</w:t>
            </w:r>
          </w:p>
        </w:tc>
        <w:tc>
          <w:tcPr>
            <w:tcW w:w="7933" w:type="dxa"/>
          </w:tcPr>
          <w:p w:rsidR="00ED0324" w:rsidRPr="00DD0938" w:rsidRDefault="00ED0324" w:rsidP="00525446">
            <w:pPr>
              <w:rPr>
                <w:rFonts w:asciiTheme="majorBidi" w:hAnsiTheme="majorBidi" w:cstheme="majorBidi"/>
              </w:rPr>
            </w:pPr>
            <w:r w:rsidRPr="00DD0938">
              <w:rPr>
                <w:rFonts w:asciiTheme="majorBidi" w:hAnsiTheme="majorBidi" w:cstheme="majorBidi"/>
              </w:rPr>
              <w:t>Direction Commerciale et Promotion</w:t>
            </w:r>
          </w:p>
        </w:tc>
      </w:tr>
    </w:tbl>
    <w:p w:rsidR="00ED0324" w:rsidRDefault="00ED0324" w:rsidP="003B2BE1">
      <w:pPr>
        <w:rPr>
          <w:rFonts w:asciiTheme="majorBidi" w:hAnsiTheme="majorBidi" w:cstheme="majorBidi"/>
          <w:b/>
          <w:bCs/>
          <w:sz w:val="28"/>
          <w:szCs w:val="28"/>
        </w:rPr>
        <w:sectPr w:rsidR="00ED0324" w:rsidSect="004C6C1F">
          <w:headerReference w:type="default" r:id="rId15"/>
          <w:pgSz w:w="11906" w:h="16838"/>
          <w:pgMar w:top="851" w:right="1418" w:bottom="1134" w:left="1418" w:header="709" w:footer="709" w:gutter="0"/>
          <w:cols w:space="708"/>
          <w:docGrid w:linePitch="360"/>
        </w:sectPr>
      </w:pPr>
    </w:p>
    <w:p w:rsidR="003B2BE1" w:rsidRDefault="00C07379" w:rsidP="003B2BE1">
      <w:pPr>
        <w:rPr>
          <w:rFonts w:asciiTheme="majorBidi" w:hAnsiTheme="majorBidi" w:cstheme="majorBidi"/>
          <w:b/>
          <w:bCs/>
          <w:sz w:val="28"/>
          <w:szCs w:val="28"/>
        </w:rPr>
        <w:sectPr w:rsidR="003B2BE1" w:rsidSect="004C6C1F">
          <w:headerReference w:type="default" r:id="rId16"/>
          <w:pgSz w:w="11906" w:h="16838"/>
          <w:pgMar w:top="851" w:right="1418" w:bottom="1134" w:left="1418" w:header="709" w:footer="709" w:gutter="0"/>
          <w:cols w:space="708"/>
          <w:docGrid w:linePitch="360"/>
        </w:sectPr>
      </w:pPr>
      <w:r w:rsidRPr="00C07379">
        <w:rPr>
          <w:noProof/>
        </w:rPr>
        <w:lastRenderedPageBreak/>
        <w:pict>
          <v:shape id="_x0000_s1108" type="#_x0000_t202" style="position:absolute;margin-left:55.4pt;margin-top:316.25pt;width:332.85pt;height:68.1pt;z-index:251703296" strokecolor="white [3212]">
            <v:textbox style="mso-next-textbox:#_x0000_s1108">
              <w:txbxContent>
                <w:p w:rsidR="00047DA6" w:rsidRPr="00A01005" w:rsidRDefault="00047DA6" w:rsidP="00C14AF1">
                  <w:pPr>
                    <w:jc w:val="center"/>
                    <w:rPr>
                      <w:rFonts w:asciiTheme="majorBidi" w:hAnsiTheme="majorBidi" w:cstheme="majorBidi"/>
                      <w:sz w:val="48"/>
                      <w:szCs w:val="48"/>
                    </w:rPr>
                  </w:pPr>
                  <w:r>
                    <w:rPr>
                      <w:rFonts w:asciiTheme="majorBidi" w:hAnsiTheme="majorBidi" w:cstheme="majorBidi"/>
                      <w:sz w:val="48"/>
                      <w:szCs w:val="48"/>
                    </w:rPr>
                    <w:t>Introduction générale</w:t>
                  </w:r>
                </w:p>
              </w:txbxContent>
            </v:textbox>
          </v:shape>
        </w:pict>
      </w:r>
      <w:r>
        <w:rPr>
          <w:rFonts w:asciiTheme="majorBidi" w:hAnsiTheme="majorBidi" w:cstheme="majorBidi"/>
          <w:b/>
          <w:bCs/>
          <w:noProof/>
          <w:sz w:val="28"/>
          <w:szCs w:val="28"/>
        </w:rPr>
        <w:pict>
          <v:shape id="_x0000_s1106" type="#_x0000_t176" style="position:absolute;margin-left:25.75pt;margin-top:284.05pt;width:387.1pt;height:132.6pt;z-index:251702272" fillcolor="white [3201]" strokecolor="black [3200]" strokeweight="1pt">
            <v:stroke dashstyle="dash"/>
            <v:shadow color="#868686"/>
          </v:shape>
        </w:pict>
      </w:r>
    </w:p>
    <w:p w:rsidR="008C36B2" w:rsidRPr="008F2436" w:rsidRDefault="008C36B2" w:rsidP="006C672F">
      <w:pPr>
        <w:outlineLvl w:val="0"/>
        <w:rPr>
          <w:rFonts w:asciiTheme="majorBidi" w:hAnsiTheme="majorBidi" w:cstheme="majorBidi"/>
          <w:b/>
          <w:bCs/>
          <w:sz w:val="32"/>
          <w:szCs w:val="32"/>
        </w:rPr>
      </w:pPr>
      <w:bookmarkStart w:id="3" w:name="_Toc199932342"/>
      <w:r w:rsidRPr="008F2436">
        <w:rPr>
          <w:rFonts w:asciiTheme="majorBidi" w:hAnsiTheme="majorBidi" w:cstheme="majorBidi"/>
          <w:b/>
          <w:bCs/>
          <w:sz w:val="32"/>
          <w:szCs w:val="32"/>
        </w:rPr>
        <w:lastRenderedPageBreak/>
        <w:t>Introduction générale</w:t>
      </w:r>
      <w:bookmarkEnd w:id="3"/>
    </w:p>
    <w:p w:rsidR="00213E7F" w:rsidRDefault="00213E7F" w:rsidP="00B80D62">
      <w:pPr>
        <w:pStyle w:val="NormalWeb"/>
        <w:spacing w:line="360" w:lineRule="auto"/>
        <w:rPr>
          <w:rStyle w:val="relative"/>
          <w:rFonts w:eastAsiaTheme="majorEastAsia"/>
        </w:rPr>
      </w:pPr>
      <w:r>
        <w:rPr>
          <w:rStyle w:val="relative"/>
          <w:rFonts w:eastAsiaTheme="majorEastAsia"/>
        </w:rPr>
        <w:t xml:space="preserve">     Dans un environnement économique en constante évolution, caractérisé par la mondialisation des échanges, l’intensification de la concurrence et des exigences croissantes des consommateurs en matière de qualité, de coûts et de délais, les entreprises industrielles sont confrontées à des défis complexes et multidimensionnels. Comme l'indiquent les chercheurs, « les entreprises doivent désormais rivaliser avec des acteurs mondiaux, ce qui oblige à une amélioration constante de la qualité, de l’efficacité et de l’innovation de leurs produits »</w:t>
      </w:r>
      <w:r>
        <w:t xml:space="preserve">. </w:t>
      </w:r>
      <w:r>
        <w:rPr>
          <w:rStyle w:val="relative"/>
          <w:rFonts w:eastAsiaTheme="majorEastAsia"/>
        </w:rPr>
        <w:t>Pour maintenir leur compétitivité et assurer leur pérennité, elles sont appelées à revoir en profondeur leurs modes de fonctionnement. Cela implique une amélioration continue de leur réactivité, une optimisation rigoureuse de la gestion des ressources, ainsi qu’une réduction systématique des gaspillages à tous les niveaux de leur organisation.</w:t>
      </w:r>
      <w:r>
        <w:rPr>
          <w:rStyle w:val="Appelnotedebasdep"/>
          <w:rFonts w:eastAsiaTheme="majorEastAsia"/>
        </w:rPr>
        <w:footnoteReference w:id="2"/>
      </w:r>
    </w:p>
    <w:p w:rsidR="003F4FD7" w:rsidRPr="003F4FD7" w:rsidRDefault="00B80D62" w:rsidP="00584855">
      <w:pPr>
        <w:pStyle w:val="NormalWeb"/>
        <w:spacing w:line="360" w:lineRule="auto"/>
      </w:pPr>
      <w:r>
        <w:t xml:space="preserve">      </w:t>
      </w:r>
      <w:r w:rsidR="003F4FD7" w:rsidRPr="003F4FD7">
        <w:t xml:space="preserve">C’est dans ce contexte que s’inscrit la stratégie du </w:t>
      </w:r>
      <w:r w:rsidR="003F4FD7" w:rsidRPr="003F4FD7">
        <w:rPr>
          <w:b/>
          <w:bCs/>
        </w:rPr>
        <w:t>Juste-à-Temps (JAT)</w:t>
      </w:r>
      <w:r w:rsidR="003F4FD7" w:rsidRPr="003F4FD7">
        <w:t xml:space="preserve">, un modèle organisationnel novateur initialement développé dans le cadre du </w:t>
      </w:r>
      <w:r w:rsidR="003F4FD7" w:rsidRPr="003F4FD7">
        <w:rPr>
          <w:b/>
          <w:bCs/>
        </w:rPr>
        <w:t>Toyota Production System</w:t>
      </w:r>
      <w:r w:rsidR="003F4FD7" w:rsidRPr="003F4FD7">
        <w:t xml:space="preserve"> au Japon. Fondé sur des principes tels que la production à la demande, la suppression des stocks inutiles, la réduction des temps d’attente et la syn</w:t>
      </w:r>
      <w:r w:rsidR="00584855">
        <w:t>chronisation parfaite des flux. Selon Womack, Jones et Roos, pionniers du Lean management, « le JAT améliore la réactivité des systèmes de production tout en réduisant les coûts liés aux inventaires et aux gaspillages »</w:t>
      </w:r>
      <w:r w:rsidR="00584855">
        <w:rPr>
          <w:rStyle w:val="Appelnotedebasdep"/>
        </w:rPr>
        <w:footnoteReference w:id="3"/>
      </w:r>
      <w:r w:rsidR="003F4FD7" w:rsidRPr="003F4FD7">
        <w:t xml:space="preserve">. Cette philosophie, devenue l’un des piliers du </w:t>
      </w:r>
      <w:r w:rsidR="003F4FD7" w:rsidRPr="003F4FD7">
        <w:rPr>
          <w:b/>
          <w:bCs/>
        </w:rPr>
        <w:t>Lean ma</w:t>
      </w:r>
      <w:r w:rsidR="003F4FD7">
        <w:rPr>
          <w:b/>
          <w:bCs/>
        </w:rPr>
        <w:t>nagement,</w:t>
      </w:r>
      <w:r w:rsidR="003F4FD7" w:rsidRPr="003F4FD7">
        <w:t xml:space="preserve"> a prouvé son efficacité dans divers secteurs industriels, en particulier dans les économies développées où les structures organisationnelles et technologiques permettent une mise en œuvre cohérente et intégrée.</w:t>
      </w:r>
    </w:p>
    <w:p w:rsidR="003F4FD7" w:rsidRPr="003F4FD7" w:rsidRDefault="00B80D62" w:rsidP="003F4FD7">
      <w:pPr>
        <w:pStyle w:val="NormalWeb"/>
        <w:spacing w:line="360" w:lineRule="auto"/>
      </w:pPr>
      <w:r>
        <w:t xml:space="preserve">     </w:t>
      </w:r>
      <w:r w:rsidR="003F4FD7" w:rsidRPr="003F4FD7">
        <w:t>Cependant, la transposition de cette approche</w:t>
      </w:r>
      <w:r w:rsidR="00117A4F">
        <w:t xml:space="preserve"> dans des contextes différents </w:t>
      </w:r>
      <w:r w:rsidR="003F4FD7" w:rsidRPr="003F4FD7">
        <w:t xml:space="preserve"> notamment dans les pays en</w:t>
      </w:r>
      <w:r w:rsidR="00117A4F">
        <w:t xml:space="preserve"> développement comme l’Algérie</w:t>
      </w:r>
      <w:r w:rsidR="003F4FD7" w:rsidRPr="003F4FD7">
        <w:t xml:space="preserve"> soulève plusieurs interrogations. Les entreprises algériennes, encore largement marquées par des pratiques de gestion </w:t>
      </w:r>
      <w:r w:rsidR="003F4FD7" w:rsidRPr="003F4FD7">
        <w:lastRenderedPageBreak/>
        <w:t>traditionnelles, des rigidités structurelles et un environnement logistique parfois instable, peinent souvent à adopter pleinement les principes du JAT. L’implémentation de ce modèle y reste donc marginale, et ses effets potentiels sur la performance réelle des entreprises locales demeurent insuffisamment explorés.</w:t>
      </w:r>
    </w:p>
    <w:p w:rsidR="003F4FD7" w:rsidRPr="003F4FD7" w:rsidRDefault="00B80D62" w:rsidP="003F4FD7">
      <w:pPr>
        <w:pStyle w:val="NormalWeb"/>
        <w:spacing w:line="360" w:lineRule="auto"/>
      </w:pPr>
      <w:r>
        <w:t xml:space="preserve">     </w:t>
      </w:r>
      <w:r w:rsidR="003F4FD7" w:rsidRPr="003F4FD7">
        <w:t>L’intérêt de cette recherche réside dès lors dans sa double portée : d’une part, elle s’inscrit dans une dynamique nationale de modernisation et de compétitivité industrielle ; d’autre part, elle apporte une contribution académique et managériale à la réflexion sur l’adaptation de modèles de gestion internationaux dans un contexte spécifique.</w:t>
      </w:r>
    </w:p>
    <w:p w:rsidR="003F4FD7" w:rsidRPr="003F4FD7" w:rsidRDefault="00B80D62" w:rsidP="003F4FD7">
      <w:pPr>
        <w:pStyle w:val="NormalWeb"/>
        <w:spacing w:line="360" w:lineRule="auto"/>
      </w:pPr>
      <w:r>
        <w:t xml:space="preserve">     </w:t>
      </w:r>
      <w:r w:rsidR="003F4FD7" w:rsidRPr="003F4FD7">
        <w:t xml:space="preserve">Ce mémoire se donne pour objectif principal </w:t>
      </w:r>
      <w:r w:rsidR="003F4FD7" w:rsidRPr="003F4FD7">
        <w:rPr>
          <w:b/>
          <w:bCs/>
        </w:rPr>
        <w:t>d’évaluer l’impact de l’application de la stratégie Juste-à-Temps sur la performance opérationnelle d’une entreprise algérienne</w:t>
      </w:r>
      <w:r w:rsidR="003F4FD7" w:rsidRPr="003F4FD7">
        <w:t xml:space="preserve">. À cette fin, une étude de cas approfondie est menée au sein de l’unité de Bouira du groupe </w:t>
      </w:r>
      <w:r w:rsidR="003F4FD7" w:rsidRPr="003F4FD7">
        <w:rPr>
          <w:b/>
          <w:bCs/>
        </w:rPr>
        <w:t>GIPLAIT</w:t>
      </w:r>
      <w:r w:rsidR="003F4FD7" w:rsidRPr="003F4FD7">
        <w:t>, acteur stratégique de l’industrie laitière nationale. Le choix de cette entreprise repose sur deux critères fondamentaux : son rôle essentiel dans la distribution de produits de première nécessité à l’échelle nationale, et les défis qu’elle rencontre en matière de gestion des flux, de coordination des opérations, et d’optimisation des stocks – autant d’enjeux directement liés aux principes du Juste-à-Temps.</w:t>
      </w:r>
    </w:p>
    <w:p w:rsidR="00CC65B0" w:rsidRDefault="00133D9A" w:rsidP="00CC65B0">
      <w:pPr>
        <w:pStyle w:val="NormalWeb"/>
        <w:spacing w:line="360" w:lineRule="auto"/>
      </w:pPr>
      <w:r>
        <w:t xml:space="preserve">   </w:t>
      </w:r>
      <w:r w:rsidR="00CC65B0">
        <w:t>La problématique autour de laquelle s’articule ce travail peut donc être formulée comme suit :</w:t>
      </w:r>
    </w:p>
    <w:p w:rsidR="00117A4F" w:rsidRDefault="00117A4F" w:rsidP="00FC3743">
      <w:pPr>
        <w:pStyle w:val="NormalWeb"/>
        <w:spacing w:line="360" w:lineRule="auto"/>
        <w:rPr>
          <w:rStyle w:val="lev"/>
        </w:rPr>
      </w:pPr>
      <w:r w:rsidRPr="00117A4F">
        <w:rPr>
          <w:rStyle w:val="lev"/>
        </w:rPr>
        <w:t>Quel est l’impact de la mise en œuvre des principes du</w:t>
      </w:r>
      <w:r w:rsidR="00FC3743">
        <w:rPr>
          <w:rStyle w:val="lev"/>
        </w:rPr>
        <w:t xml:space="preserve"> </w:t>
      </w:r>
      <w:r w:rsidRPr="00117A4F">
        <w:rPr>
          <w:rStyle w:val="lev"/>
        </w:rPr>
        <w:t>Juste-à-Temps sur l’amélioration de la performance opérationnelle de l’entreprise</w:t>
      </w:r>
      <w:r w:rsidR="00FC3743">
        <w:rPr>
          <w:rStyle w:val="lev"/>
        </w:rPr>
        <w:t xml:space="preserve"> </w:t>
      </w:r>
      <w:r w:rsidRPr="00117A4F">
        <w:rPr>
          <w:rStyle w:val="lev"/>
        </w:rPr>
        <w:t xml:space="preserve">GIPLAIT Bouira ? </w:t>
      </w:r>
    </w:p>
    <w:p w:rsidR="00CC65B0" w:rsidRDefault="00CC65B0" w:rsidP="00117A4F">
      <w:pPr>
        <w:pStyle w:val="NormalWeb"/>
        <w:spacing w:line="360" w:lineRule="auto"/>
      </w:pPr>
      <w:r>
        <w:t>Pour répondre à cette question, trois hypothèses principales ont été établies :</w:t>
      </w:r>
    </w:p>
    <w:p w:rsidR="00CC65B0" w:rsidRDefault="00CC65B0" w:rsidP="00B276F4">
      <w:pPr>
        <w:pStyle w:val="NormalWeb"/>
        <w:numPr>
          <w:ilvl w:val="0"/>
          <w:numId w:val="64"/>
        </w:numPr>
        <w:spacing w:line="360" w:lineRule="auto"/>
      </w:pPr>
      <w:r>
        <w:rPr>
          <w:rStyle w:val="lev"/>
        </w:rPr>
        <w:t>H1</w:t>
      </w:r>
      <w:r>
        <w:t xml:space="preserve"> : </w:t>
      </w:r>
      <w:r w:rsidR="00D86982" w:rsidRPr="00D86982">
        <w:t>L’adoption partielle de la stratégie Juste-à-Temps permet d’obtenir des améliorations localisées de l’efficacité opérationnelle</w:t>
      </w:r>
    </w:p>
    <w:p w:rsidR="00CC65B0" w:rsidRDefault="00CC65B0" w:rsidP="00FC3743">
      <w:pPr>
        <w:pStyle w:val="NormalWeb"/>
        <w:numPr>
          <w:ilvl w:val="0"/>
          <w:numId w:val="64"/>
        </w:numPr>
        <w:spacing w:line="360" w:lineRule="auto"/>
      </w:pPr>
      <w:r>
        <w:rPr>
          <w:rStyle w:val="lev"/>
        </w:rPr>
        <w:t>H2</w:t>
      </w:r>
      <w:r>
        <w:t xml:space="preserve"> : </w:t>
      </w:r>
      <w:r w:rsidR="00FC3743">
        <w:t>L’absence d’une intégration approfondie des principes JAT constitue un frein à l’amélioration continue, à la réduction des gaspillages et à la réactivité de l’entreprise</w:t>
      </w:r>
      <w:r w:rsidR="00D86982" w:rsidRPr="00CE4A42">
        <w:t>.</w:t>
      </w:r>
    </w:p>
    <w:p w:rsidR="00D86982" w:rsidRDefault="00CC65B0" w:rsidP="00B276F4">
      <w:pPr>
        <w:pStyle w:val="NormalWeb"/>
        <w:numPr>
          <w:ilvl w:val="0"/>
          <w:numId w:val="64"/>
        </w:numPr>
        <w:spacing w:line="360" w:lineRule="auto"/>
        <w:rPr>
          <w:rStyle w:val="Accentuation"/>
          <w:i w:val="0"/>
          <w:iCs w:val="0"/>
        </w:rPr>
      </w:pPr>
      <w:r>
        <w:rPr>
          <w:rStyle w:val="lev"/>
        </w:rPr>
        <w:t>H3</w:t>
      </w:r>
      <w:r>
        <w:t xml:space="preserve"> : </w:t>
      </w:r>
      <w:r w:rsidR="00D86982" w:rsidRPr="00CE4A42">
        <w:rPr>
          <w:rStyle w:val="Accentuation"/>
          <w:i w:val="0"/>
          <w:iCs w:val="0"/>
        </w:rPr>
        <w:t>La mise en œuvre de la stratégie Juste-à-Temps permet, à elle seule, d’atteindre une performance opérationnelle optimale, indépendamment du niveau de maturité de l’organisation ou de la structure existante</w:t>
      </w:r>
      <w:r w:rsidR="00B80D62">
        <w:rPr>
          <w:rStyle w:val="Accentuation"/>
          <w:i w:val="0"/>
          <w:iCs w:val="0"/>
        </w:rPr>
        <w:t>.</w:t>
      </w:r>
    </w:p>
    <w:p w:rsidR="00B80D62" w:rsidRDefault="00B80D62" w:rsidP="00B80D62">
      <w:pPr>
        <w:pStyle w:val="NormalWeb"/>
        <w:spacing w:line="360" w:lineRule="auto"/>
      </w:pPr>
      <w:r>
        <w:lastRenderedPageBreak/>
        <w:t xml:space="preserve">     </w:t>
      </w:r>
      <w:r w:rsidR="00133D9A">
        <w:t xml:space="preserve"> </w:t>
      </w:r>
      <w:r w:rsidR="00CC65B0">
        <w:t xml:space="preserve">Sur le plan méthodologique, ce travail repose </w:t>
      </w:r>
      <w:r w:rsidR="00CC65B0" w:rsidRPr="00EE3254">
        <w:t>sur une approche qualitative renforcée par des éléments quantitatifs. Il combine une revue documentaire approfondie, l’analyse des données internes à l’entreprise, des observations de terrain ainsi que des entretiens semi-directifs menés avec des responsables de la production</w:t>
      </w:r>
      <w:r w:rsidR="00CC65B0">
        <w:t>. Cette combinaison méthodologique permet de mieux cerner les réalités opérationnelles de l’unité étudiée et de formuler des recommandations concrètes et adaptées.</w:t>
      </w:r>
    </w:p>
    <w:p w:rsidR="00CC65B0" w:rsidRDefault="00B80D62" w:rsidP="00B80D62">
      <w:pPr>
        <w:pStyle w:val="NormalWeb"/>
        <w:spacing w:line="360" w:lineRule="auto"/>
      </w:pPr>
      <w:r>
        <w:t xml:space="preserve">     </w:t>
      </w:r>
      <w:r w:rsidR="00133D9A">
        <w:t xml:space="preserve"> </w:t>
      </w:r>
      <w:r w:rsidR="00CC65B0">
        <w:t>La réflexion développée dans ce mémoire s’appuie également sur plusieurs études antérieures qui ont examiné les effets du Juste-à-Temps dans divers contextes industriels, et dont les résultats enrichissent considérablement la présente analyse.</w:t>
      </w:r>
    </w:p>
    <w:p w:rsidR="00CC65B0" w:rsidRDefault="00556D21" w:rsidP="00A711DD">
      <w:pPr>
        <w:pStyle w:val="NormalWeb"/>
        <w:spacing w:line="360" w:lineRule="auto"/>
      </w:pPr>
      <w:r>
        <w:t xml:space="preserve">     </w:t>
      </w:r>
      <w:r w:rsidR="00CC65B0">
        <w:t xml:space="preserve">L’étude la plus récente, menée par Masudin, Siswanto et Restuputri (2019), dans leur recherche intitulée </w:t>
      </w:r>
      <w:r w:rsidR="00CC65B0" w:rsidRPr="009E5E0C">
        <w:rPr>
          <w:rStyle w:val="Accentuation"/>
          <w:i w:val="0"/>
          <w:iCs w:val="0"/>
        </w:rPr>
        <w:t>The Impact of Just in Time (JIT) in Inventory Management</w:t>
      </w:r>
      <w:r w:rsidR="00CC65B0" w:rsidRPr="009E5E0C">
        <w:rPr>
          <w:i/>
          <w:iCs/>
        </w:rPr>
        <w:t>,</w:t>
      </w:r>
      <w:r w:rsidR="00CC65B0">
        <w:t xml:space="preserve"> se sont intéressés à l’impact du JAT sur la gestion des stocks dans des pays en développement, en l’occurrence en Afrique du Sud. Leur problématique portait sur l’efficacité du JAT en matière de performance logistique. À travers une étude de cas qualitative conduite auprès d’entreprises industrielles sud-africaines, ils ont utilisé des observations directes et des entretiens semi-directifs pour analyser la situation. Les résultats mettent en lumière une réduction importante des coûts de stockage, une fluidité accrue des flux et une meilleure satisfaction des clients. Néanmoins, les auteurs soulignent que l’efficacité de cette approche dépend d’un accompagnement organisationnel structuré et de l’implication active du personnel.</w:t>
      </w:r>
      <w:r w:rsidR="00A711DD">
        <w:rPr>
          <w:rStyle w:val="Appelnotedebasdep"/>
        </w:rPr>
        <w:footnoteReference w:id="4"/>
      </w:r>
      <w:r w:rsidR="00CC65B0">
        <w:t xml:space="preserve"> </w:t>
      </w:r>
    </w:p>
    <w:p w:rsidR="00133D9A" w:rsidRDefault="00133D9A" w:rsidP="00A711DD">
      <w:pPr>
        <w:pStyle w:val="NormalWeb"/>
        <w:spacing w:line="360" w:lineRule="auto"/>
      </w:pPr>
      <w:r>
        <w:t xml:space="preserve">   </w:t>
      </w:r>
      <w:r w:rsidR="00556D21">
        <w:t xml:space="preserve">   </w:t>
      </w:r>
      <w:r w:rsidR="00A711DD">
        <w:t>De manière complémentaire</w:t>
      </w:r>
      <w:r w:rsidR="00CC65B0">
        <w:t xml:space="preserve">, Wang, Chen et Chang (2004), dans leur étude intitulée </w:t>
      </w:r>
      <w:r w:rsidR="00CC65B0" w:rsidRPr="009E5E0C">
        <w:rPr>
          <w:rStyle w:val="Accentuation"/>
          <w:i w:val="0"/>
          <w:iCs w:val="0"/>
        </w:rPr>
        <w:t>The Impact of Just-In-Time on Firm Performance</w:t>
      </w:r>
      <w:r w:rsidR="00CC65B0">
        <w:t xml:space="preserve">, ont évalué les effets du JAT sur la performance globale des entreprises manufacturières en Chine. Cette recherche, menée à partir d’un échantillon de 126 entreprises industrielles, s’appuie sur une méthode quantitative via un questionnaire structuré et une analyse statistique. Les conclusions révèlent que le JAT favorise une réduction des coûts d’inventaire et une amélioration de la qualité des produits. </w:t>
      </w:r>
      <w:r w:rsidR="00CC65B0">
        <w:lastRenderedPageBreak/>
        <w:t>Toutefois, ces résultats positifs dépendent largement du degré d’engagement de la direction et de l’alignement des processus internes avec les objectifs stratégiques.</w:t>
      </w:r>
      <w:r w:rsidR="003B4472">
        <w:rPr>
          <w:rStyle w:val="Appelnotedebasdep"/>
        </w:rPr>
        <w:footnoteReference w:id="5"/>
      </w:r>
      <w:r w:rsidR="00CC65B0">
        <w:t xml:space="preserve"> </w:t>
      </w:r>
    </w:p>
    <w:p w:rsidR="00CC65B0" w:rsidRDefault="00133D9A" w:rsidP="00577886">
      <w:pPr>
        <w:pStyle w:val="NormalWeb"/>
        <w:spacing w:line="360" w:lineRule="auto"/>
      </w:pPr>
      <w:r>
        <w:t xml:space="preserve">  </w:t>
      </w:r>
      <w:r w:rsidR="00556D21">
        <w:t xml:space="preserve">   </w:t>
      </w:r>
      <w:r>
        <w:t xml:space="preserve"> </w:t>
      </w:r>
      <w:r w:rsidR="00CC65B0">
        <w:t xml:space="preserve">Enfin, l’étude fondatrice de Bartezzaghi et Turco (1989), intitulée </w:t>
      </w:r>
      <w:r w:rsidR="00CC65B0" w:rsidRPr="009E5E0C">
        <w:rPr>
          <w:rStyle w:val="Accentuation"/>
          <w:i w:val="0"/>
          <w:iCs w:val="0"/>
        </w:rPr>
        <w:t>The Impact of Just‐in‐Time on Production System Performance</w:t>
      </w:r>
      <w:r w:rsidR="00CC65B0">
        <w:t>, constitue un socle théorique incontournable. Contrairement aux études précédentes, elle repose sur une approche conceptuelle basée sur des modèles analytiques issus de la littérature, sans recours à un échantillon empirique. Les auteurs y démontrent que l’approche JAT améliore la coordination des opérations, réduit les stocks et accroît la flexibilité des systèmes de production.</w:t>
      </w:r>
      <w:r w:rsidR="003B4472">
        <w:rPr>
          <w:rStyle w:val="Appelnotedebasdep"/>
        </w:rPr>
        <w:footnoteReference w:id="6"/>
      </w:r>
      <w:r w:rsidR="00CC65B0">
        <w:t xml:space="preserve"> </w:t>
      </w:r>
    </w:p>
    <w:p w:rsidR="00CC65B0" w:rsidRDefault="00577886" w:rsidP="00CC65B0">
      <w:pPr>
        <w:pStyle w:val="NormalWeb"/>
        <w:spacing w:line="360" w:lineRule="auto"/>
      </w:pPr>
      <w:r>
        <w:t xml:space="preserve">  </w:t>
      </w:r>
      <w:r w:rsidR="00556D21">
        <w:t xml:space="preserve">   </w:t>
      </w:r>
      <w:r>
        <w:t xml:space="preserve"> </w:t>
      </w:r>
      <w:r w:rsidR="00CC65B0">
        <w:t>Ces différentes contributions scientifiques confirment l’intérêt du Juste-à-Temps en tant que levier de performance opérationnelle, tout en soulignant l’importance d’une mise en œuvre contextualisée, adaptée aux réalités économiques, culturelles et organisationnelles de chaque entreprise. Le présent mémoire s’appuie sur ces apports pour analyser en profondeur les pratiques actuelles de l’unité de Bouira, identifier les écarts existants, et proposer une reformulation stratégique du JAT tenant compte des contraintes spécifiques de son environnement.</w:t>
      </w:r>
    </w:p>
    <w:p w:rsidR="00CC65B0" w:rsidRDefault="00CC65B0" w:rsidP="00CC65B0">
      <w:pPr>
        <w:pStyle w:val="NormalWeb"/>
        <w:spacing w:line="360" w:lineRule="auto"/>
      </w:pPr>
      <w:r>
        <w:t>Ce travail est structuré en trois chapitres complémentaires :</w:t>
      </w:r>
    </w:p>
    <w:p w:rsidR="00CC65B0" w:rsidRDefault="00CC65B0" w:rsidP="00B276F4">
      <w:pPr>
        <w:pStyle w:val="NormalWeb"/>
        <w:numPr>
          <w:ilvl w:val="0"/>
          <w:numId w:val="65"/>
        </w:numPr>
        <w:spacing w:line="360" w:lineRule="auto"/>
      </w:pPr>
      <w:r>
        <w:t xml:space="preserve">Le </w:t>
      </w:r>
      <w:r>
        <w:rPr>
          <w:rStyle w:val="lev"/>
        </w:rPr>
        <w:t>premier chapitre</w:t>
      </w:r>
      <w:r>
        <w:t xml:space="preserve"> pose le cadre conceptuel autour de la gestion des stocks et présente les fondements de la stratégie Juste-à-Temps, en mettant en lumière ses principes, ses outils et ses apports.</w:t>
      </w:r>
    </w:p>
    <w:p w:rsidR="00CC65B0" w:rsidRDefault="00CC65B0" w:rsidP="00B276F4">
      <w:pPr>
        <w:pStyle w:val="NormalWeb"/>
        <w:numPr>
          <w:ilvl w:val="0"/>
          <w:numId w:val="65"/>
        </w:numPr>
        <w:spacing w:line="360" w:lineRule="auto"/>
      </w:pPr>
      <w:r>
        <w:t xml:space="preserve">Le </w:t>
      </w:r>
      <w:r>
        <w:rPr>
          <w:rStyle w:val="lev"/>
        </w:rPr>
        <w:t>deuxième chapitre</w:t>
      </w:r>
      <w:r>
        <w:t xml:space="preserve"> développe la notion de performance, avec un focus particulier sur la performance opérationnelle et ses leviers dans un environnement industriel.</w:t>
      </w:r>
    </w:p>
    <w:p w:rsidR="00CC65B0" w:rsidRDefault="00CC65B0" w:rsidP="00B276F4">
      <w:pPr>
        <w:pStyle w:val="NormalWeb"/>
        <w:numPr>
          <w:ilvl w:val="0"/>
          <w:numId w:val="65"/>
        </w:numPr>
        <w:spacing w:line="360" w:lineRule="auto"/>
      </w:pPr>
      <w:r>
        <w:t xml:space="preserve">Le </w:t>
      </w:r>
      <w:r>
        <w:rPr>
          <w:rStyle w:val="lev"/>
        </w:rPr>
        <w:t>troisième chapitre</w:t>
      </w:r>
      <w:r>
        <w:t xml:space="preserve"> est consacré à l’étude de cas de l’unité de Bouira du groupe GIPLAIT. Il comprend un diagnostic des pratiques existantes, une proposition de </w:t>
      </w:r>
      <w:r>
        <w:lastRenderedPageBreak/>
        <w:t>reformulation de la stratégie JAT et une série de recommandations pratiques pour sa mise en œuvre et son pilotage efficace.</w:t>
      </w:r>
    </w:p>
    <w:p w:rsidR="00CC2EA3" w:rsidRDefault="00CC2EA3">
      <w:pPr>
        <w:rPr>
          <w:rFonts w:asciiTheme="majorBidi" w:hAnsiTheme="majorBidi" w:cstheme="majorBidi"/>
          <w:b/>
          <w:bCs/>
          <w:sz w:val="28"/>
          <w:szCs w:val="28"/>
        </w:rPr>
        <w:sectPr w:rsidR="00CC2EA3" w:rsidSect="006E6726">
          <w:headerReference w:type="default" r:id="rId17"/>
          <w:footerReference w:type="default" r:id="rId18"/>
          <w:pgSz w:w="11900" w:h="16840"/>
          <w:pgMar w:top="851" w:right="1418" w:bottom="1134" w:left="1418" w:header="720" w:footer="720" w:gutter="0"/>
          <w:pgNumType w:start="1"/>
          <w:cols w:space="720"/>
        </w:sectPr>
      </w:pPr>
    </w:p>
    <w:p w:rsidR="00CC2EA3" w:rsidRDefault="00C07379" w:rsidP="007512A6">
      <w:pPr>
        <w:rPr>
          <w:rFonts w:asciiTheme="majorBidi" w:hAnsiTheme="majorBidi" w:cstheme="majorBidi"/>
          <w:b/>
          <w:bCs/>
          <w:sz w:val="28"/>
          <w:szCs w:val="28"/>
        </w:rPr>
        <w:sectPr w:rsidR="00CC2EA3" w:rsidSect="004C6C1F">
          <w:headerReference w:type="default" r:id="rId19"/>
          <w:footerReference w:type="default" r:id="rId20"/>
          <w:pgSz w:w="11900" w:h="16840"/>
          <w:pgMar w:top="851" w:right="1418" w:bottom="1134" w:left="1418" w:header="720" w:footer="720" w:gutter="0"/>
          <w:pgNumType w:start="6"/>
          <w:cols w:space="720"/>
        </w:sectPr>
      </w:pPr>
      <w:r>
        <w:rPr>
          <w:rFonts w:asciiTheme="majorBidi" w:hAnsiTheme="majorBidi" w:cstheme="majorBidi"/>
          <w:b/>
          <w:bCs/>
          <w:noProof/>
          <w:sz w:val="28"/>
          <w:szCs w:val="28"/>
        </w:rPr>
        <w:lastRenderedPageBreak/>
        <w:pict>
          <v:shape id="_x0000_s1032" type="#_x0000_t202" style="position:absolute;margin-left:26.4pt;margin-top:232.1pt;width:406.75pt;height:95.35pt;z-index:251660288" strokecolor="white [3212]">
            <v:textbox style="mso-next-textbox:#_x0000_s1032">
              <w:txbxContent>
                <w:p w:rsidR="00047DA6" w:rsidRPr="00405A66" w:rsidRDefault="00047DA6" w:rsidP="006C672F">
                  <w:pPr>
                    <w:jc w:val="center"/>
                    <w:outlineLvl w:val="0"/>
                    <w:rPr>
                      <w:rFonts w:asciiTheme="majorBidi" w:hAnsiTheme="majorBidi" w:cstheme="majorBidi"/>
                      <w:sz w:val="48"/>
                      <w:szCs w:val="48"/>
                    </w:rPr>
                  </w:pPr>
                  <w:bookmarkStart w:id="4" w:name="_Toc199932343"/>
                  <w:r w:rsidRPr="00405A66">
                    <w:rPr>
                      <w:rFonts w:asciiTheme="majorBidi" w:hAnsiTheme="majorBidi" w:cstheme="majorBidi"/>
                      <w:sz w:val="48"/>
                      <w:szCs w:val="48"/>
                    </w:rPr>
                    <w:t>Chapitre I : le cadre conceptuel de la</w:t>
                  </w:r>
                  <w:r>
                    <w:rPr>
                      <w:rFonts w:asciiTheme="majorBidi" w:hAnsiTheme="majorBidi" w:cstheme="majorBidi"/>
                      <w:sz w:val="48"/>
                      <w:szCs w:val="48"/>
                    </w:rPr>
                    <w:t xml:space="preserve"> </w:t>
                  </w:r>
                  <w:r w:rsidRPr="00405A66">
                    <w:rPr>
                      <w:rFonts w:asciiTheme="majorBidi" w:hAnsiTheme="majorBidi" w:cstheme="majorBidi"/>
                      <w:sz w:val="48"/>
                      <w:szCs w:val="48"/>
                    </w:rPr>
                    <w:t>gestion des stocks</w:t>
                  </w:r>
                  <w:bookmarkEnd w:id="4"/>
                </w:p>
              </w:txbxContent>
            </v:textbox>
          </v:shape>
        </w:pict>
      </w:r>
      <w:r>
        <w:rPr>
          <w:rFonts w:asciiTheme="majorBidi" w:hAnsiTheme="majorBidi" w:cstheme="majorBidi"/>
          <w:b/>
          <w:bCs/>
          <w:noProof/>
          <w:sz w:val="28"/>
          <w:szCs w:val="28"/>
        </w:rPr>
        <w:pict>
          <v:shape id="_x0000_s1031" type="#_x0000_t176" style="position:absolute;margin-left:-11pt;margin-top:188.15pt;width:491.85pt;height:174.85pt;z-index:251659264" fillcolor="white [3201]" strokecolor="black [3200]" strokeweight="1pt">
            <v:stroke dashstyle="dash"/>
            <v:shadow color="#868686"/>
          </v:shape>
        </w:pict>
      </w:r>
      <w:r w:rsidR="008C36B2">
        <w:rPr>
          <w:rFonts w:asciiTheme="majorBidi" w:hAnsiTheme="majorBidi" w:cstheme="majorBidi"/>
          <w:b/>
          <w:bCs/>
          <w:sz w:val="28"/>
          <w:szCs w:val="28"/>
        </w:rPr>
        <w:br w:type="page"/>
      </w:r>
    </w:p>
    <w:p w:rsidR="007512A6" w:rsidRDefault="004D62CB" w:rsidP="006C672F">
      <w:pPr>
        <w:outlineLvl w:val="1"/>
        <w:rPr>
          <w:rFonts w:asciiTheme="majorBidi" w:hAnsiTheme="majorBidi" w:cstheme="majorBidi"/>
          <w:b/>
          <w:bCs/>
          <w:sz w:val="28"/>
          <w:szCs w:val="28"/>
        </w:rPr>
      </w:pPr>
      <w:bookmarkStart w:id="5" w:name="_Toc199932344"/>
      <w:r>
        <w:rPr>
          <w:rFonts w:asciiTheme="majorBidi" w:hAnsiTheme="majorBidi" w:cstheme="majorBidi"/>
          <w:b/>
          <w:bCs/>
          <w:sz w:val="28"/>
          <w:szCs w:val="28"/>
        </w:rPr>
        <w:lastRenderedPageBreak/>
        <w:t>Introduction</w:t>
      </w:r>
      <w:bookmarkEnd w:id="5"/>
    </w:p>
    <w:p w:rsidR="00BE4B1B" w:rsidRPr="00952169" w:rsidRDefault="00556D21" w:rsidP="005B34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52169" w:rsidRPr="00952169">
        <w:rPr>
          <w:rFonts w:ascii="Times New Roman" w:eastAsia="Times New Roman" w:hAnsi="Times New Roman" w:cs="Times New Roman"/>
          <w:sz w:val="24"/>
          <w:szCs w:val="24"/>
        </w:rPr>
        <w:t>Dans un environnement économique en constante mutation, caractérisé par la pression concurrentielle, l’évolution rapide des technologies et les exigences croissantes des clients, la maîtrise des flux logistiques devient un enjeu stratégique pour les entreprises. Au cœur de cette dynamique, la gestion des stocks occupe une place centrale, car elle conditionne à la fois la fluidité de la production, la réactivité aux besoins du marché et la maîtrise des coûts. Gérer efficacement les stocks, c’est trouver un équilibre subtil entre la disponibilité des produits et la réduction des surcoûts liés à la surproduction, au surstockage ou aux ruptures d’approvisionnement.</w:t>
      </w:r>
    </w:p>
    <w:p w:rsidR="00BE4B1B" w:rsidRPr="00952169" w:rsidRDefault="00556D21" w:rsidP="005B34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77886">
        <w:rPr>
          <w:rFonts w:ascii="Times New Roman" w:eastAsia="Times New Roman" w:hAnsi="Times New Roman" w:cs="Times New Roman"/>
          <w:sz w:val="24"/>
          <w:szCs w:val="24"/>
        </w:rPr>
        <w:t xml:space="preserve"> </w:t>
      </w:r>
      <w:r w:rsidR="00952169" w:rsidRPr="00952169">
        <w:rPr>
          <w:rFonts w:ascii="Times New Roman" w:eastAsia="Times New Roman" w:hAnsi="Times New Roman" w:cs="Times New Roman"/>
          <w:sz w:val="24"/>
          <w:szCs w:val="24"/>
        </w:rPr>
        <w:t>Le présent chapitre se propose d’explorer les fondements de la gestion des stocks et de la stratégie Juste-à-Temps (JAT) en les abordant sous un angle à la fois théorique et opérationnel. Il commence par poser les concepts de base : qu’est-ce qu’un stock, quels sont ses types, et quelles fonctions remplit-il dans l’entreprise ? Ce socle conceptuel est indispensable pour comprendre les choix organisationnels que peuvent faire les entreprises en matière de gestion des flux.</w:t>
      </w:r>
    </w:p>
    <w:p w:rsidR="00BE4B1B" w:rsidRDefault="00BE4B1B" w:rsidP="005B34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52169" w:rsidRPr="00952169">
        <w:rPr>
          <w:rFonts w:ascii="Times New Roman" w:eastAsia="Times New Roman" w:hAnsi="Times New Roman" w:cs="Times New Roman"/>
          <w:sz w:val="24"/>
          <w:szCs w:val="24"/>
        </w:rPr>
        <w:t>La deuxième section approfondit les outils pratiques utilisés dans la gestion quotidienne des stocks. Elle met en lumière les différents documents de suivi, les opérations de stockage, ainsi que les modes d’organisation spatiale, tels que le magasinage. Une bonne connaissance de ces outils permet non seulement de sécuriser les flux physiques, mais aussi d'améliorer la fiabilité de l’information logistique, élément clé d’une gestion efficiente.</w:t>
      </w:r>
    </w:p>
    <w:p w:rsidR="00626424" w:rsidRPr="005B34F0" w:rsidRDefault="00BE4B1B" w:rsidP="005B34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77886">
        <w:rPr>
          <w:rFonts w:ascii="Times New Roman" w:eastAsia="Times New Roman" w:hAnsi="Times New Roman" w:cs="Times New Roman"/>
          <w:sz w:val="24"/>
          <w:szCs w:val="24"/>
        </w:rPr>
        <w:t xml:space="preserve"> </w:t>
      </w:r>
      <w:r w:rsidR="00952169" w:rsidRPr="00952169">
        <w:rPr>
          <w:rFonts w:ascii="Times New Roman" w:eastAsia="Times New Roman" w:hAnsi="Times New Roman" w:cs="Times New Roman"/>
          <w:sz w:val="24"/>
          <w:szCs w:val="24"/>
        </w:rPr>
        <w:t xml:space="preserve">Enfin, la dernière section s’intéresse à la stratégie Juste-à-Temps, dont l’objectif principal est de produire et livrer uniquement ce qui est nécessaire, au moment exact et en quantité optimale. Cette stratégie, popularisée par le système de production Toyota, vise à éliminer toutes les formes de gaspillage, qu’il s’agisse de temps, de matière ou d’espace. Elle repose sur une série d’outils et de pratiques complémentaires, qui seront présentés en détail. Comme l’affirme Taiichi Ohno, l’un des fondateurs du JAT, « le Juste-à-Temps est une philosophie qui consiste à faire circuler les matières premières dans l’usine comme de l’eau qui coule dans </w:t>
      </w:r>
      <w:r w:rsidR="00952169" w:rsidRPr="00952169">
        <w:rPr>
          <w:rFonts w:ascii="Times New Roman" w:eastAsia="Times New Roman" w:hAnsi="Times New Roman" w:cs="Times New Roman"/>
          <w:sz w:val="24"/>
          <w:szCs w:val="24"/>
        </w:rPr>
        <w:lastRenderedPageBreak/>
        <w:t>un tuyau »</w:t>
      </w:r>
      <w:r w:rsidR="00B76D1F">
        <w:rPr>
          <w:rStyle w:val="Appelnotedebasdep"/>
          <w:rFonts w:ascii="Times New Roman" w:eastAsia="Times New Roman" w:hAnsi="Times New Roman" w:cs="Times New Roman"/>
          <w:sz w:val="24"/>
          <w:szCs w:val="24"/>
        </w:rPr>
        <w:footnoteReference w:id="7"/>
      </w:r>
      <w:r w:rsidR="00952169" w:rsidRPr="00952169">
        <w:rPr>
          <w:rFonts w:ascii="Times New Roman" w:eastAsia="Times New Roman" w:hAnsi="Times New Roman" w:cs="Times New Roman"/>
          <w:sz w:val="24"/>
          <w:szCs w:val="24"/>
        </w:rPr>
        <w:t xml:space="preserve"> (Ohno, 1988). Cette approche révolutionne non seulement la gestion des stocks, mais transforme en profondeur la logique de production dans son ensemble.</w:t>
      </w:r>
    </w:p>
    <w:p w:rsidR="00B04A0B" w:rsidRDefault="00B04A0B" w:rsidP="006C672F">
      <w:pPr>
        <w:outlineLvl w:val="1"/>
        <w:rPr>
          <w:rFonts w:asciiTheme="majorBidi" w:hAnsiTheme="majorBidi" w:cstheme="majorBidi"/>
          <w:b/>
          <w:bCs/>
          <w:sz w:val="28"/>
          <w:szCs w:val="28"/>
        </w:rPr>
      </w:pPr>
      <w:bookmarkStart w:id="6" w:name="_Toc199932345"/>
      <w:r w:rsidRPr="00B04A0B">
        <w:rPr>
          <w:rFonts w:asciiTheme="majorBidi" w:hAnsiTheme="majorBidi" w:cstheme="majorBidi"/>
          <w:b/>
          <w:bCs/>
          <w:sz w:val="28"/>
          <w:szCs w:val="28"/>
        </w:rPr>
        <w:t>Section I :</w:t>
      </w:r>
      <w:bookmarkEnd w:id="6"/>
      <w:r w:rsidR="00586137">
        <w:rPr>
          <w:rFonts w:asciiTheme="majorBidi" w:hAnsiTheme="majorBidi" w:cstheme="majorBidi"/>
          <w:b/>
          <w:bCs/>
          <w:sz w:val="28"/>
          <w:szCs w:val="28"/>
        </w:rPr>
        <w:t xml:space="preserve"> le stock :</w:t>
      </w:r>
      <w:r w:rsidR="005A61FD">
        <w:rPr>
          <w:rFonts w:asciiTheme="majorBidi" w:hAnsiTheme="majorBidi" w:cstheme="majorBidi"/>
          <w:b/>
          <w:bCs/>
          <w:sz w:val="28"/>
          <w:szCs w:val="28"/>
        </w:rPr>
        <w:t xml:space="preserve"> </w:t>
      </w:r>
      <w:r w:rsidR="00586137">
        <w:rPr>
          <w:rFonts w:asciiTheme="majorBidi" w:hAnsiTheme="majorBidi" w:cstheme="majorBidi"/>
          <w:b/>
          <w:bCs/>
          <w:sz w:val="28"/>
          <w:szCs w:val="28"/>
        </w:rPr>
        <w:t>concept et applications</w:t>
      </w:r>
      <w:r w:rsidR="00F23A61">
        <w:rPr>
          <w:rFonts w:asciiTheme="majorBidi" w:hAnsiTheme="majorBidi" w:cstheme="majorBidi"/>
          <w:b/>
          <w:bCs/>
          <w:sz w:val="28"/>
          <w:szCs w:val="28"/>
        </w:rPr>
        <w:t>.</w:t>
      </w:r>
    </w:p>
    <w:p w:rsidR="00C75B2F" w:rsidRPr="00C75B2F" w:rsidRDefault="00BE4B1B" w:rsidP="00F54B5A">
      <w:pPr>
        <w:rPr>
          <w:rFonts w:asciiTheme="majorBidi" w:hAnsiTheme="majorBidi" w:cstheme="majorBidi"/>
          <w:sz w:val="24"/>
          <w:szCs w:val="24"/>
        </w:rPr>
      </w:pPr>
      <w:r>
        <w:rPr>
          <w:rFonts w:asciiTheme="majorBidi" w:hAnsiTheme="majorBidi" w:cstheme="majorBidi"/>
          <w:sz w:val="24"/>
          <w:szCs w:val="24"/>
        </w:rPr>
        <w:t xml:space="preserve">     </w:t>
      </w:r>
      <w:r w:rsidR="00C75B2F" w:rsidRPr="00C75B2F">
        <w:rPr>
          <w:rFonts w:asciiTheme="majorBidi" w:hAnsiTheme="majorBidi" w:cstheme="majorBidi"/>
          <w:sz w:val="24"/>
          <w:szCs w:val="24"/>
        </w:rPr>
        <w:t>Cette première section pose les bases conceptuelles nécessaires à la compréhension de la gestion des stocks. Elle vise à définir le stock, en identifier les différents types selon leur nature ou leur fonction, et à expliciter les raisons pour lesquelles les entreprises les maintiennent. Comprendre ces éléments est fondamental pour évaluer les choix de gestion et les stratégies logistiques adoptées par les organisations. La classification et l’utilité des stocks permettent notamment de mieux planifier les approvisionnements et de limiter les coûts liés à leur détention</w:t>
      </w:r>
      <w:r w:rsidR="00C75B2F">
        <w:t>.</w:t>
      </w:r>
    </w:p>
    <w:p w:rsidR="00B04A0B" w:rsidRPr="00976BEF" w:rsidRDefault="00290E65" w:rsidP="006C672F">
      <w:pPr>
        <w:pStyle w:val="Paragraphedeliste"/>
        <w:numPr>
          <w:ilvl w:val="1"/>
          <w:numId w:val="36"/>
        </w:numPr>
        <w:outlineLvl w:val="2"/>
        <w:rPr>
          <w:rFonts w:asciiTheme="majorBidi" w:hAnsiTheme="majorBidi" w:cstheme="majorBidi"/>
          <w:b/>
          <w:bCs/>
          <w:sz w:val="28"/>
          <w:szCs w:val="28"/>
        </w:rPr>
      </w:pPr>
      <w:bookmarkStart w:id="7" w:name="_Toc199932346"/>
      <w:r w:rsidRPr="00976BEF">
        <w:rPr>
          <w:rFonts w:asciiTheme="majorBidi" w:hAnsiTheme="majorBidi" w:cstheme="majorBidi"/>
          <w:b/>
          <w:bCs/>
          <w:sz w:val="28"/>
          <w:szCs w:val="28"/>
        </w:rPr>
        <w:t>Définition de</w:t>
      </w:r>
      <w:r w:rsidR="00B04A0B" w:rsidRPr="00976BEF">
        <w:rPr>
          <w:rFonts w:asciiTheme="majorBidi" w:hAnsiTheme="majorBidi" w:cstheme="majorBidi"/>
          <w:b/>
          <w:bCs/>
          <w:sz w:val="28"/>
          <w:szCs w:val="28"/>
        </w:rPr>
        <w:t xml:space="preserve"> stock</w:t>
      </w:r>
      <w:r w:rsidR="00E44E48" w:rsidRPr="00976BEF">
        <w:rPr>
          <w:rFonts w:asciiTheme="majorBidi" w:hAnsiTheme="majorBidi" w:cstheme="majorBidi"/>
          <w:b/>
          <w:bCs/>
          <w:sz w:val="28"/>
          <w:szCs w:val="28"/>
        </w:rPr>
        <w:t> :</w:t>
      </w:r>
      <w:bookmarkEnd w:id="7"/>
    </w:p>
    <w:p w:rsidR="009333E7" w:rsidRDefault="00BE4B1B" w:rsidP="00F54B5A">
      <w:pPr>
        <w:rPr>
          <w:rFonts w:asciiTheme="majorBidi" w:hAnsiTheme="majorBidi" w:cstheme="majorBidi"/>
          <w:sz w:val="24"/>
          <w:szCs w:val="24"/>
        </w:rPr>
      </w:pPr>
      <w:r>
        <w:rPr>
          <w:rFonts w:asciiTheme="majorBidi" w:hAnsiTheme="majorBidi" w:cstheme="majorBidi"/>
          <w:sz w:val="24"/>
          <w:szCs w:val="24"/>
        </w:rPr>
        <w:t xml:space="preserve">      </w:t>
      </w:r>
      <w:r w:rsidR="009333E7" w:rsidRPr="009333E7">
        <w:rPr>
          <w:rFonts w:asciiTheme="majorBidi" w:hAnsiTheme="majorBidi" w:cstheme="majorBidi"/>
          <w:sz w:val="24"/>
          <w:szCs w:val="24"/>
        </w:rPr>
        <w:t>Nous avons retenus qu</w:t>
      </w:r>
      <w:r w:rsidR="009333E7">
        <w:rPr>
          <w:rFonts w:asciiTheme="majorBidi" w:hAnsiTheme="majorBidi" w:cstheme="majorBidi"/>
          <w:sz w:val="24"/>
          <w:szCs w:val="24"/>
        </w:rPr>
        <w:t>elques définitions des stocks d’</w:t>
      </w:r>
      <w:r w:rsidR="009333E7" w:rsidRPr="009333E7">
        <w:rPr>
          <w:rFonts w:asciiTheme="majorBidi" w:hAnsiTheme="majorBidi" w:cstheme="majorBidi"/>
          <w:sz w:val="24"/>
          <w:szCs w:val="24"/>
        </w:rPr>
        <w:t>une manière générale</w:t>
      </w:r>
    </w:p>
    <w:p w:rsidR="007A2A69" w:rsidRDefault="005A61FD" w:rsidP="007A2A69">
      <w:pPr>
        <w:rPr>
          <w:rFonts w:asciiTheme="majorBidi" w:hAnsiTheme="majorBidi" w:cstheme="majorBidi"/>
          <w:sz w:val="24"/>
          <w:szCs w:val="24"/>
        </w:rPr>
      </w:pPr>
      <w:r>
        <w:rPr>
          <w:rFonts w:asciiTheme="majorBidi" w:hAnsiTheme="majorBidi" w:cstheme="majorBidi"/>
          <w:sz w:val="24"/>
          <w:szCs w:val="24"/>
        </w:rPr>
        <w:t xml:space="preserve">Selon Onho Taiichi </w:t>
      </w:r>
      <w:r w:rsidR="007A2A69">
        <w:rPr>
          <w:rFonts w:asciiTheme="majorBidi" w:hAnsiTheme="majorBidi" w:cstheme="majorBidi"/>
          <w:sz w:val="24"/>
          <w:szCs w:val="24"/>
        </w:rPr>
        <w:t xml:space="preserve">le stock </w:t>
      </w:r>
      <w:r w:rsidR="00611138">
        <w:rPr>
          <w:rFonts w:asciiTheme="majorBidi" w:hAnsiTheme="majorBidi" w:cstheme="majorBidi"/>
          <w:sz w:val="24"/>
          <w:szCs w:val="24"/>
        </w:rPr>
        <w:t>«</w:t>
      </w:r>
      <w:r w:rsidR="00611138" w:rsidRPr="0060704B">
        <w:rPr>
          <w:rFonts w:asciiTheme="majorBidi" w:hAnsiTheme="majorBidi" w:cstheme="majorBidi"/>
          <w:sz w:val="24"/>
          <w:szCs w:val="24"/>
        </w:rPr>
        <w:t>C’est une quantité d’article non encore utilisé soit pour l’en-co</w:t>
      </w:r>
      <w:r w:rsidR="00611138">
        <w:rPr>
          <w:rFonts w:asciiTheme="majorBidi" w:hAnsiTheme="majorBidi" w:cstheme="majorBidi"/>
          <w:sz w:val="24"/>
          <w:szCs w:val="24"/>
        </w:rPr>
        <w:t xml:space="preserve">urs, soit pour la consommation  à un endroit donné </w:t>
      </w:r>
      <w:r w:rsidR="00611138" w:rsidRPr="0060704B">
        <w:rPr>
          <w:rFonts w:asciiTheme="majorBidi" w:hAnsiTheme="majorBidi" w:cstheme="majorBidi"/>
          <w:sz w:val="24"/>
          <w:szCs w:val="24"/>
        </w:rPr>
        <w:t>en un moment donné</w:t>
      </w:r>
      <w:r w:rsidR="00611138" w:rsidRPr="009333E7">
        <w:rPr>
          <w:rFonts w:asciiTheme="majorBidi" w:hAnsiTheme="majorBidi" w:cstheme="majorBidi"/>
          <w:sz w:val="24"/>
          <w:szCs w:val="24"/>
        </w:rPr>
        <w:t>»</w:t>
      </w:r>
      <w:r w:rsidR="00611138">
        <w:rPr>
          <w:rFonts w:asciiTheme="majorBidi" w:hAnsiTheme="majorBidi" w:cstheme="majorBidi"/>
          <w:sz w:val="24"/>
          <w:szCs w:val="24"/>
        </w:rPr>
        <w:t xml:space="preserve"> </w:t>
      </w:r>
      <w:r w:rsidR="00611138">
        <w:rPr>
          <w:rStyle w:val="Appelnotedebasdep"/>
          <w:rFonts w:asciiTheme="majorBidi" w:hAnsiTheme="majorBidi" w:cstheme="majorBidi"/>
          <w:sz w:val="24"/>
          <w:szCs w:val="24"/>
        </w:rPr>
        <w:footnoteReference w:id="8"/>
      </w:r>
    </w:p>
    <w:p w:rsidR="009333E7" w:rsidRPr="009333E7" w:rsidRDefault="007A2A69" w:rsidP="007A2A69">
      <w:pPr>
        <w:rPr>
          <w:rFonts w:asciiTheme="majorBidi" w:hAnsiTheme="majorBidi" w:cstheme="majorBidi"/>
          <w:sz w:val="24"/>
          <w:szCs w:val="24"/>
        </w:rPr>
      </w:pPr>
      <w:r>
        <w:rPr>
          <w:rFonts w:asciiTheme="majorBidi" w:hAnsiTheme="majorBidi" w:cstheme="majorBidi"/>
          <w:sz w:val="24"/>
          <w:szCs w:val="24"/>
        </w:rPr>
        <w:t xml:space="preserve">D’après </w:t>
      </w:r>
      <w:r w:rsidRPr="007A2A69">
        <w:rPr>
          <w:rFonts w:asciiTheme="majorBidi" w:hAnsiTheme="majorBidi" w:cstheme="majorBidi"/>
          <w:sz w:val="24"/>
          <w:szCs w:val="24"/>
        </w:rPr>
        <w:t>Dictionnaire des sciences de l’ingénieur</w:t>
      </w:r>
      <w:r>
        <w:rPr>
          <w:rFonts w:asciiTheme="majorBidi" w:hAnsiTheme="majorBidi" w:cstheme="majorBidi"/>
          <w:sz w:val="24"/>
          <w:szCs w:val="24"/>
        </w:rPr>
        <w:t xml:space="preserve"> </w:t>
      </w:r>
      <w:r w:rsidR="00611138">
        <w:rPr>
          <w:rFonts w:asciiTheme="majorBidi" w:hAnsiTheme="majorBidi" w:cstheme="majorBidi"/>
          <w:sz w:val="24"/>
          <w:szCs w:val="24"/>
        </w:rPr>
        <w:t xml:space="preserve"> «</w:t>
      </w:r>
      <w:r w:rsidR="001642B2">
        <w:rPr>
          <w:rFonts w:asciiTheme="majorBidi" w:hAnsiTheme="majorBidi" w:cstheme="majorBidi"/>
          <w:sz w:val="24"/>
          <w:szCs w:val="24"/>
        </w:rPr>
        <w:t xml:space="preserve"> Le mot stock peut </w:t>
      </w:r>
      <w:r w:rsidR="00C00961">
        <w:rPr>
          <w:rFonts w:asciiTheme="majorBidi" w:hAnsiTheme="majorBidi" w:cstheme="majorBidi"/>
          <w:sz w:val="24"/>
          <w:szCs w:val="24"/>
        </w:rPr>
        <w:t>être</w:t>
      </w:r>
      <w:r w:rsidR="001642B2">
        <w:rPr>
          <w:rFonts w:asciiTheme="majorBidi" w:hAnsiTheme="majorBidi" w:cstheme="majorBidi"/>
          <w:sz w:val="24"/>
          <w:szCs w:val="24"/>
        </w:rPr>
        <w:t xml:space="preserve"> défini comme </w:t>
      </w:r>
      <w:r w:rsidR="00AC5D83">
        <w:rPr>
          <w:rFonts w:asciiTheme="majorBidi" w:hAnsiTheme="majorBidi" w:cstheme="majorBidi"/>
          <w:sz w:val="24"/>
          <w:szCs w:val="24"/>
        </w:rPr>
        <w:t xml:space="preserve">un produit que l’on garde en réserve </w:t>
      </w:r>
      <w:r w:rsidR="005C55FE">
        <w:rPr>
          <w:rFonts w:ascii="Times New Roman" w:eastAsia="Times New Roman" w:hAnsi="Times New Roman" w:cs="Times New Roman"/>
          <w:sz w:val="24"/>
          <w:szCs w:val="24"/>
        </w:rPr>
        <w:t>pour une utilisation ultérieure</w:t>
      </w:r>
      <w:r w:rsidR="0094181A">
        <w:rPr>
          <w:rFonts w:asciiTheme="majorBidi" w:hAnsiTheme="majorBidi" w:cstheme="majorBidi"/>
          <w:sz w:val="24"/>
          <w:szCs w:val="24"/>
        </w:rPr>
        <w:t>. Ce mot désigne</w:t>
      </w:r>
      <w:r w:rsidR="00025C5A">
        <w:rPr>
          <w:rFonts w:asciiTheme="majorBidi" w:hAnsiTheme="majorBidi" w:cstheme="majorBidi"/>
          <w:sz w:val="24"/>
          <w:szCs w:val="24"/>
        </w:rPr>
        <w:t xml:space="preserve"> des articles en stock </w:t>
      </w:r>
      <w:r w:rsidR="0068746C">
        <w:rPr>
          <w:rFonts w:asciiTheme="majorBidi" w:hAnsiTheme="majorBidi" w:cstheme="majorBidi"/>
          <w:sz w:val="24"/>
          <w:szCs w:val="24"/>
        </w:rPr>
        <w:t xml:space="preserve">ou encore des </w:t>
      </w:r>
      <w:r w:rsidR="00C00961">
        <w:rPr>
          <w:rFonts w:asciiTheme="majorBidi" w:hAnsiTheme="majorBidi" w:cstheme="majorBidi"/>
          <w:sz w:val="24"/>
          <w:szCs w:val="24"/>
        </w:rPr>
        <w:t>produits emmagasinés</w:t>
      </w:r>
      <w:r w:rsidR="0068746C">
        <w:rPr>
          <w:rFonts w:asciiTheme="majorBidi" w:hAnsiTheme="majorBidi" w:cstheme="majorBidi"/>
          <w:sz w:val="24"/>
          <w:szCs w:val="24"/>
        </w:rPr>
        <w:t xml:space="preserve"> prêts pour la vente ainsi que des articles de toutes sortes en magasin</w:t>
      </w:r>
      <w:r w:rsidR="00C00961" w:rsidRPr="009333E7">
        <w:rPr>
          <w:rFonts w:asciiTheme="majorBidi" w:hAnsiTheme="majorBidi" w:cstheme="majorBidi"/>
          <w:sz w:val="24"/>
          <w:szCs w:val="24"/>
        </w:rPr>
        <w:t>»</w:t>
      </w:r>
      <w:r w:rsidR="00025C5A">
        <w:rPr>
          <w:rFonts w:asciiTheme="majorBidi" w:hAnsiTheme="majorBidi" w:cstheme="majorBidi"/>
          <w:sz w:val="24"/>
          <w:szCs w:val="24"/>
        </w:rPr>
        <w:t xml:space="preserve"> </w:t>
      </w:r>
      <w:r w:rsidR="005C55FE">
        <w:rPr>
          <w:rStyle w:val="Appelnotedebasdep"/>
          <w:rFonts w:asciiTheme="majorBidi" w:hAnsiTheme="majorBidi" w:cstheme="majorBidi"/>
          <w:sz w:val="24"/>
          <w:szCs w:val="24"/>
        </w:rPr>
        <w:footnoteReference w:id="9"/>
      </w:r>
    </w:p>
    <w:p w:rsidR="00BE4B1B" w:rsidRDefault="007F1B46" w:rsidP="007F1B46">
      <w:pPr>
        <w:rPr>
          <w:rFonts w:asciiTheme="majorBidi" w:hAnsiTheme="majorBidi" w:cstheme="majorBidi"/>
          <w:sz w:val="24"/>
          <w:szCs w:val="24"/>
        </w:rPr>
      </w:pPr>
      <w:r>
        <w:rPr>
          <w:rFonts w:asciiTheme="majorBidi" w:hAnsiTheme="majorBidi" w:cstheme="majorBidi"/>
          <w:sz w:val="24"/>
          <w:szCs w:val="24"/>
        </w:rPr>
        <w:t xml:space="preserve">Pour </w:t>
      </w:r>
      <w:r w:rsidRPr="007F1B46">
        <w:rPr>
          <w:rFonts w:asciiTheme="majorBidi" w:hAnsiTheme="majorBidi" w:cstheme="majorBidi"/>
          <w:sz w:val="24"/>
          <w:szCs w:val="24"/>
        </w:rPr>
        <w:t>Paul Fournier et Jean-Pierre Ménard</w:t>
      </w:r>
      <w:r>
        <w:rPr>
          <w:rFonts w:asciiTheme="majorBidi" w:hAnsiTheme="majorBidi" w:cstheme="majorBidi"/>
          <w:sz w:val="24"/>
          <w:szCs w:val="24"/>
        </w:rPr>
        <w:t xml:space="preserve"> </w:t>
      </w:r>
      <w:r w:rsidR="009333E7">
        <w:rPr>
          <w:rFonts w:asciiTheme="majorBidi" w:hAnsiTheme="majorBidi" w:cstheme="majorBidi"/>
          <w:sz w:val="24"/>
          <w:szCs w:val="24"/>
        </w:rPr>
        <w:t xml:space="preserve"> «</w:t>
      </w:r>
      <w:r w:rsidR="00CD0F19" w:rsidRPr="00CD0F19">
        <w:rPr>
          <w:rFonts w:asciiTheme="majorBidi" w:hAnsiTheme="majorBidi" w:cstheme="majorBidi"/>
          <w:sz w:val="24"/>
          <w:szCs w:val="24"/>
        </w:rPr>
        <w:t>Le stock est une provision de produits en instance de consommation.</w:t>
      </w:r>
      <w:r w:rsidR="00CD0F19">
        <w:rPr>
          <w:rFonts w:asciiTheme="majorBidi" w:hAnsiTheme="majorBidi" w:cstheme="majorBidi"/>
          <w:sz w:val="24"/>
          <w:szCs w:val="24"/>
        </w:rPr>
        <w:t>»</w:t>
      </w:r>
      <w:r w:rsidR="00CD0F19">
        <w:rPr>
          <w:rStyle w:val="Appelnotedebasdep"/>
          <w:rFonts w:asciiTheme="majorBidi" w:hAnsiTheme="majorBidi" w:cstheme="majorBidi"/>
          <w:sz w:val="24"/>
          <w:szCs w:val="24"/>
        </w:rPr>
        <w:footnoteReference w:id="10"/>
      </w:r>
    </w:p>
    <w:p w:rsidR="009E4BD4" w:rsidRDefault="00BE4B1B" w:rsidP="00BE4B1B">
      <w:pPr>
        <w:rPr>
          <w:rFonts w:asciiTheme="majorBidi" w:hAnsiTheme="majorBidi" w:cstheme="majorBidi"/>
          <w:sz w:val="24"/>
          <w:szCs w:val="24"/>
        </w:rPr>
      </w:pPr>
      <w:r>
        <w:rPr>
          <w:rFonts w:asciiTheme="majorBidi" w:hAnsiTheme="majorBidi" w:cstheme="majorBidi"/>
          <w:sz w:val="24"/>
          <w:szCs w:val="24"/>
        </w:rPr>
        <w:lastRenderedPageBreak/>
        <w:t xml:space="preserve">     </w:t>
      </w:r>
      <w:r w:rsidR="009E4BD4">
        <w:rPr>
          <w:rFonts w:asciiTheme="majorBidi" w:hAnsiTheme="majorBidi" w:cstheme="majorBidi"/>
          <w:sz w:val="24"/>
          <w:szCs w:val="24"/>
        </w:rPr>
        <w:t xml:space="preserve"> </w:t>
      </w:r>
      <w:r w:rsidR="007F1B46">
        <w:rPr>
          <w:rFonts w:asciiTheme="majorBidi" w:hAnsiTheme="majorBidi" w:cstheme="majorBidi"/>
          <w:sz w:val="24"/>
          <w:szCs w:val="24"/>
        </w:rPr>
        <w:t>D’après la d</w:t>
      </w:r>
      <w:r w:rsidR="00481A09">
        <w:rPr>
          <w:rFonts w:asciiTheme="majorBidi" w:hAnsiTheme="majorBidi" w:cstheme="majorBidi"/>
          <w:sz w:val="24"/>
          <w:szCs w:val="24"/>
        </w:rPr>
        <w:t xml:space="preserve">éfinition proposée par </w:t>
      </w:r>
      <w:r w:rsidR="009E4BD4" w:rsidRPr="009E4BD4">
        <w:rPr>
          <w:rFonts w:asciiTheme="majorBidi" w:hAnsiTheme="majorBidi" w:cstheme="majorBidi"/>
          <w:sz w:val="24"/>
          <w:szCs w:val="24"/>
        </w:rPr>
        <w:t xml:space="preserve"> Pierre ZARAMATI et Fabrice MOCELIN, le stock désigne « un ensemble de</w:t>
      </w:r>
      <w:r w:rsidR="009E4BD4">
        <w:rPr>
          <w:rFonts w:asciiTheme="majorBidi" w:hAnsiTheme="majorBidi" w:cstheme="majorBidi"/>
          <w:sz w:val="24"/>
          <w:szCs w:val="24"/>
        </w:rPr>
        <w:t xml:space="preserve"> </w:t>
      </w:r>
      <w:r w:rsidR="009E4BD4" w:rsidRPr="009E4BD4">
        <w:rPr>
          <w:rFonts w:asciiTheme="majorBidi" w:hAnsiTheme="majorBidi" w:cstheme="majorBidi"/>
          <w:sz w:val="24"/>
          <w:szCs w:val="24"/>
        </w:rPr>
        <w:t>marchandises ou d’articles accumulés en prévision d’une utilisation ultérieure, plus ou moins</w:t>
      </w:r>
      <w:r w:rsidR="009E4BD4">
        <w:rPr>
          <w:rFonts w:asciiTheme="majorBidi" w:hAnsiTheme="majorBidi" w:cstheme="majorBidi"/>
          <w:sz w:val="24"/>
          <w:szCs w:val="24"/>
        </w:rPr>
        <w:t xml:space="preserve"> </w:t>
      </w:r>
      <w:r w:rsidR="009E4BD4" w:rsidRPr="009E4BD4">
        <w:rPr>
          <w:rFonts w:asciiTheme="majorBidi" w:hAnsiTheme="majorBidi" w:cstheme="majorBidi"/>
          <w:sz w:val="24"/>
          <w:szCs w:val="24"/>
        </w:rPr>
        <w:t>proche. Il permet d’approvisionner les utilisateurs au fur et à mesure de leurs besoins, sans les</w:t>
      </w:r>
      <w:r w:rsidR="009E4BD4">
        <w:rPr>
          <w:rFonts w:asciiTheme="majorBidi" w:hAnsiTheme="majorBidi" w:cstheme="majorBidi"/>
          <w:sz w:val="24"/>
          <w:szCs w:val="24"/>
        </w:rPr>
        <w:t xml:space="preserve"> </w:t>
      </w:r>
      <w:r w:rsidR="009E4BD4" w:rsidRPr="009E4BD4">
        <w:rPr>
          <w:rFonts w:asciiTheme="majorBidi" w:hAnsiTheme="majorBidi" w:cstheme="majorBidi"/>
          <w:sz w:val="24"/>
          <w:szCs w:val="24"/>
        </w:rPr>
        <w:t>contraintes de délais et d’interruptions liées à la fabrication ou à la livraison par des</w:t>
      </w:r>
      <w:r w:rsidR="009E4BD4">
        <w:rPr>
          <w:rFonts w:asciiTheme="majorBidi" w:hAnsiTheme="majorBidi" w:cstheme="majorBidi"/>
          <w:sz w:val="24"/>
          <w:szCs w:val="24"/>
        </w:rPr>
        <w:t xml:space="preserve"> </w:t>
      </w:r>
      <w:r w:rsidR="009E4BD4" w:rsidRPr="009E4BD4">
        <w:rPr>
          <w:rFonts w:asciiTheme="majorBidi" w:hAnsiTheme="majorBidi" w:cstheme="majorBidi"/>
          <w:sz w:val="24"/>
          <w:szCs w:val="24"/>
        </w:rPr>
        <w:t>fournisseurs. »</w:t>
      </w:r>
      <w:r w:rsidR="009E4BD4">
        <w:rPr>
          <w:rStyle w:val="Appelnotedebasdep"/>
          <w:rFonts w:asciiTheme="majorBidi" w:hAnsiTheme="majorBidi" w:cstheme="majorBidi"/>
          <w:sz w:val="24"/>
          <w:szCs w:val="24"/>
        </w:rPr>
        <w:footnoteReference w:id="11"/>
      </w:r>
    </w:p>
    <w:p w:rsidR="00054890" w:rsidRDefault="00BE4B1B" w:rsidP="00F54B5A">
      <w:pPr>
        <w:rPr>
          <w:rFonts w:asciiTheme="majorBidi" w:hAnsiTheme="majorBidi" w:cstheme="majorBidi"/>
          <w:sz w:val="24"/>
          <w:szCs w:val="24"/>
        </w:rPr>
      </w:pPr>
      <w:r>
        <w:rPr>
          <w:rFonts w:asciiTheme="majorBidi" w:hAnsiTheme="majorBidi" w:cstheme="majorBidi"/>
          <w:sz w:val="24"/>
          <w:szCs w:val="24"/>
        </w:rPr>
        <w:t xml:space="preserve">     </w:t>
      </w:r>
      <w:r w:rsidR="000F03FD">
        <w:rPr>
          <w:rFonts w:asciiTheme="majorBidi" w:hAnsiTheme="majorBidi" w:cstheme="majorBidi"/>
          <w:sz w:val="24"/>
          <w:szCs w:val="24"/>
        </w:rPr>
        <w:t xml:space="preserve"> </w:t>
      </w:r>
      <w:r w:rsidR="000F03FD" w:rsidRPr="000F03FD">
        <w:rPr>
          <w:rFonts w:asciiTheme="majorBidi" w:hAnsiTheme="majorBidi" w:cstheme="majorBidi"/>
          <w:sz w:val="24"/>
          <w:szCs w:val="24"/>
        </w:rPr>
        <w:t xml:space="preserve">Le stock désigne l'ensemble des biens, produits ou matières qu'une entreprise conserve dans le but de les vendre, de les utiliser dans sa production ou de les consommer dans le cadre de ses activités. </w:t>
      </w:r>
    </w:p>
    <w:p w:rsidR="0038071E" w:rsidRDefault="0046221A" w:rsidP="006C672F">
      <w:pPr>
        <w:pStyle w:val="Paragraphedeliste"/>
        <w:numPr>
          <w:ilvl w:val="1"/>
          <w:numId w:val="36"/>
        </w:numP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bookmarkStart w:id="8" w:name="_Toc199932347"/>
      <w:r>
        <w:rPr>
          <w:rFonts w:ascii="Times New Roman" w:eastAsia="Times New Roman" w:hAnsi="Times New Roman" w:cs="Times New Roman"/>
          <w:b/>
          <w:bCs/>
          <w:sz w:val="28"/>
          <w:szCs w:val="28"/>
        </w:rPr>
        <w:t>Les types de stock</w:t>
      </w:r>
      <w:bookmarkEnd w:id="8"/>
    </w:p>
    <w:p w:rsidR="002970EA" w:rsidRPr="002970EA" w:rsidRDefault="0013784A" w:rsidP="002970EA">
      <w:pPr>
        <w:rPr>
          <w:rFonts w:asciiTheme="majorBidi" w:eastAsia="Times New Roman" w:hAnsiTheme="majorBidi" w:cstheme="majorBidi"/>
          <w:b/>
          <w:bCs/>
          <w:sz w:val="24"/>
          <w:szCs w:val="24"/>
        </w:rPr>
      </w:pPr>
      <w:r>
        <w:rPr>
          <w:rFonts w:asciiTheme="majorBidi" w:hAnsiTheme="majorBidi" w:cstheme="majorBidi"/>
          <w:sz w:val="24"/>
          <w:szCs w:val="24"/>
        </w:rPr>
        <w:t xml:space="preserve">     </w:t>
      </w:r>
      <w:r w:rsidR="002970EA">
        <w:rPr>
          <w:rFonts w:asciiTheme="majorBidi" w:hAnsiTheme="majorBidi" w:cstheme="majorBidi"/>
          <w:sz w:val="24"/>
          <w:szCs w:val="24"/>
        </w:rPr>
        <w:t>Selon Fournier et Ménard (2014</w:t>
      </w:r>
      <w:r w:rsidR="002970EA" w:rsidRPr="002970EA">
        <w:rPr>
          <w:rFonts w:asciiTheme="majorBidi" w:hAnsiTheme="majorBidi" w:cstheme="majorBidi"/>
          <w:sz w:val="24"/>
          <w:szCs w:val="24"/>
        </w:rPr>
        <w:t>), les stocks peuvent être regroupés en plusieurs catégories, que nous allons présenter dans ce qui suit. Cette classification permet de mieux comprendre les fonctions spécifiques que chaque type de stock remplit au sein du système de production.</w:t>
      </w:r>
      <w:r w:rsidR="002970EA">
        <w:rPr>
          <w:rStyle w:val="Appelnotedebasdep"/>
          <w:rFonts w:asciiTheme="majorBidi" w:hAnsiTheme="majorBidi" w:cstheme="majorBidi"/>
          <w:sz w:val="24"/>
          <w:szCs w:val="24"/>
        </w:rPr>
        <w:footnoteReference w:id="12"/>
      </w:r>
    </w:p>
    <w:p w:rsidR="00A85D9A" w:rsidRPr="00A85D9A" w:rsidRDefault="00E32D06" w:rsidP="006C672F">
      <w:pPr>
        <w:pStyle w:val="Paragraphedeliste"/>
        <w:numPr>
          <w:ilvl w:val="1"/>
          <w:numId w:val="37"/>
        </w:numPr>
        <w:ind w:left="357" w:hanging="357"/>
        <w:outlineLvl w:val="3"/>
        <w:rPr>
          <w:rFonts w:ascii="Times New Roman" w:eastAsia="Times New Roman" w:hAnsi="Times New Roman" w:cs="Times New Roman"/>
          <w:b/>
          <w:bCs/>
          <w:sz w:val="28"/>
          <w:szCs w:val="28"/>
        </w:rPr>
      </w:pPr>
      <w:r w:rsidRPr="00A11A00">
        <w:rPr>
          <w:rFonts w:ascii="Times New Roman" w:eastAsia="Times New Roman" w:hAnsi="Times New Roman" w:cs="Times New Roman"/>
          <w:b/>
          <w:bCs/>
          <w:sz w:val="24"/>
          <w:szCs w:val="24"/>
        </w:rPr>
        <w:t>Les  marchandises :</w:t>
      </w:r>
    </w:p>
    <w:p w:rsidR="00907343" w:rsidRPr="00F23A61" w:rsidRDefault="00E32D06" w:rsidP="00F23A61">
      <w:pPr>
        <w:rPr>
          <w:rFonts w:ascii="Times New Roman" w:eastAsia="Times New Roman" w:hAnsi="Times New Roman" w:cs="Times New Roman"/>
          <w:b/>
          <w:bCs/>
          <w:sz w:val="28"/>
          <w:szCs w:val="28"/>
        </w:rPr>
      </w:pPr>
      <w:r w:rsidRPr="00A85D9A">
        <w:rPr>
          <w:rFonts w:ascii="Times New Roman" w:eastAsia="Times New Roman" w:hAnsi="Times New Roman" w:cs="Times New Roman"/>
          <w:sz w:val="24"/>
          <w:szCs w:val="24"/>
        </w:rPr>
        <w:t>Ce sont des biens destinés à la revente en même état, les stocks de marchandises concernent les entreprises ayant une activité commerciale.</w:t>
      </w:r>
      <w:r w:rsidR="00514F98">
        <w:rPr>
          <w:rStyle w:val="Appelnotedebasdep"/>
          <w:rFonts w:ascii="Times New Roman" w:eastAsia="Times New Roman" w:hAnsi="Times New Roman" w:cs="Times New Roman"/>
          <w:sz w:val="24"/>
          <w:szCs w:val="24"/>
        </w:rPr>
        <w:footnoteReference w:id="13"/>
      </w:r>
    </w:p>
    <w:p w:rsidR="00054890" w:rsidRPr="00A11A00" w:rsidRDefault="00A3765B" w:rsidP="006C672F">
      <w:pPr>
        <w:pStyle w:val="Paragraphedeliste"/>
        <w:numPr>
          <w:ilvl w:val="1"/>
          <w:numId w:val="37"/>
        </w:numPr>
        <w:ind w:left="357" w:hanging="357"/>
        <w:outlineLvl w:val="3"/>
        <w:rPr>
          <w:rFonts w:ascii="Times New Roman" w:eastAsia="Times New Roman" w:hAnsi="Times New Roman" w:cs="Times New Roman"/>
          <w:b/>
          <w:bCs/>
          <w:sz w:val="28"/>
          <w:szCs w:val="28"/>
        </w:rPr>
      </w:pPr>
      <w:r w:rsidRPr="00A11A00">
        <w:rPr>
          <w:rFonts w:ascii="Times New Roman" w:eastAsia="Times New Roman" w:hAnsi="Times New Roman" w:cs="Times New Roman"/>
          <w:b/>
          <w:bCs/>
          <w:sz w:val="24"/>
          <w:szCs w:val="24"/>
        </w:rPr>
        <w:t>Les</w:t>
      </w:r>
      <w:r w:rsidR="00054890" w:rsidRPr="00A11A00">
        <w:rPr>
          <w:rFonts w:ascii="Times New Roman" w:eastAsia="Times New Roman" w:hAnsi="Times New Roman" w:cs="Times New Roman"/>
          <w:b/>
          <w:bCs/>
          <w:sz w:val="24"/>
          <w:szCs w:val="24"/>
        </w:rPr>
        <w:t xml:space="preserve"> matières premières :</w:t>
      </w:r>
    </w:p>
    <w:p w:rsidR="004556D0" w:rsidRPr="00F23A61" w:rsidRDefault="00054890" w:rsidP="00F23A61">
      <w:pPr>
        <w:rPr>
          <w:rFonts w:ascii="Times New Roman" w:eastAsia="Times New Roman" w:hAnsi="Times New Roman" w:cs="Times New Roman"/>
          <w:b/>
          <w:bCs/>
          <w:sz w:val="24"/>
          <w:szCs w:val="24"/>
          <w:u w:val="single"/>
        </w:rPr>
      </w:pPr>
      <w:r w:rsidRPr="00A85D9A">
        <w:rPr>
          <w:rFonts w:ascii="Times New Roman" w:eastAsia="Times New Roman" w:hAnsi="Times New Roman" w:cs="Times New Roman"/>
          <w:sz w:val="24"/>
          <w:szCs w:val="24"/>
        </w:rPr>
        <w:t>Dans un contexte économique constitue les éléments extraits de la surface de la terre (le bois), de l’intérieur de la terre(le pétrole), de la mer (corail) et des aires (certains gaz).</w:t>
      </w:r>
    </w:p>
    <w:p w:rsidR="00A85D9A" w:rsidRPr="008C4340" w:rsidRDefault="0013784A" w:rsidP="008C4340">
      <w:pPr>
        <w:rPr>
          <w:rFonts w:asciiTheme="majorBidi" w:eastAsia="Times New Roman" w:hAnsiTheme="majorBidi" w:cstheme="majorBidi"/>
          <w:sz w:val="24"/>
          <w:szCs w:val="24"/>
        </w:rPr>
      </w:pPr>
      <w:r>
        <w:rPr>
          <w:rFonts w:ascii="Times New Roman" w:eastAsia="Times New Roman" w:hAnsi="Times New Roman" w:cs="Times New Roman"/>
          <w:sz w:val="24"/>
          <w:szCs w:val="24"/>
        </w:rPr>
        <w:t xml:space="preserve">     </w:t>
      </w:r>
      <w:r w:rsidR="00054890" w:rsidRPr="00A85D9A">
        <w:rPr>
          <w:rFonts w:ascii="Times New Roman" w:eastAsia="Times New Roman" w:hAnsi="Times New Roman" w:cs="Times New Roman"/>
          <w:sz w:val="24"/>
          <w:szCs w:val="24"/>
        </w:rPr>
        <w:t xml:space="preserve">Dans un contexte manufacturier, Les matières premières d’une usine peuvent plutôt correspondre à un dérivé des matières premières d’un point de vue économique qui subira une </w:t>
      </w:r>
      <w:r w:rsidR="00A3765B" w:rsidRPr="00A85D9A">
        <w:rPr>
          <w:rFonts w:ascii="Times New Roman" w:eastAsia="Times New Roman" w:hAnsi="Times New Roman" w:cs="Times New Roman"/>
          <w:sz w:val="24"/>
          <w:szCs w:val="24"/>
        </w:rPr>
        <w:t>série</w:t>
      </w:r>
      <w:r w:rsidR="00054890" w:rsidRPr="00A85D9A">
        <w:rPr>
          <w:rFonts w:ascii="Times New Roman" w:eastAsia="Times New Roman" w:hAnsi="Times New Roman" w:cs="Times New Roman"/>
          <w:sz w:val="24"/>
          <w:szCs w:val="24"/>
        </w:rPr>
        <w:t xml:space="preserve"> de transformation jusqu’au</w:t>
      </w:r>
      <w:r w:rsidR="00A3765B" w:rsidRPr="00A85D9A">
        <w:rPr>
          <w:rFonts w:ascii="Times New Roman" w:eastAsia="Times New Roman" w:hAnsi="Times New Roman" w:cs="Times New Roman"/>
          <w:sz w:val="24"/>
          <w:szCs w:val="24"/>
        </w:rPr>
        <w:t xml:space="preserve"> </w:t>
      </w:r>
      <w:r w:rsidR="00054890" w:rsidRPr="00A85D9A">
        <w:rPr>
          <w:rFonts w:ascii="Times New Roman" w:eastAsia="Times New Roman" w:hAnsi="Times New Roman" w:cs="Times New Roman"/>
          <w:sz w:val="24"/>
          <w:szCs w:val="24"/>
        </w:rPr>
        <w:t xml:space="preserve"> produit </w:t>
      </w:r>
      <w:r w:rsidR="00A3765B" w:rsidRPr="00A85D9A">
        <w:rPr>
          <w:rFonts w:ascii="Times New Roman" w:eastAsia="Times New Roman" w:hAnsi="Times New Roman" w:cs="Times New Roman"/>
          <w:sz w:val="24"/>
          <w:szCs w:val="24"/>
        </w:rPr>
        <w:t>fini</w:t>
      </w:r>
      <w:r w:rsidR="00A3765B" w:rsidRPr="00A85D9A">
        <w:rPr>
          <w:rFonts w:asciiTheme="majorBidi" w:eastAsia="Times New Roman" w:hAnsiTheme="majorBidi" w:cstheme="majorBidi"/>
          <w:sz w:val="24"/>
          <w:szCs w:val="24"/>
        </w:rPr>
        <w:t>.</w:t>
      </w:r>
    </w:p>
    <w:p w:rsidR="00A3765B" w:rsidRPr="00976BEF" w:rsidRDefault="0013784A" w:rsidP="00352D4C">
      <w:pPr>
        <w:rPr>
          <w:rFonts w:asciiTheme="majorBidi" w:hAnsiTheme="majorBidi" w:cstheme="majorBidi"/>
          <w:sz w:val="24"/>
          <w:szCs w:val="24"/>
        </w:rPr>
      </w:pPr>
      <w:r>
        <w:rPr>
          <w:rFonts w:asciiTheme="majorBidi" w:hAnsiTheme="majorBidi" w:cstheme="majorBidi"/>
          <w:sz w:val="24"/>
          <w:szCs w:val="24"/>
        </w:rPr>
        <w:lastRenderedPageBreak/>
        <w:t xml:space="preserve">     </w:t>
      </w:r>
      <w:r w:rsidR="00054890" w:rsidRPr="00976BEF">
        <w:rPr>
          <w:rFonts w:asciiTheme="majorBidi" w:hAnsiTheme="majorBidi" w:cstheme="majorBidi"/>
          <w:sz w:val="24"/>
          <w:szCs w:val="24"/>
        </w:rPr>
        <w:t>Prenons l’exemple d’une entreprise qui fabrique des bouteilles en plastique. Dans un contexte économique, la matière première utilisée pour produire le plastique est le pétrole brut, une ressource naturelle extrait</w:t>
      </w:r>
      <w:r w:rsidR="00A3765B" w:rsidRPr="00976BEF">
        <w:rPr>
          <w:rFonts w:asciiTheme="majorBidi" w:hAnsiTheme="majorBidi" w:cstheme="majorBidi"/>
          <w:sz w:val="24"/>
          <w:szCs w:val="24"/>
        </w:rPr>
        <w:t xml:space="preserve">e du sous-sol. </w:t>
      </w:r>
      <w:r w:rsidR="00054890" w:rsidRPr="00976BEF">
        <w:rPr>
          <w:rFonts w:asciiTheme="majorBidi" w:hAnsiTheme="majorBidi" w:cstheme="majorBidi"/>
          <w:sz w:val="24"/>
          <w:szCs w:val="24"/>
        </w:rPr>
        <w:t>Cependant, dans un contexte manufacturier, l’entreprise n’utilise pas directement le pétrole brut. Elle achète plutôt des granulés de plastique (comme le polyéthylène), déjà transformé</w:t>
      </w:r>
      <w:r w:rsidR="00A3765B" w:rsidRPr="00976BEF">
        <w:rPr>
          <w:rFonts w:asciiTheme="majorBidi" w:hAnsiTheme="majorBidi" w:cstheme="majorBidi"/>
          <w:sz w:val="24"/>
          <w:szCs w:val="24"/>
        </w:rPr>
        <w:t>s par l’industrie pétrochimique</w:t>
      </w:r>
    </w:p>
    <w:p w:rsidR="004556D0" w:rsidRDefault="00054890" w:rsidP="00F23A61">
      <w:pPr>
        <w:rPr>
          <w:rFonts w:asciiTheme="majorBidi" w:hAnsiTheme="majorBidi" w:cstheme="majorBidi"/>
          <w:sz w:val="24"/>
          <w:szCs w:val="24"/>
        </w:rPr>
      </w:pPr>
      <w:r w:rsidRPr="00976BEF">
        <w:rPr>
          <w:rFonts w:asciiTheme="majorBidi" w:hAnsiTheme="majorBidi" w:cstheme="majorBidi"/>
          <w:sz w:val="24"/>
          <w:szCs w:val="24"/>
        </w:rPr>
        <w:t>Ces granulés, une fois chauffés et moulés, deviennent des bouteilles. Ainsi, pour cette entreprise, la matière première est le plastique sous forme de granulés.</w:t>
      </w:r>
    </w:p>
    <w:p w:rsidR="00A015A9" w:rsidRPr="00F23A61" w:rsidRDefault="0013784A" w:rsidP="00F23A61">
      <w:pPr>
        <w:rPr>
          <w:rFonts w:asciiTheme="majorBidi" w:hAnsiTheme="majorBidi" w:cstheme="majorBidi"/>
          <w:sz w:val="24"/>
          <w:szCs w:val="24"/>
        </w:rPr>
      </w:pPr>
      <w:r>
        <w:rPr>
          <w:rFonts w:asciiTheme="majorBidi" w:eastAsia="Times New Roman" w:hAnsiTheme="majorBidi" w:cstheme="majorBidi"/>
          <w:sz w:val="24"/>
          <w:szCs w:val="24"/>
        </w:rPr>
        <w:t xml:space="preserve">     </w:t>
      </w:r>
      <w:r w:rsidR="004556D0" w:rsidRPr="00976BEF">
        <w:rPr>
          <w:rFonts w:asciiTheme="majorBidi" w:eastAsia="Times New Roman" w:hAnsiTheme="majorBidi" w:cstheme="majorBidi"/>
          <w:sz w:val="24"/>
          <w:szCs w:val="24"/>
        </w:rPr>
        <w:t>D</w:t>
      </w:r>
      <w:r w:rsidR="00054890" w:rsidRPr="00976BEF">
        <w:rPr>
          <w:rFonts w:asciiTheme="majorBidi" w:eastAsia="Times New Roman" w:hAnsiTheme="majorBidi" w:cstheme="majorBidi"/>
          <w:sz w:val="24"/>
          <w:szCs w:val="24"/>
        </w:rPr>
        <w:t xml:space="preserve">ans le cas d’une entreprise de distribution une matière première  deviendra un produit </w:t>
      </w:r>
      <w:r w:rsidR="004556D0" w:rsidRPr="00976BEF">
        <w:rPr>
          <w:rFonts w:asciiTheme="majorBidi" w:eastAsia="Times New Roman" w:hAnsiTheme="majorBidi" w:cstheme="majorBidi"/>
          <w:sz w:val="24"/>
          <w:szCs w:val="24"/>
        </w:rPr>
        <w:t>prêt</w:t>
      </w:r>
      <w:r w:rsidR="00054890" w:rsidRPr="00976BEF">
        <w:rPr>
          <w:rFonts w:asciiTheme="majorBidi" w:eastAsia="Times New Roman" w:hAnsiTheme="majorBidi" w:cstheme="majorBidi"/>
          <w:sz w:val="24"/>
          <w:szCs w:val="24"/>
        </w:rPr>
        <w:t xml:space="preserve"> à être vendu</w:t>
      </w:r>
      <w:r w:rsidR="00514F98" w:rsidRPr="00976BEF">
        <w:rPr>
          <w:rFonts w:asciiTheme="majorBidi" w:eastAsia="Times New Roman" w:hAnsiTheme="majorBidi" w:cstheme="majorBidi"/>
          <w:sz w:val="24"/>
          <w:szCs w:val="24"/>
        </w:rPr>
        <w:t>.</w:t>
      </w:r>
      <w:r w:rsidR="00514F98">
        <w:rPr>
          <w:rFonts w:asciiTheme="majorBidi" w:eastAsia="Times New Roman" w:hAnsiTheme="majorBidi" w:cstheme="majorBidi"/>
          <w:sz w:val="24"/>
          <w:szCs w:val="24"/>
        </w:rPr>
        <w:t xml:space="preserve"> </w:t>
      </w:r>
    </w:p>
    <w:p w:rsidR="009808C2" w:rsidRPr="00A11A00" w:rsidRDefault="00A015A9" w:rsidP="00C12302">
      <w:pPr>
        <w:pStyle w:val="Paragraphedeliste"/>
        <w:numPr>
          <w:ilvl w:val="1"/>
          <w:numId w:val="37"/>
        </w:numPr>
        <w:ind w:left="357" w:hanging="357"/>
        <w:outlineLvl w:val="3"/>
        <w:rPr>
          <w:rFonts w:asciiTheme="majorBidi" w:hAnsiTheme="majorBidi" w:cstheme="majorBidi"/>
          <w:sz w:val="24"/>
          <w:szCs w:val="24"/>
        </w:rPr>
      </w:pPr>
      <w:r w:rsidRPr="00A11A00">
        <w:rPr>
          <w:rFonts w:asciiTheme="majorBidi" w:hAnsiTheme="majorBidi" w:cstheme="majorBidi"/>
          <w:b/>
          <w:bCs/>
          <w:sz w:val="24"/>
          <w:szCs w:val="24"/>
        </w:rPr>
        <w:t>L</w:t>
      </w:r>
      <w:r w:rsidR="00054890" w:rsidRPr="00A11A00">
        <w:rPr>
          <w:rFonts w:asciiTheme="majorBidi" w:hAnsiTheme="majorBidi" w:cstheme="majorBidi"/>
          <w:b/>
          <w:bCs/>
          <w:sz w:val="24"/>
          <w:szCs w:val="24"/>
        </w:rPr>
        <w:t>es produits en cours </w:t>
      </w:r>
      <w:r w:rsidR="004556D0" w:rsidRPr="00A11A00">
        <w:rPr>
          <w:rFonts w:asciiTheme="majorBidi" w:hAnsiTheme="majorBidi" w:cstheme="majorBidi"/>
          <w:b/>
          <w:bCs/>
          <w:sz w:val="24"/>
          <w:szCs w:val="24"/>
        </w:rPr>
        <w:t>:</w:t>
      </w:r>
    </w:p>
    <w:p w:rsidR="00AB7784" w:rsidRPr="00976BEF" w:rsidRDefault="0013784A" w:rsidP="004663FD">
      <w:pPr>
        <w:rPr>
          <w:rFonts w:asciiTheme="majorBidi" w:hAnsiTheme="majorBidi" w:cstheme="majorBidi"/>
          <w:sz w:val="24"/>
          <w:szCs w:val="24"/>
        </w:rPr>
      </w:pPr>
      <w:r>
        <w:rPr>
          <w:rFonts w:asciiTheme="majorBidi" w:hAnsiTheme="majorBidi" w:cstheme="majorBidi"/>
          <w:sz w:val="24"/>
          <w:szCs w:val="24"/>
        </w:rPr>
        <w:t xml:space="preserve">     </w:t>
      </w:r>
      <w:r w:rsidR="009808C2" w:rsidRPr="00976BEF">
        <w:rPr>
          <w:rFonts w:asciiTheme="majorBidi" w:hAnsiTheme="majorBidi" w:cstheme="majorBidi"/>
          <w:sz w:val="24"/>
          <w:szCs w:val="24"/>
        </w:rPr>
        <w:t>Le produit</w:t>
      </w:r>
      <w:r w:rsidR="00054890" w:rsidRPr="00976BEF">
        <w:rPr>
          <w:rFonts w:asciiTheme="majorBidi" w:hAnsiTheme="majorBidi" w:cstheme="majorBidi"/>
          <w:sz w:val="24"/>
          <w:szCs w:val="24"/>
        </w:rPr>
        <w:t xml:space="preserve"> qui a subi une ou quelque transformations par exemple Dans une boulangerie, une pâte à pain qui repose avant la cuisson est un produit en cours. Elle n’est pas encore cuite, donc pas encore prête à être vendu.</w:t>
      </w:r>
    </w:p>
    <w:p w:rsidR="009943D9" w:rsidRPr="009943D9" w:rsidRDefault="00A015A9" w:rsidP="00C12302">
      <w:pPr>
        <w:pStyle w:val="Paragraphedeliste"/>
        <w:numPr>
          <w:ilvl w:val="1"/>
          <w:numId w:val="37"/>
        </w:numPr>
        <w:ind w:left="357" w:hanging="357"/>
        <w:outlineLvl w:val="3"/>
        <w:rPr>
          <w:rFonts w:asciiTheme="majorBidi" w:hAnsiTheme="majorBidi" w:cstheme="majorBidi"/>
          <w:sz w:val="24"/>
          <w:szCs w:val="24"/>
        </w:rPr>
      </w:pPr>
      <w:r w:rsidRPr="0038071E">
        <w:rPr>
          <w:rFonts w:asciiTheme="majorBidi" w:hAnsiTheme="majorBidi" w:cstheme="majorBidi"/>
          <w:b/>
          <w:bCs/>
          <w:sz w:val="24"/>
          <w:szCs w:val="24"/>
        </w:rPr>
        <w:t>Les</w:t>
      </w:r>
      <w:r w:rsidR="00054890" w:rsidRPr="0038071E">
        <w:rPr>
          <w:rFonts w:asciiTheme="majorBidi" w:hAnsiTheme="majorBidi" w:cstheme="majorBidi"/>
          <w:b/>
          <w:bCs/>
          <w:sz w:val="24"/>
          <w:szCs w:val="24"/>
        </w:rPr>
        <w:t xml:space="preserve"> produits  finis :</w:t>
      </w:r>
    </w:p>
    <w:p w:rsidR="00434A51" w:rsidRPr="009943D9" w:rsidRDefault="002049FA" w:rsidP="002049FA">
      <w:pPr>
        <w:rPr>
          <w:rFonts w:asciiTheme="majorBidi" w:hAnsiTheme="majorBidi" w:cstheme="majorBidi"/>
          <w:sz w:val="24"/>
          <w:szCs w:val="24"/>
        </w:rPr>
      </w:pPr>
      <w:r>
        <w:rPr>
          <w:rFonts w:asciiTheme="majorBidi" w:hAnsiTheme="majorBidi" w:cstheme="majorBidi"/>
          <w:sz w:val="24"/>
          <w:szCs w:val="24"/>
        </w:rPr>
        <w:t xml:space="preserve">     </w:t>
      </w:r>
      <w:r w:rsidRPr="002049FA">
        <w:rPr>
          <w:rFonts w:asciiTheme="majorBidi" w:hAnsiTheme="majorBidi" w:cstheme="majorBidi"/>
          <w:sz w:val="24"/>
          <w:szCs w:val="24"/>
        </w:rPr>
        <w:t>Un produit fini est un bien matériel ayant subi toutes les étapes de transformation nécessaires, à partir de matières premières ou de produits semi-finis, pour atteindre sa forme définitive. Il est désormais prêt à être stocké, distribué ou vendu aux consommateurs</w:t>
      </w:r>
      <w:r>
        <w:rPr>
          <w:rStyle w:val="Appelnotedebasdep"/>
          <w:rFonts w:asciiTheme="majorBidi" w:hAnsiTheme="majorBidi" w:cstheme="majorBidi"/>
          <w:sz w:val="24"/>
          <w:szCs w:val="24"/>
        </w:rPr>
        <w:footnoteReference w:id="14"/>
      </w:r>
    </w:p>
    <w:p w:rsidR="009808C2" w:rsidRPr="00434A51" w:rsidRDefault="00054890" w:rsidP="00C12302">
      <w:pPr>
        <w:pStyle w:val="Paragraphedeliste"/>
        <w:numPr>
          <w:ilvl w:val="1"/>
          <w:numId w:val="37"/>
        </w:numPr>
        <w:ind w:left="357" w:hanging="357"/>
        <w:outlineLvl w:val="3"/>
        <w:rPr>
          <w:rFonts w:asciiTheme="majorBidi" w:hAnsiTheme="majorBidi" w:cstheme="majorBidi"/>
          <w:sz w:val="24"/>
          <w:szCs w:val="24"/>
        </w:rPr>
      </w:pPr>
      <w:r w:rsidRPr="00434A51">
        <w:rPr>
          <w:rFonts w:asciiTheme="majorBidi" w:hAnsiTheme="majorBidi" w:cstheme="majorBidi"/>
          <w:b/>
          <w:bCs/>
          <w:sz w:val="24"/>
          <w:szCs w:val="24"/>
        </w:rPr>
        <w:t>les composantes :</w:t>
      </w:r>
      <w:r w:rsidRPr="00434A51">
        <w:rPr>
          <w:rFonts w:asciiTheme="majorBidi" w:hAnsiTheme="majorBidi" w:cstheme="majorBidi"/>
          <w:sz w:val="24"/>
          <w:szCs w:val="24"/>
        </w:rPr>
        <w:t xml:space="preserve"> </w:t>
      </w:r>
    </w:p>
    <w:p w:rsidR="0038071E" w:rsidRPr="00976BEF" w:rsidRDefault="0013784A" w:rsidP="00976BEF">
      <w:pPr>
        <w:rPr>
          <w:rFonts w:asciiTheme="majorBidi" w:hAnsiTheme="majorBidi" w:cstheme="majorBidi"/>
          <w:sz w:val="24"/>
          <w:szCs w:val="24"/>
        </w:rPr>
      </w:pPr>
      <w:r>
        <w:rPr>
          <w:rFonts w:asciiTheme="majorBidi" w:hAnsiTheme="majorBidi" w:cstheme="majorBidi"/>
          <w:sz w:val="24"/>
          <w:szCs w:val="24"/>
        </w:rPr>
        <w:t xml:space="preserve">     </w:t>
      </w:r>
      <w:r w:rsidR="009808C2" w:rsidRPr="00976BEF">
        <w:rPr>
          <w:rFonts w:asciiTheme="majorBidi" w:hAnsiTheme="majorBidi" w:cstheme="majorBidi"/>
          <w:sz w:val="24"/>
          <w:szCs w:val="24"/>
        </w:rPr>
        <w:t>Des</w:t>
      </w:r>
      <w:r w:rsidR="00054890" w:rsidRPr="00976BEF">
        <w:rPr>
          <w:rFonts w:asciiTheme="majorBidi" w:hAnsiTheme="majorBidi" w:cstheme="majorBidi"/>
          <w:sz w:val="24"/>
          <w:szCs w:val="24"/>
        </w:rPr>
        <w:t xml:space="preserve"> produits qui entre dans le processus da fabrication par l’entremise d’un sous-traitant sans être une matière première ou un produit en </w:t>
      </w:r>
      <w:r w:rsidR="009808C2" w:rsidRPr="00976BEF">
        <w:rPr>
          <w:rFonts w:asciiTheme="majorBidi" w:hAnsiTheme="majorBidi" w:cstheme="majorBidi"/>
          <w:sz w:val="24"/>
          <w:szCs w:val="24"/>
        </w:rPr>
        <w:t xml:space="preserve">cours. Prenant l’exemple de  </w:t>
      </w:r>
      <w:r w:rsidR="00054890" w:rsidRPr="00976BEF">
        <w:rPr>
          <w:rFonts w:asciiTheme="majorBidi" w:hAnsiTheme="majorBidi" w:cstheme="majorBidi"/>
          <w:sz w:val="24"/>
          <w:szCs w:val="24"/>
        </w:rPr>
        <w:t>Ford</w:t>
      </w:r>
      <w:r w:rsidR="009808C2" w:rsidRPr="00976BEF">
        <w:rPr>
          <w:rFonts w:asciiTheme="majorBidi" w:hAnsiTheme="majorBidi" w:cstheme="majorBidi"/>
          <w:sz w:val="24"/>
          <w:szCs w:val="24"/>
        </w:rPr>
        <w:t xml:space="preserve"> qui</w:t>
      </w:r>
      <w:r w:rsidR="00054890" w:rsidRPr="00976BEF">
        <w:rPr>
          <w:rFonts w:asciiTheme="majorBidi" w:hAnsiTheme="majorBidi" w:cstheme="majorBidi"/>
          <w:sz w:val="24"/>
          <w:szCs w:val="24"/>
        </w:rPr>
        <w:t xml:space="preserve"> fabrique des voitures, mais elle se procure certains composants essentiels, comme les systèmes de freinage, auprès de fournisseurs comme Bosch. Ces pièces, bien qu’indispensables, ne sont ni des matières premières ni des produits en cours, mais des</w:t>
      </w:r>
      <w:r w:rsidR="00C95470">
        <w:rPr>
          <w:rFonts w:asciiTheme="majorBidi" w:hAnsiTheme="majorBidi" w:cstheme="majorBidi"/>
          <w:sz w:val="24"/>
          <w:szCs w:val="24"/>
        </w:rPr>
        <w:t xml:space="preserve"> </w:t>
      </w:r>
      <w:r w:rsidR="00054890" w:rsidRPr="00976BEF">
        <w:rPr>
          <w:rFonts w:asciiTheme="majorBidi" w:hAnsiTheme="majorBidi" w:cstheme="majorBidi"/>
          <w:sz w:val="24"/>
          <w:szCs w:val="24"/>
        </w:rPr>
        <w:t>composants intégrés directement lors de l’assemblage du véhicule</w:t>
      </w:r>
      <w:r w:rsidR="00C95470" w:rsidRPr="00976BEF">
        <w:rPr>
          <w:rFonts w:asciiTheme="majorBidi" w:hAnsiTheme="majorBidi" w:cstheme="majorBidi"/>
          <w:sz w:val="24"/>
          <w:szCs w:val="24"/>
        </w:rPr>
        <w:t>.</w:t>
      </w:r>
      <w:r w:rsidR="004E71F2">
        <w:rPr>
          <w:rFonts w:asciiTheme="majorBidi" w:eastAsia="Times New Roman" w:hAnsiTheme="majorBidi" w:cstheme="majorBidi"/>
          <w:sz w:val="24"/>
          <w:szCs w:val="24"/>
        </w:rPr>
        <w:t xml:space="preserve"> </w:t>
      </w:r>
    </w:p>
    <w:p w:rsidR="005903F9" w:rsidRPr="00434A51" w:rsidRDefault="00054890" w:rsidP="00C12302">
      <w:pPr>
        <w:pStyle w:val="Paragraphedeliste"/>
        <w:numPr>
          <w:ilvl w:val="1"/>
          <w:numId w:val="37"/>
        </w:numPr>
        <w:ind w:left="357" w:hanging="357"/>
        <w:outlineLvl w:val="3"/>
        <w:rPr>
          <w:rFonts w:asciiTheme="majorBidi" w:hAnsiTheme="majorBidi" w:cstheme="majorBidi"/>
          <w:sz w:val="24"/>
          <w:szCs w:val="24"/>
        </w:rPr>
      </w:pPr>
      <w:r w:rsidRPr="00434A51">
        <w:rPr>
          <w:rFonts w:asciiTheme="majorBidi" w:hAnsiTheme="majorBidi" w:cstheme="majorBidi"/>
          <w:b/>
          <w:bCs/>
          <w:sz w:val="24"/>
          <w:szCs w:val="24"/>
        </w:rPr>
        <w:lastRenderedPageBreak/>
        <w:t>les produits d’entretien et de réparation industriels :</w:t>
      </w:r>
      <w:r w:rsidRPr="00434A51">
        <w:rPr>
          <w:rFonts w:asciiTheme="majorBidi" w:hAnsiTheme="majorBidi" w:cstheme="majorBidi"/>
          <w:sz w:val="24"/>
          <w:szCs w:val="24"/>
        </w:rPr>
        <w:t xml:space="preserve"> </w:t>
      </w:r>
    </w:p>
    <w:p w:rsidR="00054890" w:rsidRPr="00976BEF" w:rsidRDefault="0013784A" w:rsidP="00976BEF">
      <w:pPr>
        <w:rPr>
          <w:rFonts w:asciiTheme="majorBidi" w:hAnsiTheme="majorBidi" w:cstheme="majorBidi"/>
          <w:sz w:val="24"/>
          <w:szCs w:val="24"/>
        </w:rPr>
      </w:pPr>
      <w:r>
        <w:rPr>
          <w:rFonts w:asciiTheme="majorBidi" w:hAnsiTheme="majorBidi" w:cstheme="majorBidi"/>
          <w:sz w:val="24"/>
          <w:szCs w:val="24"/>
        </w:rPr>
        <w:t xml:space="preserve">     </w:t>
      </w:r>
      <w:r w:rsidR="005903F9" w:rsidRPr="00976BEF">
        <w:rPr>
          <w:rFonts w:asciiTheme="majorBidi" w:hAnsiTheme="majorBidi" w:cstheme="majorBidi"/>
          <w:sz w:val="24"/>
          <w:szCs w:val="24"/>
        </w:rPr>
        <w:t>P</w:t>
      </w:r>
      <w:r w:rsidR="00054890" w:rsidRPr="00976BEF">
        <w:rPr>
          <w:rFonts w:asciiTheme="majorBidi" w:hAnsiTheme="majorBidi" w:cstheme="majorBidi"/>
          <w:sz w:val="24"/>
          <w:szCs w:val="24"/>
        </w:rPr>
        <w:t xml:space="preserve">roduits </w:t>
      </w:r>
      <w:r w:rsidR="005903F9" w:rsidRPr="00976BEF">
        <w:rPr>
          <w:rFonts w:asciiTheme="majorBidi" w:hAnsiTheme="majorBidi" w:cstheme="majorBidi"/>
          <w:sz w:val="24"/>
          <w:szCs w:val="24"/>
        </w:rPr>
        <w:t xml:space="preserve"> </w:t>
      </w:r>
      <w:r w:rsidR="00054890" w:rsidRPr="00976BEF">
        <w:rPr>
          <w:rFonts w:asciiTheme="majorBidi" w:hAnsiTheme="majorBidi" w:cstheme="majorBidi"/>
          <w:sz w:val="24"/>
          <w:szCs w:val="24"/>
        </w:rPr>
        <w:t xml:space="preserve">nécessaires à l’entretien ou à la réparation de la machinerie, des équipements, des outils et des bâtiments mais qui n’entrent pas dans la fabrication d’un bien comme : les dégraissants et </w:t>
      </w:r>
      <w:r w:rsidR="005903F9" w:rsidRPr="00976BEF">
        <w:rPr>
          <w:rFonts w:asciiTheme="majorBidi" w:hAnsiTheme="majorBidi" w:cstheme="majorBidi"/>
          <w:sz w:val="24"/>
          <w:szCs w:val="24"/>
        </w:rPr>
        <w:t xml:space="preserve">désinfectants industriels, </w:t>
      </w:r>
      <w:r w:rsidR="00054890" w:rsidRPr="00976BEF">
        <w:rPr>
          <w:rFonts w:asciiTheme="majorBidi" w:hAnsiTheme="majorBidi" w:cstheme="majorBidi"/>
          <w:sz w:val="24"/>
          <w:szCs w:val="24"/>
        </w:rPr>
        <w:t>mastic de réparatio</w:t>
      </w:r>
      <w:r w:rsidR="00E32D06" w:rsidRPr="00976BEF">
        <w:rPr>
          <w:rFonts w:asciiTheme="majorBidi" w:hAnsiTheme="majorBidi" w:cstheme="majorBidi"/>
          <w:sz w:val="24"/>
          <w:szCs w:val="24"/>
        </w:rPr>
        <w:t>n…</w:t>
      </w:r>
      <w:r w:rsidR="00C95470">
        <w:rPr>
          <w:rStyle w:val="Appelnotedebasdep"/>
          <w:rFonts w:asciiTheme="majorBidi" w:hAnsiTheme="majorBidi" w:cstheme="majorBidi"/>
          <w:sz w:val="24"/>
          <w:szCs w:val="24"/>
        </w:rPr>
        <w:footnoteReference w:id="15"/>
      </w:r>
    </w:p>
    <w:p w:rsidR="005903F9" w:rsidRPr="00434A51" w:rsidRDefault="00054890" w:rsidP="00C12302">
      <w:pPr>
        <w:pStyle w:val="Paragraphedeliste"/>
        <w:numPr>
          <w:ilvl w:val="1"/>
          <w:numId w:val="37"/>
        </w:numPr>
        <w:ind w:left="357" w:hanging="357"/>
        <w:outlineLvl w:val="3"/>
        <w:rPr>
          <w:rFonts w:asciiTheme="majorBidi" w:hAnsiTheme="majorBidi" w:cstheme="majorBidi"/>
          <w:sz w:val="24"/>
          <w:szCs w:val="24"/>
        </w:rPr>
      </w:pPr>
      <w:r w:rsidRPr="00434A51">
        <w:rPr>
          <w:rFonts w:asciiTheme="majorBidi" w:hAnsiTheme="majorBidi" w:cstheme="majorBidi"/>
          <w:b/>
          <w:bCs/>
          <w:sz w:val="24"/>
          <w:szCs w:val="24"/>
        </w:rPr>
        <w:t>les produits d’entretien de bureau et les fournitures :</w:t>
      </w:r>
      <w:r w:rsidRPr="00434A51">
        <w:rPr>
          <w:rFonts w:asciiTheme="majorBidi" w:hAnsiTheme="majorBidi" w:cstheme="majorBidi"/>
          <w:sz w:val="24"/>
          <w:szCs w:val="24"/>
        </w:rPr>
        <w:t xml:space="preserve"> </w:t>
      </w:r>
    </w:p>
    <w:p w:rsidR="00A015A9" w:rsidRPr="00976BEF" w:rsidRDefault="0013784A" w:rsidP="00976BEF">
      <w:pPr>
        <w:rPr>
          <w:rFonts w:asciiTheme="majorBidi" w:hAnsiTheme="majorBidi" w:cstheme="majorBidi"/>
          <w:sz w:val="24"/>
          <w:szCs w:val="24"/>
        </w:rPr>
      </w:pPr>
      <w:r>
        <w:rPr>
          <w:rFonts w:asciiTheme="majorBidi" w:hAnsiTheme="majorBidi" w:cstheme="majorBidi"/>
          <w:sz w:val="24"/>
          <w:szCs w:val="24"/>
        </w:rPr>
        <w:t xml:space="preserve">      </w:t>
      </w:r>
      <w:r w:rsidR="001D494A" w:rsidRPr="00976BEF">
        <w:rPr>
          <w:rFonts w:asciiTheme="majorBidi" w:hAnsiTheme="majorBidi" w:cstheme="majorBidi"/>
          <w:sz w:val="24"/>
          <w:szCs w:val="24"/>
        </w:rPr>
        <w:t>Ils ont une vocation similaire à celle des produits d'entretien et de réparation industriels, à la différence près qu'ils sont utilisés dans les bureaux et non dans les usines. Ce type de stock comprend la papeterie, l'équipement de bureau, le matériel de bureau, ainsi que tout ce qui est lié au fonctionnement d'un bureau.</w:t>
      </w:r>
      <w:r w:rsidR="00C95470">
        <w:rPr>
          <w:rStyle w:val="Appelnotedebasdep"/>
          <w:rFonts w:asciiTheme="majorBidi" w:hAnsiTheme="majorBidi" w:cstheme="majorBidi"/>
          <w:sz w:val="24"/>
          <w:szCs w:val="24"/>
        </w:rPr>
        <w:footnoteReference w:id="16"/>
      </w:r>
    </w:p>
    <w:p w:rsidR="00976BEF" w:rsidRDefault="00054890" w:rsidP="00C12302">
      <w:pPr>
        <w:pStyle w:val="Paragraphedeliste"/>
        <w:numPr>
          <w:ilvl w:val="1"/>
          <w:numId w:val="37"/>
        </w:numPr>
        <w:ind w:left="357" w:hanging="357"/>
        <w:outlineLvl w:val="3"/>
        <w:rPr>
          <w:rFonts w:asciiTheme="majorBidi" w:hAnsiTheme="majorBidi" w:cstheme="majorBidi"/>
          <w:sz w:val="24"/>
          <w:szCs w:val="24"/>
        </w:rPr>
      </w:pPr>
      <w:r w:rsidRPr="00434A51">
        <w:rPr>
          <w:rFonts w:asciiTheme="majorBidi" w:hAnsiTheme="majorBidi" w:cstheme="majorBidi"/>
          <w:b/>
          <w:bCs/>
          <w:sz w:val="24"/>
          <w:szCs w:val="24"/>
        </w:rPr>
        <w:t>les surplus :</w:t>
      </w:r>
      <w:r w:rsidRPr="00434A51">
        <w:rPr>
          <w:rFonts w:asciiTheme="majorBidi" w:hAnsiTheme="majorBidi" w:cstheme="majorBidi"/>
          <w:sz w:val="24"/>
          <w:szCs w:val="24"/>
        </w:rPr>
        <w:t xml:space="preserve"> </w:t>
      </w:r>
    </w:p>
    <w:p w:rsidR="00054890" w:rsidRPr="00976BEF" w:rsidRDefault="0013784A" w:rsidP="00976BEF">
      <w:pPr>
        <w:rPr>
          <w:rFonts w:asciiTheme="majorBidi" w:hAnsiTheme="majorBidi" w:cstheme="majorBidi"/>
          <w:sz w:val="24"/>
          <w:szCs w:val="24"/>
        </w:rPr>
      </w:pPr>
      <w:r>
        <w:rPr>
          <w:rFonts w:asciiTheme="majorBidi" w:hAnsiTheme="majorBidi" w:cstheme="majorBidi"/>
          <w:sz w:val="24"/>
          <w:szCs w:val="24"/>
        </w:rPr>
        <w:t xml:space="preserve">     </w:t>
      </w:r>
      <w:r w:rsidR="00976BEF" w:rsidRPr="00976BEF">
        <w:rPr>
          <w:rFonts w:asciiTheme="majorBidi" w:hAnsiTheme="majorBidi" w:cstheme="majorBidi"/>
          <w:sz w:val="24"/>
          <w:szCs w:val="24"/>
        </w:rPr>
        <w:t>Il</w:t>
      </w:r>
      <w:r w:rsidR="00054890" w:rsidRPr="00976BEF">
        <w:rPr>
          <w:rFonts w:asciiTheme="majorBidi" w:hAnsiTheme="majorBidi" w:cstheme="majorBidi"/>
          <w:sz w:val="24"/>
          <w:szCs w:val="24"/>
        </w:rPr>
        <w:t xml:space="preserve"> existe différents types de surplus, dans une entreprise on retrouve les surplus de produits finis et</w:t>
      </w:r>
      <w:r w:rsidR="001D494A" w:rsidRPr="00976BEF">
        <w:rPr>
          <w:rFonts w:asciiTheme="majorBidi" w:hAnsiTheme="majorBidi" w:cstheme="majorBidi"/>
          <w:sz w:val="24"/>
          <w:szCs w:val="24"/>
        </w:rPr>
        <w:t xml:space="preserve"> même</w:t>
      </w:r>
      <w:r w:rsidR="00054890" w:rsidRPr="00976BEF">
        <w:rPr>
          <w:rFonts w:asciiTheme="majorBidi" w:hAnsiTheme="majorBidi" w:cstheme="majorBidi"/>
          <w:sz w:val="24"/>
          <w:szCs w:val="24"/>
        </w:rPr>
        <w:t xml:space="preserve"> les déchets de da fabrication.</w:t>
      </w:r>
      <w:r w:rsidR="00C95470">
        <w:rPr>
          <w:rStyle w:val="Appelnotedebasdep"/>
          <w:rFonts w:asciiTheme="majorBidi" w:hAnsiTheme="majorBidi" w:cstheme="majorBidi"/>
          <w:sz w:val="24"/>
          <w:szCs w:val="24"/>
        </w:rPr>
        <w:footnoteReference w:id="17"/>
      </w:r>
    </w:p>
    <w:p w:rsidR="00E85D30" w:rsidRPr="00A85D9A" w:rsidRDefault="00E85D30" w:rsidP="00C12302">
      <w:pPr>
        <w:pStyle w:val="Paragraphedeliste"/>
        <w:numPr>
          <w:ilvl w:val="1"/>
          <w:numId w:val="36"/>
        </w:numPr>
        <w:outlineLvl w:val="2"/>
        <w:rPr>
          <w:rFonts w:asciiTheme="majorBidi" w:hAnsiTheme="majorBidi" w:cstheme="majorBidi"/>
          <w:b/>
          <w:bCs/>
          <w:sz w:val="28"/>
          <w:szCs w:val="28"/>
        </w:rPr>
      </w:pPr>
      <w:bookmarkStart w:id="9" w:name="_Toc199932348"/>
      <w:r w:rsidRPr="00A85D9A">
        <w:rPr>
          <w:rFonts w:asciiTheme="majorBidi" w:hAnsiTheme="majorBidi" w:cstheme="majorBidi"/>
          <w:b/>
          <w:bCs/>
          <w:sz w:val="28"/>
          <w:szCs w:val="28"/>
        </w:rPr>
        <w:t>L’utilité de stock :</w:t>
      </w:r>
      <w:bookmarkEnd w:id="9"/>
    </w:p>
    <w:p w:rsidR="00E85D30" w:rsidRPr="00A015A9" w:rsidRDefault="0013784A" w:rsidP="00F54B5A">
      <w:pPr>
        <w:rPr>
          <w:rFonts w:asciiTheme="majorBidi" w:hAnsiTheme="majorBidi" w:cstheme="majorBidi"/>
          <w:sz w:val="24"/>
          <w:szCs w:val="24"/>
        </w:rPr>
      </w:pPr>
      <w:r>
        <w:rPr>
          <w:rFonts w:asciiTheme="majorBidi" w:hAnsiTheme="majorBidi" w:cstheme="majorBidi"/>
          <w:sz w:val="24"/>
          <w:szCs w:val="24"/>
        </w:rPr>
        <w:t xml:space="preserve">      </w:t>
      </w:r>
      <w:r w:rsidR="00E85D30">
        <w:rPr>
          <w:rFonts w:asciiTheme="majorBidi" w:hAnsiTheme="majorBidi" w:cstheme="majorBidi"/>
          <w:sz w:val="24"/>
          <w:szCs w:val="24"/>
        </w:rPr>
        <w:t xml:space="preserve"> Dans cette partie nous allons entamer les quatre raisons de conserver des stocks.</w:t>
      </w:r>
    </w:p>
    <w:p w:rsidR="00E85D30" w:rsidRPr="00A85D9A" w:rsidRDefault="00434A51" w:rsidP="00C12302">
      <w:pPr>
        <w:pStyle w:val="Paragraphedeliste"/>
        <w:numPr>
          <w:ilvl w:val="2"/>
          <w:numId w:val="36"/>
        </w:numPr>
        <w:outlineLvl w:val="3"/>
        <w:rPr>
          <w:rFonts w:asciiTheme="majorBidi" w:hAnsiTheme="majorBidi" w:cstheme="majorBidi"/>
          <w:b/>
          <w:bCs/>
          <w:sz w:val="24"/>
          <w:szCs w:val="24"/>
        </w:rPr>
      </w:pPr>
      <w:r w:rsidRPr="00A85D9A">
        <w:rPr>
          <w:rFonts w:asciiTheme="majorBidi" w:hAnsiTheme="majorBidi" w:cstheme="majorBidi"/>
          <w:b/>
          <w:bCs/>
          <w:sz w:val="24"/>
          <w:szCs w:val="24"/>
        </w:rPr>
        <w:t xml:space="preserve"> </w:t>
      </w:r>
      <w:r w:rsidR="00E85D30" w:rsidRPr="00A85D9A">
        <w:rPr>
          <w:rFonts w:asciiTheme="majorBidi" w:hAnsiTheme="majorBidi" w:cstheme="majorBidi"/>
          <w:b/>
          <w:bCs/>
          <w:sz w:val="24"/>
          <w:szCs w:val="24"/>
        </w:rPr>
        <w:t>Par mesure de sécurité </w:t>
      </w:r>
    </w:p>
    <w:p w:rsidR="00E85D30" w:rsidRPr="00673DD4" w:rsidRDefault="0013784A" w:rsidP="00F54B5A">
      <w:pPr>
        <w:rPr>
          <w:rFonts w:asciiTheme="majorBidi" w:hAnsiTheme="majorBidi" w:cstheme="majorBidi"/>
          <w:sz w:val="24"/>
          <w:szCs w:val="24"/>
        </w:rPr>
      </w:pPr>
      <w:r>
        <w:rPr>
          <w:rFonts w:asciiTheme="majorBidi" w:hAnsiTheme="majorBidi" w:cstheme="majorBidi"/>
          <w:sz w:val="24"/>
          <w:szCs w:val="24"/>
        </w:rPr>
        <w:t xml:space="preserve">     </w:t>
      </w:r>
      <w:r w:rsidR="00E85D30" w:rsidRPr="00673DD4">
        <w:rPr>
          <w:rFonts w:asciiTheme="majorBidi" w:hAnsiTheme="majorBidi" w:cstheme="majorBidi"/>
          <w:sz w:val="24"/>
          <w:szCs w:val="24"/>
        </w:rPr>
        <w:t xml:space="preserve"> Le stock de sécurité es</w:t>
      </w:r>
      <w:r w:rsidR="000F2203" w:rsidRPr="00673DD4">
        <w:rPr>
          <w:rFonts w:asciiTheme="majorBidi" w:hAnsiTheme="majorBidi" w:cstheme="majorBidi"/>
          <w:sz w:val="24"/>
          <w:szCs w:val="24"/>
        </w:rPr>
        <w:t>t</w:t>
      </w:r>
      <w:r w:rsidR="00E85D30" w:rsidRPr="00673DD4">
        <w:rPr>
          <w:rFonts w:asciiTheme="majorBidi" w:hAnsiTheme="majorBidi" w:cstheme="majorBidi"/>
          <w:sz w:val="24"/>
          <w:szCs w:val="24"/>
        </w:rPr>
        <w:t xml:space="preserve"> un stock minimal entreposé en raison de protection contre les problèmes d’approvisionnement lié aux délais de livraison instables ou dans le cas de variation de la demande.</w:t>
      </w:r>
      <w:r w:rsidR="00C95470" w:rsidRPr="00C95470">
        <w:rPr>
          <w:rFonts w:asciiTheme="majorBidi" w:eastAsia="Times New Roman" w:hAnsiTheme="majorBidi" w:cstheme="majorBidi"/>
          <w:sz w:val="24"/>
          <w:szCs w:val="24"/>
        </w:rPr>
        <w:t xml:space="preserve"> </w:t>
      </w:r>
    </w:p>
    <w:p w:rsidR="00E85D30" w:rsidRPr="00A85D9A" w:rsidRDefault="00E85D30" w:rsidP="00C12302">
      <w:pPr>
        <w:pStyle w:val="Paragraphedeliste"/>
        <w:numPr>
          <w:ilvl w:val="2"/>
          <w:numId w:val="36"/>
        </w:numPr>
        <w:outlineLvl w:val="3"/>
        <w:rPr>
          <w:rFonts w:asciiTheme="majorBidi" w:hAnsiTheme="majorBidi" w:cstheme="majorBidi"/>
          <w:b/>
          <w:bCs/>
          <w:sz w:val="24"/>
          <w:szCs w:val="24"/>
        </w:rPr>
      </w:pPr>
      <w:r w:rsidRPr="00A85D9A">
        <w:rPr>
          <w:rFonts w:asciiTheme="majorBidi" w:hAnsiTheme="majorBidi" w:cstheme="majorBidi"/>
          <w:b/>
          <w:bCs/>
          <w:sz w:val="24"/>
          <w:szCs w:val="24"/>
        </w:rPr>
        <w:t xml:space="preserve">Par souci de prévision : </w:t>
      </w:r>
    </w:p>
    <w:p w:rsidR="00E85D30" w:rsidRPr="00673DD4" w:rsidRDefault="0076564C" w:rsidP="00F54B5A">
      <w:pPr>
        <w:rPr>
          <w:rFonts w:asciiTheme="majorBidi" w:hAnsiTheme="majorBidi" w:cstheme="majorBidi"/>
          <w:sz w:val="24"/>
          <w:szCs w:val="24"/>
        </w:rPr>
      </w:pPr>
      <w:r>
        <w:rPr>
          <w:rFonts w:asciiTheme="majorBidi" w:hAnsiTheme="majorBidi" w:cstheme="majorBidi"/>
          <w:sz w:val="24"/>
          <w:szCs w:val="24"/>
        </w:rPr>
        <w:t xml:space="preserve">     </w:t>
      </w:r>
      <w:r w:rsidR="000F2203" w:rsidRPr="00673DD4">
        <w:rPr>
          <w:rFonts w:asciiTheme="majorBidi" w:hAnsiTheme="majorBidi" w:cstheme="majorBidi"/>
          <w:sz w:val="24"/>
          <w:szCs w:val="24"/>
        </w:rPr>
        <w:t xml:space="preserve">Le stock de prévision c’est le </w:t>
      </w:r>
      <w:r w:rsidR="00E85D30" w:rsidRPr="00673DD4">
        <w:rPr>
          <w:rFonts w:asciiTheme="majorBidi" w:hAnsiTheme="majorBidi" w:cstheme="majorBidi"/>
          <w:sz w:val="24"/>
          <w:szCs w:val="24"/>
        </w:rPr>
        <w:t>stock que l’on conserve lorsqu’on anticipe une variation du prix, une rareté du produit, une grève ou une période d’arrêt d’activités des fournisseurs.</w:t>
      </w:r>
      <w:r w:rsidR="00C95470" w:rsidRPr="00C95470">
        <w:rPr>
          <w:rFonts w:asciiTheme="majorBidi" w:eastAsia="Times New Roman" w:hAnsiTheme="majorBidi" w:cstheme="majorBidi"/>
          <w:sz w:val="24"/>
          <w:szCs w:val="24"/>
        </w:rPr>
        <w:t xml:space="preserve"> </w:t>
      </w:r>
    </w:p>
    <w:p w:rsidR="000F2203" w:rsidRPr="00A85D9A" w:rsidRDefault="00E85D30" w:rsidP="00C12302">
      <w:pPr>
        <w:pStyle w:val="Paragraphedeliste"/>
        <w:numPr>
          <w:ilvl w:val="2"/>
          <w:numId w:val="36"/>
        </w:numPr>
        <w:outlineLvl w:val="3"/>
        <w:rPr>
          <w:rFonts w:asciiTheme="majorBidi" w:hAnsiTheme="majorBidi" w:cstheme="majorBidi"/>
          <w:b/>
          <w:bCs/>
          <w:sz w:val="24"/>
          <w:szCs w:val="24"/>
        </w:rPr>
      </w:pPr>
      <w:r w:rsidRPr="00A85D9A">
        <w:rPr>
          <w:rFonts w:asciiTheme="majorBidi" w:hAnsiTheme="majorBidi" w:cstheme="majorBidi"/>
          <w:b/>
          <w:bCs/>
          <w:sz w:val="24"/>
          <w:szCs w:val="24"/>
        </w:rPr>
        <w:lastRenderedPageBreak/>
        <w:t>Le stock pour les besoins cycliques :</w:t>
      </w:r>
    </w:p>
    <w:p w:rsidR="00E85D30" w:rsidRPr="00673DD4" w:rsidRDefault="0076564C" w:rsidP="00F54B5A">
      <w:pPr>
        <w:rPr>
          <w:rFonts w:asciiTheme="majorBidi" w:hAnsiTheme="majorBidi" w:cstheme="majorBidi"/>
          <w:sz w:val="24"/>
          <w:szCs w:val="24"/>
        </w:rPr>
      </w:pPr>
      <w:r>
        <w:rPr>
          <w:rFonts w:asciiTheme="majorBidi" w:hAnsiTheme="majorBidi" w:cstheme="majorBidi"/>
          <w:sz w:val="24"/>
          <w:szCs w:val="24"/>
        </w:rPr>
        <w:t xml:space="preserve">     </w:t>
      </w:r>
      <w:r w:rsidR="00E85D30" w:rsidRPr="00673DD4">
        <w:rPr>
          <w:rFonts w:asciiTheme="majorBidi" w:hAnsiTheme="majorBidi" w:cstheme="majorBidi"/>
          <w:sz w:val="24"/>
          <w:szCs w:val="24"/>
        </w:rPr>
        <w:t>Les stocks cycliques correspondent à des biens conservés en stock afin de suivre la demande des consommateurs qui varie dans le temps. En effet, on note une plus forte consommation à certains moments de l'année qu'à d'autres.</w:t>
      </w:r>
      <w:r w:rsidR="0079110C" w:rsidRPr="0079110C">
        <w:rPr>
          <w:rFonts w:asciiTheme="majorBidi" w:eastAsia="Times New Roman" w:hAnsiTheme="majorBidi" w:cstheme="majorBidi"/>
          <w:sz w:val="24"/>
          <w:szCs w:val="24"/>
        </w:rPr>
        <w:t xml:space="preserve"> </w:t>
      </w:r>
    </w:p>
    <w:p w:rsidR="000F2203" w:rsidRPr="00A85D9A" w:rsidRDefault="00E85D30" w:rsidP="00C12302">
      <w:pPr>
        <w:pStyle w:val="Paragraphedeliste"/>
        <w:numPr>
          <w:ilvl w:val="2"/>
          <w:numId w:val="36"/>
        </w:numPr>
        <w:outlineLvl w:val="3"/>
        <w:rPr>
          <w:rFonts w:asciiTheme="majorBidi" w:hAnsiTheme="majorBidi" w:cstheme="majorBidi"/>
          <w:b/>
          <w:bCs/>
          <w:sz w:val="24"/>
          <w:szCs w:val="24"/>
        </w:rPr>
      </w:pPr>
      <w:r w:rsidRPr="00A85D9A">
        <w:rPr>
          <w:rFonts w:asciiTheme="majorBidi" w:hAnsiTheme="majorBidi" w:cstheme="majorBidi"/>
          <w:b/>
          <w:bCs/>
          <w:sz w:val="24"/>
          <w:szCs w:val="24"/>
        </w:rPr>
        <w:t>Le stock en transit :</w:t>
      </w:r>
    </w:p>
    <w:p w:rsidR="00FA4689" w:rsidRPr="00673DD4" w:rsidRDefault="0076564C" w:rsidP="00F54B5A">
      <w:pPr>
        <w:rPr>
          <w:rFonts w:asciiTheme="majorBidi" w:hAnsiTheme="majorBidi" w:cstheme="majorBidi"/>
          <w:sz w:val="24"/>
          <w:szCs w:val="24"/>
        </w:rPr>
      </w:pPr>
      <w:r>
        <w:rPr>
          <w:rFonts w:asciiTheme="majorBidi" w:hAnsiTheme="majorBidi" w:cstheme="majorBidi"/>
          <w:sz w:val="24"/>
          <w:szCs w:val="24"/>
        </w:rPr>
        <w:t xml:space="preserve">     </w:t>
      </w:r>
      <w:r w:rsidR="00E85D30" w:rsidRPr="00673DD4">
        <w:rPr>
          <w:rFonts w:asciiTheme="majorBidi" w:hAnsiTheme="majorBidi" w:cstheme="majorBidi"/>
          <w:sz w:val="24"/>
          <w:szCs w:val="24"/>
        </w:rPr>
        <w:t>Le stock en transit représente les biens qui sont entre deux points dans une chaîne logistique. En fait, ils peuvent être situés entre deux usines, ou entre une usine et un entrepôt, ou entre un entrepôt et un client.</w:t>
      </w:r>
      <w:r w:rsidR="0079110C" w:rsidRPr="0079110C">
        <w:rPr>
          <w:rFonts w:asciiTheme="majorBidi" w:eastAsia="Times New Roman" w:hAnsiTheme="majorBidi" w:cstheme="majorBidi"/>
          <w:sz w:val="24"/>
          <w:szCs w:val="24"/>
        </w:rPr>
        <w:t xml:space="preserve"> </w:t>
      </w:r>
    </w:p>
    <w:p w:rsidR="00FA4689" w:rsidRPr="00F03BCA" w:rsidRDefault="003F10BF" w:rsidP="00C12302">
      <w:pPr>
        <w:pStyle w:val="Paragraphedeliste"/>
        <w:numPr>
          <w:ilvl w:val="1"/>
          <w:numId w:val="36"/>
        </w:numPr>
        <w:outlineLvl w:val="2"/>
        <w:rPr>
          <w:rFonts w:ascii="Times New Roman" w:hAnsi="Times New Roman" w:cs="Times New Roman"/>
          <w:b/>
          <w:bCs/>
          <w:sz w:val="28"/>
          <w:szCs w:val="28"/>
        </w:rPr>
      </w:pPr>
      <w:bookmarkStart w:id="10" w:name="_Toc199932349"/>
      <w:r w:rsidRPr="00F03BCA">
        <w:rPr>
          <w:rFonts w:ascii="Times New Roman" w:hAnsi="Times New Roman" w:cs="Times New Roman"/>
          <w:b/>
          <w:bCs/>
          <w:sz w:val="28"/>
          <w:szCs w:val="28"/>
        </w:rPr>
        <w:t>L’entreposage</w:t>
      </w:r>
      <w:r w:rsidR="00F15DCB" w:rsidRPr="00F03BCA">
        <w:rPr>
          <w:rFonts w:ascii="Times New Roman" w:hAnsi="Times New Roman" w:cs="Times New Roman"/>
          <w:b/>
          <w:bCs/>
          <w:sz w:val="28"/>
          <w:szCs w:val="28"/>
        </w:rPr>
        <w:t> </w:t>
      </w:r>
      <w:r w:rsidR="00FA4689" w:rsidRPr="00F03BCA">
        <w:rPr>
          <w:rFonts w:ascii="Times New Roman" w:hAnsi="Times New Roman" w:cs="Times New Roman"/>
          <w:b/>
          <w:bCs/>
          <w:sz w:val="28"/>
          <w:szCs w:val="28"/>
        </w:rPr>
        <w:t>:</w:t>
      </w:r>
      <w:bookmarkEnd w:id="10"/>
    </w:p>
    <w:p w:rsidR="00A11A00" w:rsidRPr="00F03BCA" w:rsidRDefault="00A11A00" w:rsidP="00C12302">
      <w:pPr>
        <w:pStyle w:val="Paragraphedeliste"/>
        <w:numPr>
          <w:ilvl w:val="2"/>
          <w:numId w:val="36"/>
        </w:numPr>
        <w:outlineLvl w:val="3"/>
        <w:rPr>
          <w:rFonts w:ascii="Times New Roman" w:hAnsi="Times New Roman" w:cs="Times New Roman"/>
          <w:b/>
          <w:bCs/>
          <w:sz w:val="24"/>
          <w:szCs w:val="24"/>
        </w:rPr>
      </w:pPr>
      <w:r w:rsidRPr="00F03BCA">
        <w:rPr>
          <w:rFonts w:ascii="Times New Roman" w:hAnsi="Times New Roman" w:cs="Times New Roman"/>
          <w:b/>
          <w:bCs/>
          <w:sz w:val="28"/>
          <w:szCs w:val="28"/>
        </w:rPr>
        <w:t xml:space="preserve"> </w:t>
      </w:r>
      <w:r w:rsidRPr="00F03BCA">
        <w:rPr>
          <w:rFonts w:ascii="Times New Roman" w:hAnsi="Times New Roman" w:cs="Times New Roman"/>
          <w:b/>
          <w:bCs/>
          <w:sz w:val="24"/>
          <w:szCs w:val="24"/>
        </w:rPr>
        <w:t>Définition :</w:t>
      </w:r>
    </w:p>
    <w:p w:rsidR="003F10BF" w:rsidRPr="00B17926" w:rsidRDefault="0076564C" w:rsidP="00B17926">
      <w:pPr>
        <w:rPr>
          <w:rFonts w:ascii="Times New Roman" w:hAnsi="Times New Roman" w:cs="Times New Roman"/>
          <w:b/>
          <w:bCs/>
          <w:sz w:val="28"/>
          <w:szCs w:val="28"/>
        </w:rPr>
      </w:pPr>
      <w:r>
        <w:rPr>
          <w:rFonts w:ascii="Times New Roman" w:hAnsi="Times New Roman" w:cs="Times New Roman"/>
          <w:b/>
          <w:bCs/>
          <w:sz w:val="28"/>
          <w:szCs w:val="28"/>
        </w:rPr>
        <w:t xml:space="preserve">     </w:t>
      </w:r>
      <w:r w:rsidR="00FA4689">
        <w:rPr>
          <w:rFonts w:ascii="Times New Roman" w:hAnsi="Times New Roman" w:cs="Times New Roman"/>
          <w:b/>
          <w:bCs/>
          <w:sz w:val="28"/>
          <w:szCs w:val="28"/>
        </w:rPr>
        <w:t xml:space="preserve"> </w:t>
      </w:r>
      <w:r w:rsidR="00FA4689">
        <w:rPr>
          <w:rFonts w:asciiTheme="majorBidi" w:hAnsiTheme="majorBidi" w:cstheme="majorBidi"/>
          <w:sz w:val="24"/>
          <w:szCs w:val="24"/>
        </w:rPr>
        <w:t>«</w:t>
      </w:r>
      <w:r w:rsidR="00C656A1" w:rsidRPr="0060704B">
        <w:rPr>
          <w:rFonts w:asciiTheme="majorBidi" w:hAnsiTheme="majorBidi" w:cstheme="majorBidi"/>
          <w:sz w:val="24"/>
          <w:szCs w:val="24"/>
        </w:rPr>
        <w:t>C’est</w:t>
      </w:r>
      <w:r w:rsidR="00C656A1">
        <w:rPr>
          <w:rFonts w:asciiTheme="majorBidi" w:hAnsiTheme="majorBidi" w:cstheme="majorBidi"/>
          <w:sz w:val="24"/>
          <w:szCs w:val="24"/>
        </w:rPr>
        <w:t xml:space="preserve"> la conservation de tous les types de stocks</w:t>
      </w:r>
      <w:r w:rsidR="00230E8F">
        <w:rPr>
          <w:rFonts w:asciiTheme="majorBidi" w:hAnsiTheme="majorBidi" w:cstheme="majorBidi"/>
          <w:sz w:val="24"/>
          <w:szCs w:val="24"/>
        </w:rPr>
        <w:t xml:space="preserve"> dans un entrepôt conçu à cette fin</w:t>
      </w:r>
      <w:r w:rsidR="00C656A1" w:rsidRPr="009333E7">
        <w:rPr>
          <w:rFonts w:asciiTheme="majorBidi" w:hAnsiTheme="majorBidi" w:cstheme="majorBidi"/>
          <w:sz w:val="24"/>
          <w:szCs w:val="24"/>
        </w:rPr>
        <w:t>»</w:t>
      </w:r>
      <w:r w:rsidR="00230E8F">
        <w:rPr>
          <w:rStyle w:val="Appelnotedebasdep"/>
          <w:rFonts w:asciiTheme="majorBidi" w:hAnsiTheme="majorBidi" w:cstheme="majorBidi"/>
          <w:sz w:val="24"/>
          <w:szCs w:val="24"/>
        </w:rPr>
        <w:footnoteReference w:id="18"/>
      </w:r>
      <w:r w:rsidR="003F10BF" w:rsidRPr="009943D9">
        <w:rPr>
          <w:rFonts w:asciiTheme="majorBidi" w:hAnsiTheme="majorBidi" w:cstheme="majorBidi"/>
          <w:sz w:val="24"/>
          <w:szCs w:val="24"/>
        </w:rPr>
        <w:t xml:space="preserve">L'entreposage </w:t>
      </w:r>
      <w:r w:rsidR="003F1023" w:rsidRPr="009943D9">
        <w:rPr>
          <w:rFonts w:asciiTheme="majorBidi" w:hAnsiTheme="majorBidi" w:cstheme="majorBidi"/>
          <w:sz w:val="24"/>
          <w:szCs w:val="24"/>
        </w:rPr>
        <w:t xml:space="preserve">aussi appelé le stockage </w:t>
      </w:r>
      <w:r w:rsidR="003F10BF" w:rsidRPr="009943D9">
        <w:rPr>
          <w:rFonts w:asciiTheme="majorBidi" w:hAnsiTheme="majorBidi" w:cstheme="majorBidi"/>
          <w:sz w:val="24"/>
          <w:szCs w:val="24"/>
        </w:rPr>
        <w:t>consiste à stocker des biens, des matières premières ou des produits finis dans des espaces spécialement aménagés, appelés entrepôts. Cela permet de gérer, protéger et rendre ces produits disponibles pour une utilisation future. L'entreposage englobe la réception des articles, leur stockage, la gestion des stocks et leur expédition.</w:t>
      </w:r>
    </w:p>
    <w:p w:rsidR="003F1023" w:rsidRPr="004471D8" w:rsidRDefault="00B17926" w:rsidP="00F54B5A">
      <w:pPr>
        <w:rPr>
          <w:rFonts w:asciiTheme="majorBidi" w:hAnsiTheme="majorBidi" w:cstheme="majorBidi"/>
          <w:sz w:val="24"/>
          <w:szCs w:val="24"/>
        </w:rPr>
      </w:pPr>
      <w:r>
        <w:rPr>
          <w:rFonts w:asciiTheme="majorBidi" w:hAnsiTheme="majorBidi" w:cstheme="majorBidi"/>
          <w:sz w:val="24"/>
          <w:szCs w:val="24"/>
        </w:rPr>
        <w:t xml:space="preserve">     </w:t>
      </w:r>
      <w:r w:rsidR="003F1023" w:rsidRPr="004471D8">
        <w:rPr>
          <w:rFonts w:asciiTheme="majorBidi" w:hAnsiTheme="majorBidi" w:cstheme="majorBidi"/>
          <w:sz w:val="24"/>
          <w:szCs w:val="24"/>
        </w:rPr>
        <w:t>Les locaux de stockage portent le nom de :</w:t>
      </w:r>
    </w:p>
    <w:p w:rsidR="003F1023" w:rsidRPr="00A547B1" w:rsidRDefault="003F1023" w:rsidP="001C04CE">
      <w:pPr>
        <w:pStyle w:val="Paragraphedeliste"/>
        <w:numPr>
          <w:ilvl w:val="0"/>
          <w:numId w:val="2"/>
        </w:numPr>
        <w:rPr>
          <w:rFonts w:asciiTheme="majorBidi" w:hAnsiTheme="majorBidi" w:cstheme="majorBidi"/>
          <w:sz w:val="24"/>
          <w:szCs w:val="24"/>
        </w:rPr>
      </w:pPr>
      <w:r w:rsidRPr="00A547B1">
        <w:rPr>
          <w:rFonts w:ascii="Times New Roman" w:hAnsi="Times New Roman" w:cs="Times New Roman"/>
          <w:sz w:val="24"/>
          <w:szCs w:val="24"/>
        </w:rPr>
        <w:t>Magasin dans les entreprises industrielles</w:t>
      </w:r>
      <w:r w:rsidR="00A547B1">
        <w:rPr>
          <w:rFonts w:ascii="Times New Roman" w:hAnsi="Times New Roman" w:cs="Times New Roman"/>
          <w:sz w:val="24"/>
          <w:szCs w:val="24"/>
        </w:rPr>
        <w:t>.</w:t>
      </w:r>
    </w:p>
    <w:p w:rsidR="003F1023" w:rsidRPr="00A547B1" w:rsidRDefault="003F1023" w:rsidP="001C04CE">
      <w:pPr>
        <w:pStyle w:val="Paragraphedeliste"/>
        <w:numPr>
          <w:ilvl w:val="0"/>
          <w:numId w:val="2"/>
        </w:numPr>
        <w:rPr>
          <w:rFonts w:asciiTheme="majorBidi" w:hAnsiTheme="majorBidi" w:cstheme="majorBidi"/>
          <w:sz w:val="24"/>
          <w:szCs w:val="24"/>
        </w:rPr>
      </w:pPr>
      <w:r w:rsidRPr="00A547B1">
        <w:rPr>
          <w:rFonts w:ascii="Times New Roman" w:hAnsi="Times New Roman" w:cs="Times New Roman"/>
          <w:sz w:val="24"/>
          <w:szCs w:val="24"/>
        </w:rPr>
        <w:t>Entrepôt dans les entreprises de distribution de gros</w:t>
      </w:r>
      <w:r w:rsidR="00A547B1">
        <w:rPr>
          <w:rFonts w:ascii="Times New Roman" w:hAnsi="Times New Roman" w:cs="Times New Roman"/>
          <w:sz w:val="24"/>
          <w:szCs w:val="24"/>
        </w:rPr>
        <w:t>.</w:t>
      </w:r>
    </w:p>
    <w:p w:rsidR="00F03BCA" w:rsidRDefault="003F1023" w:rsidP="001C04CE">
      <w:pPr>
        <w:pStyle w:val="Paragraphedeliste"/>
        <w:numPr>
          <w:ilvl w:val="0"/>
          <w:numId w:val="2"/>
        </w:numPr>
        <w:rPr>
          <w:rFonts w:ascii="Times New Roman" w:hAnsi="Times New Roman" w:cs="Times New Roman"/>
          <w:sz w:val="24"/>
          <w:szCs w:val="24"/>
        </w:rPr>
      </w:pPr>
      <w:r w:rsidRPr="00A547B1">
        <w:rPr>
          <w:rFonts w:ascii="Times New Roman" w:hAnsi="Times New Roman" w:cs="Times New Roman"/>
          <w:sz w:val="24"/>
          <w:szCs w:val="24"/>
        </w:rPr>
        <w:t>Réserve dans les entreprises de distribution de détail.</w:t>
      </w:r>
    </w:p>
    <w:p w:rsidR="00F03BCA" w:rsidRDefault="00F03BCA" w:rsidP="00F03BCA">
      <w:pPr>
        <w:pStyle w:val="Paragraphedeliste"/>
        <w:rPr>
          <w:rFonts w:ascii="Times New Roman" w:hAnsi="Times New Roman" w:cs="Times New Roman"/>
          <w:sz w:val="24"/>
          <w:szCs w:val="24"/>
        </w:rPr>
      </w:pPr>
    </w:p>
    <w:p w:rsidR="00A11A00" w:rsidRPr="00F03BCA" w:rsidRDefault="00A11A00" w:rsidP="00C46AC7">
      <w:pPr>
        <w:pStyle w:val="Paragraphedeliste"/>
        <w:numPr>
          <w:ilvl w:val="2"/>
          <w:numId w:val="36"/>
        </w:numPr>
        <w:outlineLvl w:val="3"/>
        <w:rPr>
          <w:rFonts w:ascii="Times New Roman" w:hAnsi="Times New Roman" w:cs="Times New Roman"/>
          <w:sz w:val="24"/>
          <w:szCs w:val="24"/>
        </w:rPr>
      </w:pPr>
      <w:r w:rsidRPr="00F03BCA">
        <w:rPr>
          <w:rFonts w:asciiTheme="majorBidi" w:hAnsiTheme="majorBidi" w:cstheme="majorBidi"/>
          <w:b/>
          <w:bCs/>
          <w:sz w:val="24"/>
          <w:szCs w:val="24"/>
        </w:rPr>
        <w:t xml:space="preserve"> Les types d’entreposage :</w:t>
      </w:r>
    </w:p>
    <w:p w:rsidR="0046322C" w:rsidRDefault="00B17926" w:rsidP="00F54B5A">
      <w:pPr>
        <w:rPr>
          <w:rFonts w:asciiTheme="majorBidi" w:hAnsiTheme="majorBidi" w:cstheme="majorBidi"/>
          <w:sz w:val="24"/>
          <w:szCs w:val="24"/>
        </w:rPr>
      </w:pPr>
      <w:r>
        <w:rPr>
          <w:rFonts w:asciiTheme="majorBidi" w:hAnsiTheme="majorBidi" w:cstheme="majorBidi"/>
          <w:sz w:val="24"/>
          <w:szCs w:val="24"/>
        </w:rPr>
        <w:t xml:space="preserve">      </w:t>
      </w:r>
      <w:r w:rsidR="0046322C">
        <w:rPr>
          <w:rFonts w:asciiTheme="majorBidi" w:hAnsiTheme="majorBidi" w:cstheme="majorBidi"/>
          <w:sz w:val="24"/>
          <w:szCs w:val="24"/>
        </w:rPr>
        <w:t xml:space="preserve">Il existe trois </w:t>
      </w:r>
      <w:r w:rsidR="0018759F">
        <w:rPr>
          <w:rFonts w:asciiTheme="majorBidi" w:hAnsiTheme="majorBidi" w:cstheme="majorBidi"/>
          <w:sz w:val="24"/>
          <w:szCs w:val="24"/>
        </w:rPr>
        <w:t>manières</w:t>
      </w:r>
      <w:r w:rsidR="0046322C">
        <w:rPr>
          <w:rFonts w:asciiTheme="majorBidi" w:hAnsiTheme="majorBidi" w:cstheme="majorBidi"/>
          <w:sz w:val="24"/>
          <w:szCs w:val="24"/>
        </w:rPr>
        <w:t xml:space="preserve"> d’entreposage :</w:t>
      </w:r>
    </w:p>
    <w:p w:rsidR="00C65421" w:rsidRDefault="00C65421" w:rsidP="00F54B5A">
      <w:pPr>
        <w:rPr>
          <w:rFonts w:asciiTheme="majorBidi" w:hAnsiTheme="majorBidi" w:cstheme="majorBidi"/>
          <w:sz w:val="24"/>
          <w:szCs w:val="24"/>
        </w:rPr>
      </w:pPr>
    </w:p>
    <w:p w:rsidR="0018759F" w:rsidRPr="00F03BCA" w:rsidRDefault="003F10BF" w:rsidP="00C46AC7">
      <w:pPr>
        <w:pStyle w:val="Paragraphedeliste"/>
        <w:numPr>
          <w:ilvl w:val="0"/>
          <w:numId w:val="38"/>
        </w:numPr>
        <w:ind w:left="714" w:hanging="357"/>
        <w:outlineLvl w:val="4"/>
        <w:rPr>
          <w:rFonts w:asciiTheme="majorBidi" w:hAnsiTheme="majorBidi" w:cstheme="majorBidi"/>
          <w:b/>
          <w:bCs/>
          <w:sz w:val="24"/>
          <w:szCs w:val="24"/>
        </w:rPr>
      </w:pPr>
      <w:r w:rsidRPr="00F03BCA">
        <w:rPr>
          <w:rFonts w:asciiTheme="majorBidi" w:hAnsiTheme="majorBidi" w:cstheme="majorBidi"/>
          <w:b/>
          <w:bCs/>
          <w:sz w:val="24"/>
          <w:szCs w:val="24"/>
        </w:rPr>
        <w:lastRenderedPageBreak/>
        <w:t>L'entreposage fixe</w:t>
      </w:r>
      <w:r w:rsidR="0046322C" w:rsidRPr="00F03BCA">
        <w:rPr>
          <w:rFonts w:asciiTheme="majorBidi" w:hAnsiTheme="majorBidi" w:cstheme="majorBidi"/>
          <w:b/>
          <w:bCs/>
          <w:sz w:val="24"/>
          <w:szCs w:val="24"/>
        </w:rPr>
        <w:t> :</w:t>
      </w:r>
    </w:p>
    <w:p w:rsidR="0018759F" w:rsidRPr="00F03BCA" w:rsidRDefault="00B17926" w:rsidP="00F03BCA">
      <w:pPr>
        <w:rPr>
          <w:rFonts w:asciiTheme="majorBidi" w:hAnsiTheme="majorBidi" w:cstheme="majorBidi"/>
          <w:sz w:val="24"/>
          <w:szCs w:val="24"/>
        </w:rPr>
      </w:pPr>
      <w:r>
        <w:rPr>
          <w:rFonts w:asciiTheme="majorBidi" w:hAnsiTheme="majorBidi" w:cstheme="majorBidi"/>
          <w:sz w:val="24"/>
          <w:szCs w:val="24"/>
        </w:rPr>
        <w:t xml:space="preserve">     </w:t>
      </w:r>
      <w:r w:rsidR="0018759F" w:rsidRPr="00F03BCA">
        <w:rPr>
          <w:rFonts w:asciiTheme="majorBidi" w:hAnsiTheme="majorBidi" w:cstheme="majorBidi"/>
          <w:sz w:val="24"/>
          <w:szCs w:val="24"/>
        </w:rPr>
        <w:t>Consiste</w:t>
      </w:r>
      <w:r w:rsidR="003F10BF" w:rsidRPr="00F03BCA">
        <w:rPr>
          <w:rFonts w:asciiTheme="majorBidi" w:hAnsiTheme="majorBidi" w:cstheme="majorBidi"/>
          <w:sz w:val="24"/>
          <w:szCs w:val="24"/>
        </w:rPr>
        <w:t xml:space="preserve"> à stocker chaque article à un endroit précis, facilitant la localisation et l'inventaire, mais nécessite beaucoup d'espace inutilisé, réduisant l'efficacité.</w:t>
      </w:r>
      <w:r w:rsidR="0079110C">
        <w:rPr>
          <w:rStyle w:val="Appelnotedebasdep"/>
          <w:rFonts w:asciiTheme="majorBidi" w:hAnsiTheme="majorBidi" w:cstheme="majorBidi"/>
          <w:sz w:val="24"/>
          <w:szCs w:val="24"/>
        </w:rPr>
        <w:footnoteReference w:id="19"/>
      </w:r>
    </w:p>
    <w:p w:rsidR="0018759F" w:rsidRPr="00F03BCA" w:rsidRDefault="0018759F" w:rsidP="00C46AC7">
      <w:pPr>
        <w:pStyle w:val="Paragraphedeliste"/>
        <w:numPr>
          <w:ilvl w:val="0"/>
          <w:numId w:val="38"/>
        </w:numPr>
        <w:ind w:left="714" w:hanging="357"/>
        <w:outlineLvl w:val="4"/>
        <w:rPr>
          <w:rFonts w:asciiTheme="majorBidi" w:hAnsiTheme="majorBidi" w:cstheme="majorBidi"/>
          <w:b/>
          <w:bCs/>
          <w:sz w:val="24"/>
          <w:szCs w:val="24"/>
        </w:rPr>
      </w:pPr>
      <w:r w:rsidRPr="00F03BCA">
        <w:rPr>
          <w:rFonts w:asciiTheme="majorBidi" w:hAnsiTheme="majorBidi" w:cstheme="majorBidi"/>
          <w:b/>
          <w:bCs/>
          <w:sz w:val="24"/>
          <w:szCs w:val="24"/>
        </w:rPr>
        <w:t>L'entreposage aléatoire :</w:t>
      </w:r>
      <w:r w:rsidR="003F10BF" w:rsidRPr="00F03BCA">
        <w:rPr>
          <w:rFonts w:asciiTheme="majorBidi" w:hAnsiTheme="majorBidi" w:cstheme="majorBidi"/>
          <w:b/>
          <w:bCs/>
          <w:sz w:val="24"/>
          <w:szCs w:val="24"/>
        </w:rPr>
        <w:t xml:space="preserve"> </w:t>
      </w:r>
    </w:p>
    <w:p w:rsidR="0046322C" w:rsidRPr="00F03BCA" w:rsidRDefault="00B17926" w:rsidP="004663FD">
      <w:pPr>
        <w:rPr>
          <w:rFonts w:asciiTheme="majorBidi" w:hAnsiTheme="majorBidi" w:cstheme="majorBidi"/>
          <w:sz w:val="24"/>
          <w:szCs w:val="24"/>
        </w:rPr>
      </w:pPr>
      <w:r>
        <w:rPr>
          <w:rFonts w:asciiTheme="majorBidi" w:hAnsiTheme="majorBidi" w:cstheme="majorBidi"/>
          <w:sz w:val="24"/>
          <w:szCs w:val="24"/>
        </w:rPr>
        <w:t xml:space="preserve">     </w:t>
      </w:r>
      <w:r w:rsidR="0018759F" w:rsidRPr="00F03BCA">
        <w:rPr>
          <w:rFonts w:asciiTheme="majorBidi" w:hAnsiTheme="majorBidi" w:cstheme="majorBidi"/>
          <w:sz w:val="24"/>
          <w:szCs w:val="24"/>
        </w:rPr>
        <w:t>Quant</w:t>
      </w:r>
      <w:r w:rsidR="003F10BF" w:rsidRPr="00F03BCA">
        <w:rPr>
          <w:rFonts w:asciiTheme="majorBidi" w:hAnsiTheme="majorBidi" w:cstheme="majorBidi"/>
          <w:sz w:val="24"/>
          <w:szCs w:val="24"/>
        </w:rPr>
        <w:t xml:space="preserve"> à lui, utilise l'espace disponible de manière plus optimale, mais nécessite un suivi rigoureux des mouvements de stocks pour éviter les erreurs.</w:t>
      </w:r>
    </w:p>
    <w:p w:rsidR="0018759F" w:rsidRPr="00F03BCA" w:rsidRDefault="0018759F" w:rsidP="00C46AC7">
      <w:pPr>
        <w:pStyle w:val="Paragraphedeliste"/>
        <w:numPr>
          <w:ilvl w:val="0"/>
          <w:numId w:val="38"/>
        </w:numPr>
        <w:ind w:left="714" w:hanging="357"/>
        <w:outlineLvl w:val="4"/>
        <w:rPr>
          <w:rFonts w:asciiTheme="majorBidi" w:hAnsiTheme="majorBidi" w:cstheme="majorBidi"/>
          <w:b/>
          <w:bCs/>
          <w:sz w:val="24"/>
          <w:szCs w:val="24"/>
        </w:rPr>
      </w:pPr>
      <w:r w:rsidRPr="00F03BCA">
        <w:rPr>
          <w:rFonts w:asciiTheme="majorBidi" w:hAnsiTheme="majorBidi" w:cstheme="majorBidi"/>
          <w:b/>
          <w:bCs/>
          <w:sz w:val="24"/>
          <w:szCs w:val="24"/>
        </w:rPr>
        <w:t>L'entreposage à la fois fixe et aléatoire :</w:t>
      </w:r>
    </w:p>
    <w:p w:rsidR="003F10BF" w:rsidRDefault="00B17926" w:rsidP="004663FD">
      <w:pPr>
        <w:rPr>
          <w:rFonts w:asciiTheme="majorBidi" w:hAnsiTheme="majorBidi" w:cstheme="majorBidi"/>
          <w:sz w:val="24"/>
          <w:szCs w:val="24"/>
        </w:rPr>
      </w:pPr>
      <w:r>
        <w:rPr>
          <w:rFonts w:asciiTheme="majorBidi" w:hAnsiTheme="majorBidi" w:cstheme="majorBidi"/>
          <w:sz w:val="24"/>
          <w:szCs w:val="24"/>
        </w:rPr>
        <w:t xml:space="preserve">     </w:t>
      </w:r>
      <w:r w:rsidR="0018759F" w:rsidRPr="00673DD4">
        <w:rPr>
          <w:rFonts w:asciiTheme="majorBidi" w:hAnsiTheme="majorBidi" w:cstheme="majorBidi"/>
          <w:sz w:val="24"/>
          <w:szCs w:val="24"/>
        </w:rPr>
        <w:t xml:space="preserve"> C’une</w:t>
      </w:r>
      <w:r w:rsidR="003F10BF" w:rsidRPr="00673DD4">
        <w:rPr>
          <w:rFonts w:asciiTheme="majorBidi" w:hAnsiTheme="majorBidi" w:cstheme="majorBidi"/>
          <w:sz w:val="24"/>
          <w:szCs w:val="24"/>
        </w:rPr>
        <w:t xml:space="preserve"> combinaison des deux méthodes peut être utilisée pour tirer parti des avantages de chacune, selon le type d'articles. L'important est de choisir la méthode qui correspond le mieux aux besoins de l'entreprise.</w:t>
      </w:r>
    </w:p>
    <w:p w:rsidR="00E239F6" w:rsidRPr="00F03BCA" w:rsidRDefault="00E239F6" w:rsidP="00C46AC7">
      <w:pPr>
        <w:pStyle w:val="Paragraphedeliste"/>
        <w:numPr>
          <w:ilvl w:val="1"/>
          <w:numId w:val="36"/>
        </w:numPr>
        <w:outlineLvl w:val="2"/>
        <w:rPr>
          <w:rFonts w:asciiTheme="majorBidi" w:hAnsiTheme="majorBidi" w:cstheme="majorBidi"/>
          <w:b/>
          <w:bCs/>
          <w:sz w:val="28"/>
          <w:szCs w:val="28"/>
        </w:rPr>
      </w:pPr>
      <w:bookmarkStart w:id="11" w:name="_Toc199932350"/>
      <w:r w:rsidRPr="00F03BCA">
        <w:rPr>
          <w:rFonts w:asciiTheme="majorBidi" w:hAnsiTheme="majorBidi" w:cstheme="majorBidi"/>
          <w:b/>
          <w:bCs/>
          <w:sz w:val="28"/>
          <w:szCs w:val="28"/>
        </w:rPr>
        <w:t>Les types de rayonnages :</w:t>
      </w:r>
      <w:bookmarkEnd w:id="11"/>
    </w:p>
    <w:p w:rsidR="00E239F6" w:rsidRDefault="00B17926" w:rsidP="00F54B5A">
      <w:pPr>
        <w:rPr>
          <w:rFonts w:asciiTheme="majorBidi" w:hAnsiTheme="majorBidi" w:cstheme="majorBidi"/>
          <w:sz w:val="24"/>
          <w:szCs w:val="24"/>
        </w:rPr>
      </w:pPr>
      <w:r>
        <w:rPr>
          <w:rFonts w:asciiTheme="majorBidi" w:hAnsiTheme="majorBidi" w:cstheme="majorBidi"/>
          <w:b/>
          <w:bCs/>
          <w:sz w:val="28"/>
          <w:szCs w:val="28"/>
        </w:rPr>
        <w:t xml:space="preserve">     </w:t>
      </w:r>
      <w:r w:rsidR="00E239F6" w:rsidRPr="00A17924">
        <w:rPr>
          <w:rFonts w:asciiTheme="majorBidi" w:hAnsiTheme="majorBidi" w:cstheme="majorBidi"/>
          <w:b/>
          <w:bCs/>
          <w:sz w:val="28"/>
          <w:szCs w:val="28"/>
        </w:rPr>
        <w:t xml:space="preserve"> </w:t>
      </w:r>
      <w:r w:rsidR="00E239F6" w:rsidRPr="00A17924">
        <w:rPr>
          <w:rFonts w:asciiTheme="majorBidi" w:hAnsiTheme="majorBidi" w:cstheme="majorBidi"/>
          <w:sz w:val="24"/>
          <w:szCs w:val="24"/>
        </w:rPr>
        <w:t>Il existe plusieurs types de rayonnages en entrepôt selon les besoins.</w:t>
      </w:r>
    </w:p>
    <w:p w:rsidR="00AB65C6" w:rsidRPr="006101F9" w:rsidRDefault="00E239F6" w:rsidP="004663FD">
      <w:pPr>
        <w:pStyle w:val="Paragraphedeliste"/>
        <w:numPr>
          <w:ilvl w:val="1"/>
          <w:numId w:val="39"/>
        </w:numPr>
        <w:ind w:left="357" w:hanging="357"/>
        <w:outlineLvl w:val="3"/>
        <w:rPr>
          <w:rFonts w:asciiTheme="majorBidi" w:hAnsiTheme="majorBidi" w:cstheme="majorBidi"/>
          <w:sz w:val="24"/>
          <w:szCs w:val="24"/>
        </w:rPr>
      </w:pPr>
      <w:r w:rsidRPr="006101F9">
        <w:rPr>
          <w:rFonts w:asciiTheme="majorBidi" w:hAnsiTheme="majorBidi" w:cstheme="majorBidi"/>
          <w:b/>
          <w:bCs/>
          <w:sz w:val="24"/>
          <w:szCs w:val="24"/>
        </w:rPr>
        <w:t>Le rayonnage classique :</w:t>
      </w:r>
      <w:r w:rsidRPr="006101F9">
        <w:rPr>
          <w:rFonts w:asciiTheme="majorBidi" w:hAnsiTheme="majorBidi" w:cstheme="majorBidi"/>
          <w:sz w:val="24"/>
          <w:szCs w:val="24"/>
        </w:rPr>
        <w:t xml:space="preserve"> c’est un rayonnage simple mais efficace pour utiliser la hauteur </w:t>
      </w:r>
      <w:r w:rsidR="009429B6" w:rsidRPr="006101F9">
        <w:rPr>
          <w:rFonts w:asciiTheme="majorBidi" w:hAnsiTheme="majorBidi" w:cstheme="majorBidi"/>
          <w:sz w:val="24"/>
          <w:szCs w:val="24"/>
        </w:rPr>
        <w:t xml:space="preserve">dans un </w:t>
      </w:r>
      <w:r w:rsidR="00853517" w:rsidRPr="006101F9">
        <w:rPr>
          <w:rFonts w:asciiTheme="majorBidi" w:hAnsiTheme="majorBidi" w:cstheme="majorBidi"/>
          <w:sz w:val="24"/>
          <w:szCs w:val="24"/>
        </w:rPr>
        <w:t xml:space="preserve">entrepôt, utile pour les produits légers </w:t>
      </w:r>
      <w:r w:rsidR="00AB65C6" w:rsidRPr="006101F9">
        <w:rPr>
          <w:rFonts w:asciiTheme="majorBidi" w:hAnsiTheme="majorBidi" w:cstheme="majorBidi"/>
          <w:sz w:val="24"/>
          <w:szCs w:val="24"/>
        </w:rPr>
        <w:t>ou les produits qui nécessitent la palettisation.</w:t>
      </w:r>
      <w:r w:rsidR="0079110C" w:rsidRPr="0079110C">
        <w:rPr>
          <w:rFonts w:asciiTheme="majorBidi" w:eastAsia="Times New Roman" w:hAnsiTheme="majorBidi" w:cstheme="majorBidi"/>
          <w:sz w:val="24"/>
          <w:szCs w:val="24"/>
        </w:rPr>
        <w:t xml:space="preserve"> </w:t>
      </w:r>
    </w:p>
    <w:p w:rsidR="00EC170D" w:rsidRPr="00906F7A" w:rsidRDefault="00AB65C6" w:rsidP="004663FD">
      <w:pPr>
        <w:pStyle w:val="Paragraphedeliste"/>
        <w:numPr>
          <w:ilvl w:val="1"/>
          <w:numId w:val="39"/>
        </w:numPr>
        <w:ind w:left="357" w:hanging="357"/>
        <w:outlineLvl w:val="3"/>
        <w:rPr>
          <w:rFonts w:asciiTheme="majorBidi" w:hAnsiTheme="majorBidi" w:cstheme="majorBidi"/>
          <w:sz w:val="24"/>
          <w:szCs w:val="24"/>
        </w:rPr>
      </w:pPr>
      <w:r w:rsidRPr="006101F9">
        <w:rPr>
          <w:rFonts w:asciiTheme="majorBidi" w:hAnsiTheme="majorBidi" w:cstheme="majorBidi"/>
          <w:b/>
          <w:bCs/>
          <w:sz w:val="24"/>
          <w:szCs w:val="24"/>
        </w:rPr>
        <w:t>La palettisation :</w:t>
      </w:r>
      <w:r w:rsidR="007F11EB" w:rsidRPr="006101F9">
        <w:rPr>
          <w:rFonts w:asciiTheme="majorBidi" w:hAnsiTheme="majorBidi" w:cstheme="majorBidi"/>
          <w:sz w:val="24"/>
          <w:szCs w:val="24"/>
        </w:rPr>
        <w:t> </w:t>
      </w:r>
      <w:r w:rsidR="007F11EB" w:rsidRPr="006101F9">
        <w:rPr>
          <w:rFonts w:ascii="Courier New" w:hAnsi="Courier New" w:cs="Courier New"/>
          <w:sz w:val="24"/>
          <w:szCs w:val="24"/>
        </w:rPr>
        <w:t>«</w:t>
      </w:r>
      <w:r w:rsidR="007F11EB" w:rsidRPr="006101F9">
        <w:rPr>
          <w:rFonts w:asciiTheme="majorBidi" w:hAnsiTheme="majorBidi" w:cstheme="majorBidi"/>
          <w:sz w:val="24"/>
          <w:szCs w:val="24"/>
        </w:rPr>
        <w:t>système de standardisation utilisant principalement les palettes pour le stockage, la manutention et le transport »</w:t>
      </w:r>
    </w:p>
    <w:p w:rsidR="00ED0AE6" w:rsidRDefault="00ED0AE6" w:rsidP="00ED0AE6">
      <w:pPr>
        <w:pStyle w:val="Paragraphedeliste"/>
        <w:ind w:left="780"/>
        <w:rPr>
          <w:rFonts w:asciiTheme="majorBidi" w:hAnsiTheme="majorBidi" w:cstheme="majorBidi"/>
          <w:sz w:val="24"/>
          <w:szCs w:val="24"/>
        </w:rPr>
      </w:pPr>
      <w:r w:rsidRPr="0094350F">
        <w:rPr>
          <w:rFonts w:asciiTheme="majorBidi" w:hAnsiTheme="majorBidi" w:cstheme="majorBidi"/>
          <w:b/>
          <w:bCs/>
          <w:sz w:val="24"/>
          <w:szCs w:val="24"/>
        </w:rPr>
        <w:t>Figure N° 01</w:t>
      </w:r>
      <w:r w:rsidRPr="00ED0AE6">
        <w:rPr>
          <w:rFonts w:asciiTheme="majorBidi" w:hAnsiTheme="majorBidi" w:cstheme="majorBidi"/>
          <w:sz w:val="24"/>
          <w:szCs w:val="24"/>
        </w:rPr>
        <w:t xml:space="preserve"> :</w:t>
      </w:r>
      <w:r w:rsidR="0094350F">
        <w:rPr>
          <w:rFonts w:asciiTheme="majorBidi" w:hAnsiTheme="majorBidi" w:cstheme="majorBidi"/>
          <w:sz w:val="24"/>
          <w:szCs w:val="24"/>
        </w:rPr>
        <w:t xml:space="preserve"> Rayonnage classique à palettes dans un entrepôt</w:t>
      </w:r>
    </w:p>
    <w:p w:rsidR="00671D1B" w:rsidRDefault="00671D1B" w:rsidP="00671D1B">
      <w:pPr>
        <w:pStyle w:val="Paragraphedeliste"/>
        <w:ind w:left="780"/>
        <w:rPr>
          <w:rFonts w:asciiTheme="majorBidi" w:hAnsiTheme="majorBidi" w:cstheme="majorBidi"/>
          <w:sz w:val="24"/>
          <w:szCs w:val="24"/>
        </w:rPr>
      </w:pPr>
      <w:r w:rsidRPr="00671D1B">
        <w:rPr>
          <w:rFonts w:asciiTheme="majorBidi" w:hAnsiTheme="majorBidi" w:cstheme="majorBidi"/>
          <w:b/>
          <w:bCs/>
          <w:noProof/>
          <w:sz w:val="24"/>
          <w:szCs w:val="24"/>
        </w:rPr>
        <w:drawing>
          <wp:inline distT="0" distB="0" distL="0" distR="0">
            <wp:extent cx="4813340" cy="1560786"/>
            <wp:effectExtent l="19050" t="0" r="6310" b="0"/>
            <wp:docPr id="2" name="Image 1" descr="Rayonnage à palettes classique | Techni Rack, solutions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yonnage à palettes classique | Techni Rack, solutions de ..."/>
                    <pic:cNvPicPr>
                      <a:picLocks noChangeAspect="1" noChangeArrowheads="1"/>
                    </pic:cNvPicPr>
                  </pic:nvPicPr>
                  <pic:blipFill>
                    <a:blip r:embed="rId21"/>
                    <a:srcRect/>
                    <a:stretch>
                      <a:fillRect/>
                    </a:stretch>
                  </pic:blipFill>
                  <pic:spPr bwMode="auto">
                    <a:xfrm>
                      <a:off x="0" y="0"/>
                      <a:ext cx="4819649" cy="1562832"/>
                    </a:xfrm>
                    <a:prstGeom prst="rect">
                      <a:avLst/>
                    </a:prstGeom>
                    <a:noFill/>
                    <a:ln w="9525">
                      <a:noFill/>
                      <a:miter lim="800000"/>
                      <a:headEnd/>
                      <a:tailEnd/>
                    </a:ln>
                  </pic:spPr>
                </pic:pic>
              </a:graphicData>
            </a:graphic>
          </wp:inline>
        </w:drawing>
      </w:r>
    </w:p>
    <w:p w:rsidR="00671D1B" w:rsidRPr="00906F7A" w:rsidRDefault="009D41CB" w:rsidP="00906F7A">
      <w:pPr>
        <w:pStyle w:val="Paragraphedeliste"/>
        <w:ind w:left="780"/>
        <w:rPr>
          <w:rFonts w:asciiTheme="majorBidi" w:hAnsiTheme="majorBidi" w:cstheme="majorBidi"/>
          <w:b/>
          <w:bCs/>
          <w:sz w:val="24"/>
          <w:szCs w:val="24"/>
        </w:rPr>
      </w:pPr>
      <w:r w:rsidRPr="00671D1B">
        <w:rPr>
          <w:rFonts w:asciiTheme="majorBidi" w:hAnsiTheme="majorBidi" w:cstheme="majorBidi"/>
          <w:b/>
          <w:bCs/>
          <w:sz w:val="24"/>
          <w:szCs w:val="24"/>
          <w:u w:val="single"/>
        </w:rPr>
        <w:lastRenderedPageBreak/>
        <w:t xml:space="preserve"> La source :</w:t>
      </w:r>
      <w:r w:rsidR="00671D1B" w:rsidRPr="00671D1B">
        <w:t xml:space="preserve"> </w:t>
      </w:r>
      <w:hyperlink r:id="rId22" w:history="1">
        <w:r w:rsidR="00671D1B" w:rsidRPr="00A02DC0">
          <w:rPr>
            <w:rStyle w:val="Lienhypertexte"/>
            <w:rFonts w:asciiTheme="majorBidi" w:hAnsiTheme="majorBidi" w:cstheme="majorBidi"/>
            <w:b/>
            <w:bCs/>
            <w:sz w:val="24"/>
            <w:szCs w:val="24"/>
          </w:rPr>
          <w:t>https://technirack.fr/wp-content/uploads/2022/06/stockage-palettes-rack-classique-1024x768.jpg</w:t>
        </w:r>
      </w:hyperlink>
      <w:r w:rsidR="00671D1B">
        <w:rPr>
          <w:rFonts w:asciiTheme="majorBidi" w:hAnsiTheme="majorBidi" w:cstheme="majorBidi"/>
          <w:b/>
          <w:bCs/>
          <w:sz w:val="24"/>
          <w:szCs w:val="24"/>
        </w:rPr>
        <w:t xml:space="preserve"> </w:t>
      </w:r>
    </w:p>
    <w:p w:rsidR="00EC170D" w:rsidRPr="008C4340" w:rsidRDefault="00E239F6" w:rsidP="008C4340">
      <w:pPr>
        <w:pStyle w:val="Paragraphedeliste"/>
        <w:numPr>
          <w:ilvl w:val="0"/>
          <w:numId w:val="38"/>
        </w:numPr>
        <w:ind w:left="714" w:hanging="357"/>
        <w:outlineLvl w:val="3"/>
        <w:rPr>
          <w:rFonts w:asciiTheme="majorBidi" w:hAnsiTheme="majorBidi" w:cstheme="majorBidi"/>
          <w:b/>
          <w:bCs/>
          <w:sz w:val="24"/>
          <w:szCs w:val="24"/>
        </w:rPr>
      </w:pPr>
      <w:r w:rsidRPr="00F03BCA">
        <w:rPr>
          <w:rFonts w:asciiTheme="majorBidi" w:hAnsiTheme="majorBidi" w:cstheme="majorBidi"/>
          <w:b/>
          <w:bCs/>
          <w:sz w:val="24"/>
          <w:szCs w:val="24"/>
        </w:rPr>
        <w:t>Le  rayonnage à double profondeur :</w:t>
      </w:r>
      <w:r w:rsidRPr="00F03BCA">
        <w:rPr>
          <w:rFonts w:asciiTheme="majorBidi" w:hAnsiTheme="majorBidi" w:cstheme="majorBidi"/>
          <w:sz w:val="24"/>
          <w:szCs w:val="24"/>
        </w:rPr>
        <w:t xml:space="preserve"> permet plus de stockage mais complique la </w:t>
      </w:r>
      <w:r w:rsidR="00E75AD7" w:rsidRPr="00F03BCA">
        <w:rPr>
          <w:rFonts w:asciiTheme="majorBidi" w:hAnsiTheme="majorBidi" w:cstheme="majorBidi"/>
          <w:sz w:val="24"/>
          <w:szCs w:val="24"/>
        </w:rPr>
        <w:t>manutention</w:t>
      </w:r>
      <w:r w:rsidR="00191DF0" w:rsidRPr="00F03BCA">
        <w:rPr>
          <w:rFonts w:asciiTheme="majorBidi" w:hAnsiTheme="majorBidi" w:cstheme="majorBidi"/>
          <w:sz w:val="24"/>
          <w:szCs w:val="24"/>
        </w:rPr>
        <w:t xml:space="preserve"> qui donne lieu à la non productivité résultant des pertes du temps, elle est efficace pour les produits à fort volume de vente.</w:t>
      </w:r>
      <w:r w:rsidR="00F42464" w:rsidRPr="00F42464">
        <w:rPr>
          <w:rFonts w:asciiTheme="majorBidi" w:eastAsia="Times New Roman" w:hAnsiTheme="majorBidi" w:cstheme="majorBidi"/>
          <w:sz w:val="24"/>
          <w:szCs w:val="24"/>
        </w:rPr>
        <w:t xml:space="preserve"> </w:t>
      </w:r>
    </w:p>
    <w:p w:rsidR="00D057C1" w:rsidRPr="00EC170D" w:rsidRDefault="0094350F" w:rsidP="00EC170D">
      <w:pPr>
        <w:pStyle w:val="Paragraphedeliste"/>
        <w:ind w:left="780"/>
        <w:rPr>
          <w:rFonts w:asciiTheme="majorBidi" w:hAnsiTheme="majorBidi" w:cstheme="majorBidi"/>
          <w:sz w:val="24"/>
          <w:szCs w:val="24"/>
        </w:rPr>
      </w:pPr>
      <w:r w:rsidRPr="0094350F">
        <w:rPr>
          <w:rFonts w:asciiTheme="majorBidi" w:hAnsiTheme="majorBidi" w:cstheme="majorBidi"/>
          <w:b/>
          <w:bCs/>
          <w:sz w:val="24"/>
          <w:szCs w:val="24"/>
        </w:rPr>
        <w:t>Figure N° 0</w:t>
      </w:r>
      <w:r w:rsidR="00A60EB8">
        <w:rPr>
          <w:rFonts w:asciiTheme="majorBidi" w:hAnsiTheme="majorBidi" w:cstheme="majorBidi"/>
          <w:b/>
          <w:bCs/>
          <w:sz w:val="24"/>
          <w:szCs w:val="24"/>
        </w:rPr>
        <w:t>2</w:t>
      </w:r>
      <w:r w:rsidRPr="00ED0AE6">
        <w:rPr>
          <w:rFonts w:asciiTheme="majorBidi" w:hAnsiTheme="majorBidi" w:cstheme="majorBidi"/>
          <w:sz w:val="24"/>
          <w:szCs w:val="24"/>
        </w:rPr>
        <w:t xml:space="preserve"> :</w:t>
      </w:r>
      <w:r>
        <w:rPr>
          <w:rFonts w:asciiTheme="majorBidi" w:hAnsiTheme="majorBidi" w:cstheme="majorBidi"/>
          <w:sz w:val="24"/>
          <w:szCs w:val="24"/>
        </w:rPr>
        <w:t xml:space="preserve"> Rayonna</w:t>
      </w:r>
      <w:r w:rsidR="000D5E87">
        <w:rPr>
          <w:rFonts w:asciiTheme="majorBidi" w:hAnsiTheme="majorBidi" w:cstheme="majorBidi"/>
          <w:sz w:val="24"/>
          <w:szCs w:val="24"/>
        </w:rPr>
        <w:t>ge à double profondeur</w:t>
      </w:r>
    </w:p>
    <w:p w:rsidR="00872477" w:rsidRDefault="005B7D59" w:rsidP="0094350F">
      <w:pPr>
        <w:pStyle w:val="Paragraphedeliste"/>
        <w:ind w:left="780"/>
        <w:rPr>
          <w:rFonts w:asciiTheme="majorBidi" w:hAnsiTheme="majorBidi" w:cstheme="majorBidi"/>
          <w:sz w:val="24"/>
          <w:szCs w:val="24"/>
        </w:rPr>
      </w:pPr>
      <w:r>
        <w:rPr>
          <w:noProof/>
        </w:rPr>
        <w:drawing>
          <wp:inline distT="0" distB="0" distL="0" distR="0">
            <wp:extent cx="4784585" cy="1324304"/>
            <wp:effectExtent l="19050" t="0" r="0" b="0"/>
            <wp:docPr id="12" name="Image 4" descr="Rayonnage à double profondeur pour palet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yonnage à double profondeur pour palettes"/>
                    <pic:cNvPicPr>
                      <a:picLocks noChangeAspect="1" noChangeArrowheads="1"/>
                    </pic:cNvPicPr>
                  </pic:nvPicPr>
                  <pic:blipFill>
                    <a:blip r:embed="rId23" cstate="print"/>
                    <a:srcRect/>
                    <a:stretch>
                      <a:fillRect/>
                    </a:stretch>
                  </pic:blipFill>
                  <pic:spPr bwMode="auto">
                    <a:xfrm>
                      <a:off x="0" y="0"/>
                      <a:ext cx="4784581" cy="1324303"/>
                    </a:xfrm>
                    <a:prstGeom prst="rect">
                      <a:avLst/>
                    </a:prstGeom>
                    <a:noFill/>
                    <a:ln w="9525">
                      <a:noFill/>
                      <a:miter lim="800000"/>
                      <a:headEnd/>
                      <a:tailEnd/>
                    </a:ln>
                  </pic:spPr>
                </pic:pic>
              </a:graphicData>
            </a:graphic>
          </wp:inline>
        </w:drawing>
      </w:r>
    </w:p>
    <w:p w:rsidR="00B63863" w:rsidRPr="00906F7A" w:rsidRDefault="00671D1B" w:rsidP="00906F7A">
      <w:pPr>
        <w:pStyle w:val="Paragraphedeliste"/>
        <w:ind w:left="780"/>
        <w:rPr>
          <w:rFonts w:asciiTheme="majorBidi" w:hAnsiTheme="majorBidi" w:cstheme="majorBidi"/>
          <w:b/>
          <w:bCs/>
          <w:sz w:val="24"/>
          <w:szCs w:val="24"/>
          <w:u w:val="single"/>
        </w:rPr>
      </w:pPr>
      <w:r w:rsidRPr="00671D1B">
        <w:rPr>
          <w:rFonts w:asciiTheme="majorBidi" w:hAnsiTheme="majorBidi" w:cstheme="majorBidi"/>
          <w:b/>
          <w:bCs/>
          <w:sz w:val="24"/>
          <w:szCs w:val="24"/>
          <w:u w:val="single"/>
        </w:rPr>
        <w:t>La source :</w:t>
      </w:r>
      <w:r w:rsidR="00B63863" w:rsidRPr="00B63863">
        <w:t xml:space="preserve"> </w:t>
      </w:r>
      <w:hyperlink r:id="rId24" w:history="1">
        <w:r w:rsidR="00B63863" w:rsidRPr="00A02DC0">
          <w:rPr>
            <w:rStyle w:val="Lienhypertexte"/>
            <w:rFonts w:asciiTheme="majorBidi" w:hAnsiTheme="majorBidi" w:cstheme="majorBidi"/>
            <w:b/>
            <w:bCs/>
            <w:sz w:val="24"/>
            <w:szCs w:val="24"/>
          </w:rPr>
          <w:t>https://www.ar-racking.com/fr/solutions-stockage/rayonnages-industriels/pour-palettes/rayonnages-a-double-profondeur/</w:t>
        </w:r>
      </w:hyperlink>
      <w:r w:rsidR="00B63863">
        <w:rPr>
          <w:rFonts w:asciiTheme="majorBidi" w:hAnsiTheme="majorBidi" w:cstheme="majorBidi"/>
          <w:b/>
          <w:bCs/>
          <w:sz w:val="24"/>
          <w:szCs w:val="24"/>
          <w:u w:val="single"/>
        </w:rPr>
        <w:t xml:space="preserve"> </w:t>
      </w:r>
    </w:p>
    <w:p w:rsidR="00EC170D" w:rsidRPr="00906F7A" w:rsidRDefault="00E239F6" w:rsidP="00906F7A">
      <w:pPr>
        <w:pStyle w:val="Paragraphedeliste"/>
        <w:numPr>
          <w:ilvl w:val="0"/>
          <w:numId w:val="38"/>
        </w:numPr>
        <w:ind w:left="714" w:hanging="357"/>
        <w:outlineLvl w:val="3"/>
        <w:rPr>
          <w:rFonts w:asciiTheme="majorBidi" w:hAnsiTheme="majorBidi" w:cstheme="majorBidi"/>
          <w:sz w:val="24"/>
          <w:szCs w:val="24"/>
        </w:rPr>
      </w:pPr>
      <w:r w:rsidRPr="00F03BCA">
        <w:rPr>
          <w:rFonts w:asciiTheme="majorBidi" w:hAnsiTheme="majorBidi" w:cstheme="majorBidi"/>
          <w:b/>
          <w:bCs/>
          <w:sz w:val="24"/>
          <w:szCs w:val="24"/>
        </w:rPr>
        <w:t>Le rayonnage à gravité (push-back)</w:t>
      </w:r>
      <w:r w:rsidRPr="00F03BCA">
        <w:rPr>
          <w:rFonts w:asciiTheme="majorBidi" w:hAnsiTheme="majorBidi" w:cstheme="majorBidi"/>
          <w:sz w:val="24"/>
          <w:szCs w:val="24"/>
        </w:rPr>
        <w:t> : permet de stocker plusieurs palettes et d’optimiser l’espace. Dès qu’une palette est retirée, la suivante avance automatiquement, sans effort manuel</w:t>
      </w:r>
      <w:r w:rsidR="00014170" w:rsidRPr="00F03BCA">
        <w:rPr>
          <w:rFonts w:asciiTheme="majorBidi" w:hAnsiTheme="majorBidi" w:cstheme="majorBidi"/>
          <w:sz w:val="24"/>
          <w:szCs w:val="24"/>
        </w:rPr>
        <w:t>.</w:t>
      </w:r>
      <w:r w:rsidRPr="00F03BCA">
        <w:rPr>
          <w:rFonts w:asciiTheme="majorBidi" w:hAnsiTheme="majorBidi" w:cstheme="majorBidi"/>
          <w:sz w:val="24"/>
          <w:szCs w:val="24"/>
        </w:rPr>
        <w:t> </w:t>
      </w:r>
    </w:p>
    <w:p w:rsidR="0094350F" w:rsidRPr="00014170" w:rsidRDefault="0094350F" w:rsidP="00014170">
      <w:pPr>
        <w:pStyle w:val="Paragraphedeliste"/>
        <w:ind w:left="780"/>
        <w:rPr>
          <w:rFonts w:asciiTheme="majorBidi" w:hAnsiTheme="majorBidi" w:cstheme="majorBidi"/>
          <w:sz w:val="24"/>
          <w:szCs w:val="24"/>
        </w:rPr>
      </w:pPr>
      <w:r w:rsidRPr="00014170">
        <w:rPr>
          <w:rFonts w:asciiTheme="majorBidi" w:hAnsiTheme="majorBidi" w:cstheme="majorBidi"/>
          <w:b/>
          <w:bCs/>
          <w:sz w:val="24"/>
          <w:szCs w:val="24"/>
        </w:rPr>
        <w:t>Figure N° 0</w:t>
      </w:r>
      <w:r w:rsidR="00A60EB8" w:rsidRPr="00014170">
        <w:rPr>
          <w:rFonts w:asciiTheme="majorBidi" w:hAnsiTheme="majorBidi" w:cstheme="majorBidi"/>
          <w:b/>
          <w:bCs/>
          <w:sz w:val="24"/>
          <w:szCs w:val="24"/>
        </w:rPr>
        <w:t>3</w:t>
      </w:r>
      <w:r w:rsidRPr="00014170">
        <w:rPr>
          <w:rFonts w:asciiTheme="majorBidi" w:hAnsiTheme="majorBidi" w:cstheme="majorBidi"/>
          <w:sz w:val="24"/>
          <w:szCs w:val="24"/>
        </w:rPr>
        <w:t xml:space="preserve"> : Rayonna</w:t>
      </w:r>
      <w:r w:rsidR="000D5E87" w:rsidRPr="00014170">
        <w:rPr>
          <w:rFonts w:asciiTheme="majorBidi" w:hAnsiTheme="majorBidi" w:cstheme="majorBidi"/>
          <w:sz w:val="24"/>
          <w:szCs w:val="24"/>
        </w:rPr>
        <w:t>ge push-back</w:t>
      </w:r>
    </w:p>
    <w:p w:rsidR="00416055" w:rsidRDefault="000D5E87" w:rsidP="00416055">
      <w:pPr>
        <w:pStyle w:val="Paragraphedeliste"/>
        <w:ind w:left="780"/>
        <w:rPr>
          <w:rFonts w:asciiTheme="majorBidi" w:hAnsiTheme="majorBidi" w:cstheme="majorBidi"/>
          <w:b/>
          <w:bCs/>
          <w:sz w:val="24"/>
          <w:szCs w:val="24"/>
          <w:u w:val="single"/>
        </w:rPr>
      </w:pPr>
      <w:r>
        <w:rPr>
          <w:noProof/>
        </w:rPr>
        <w:drawing>
          <wp:inline distT="0" distB="0" distL="0" distR="0">
            <wp:extent cx="4726371" cy="1513489"/>
            <wp:effectExtent l="19050" t="0" r="0" b="0"/>
            <wp:docPr id="17" name="Image 13" descr="Le rayonnage push-back optimise l’e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e rayonnage push-back optimise l’espace"/>
                    <pic:cNvPicPr>
                      <a:picLocks noChangeAspect="1" noChangeArrowheads="1"/>
                    </pic:cNvPicPr>
                  </pic:nvPicPr>
                  <pic:blipFill>
                    <a:blip r:embed="rId25"/>
                    <a:srcRect/>
                    <a:stretch>
                      <a:fillRect/>
                    </a:stretch>
                  </pic:blipFill>
                  <pic:spPr bwMode="auto">
                    <a:xfrm>
                      <a:off x="0" y="0"/>
                      <a:ext cx="4726371" cy="1513489"/>
                    </a:xfrm>
                    <a:prstGeom prst="rect">
                      <a:avLst/>
                    </a:prstGeom>
                    <a:noFill/>
                    <a:ln w="9525">
                      <a:noFill/>
                      <a:miter lim="800000"/>
                      <a:headEnd/>
                      <a:tailEnd/>
                    </a:ln>
                  </pic:spPr>
                </pic:pic>
              </a:graphicData>
            </a:graphic>
          </wp:inline>
        </w:drawing>
      </w:r>
    </w:p>
    <w:p w:rsidR="00E239F6" w:rsidRPr="00416055" w:rsidRDefault="00B63863" w:rsidP="00416055">
      <w:pPr>
        <w:pStyle w:val="Paragraphedeliste"/>
        <w:ind w:left="780"/>
        <w:rPr>
          <w:rFonts w:asciiTheme="majorBidi" w:hAnsiTheme="majorBidi" w:cstheme="majorBidi"/>
          <w:sz w:val="24"/>
          <w:szCs w:val="24"/>
        </w:rPr>
      </w:pPr>
      <w:r w:rsidRPr="00416055">
        <w:rPr>
          <w:rFonts w:asciiTheme="majorBidi" w:hAnsiTheme="majorBidi" w:cstheme="majorBidi"/>
          <w:b/>
          <w:bCs/>
          <w:sz w:val="24"/>
          <w:szCs w:val="24"/>
          <w:u w:val="single"/>
        </w:rPr>
        <w:t>La source :</w:t>
      </w:r>
      <w:r w:rsidRPr="00B63863">
        <w:t xml:space="preserve"> </w:t>
      </w:r>
      <w:hyperlink r:id="rId26" w:history="1">
        <w:r w:rsidRPr="00416055">
          <w:rPr>
            <w:rStyle w:val="Lienhypertexte"/>
            <w:rFonts w:asciiTheme="majorBidi" w:hAnsiTheme="majorBidi" w:cstheme="majorBidi"/>
            <w:b/>
            <w:bCs/>
            <w:sz w:val="24"/>
            <w:szCs w:val="24"/>
          </w:rPr>
          <w:t>https://mecaluxfr.cdnwm.com/img/rayonnage-push-back/rayonnage-push-back-avantages-inconvenients.1.8.jpg</w:t>
        </w:r>
      </w:hyperlink>
      <w:r w:rsidRPr="00416055">
        <w:rPr>
          <w:rFonts w:asciiTheme="majorBidi" w:hAnsiTheme="majorBidi" w:cstheme="majorBidi"/>
          <w:b/>
          <w:bCs/>
          <w:sz w:val="24"/>
          <w:szCs w:val="24"/>
          <w:u w:val="single"/>
        </w:rPr>
        <w:t xml:space="preserve"> </w:t>
      </w:r>
    </w:p>
    <w:p w:rsidR="00207191" w:rsidRPr="00CD7742" w:rsidRDefault="00E239F6" w:rsidP="009E6519">
      <w:pPr>
        <w:pStyle w:val="Paragraphedeliste"/>
        <w:numPr>
          <w:ilvl w:val="0"/>
          <w:numId w:val="38"/>
        </w:numPr>
        <w:ind w:left="714" w:hanging="357"/>
        <w:outlineLvl w:val="3"/>
        <w:rPr>
          <w:rFonts w:asciiTheme="majorBidi" w:hAnsiTheme="majorBidi" w:cstheme="majorBidi"/>
          <w:sz w:val="24"/>
          <w:szCs w:val="24"/>
        </w:rPr>
      </w:pPr>
      <w:r w:rsidRPr="00CD7742">
        <w:rPr>
          <w:rFonts w:asciiTheme="majorBidi" w:hAnsiTheme="majorBidi" w:cstheme="majorBidi"/>
          <w:b/>
          <w:bCs/>
          <w:sz w:val="24"/>
          <w:szCs w:val="24"/>
        </w:rPr>
        <w:t>Le rayonnage bifrontal à gravité :</w:t>
      </w:r>
      <w:r w:rsidR="00045F45" w:rsidRPr="00CD7742">
        <w:rPr>
          <w:rFonts w:asciiTheme="majorBidi" w:hAnsiTheme="majorBidi" w:cstheme="majorBidi"/>
          <w:b/>
          <w:bCs/>
          <w:sz w:val="24"/>
          <w:szCs w:val="24"/>
        </w:rPr>
        <w:t xml:space="preserve"> </w:t>
      </w:r>
      <w:r w:rsidR="00356004" w:rsidRPr="00CD7742">
        <w:rPr>
          <w:rFonts w:asciiTheme="majorBidi" w:hAnsiTheme="majorBidi" w:cstheme="majorBidi"/>
          <w:sz w:val="24"/>
          <w:szCs w:val="24"/>
        </w:rPr>
        <w:t>le</w:t>
      </w:r>
      <w:r w:rsidR="00356004" w:rsidRPr="00CD7742">
        <w:rPr>
          <w:rFonts w:asciiTheme="majorBidi" w:hAnsiTheme="majorBidi" w:cstheme="majorBidi"/>
          <w:b/>
          <w:bCs/>
          <w:sz w:val="24"/>
          <w:szCs w:val="24"/>
        </w:rPr>
        <w:t xml:space="preserve"> </w:t>
      </w:r>
      <w:r w:rsidR="00356004" w:rsidRPr="00CD7742">
        <w:rPr>
          <w:rFonts w:asciiTheme="majorBidi" w:hAnsiTheme="majorBidi" w:cstheme="majorBidi"/>
          <w:sz w:val="24"/>
          <w:szCs w:val="24"/>
        </w:rPr>
        <w:t xml:space="preserve">principe et sensiblement le </w:t>
      </w:r>
      <w:r w:rsidR="007E2885" w:rsidRPr="00CD7742">
        <w:rPr>
          <w:rFonts w:asciiTheme="majorBidi" w:hAnsiTheme="majorBidi" w:cstheme="majorBidi"/>
          <w:sz w:val="24"/>
          <w:szCs w:val="24"/>
        </w:rPr>
        <w:t>même</w:t>
      </w:r>
      <w:r w:rsidR="00356004" w:rsidRPr="00CD7742">
        <w:rPr>
          <w:rFonts w:asciiTheme="majorBidi" w:hAnsiTheme="majorBidi" w:cstheme="majorBidi"/>
          <w:sz w:val="24"/>
          <w:szCs w:val="24"/>
        </w:rPr>
        <w:t xml:space="preserve"> </w:t>
      </w:r>
      <w:r w:rsidR="007E2885" w:rsidRPr="00CD7742">
        <w:rPr>
          <w:rFonts w:asciiTheme="majorBidi" w:hAnsiTheme="majorBidi" w:cstheme="majorBidi"/>
          <w:sz w:val="24"/>
          <w:szCs w:val="24"/>
        </w:rPr>
        <w:t>que le rayonnage à gravité sauf qu’ici, on peut placer encore plus de palettes</w:t>
      </w:r>
      <w:r w:rsidRPr="00CD7742">
        <w:rPr>
          <w:rFonts w:asciiTheme="majorBidi" w:hAnsiTheme="majorBidi" w:cstheme="majorBidi"/>
          <w:sz w:val="24"/>
          <w:szCs w:val="24"/>
        </w:rPr>
        <w:t xml:space="preserve"> </w:t>
      </w:r>
      <w:r w:rsidR="007E2885" w:rsidRPr="00CD7742">
        <w:rPr>
          <w:rFonts w:asciiTheme="majorBidi" w:hAnsiTheme="majorBidi" w:cstheme="majorBidi"/>
          <w:sz w:val="24"/>
          <w:szCs w:val="24"/>
        </w:rPr>
        <w:t>c’est l’</w:t>
      </w:r>
      <w:r w:rsidR="00014170" w:rsidRPr="00CD7742">
        <w:rPr>
          <w:rFonts w:asciiTheme="majorBidi" w:hAnsiTheme="majorBidi" w:cstheme="majorBidi"/>
          <w:sz w:val="24"/>
          <w:szCs w:val="24"/>
        </w:rPr>
        <w:t>idéal pour la méthode FIFO.</w:t>
      </w:r>
      <w:r w:rsidR="00F42464" w:rsidRPr="00F42464">
        <w:rPr>
          <w:rFonts w:asciiTheme="majorBidi" w:eastAsia="Times New Roman" w:hAnsiTheme="majorBidi" w:cstheme="majorBidi"/>
          <w:sz w:val="24"/>
          <w:szCs w:val="24"/>
        </w:rPr>
        <w:t xml:space="preserve"> </w:t>
      </w:r>
    </w:p>
    <w:p w:rsidR="00876392" w:rsidRPr="00906F7A" w:rsidRDefault="00E239F6" w:rsidP="00906F7A">
      <w:pPr>
        <w:pStyle w:val="Paragraphedeliste"/>
        <w:numPr>
          <w:ilvl w:val="0"/>
          <w:numId w:val="38"/>
        </w:numPr>
        <w:ind w:left="714" w:hanging="357"/>
        <w:outlineLvl w:val="3"/>
        <w:rPr>
          <w:rFonts w:asciiTheme="majorBidi" w:hAnsiTheme="majorBidi" w:cstheme="majorBidi"/>
          <w:sz w:val="24"/>
          <w:szCs w:val="24"/>
        </w:rPr>
      </w:pPr>
      <w:r w:rsidRPr="00CD7742">
        <w:rPr>
          <w:rFonts w:asciiTheme="majorBidi" w:hAnsiTheme="majorBidi" w:cstheme="majorBidi"/>
          <w:b/>
          <w:bCs/>
          <w:sz w:val="24"/>
          <w:szCs w:val="24"/>
        </w:rPr>
        <w:t xml:space="preserve">Le rayonnage à </w:t>
      </w:r>
      <w:r w:rsidR="006E2DB9" w:rsidRPr="00CD7742">
        <w:rPr>
          <w:rFonts w:asciiTheme="majorBidi" w:hAnsiTheme="majorBidi" w:cstheme="majorBidi"/>
          <w:b/>
          <w:bCs/>
          <w:sz w:val="24"/>
          <w:szCs w:val="24"/>
        </w:rPr>
        <w:t>palettes (pallet flow)</w:t>
      </w:r>
      <w:r w:rsidRPr="00CD7742">
        <w:rPr>
          <w:rFonts w:asciiTheme="majorBidi" w:hAnsiTheme="majorBidi" w:cstheme="majorBidi"/>
          <w:b/>
          <w:bCs/>
          <w:sz w:val="24"/>
          <w:szCs w:val="24"/>
        </w:rPr>
        <w:t> :</w:t>
      </w:r>
      <w:r w:rsidRPr="00CD7742">
        <w:rPr>
          <w:rFonts w:asciiTheme="majorBidi" w:hAnsiTheme="majorBidi" w:cstheme="majorBidi"/>
          <w:sz w:val="24"/>
          <w:szCs w:val="24"/>
        </w:rPr>
        <w:t xml:space="preserve"> </w:t>
      </w:r>
      <w:r w:rsidR="00207191" w:rsidRPr="00CD7742">
        <w:rPr>
          <w:rFonts w:asciiTheme="majorBidi" w:hAnsiTheme="majorBidi" w:cstheme="majorBidi"/>
          <w:sz w:val="24"/>
          <w:szCs w:val="24"/>
        </w:rPr>
        <w:t xml:space="preserve">ce type de rayonnage est utile lorsque l’on a une grande quantité de palettes </w:t>
      </w:r>
      <w:r w:rsidR="00045F45" w:rsidRPr="00CD7742">
        <w:rPr>
          <w:rFonts w:asciiTheme="majorBidi" w:hAnsiTheme="majorBidi" w:cstheme="majorBidi"/>
          <w:sz w:val="24"/>
          <w:szCs w:val="24"/>
        </w:rPr>
        <w:t xml:space="preserve">d’un même produit avec un </w:t>
      </w:r>
      <w:r w:rsidRPr="00CD7742">
        <w:rPr>
          <w:rFonts w:asciiTheme="majorBidi" w:hAnsiTheme="majorBidi" w:cstheme="majorBidi"/>
          <w:sz w:val="24"/>
          <w:szCs w:val="24"/>
        </w:rPr>
        <w:t xml:space="preserve">fort </w:t>
      </w:r>
      <w:r w:rsidR="00014170" w:rsidRPr="00CD7742">
        <w:rPr>
          <w:rFonts w:asciiTheme="majorBidi" w:hAnsiTheme="majorBidi" w:cstheme="majorBidi"/>
          <w:sz w:val="24"/>
          <w:szCs w:val="24"/>
        </w:rPr>
        <w:t xml:space="preserve">roulement. </w:t>
      </w:r>
    </w:p>
    <w:p w:rsidR="00A60EB8" w:rsidRPr="00014170" w:rsidRDefault="00A60EB8" w:rsidP="00014170">
      <w:pPr>
        <w:pStyle w:val="Paragraphedeliste"/>
        <w:ind w:left="780"/>
        <w:rPr>
          <w:rFonts w:asciiTheme="majorBidi" w:hAnsiTheme="majorBidi" w:cstheme="majorBidi"/>
          <w:sz w:val="24"/>
          <w:szCs w:val="24"/>
        </w:rPr>
      </w:pPr>
      <w:r w:rsidRPr="00014170">
        <w:rPr>
          <w:rFonts w:asciiTheme="majorBidi" w:hAnsiTheme="majorBidi" w:cstheme="majorBidi"/>
          <w:b/>
          <w:bCs/>
          <w:sz w:val="24"/>
          <w:szCs w:val="24"/>
        </w:rPr>
        <w:t>Figure N° 0</w:t>
      </w:r>
      <w:r w:rsidR="00207191" w:rsidRPr="00014170">
        <w:rPr>
          <w:rFonts w:asciiTheme="majorBidi" w:hAnsiTheme="majorBidi" w:cstheme="majorBidi"/>
          <w:b/>
          <w:bCs/>
          <w:sz w:val="24"/>
          <w:szCs w:val="24"/>
        </w:rPr>
        <w:t xml:space="preserve">4 </w:t>
      </w:r>
      <w:r w:rsidRPr="00014170">
        <w:rPr>
          <w:rFonts w:asciiTheme="majorBidi" w:hAnsiTheme="majorBidi" w:cstheme="majorBidi"/>
          <w:sz w:val="24"/>
          <w:szCs w:val="24"/>
        </w:rPr>
        <w:t>: Rayonna</w:t>
      </w:r>
      <w:r w:rsidR="00045F45" w:rsidRPr="00014170">
        <w:rPr>
          <w:rFonts w:asciiTheme="majorBidi" w:hAnsiTheme="majorBidi" w:cstheme="majorBidi"/>
          <w:sz w:val="24"/>
          <w:szCs w:val="24"/>
        </w:rPr>
        <w:t>ge</w:t>
      </w:r>
      <w:r w:rsidR="00207191" w:rsidRPr="00014170">
        <w:rPr>
          <w:rFonts w:asciiTheme="majorBidi" w:hAnsiTheme="majorBidi" w:cstheme="majorBidi"/>
          <w:sz w:val="24"/>
          <w:szCs w:val="24"/>
        </w:rPr>
        <w:t xml:space="preserve"> à palettes</w:t>
      </w:r>
    </w:p>
    <w:p w:rsidR="006E2DB9" w:rsidRDefault="006E2DB9" w:rsidP="00A60EB8">
      <w:pPr>
        <w:pStyle w:val="Paragraphedeliste"/>
        <w:ind w:left="780"/>
        <w:rPr>
          <w:rFonts w:asciiTheme="majorBidi" w:hAnsiTheme="majorBidi" w:cstheme="majorBidi"/>
          <w:sz w:val="24"/>
          <w:szCs w:val="24"/>
        </w:rPr>
      </w:pPr>
      <w:r>
        <w:rPr>
          <w:noProof/>
        </w:rPr>
        <w:lastRenderedPageBreak/>
        <w:drawing>
          <wp:inline distT="0" distB="0" distL="0" distR="0">
            <wp:extent cx="4999405" cy="1828800"/>
            <wp:effectExtent l="19050" t="0" r="0" b="0"/>
            <wp:docPr id="18" name="Image 16" descr="Pallet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llet Flow"/>
                    <pic:cNvPicPr>
                      <a:picLocks noChangeAspect="1" noChangeArrowheads="1"/>
                    </pic:cNvPicPr>
                  </pic:nvPicPr>
                  <pic:blipFill>
                    <a:blip r:embed="rId27"/>
                    <a:srcRect/>
                    <a:stretch>
                      <a:fillRect/>
                    </a:stretch>
                  </pic:blipFill>
                  <pic:spPr bwMode="auto">
                    <a:xfrm>
                      <a:off x="0" y="0"/>
                      <a:ext cx="5016786" cy="1835158"/>
                    </a:xfrm>
                    <a:prstGeom prst="rect">
                      <a:avLst/>
                    </a:prstGeom>
                    <a:noFill/>
                    <a:ln w="9525">
                      <a:noFill/>
                      <a:miter lim="800000"/>
                      <a:headEnd/>
                      <a:tailEnd/>
                    </a:ln>
                  </pic:spPr>
                </pic:pic>
              </a:graphicData>
            </a:graphic>
          </wp:inline>
        </w:drawing>
      </w:r>
    </w:p>
    <w:p w:rsidR="00E239F6" w:rsidRPr="00906F7A" w:rsidRDefault="00B63863" w:rsidP="00906F7A">
      <w:pPr>
        <w:pStyle w:val="Paragraphedeliste"/>
        <w:ind w:left="780"/>
        <w:rPr>
          <w:rFonts w:asciiTheme="majorBidi" w:hAnsiTheme="majorBidi" w:cstheme="majorBidi"/>
          <w:b/>
          <w:bCs/>
          <w:sz w:val="24"/>
          <w:szCs w:val="24"/>
          <w:u w:val="single"/>
        </w:rPr>
      </w:pPr>
      <w:r w:rsidRPr="00B63863">
        <w:rPr>
          <w:rFonts w:asciiTheme="majorBidi" w:hAnsiTheme="majorBidi" w:cstheme="majorBidi"/>
          <w:b/>
          <w:bCs/>
          <w:sz w:val="24"/>
          <w:szCs w:val="24"/>
          <w:u w:val="single"/>
        </w:rPr>
        <w:t>La source :</w:t>
      </w:r>
      <w:r w:rsidR="00E0757F" w:rsidRPr="00E0757F">
        <w:t xml:space="preserve"> </w:t>
      </w:r>
      <w:hyperlink r:id="rId28" w:history="1">
        <w:r w:rsidR="00E0757F" w:rsidRPr="00A02DC0">
          <w:rPr>
            <w:rStyle w:val="Lienhypertexte"/>
            <w:rFonts w:asciiTheme="majorBidi" w:hAnsiTheme="majorBidi" w:cstheme="majorBidi"/>
            <w:b/>
            <w:bCs/>
            <w:sz w:val="24"/>
            <w:szCs w:val="24"/>
          </w:rPr>
          <w:t>https://www.dexion.lu/globalassets/images/products/pallet-racking/pallet-flow/pp-p90-pallet-flow-06.jpg?w=800&amp;h=400</w:t>
        </w:r>
      </w:hyperlink>
      <w:r w:rsidR="00E0757F">
        <w:rPr>
          <w:rFonts w:asciiTheme="majorBidi" w:hAnsiTheme="majorBidi" w:cstheme="majorBidi"/>
          <w:b/>
          <w:bCs/>
          <w:sz w:val="24"/>
          <w:szCs w:val="24"/>
          <w:u w:val="single"/>
        </w:rPr>
        <w:t xml:space="preserve"> </w:t>
      </w:r>
    </w:p>
    <w:p w:rsidR="00E239F6" w:rsidRPr="00CD7742" w:rsidRDefault="00E239F6" w:rsidP="009E6519">
      <w:pPr>
        <w:pStyle w:val="Paragraphedeliste"/>
        <w:numPr>
          <w:ilvl w:val="0"/>
          <w:numId w:val="40"/>
        </w:numPr>
        <w:ind w:left="714" w:hanging="357"/>
        <w:outlineLvl w:val="3"/>
        <w:rPr>
          <w:rFonts w:asciiTheme="majorBidi" w:hAnsiTheme="majorBidi" w:cstheme="majorBidi"/>
          <w:sz w:val="24"/>
          <w:szCs w:val="24"/>
        </w:rPr>
      </w:pPr>
      <w:r w:rsidRPr="00CD7742">
        <w:rPr>
          <w:rFonts w:asciiTheme="majorBidi" w:hAnsiTheme="majorBidi" w:cstheme="majorBidi"/>
          <w:b/>
          <w:bCs/>
          <w:sz w:val="24"/>
          <w:szCs w:val="24"/>
        </w:rPr>
        <w:t>Le Rayonnage en porte-à-faux(Le cantilever)</w:t>
      </w:r>
      <w:r w:rsidRPr="00CD7742">
        <w:rPr>
          <w:rFonts w:asciiTheme="majorBidi" w:hAnsiTheme="majorBidi" w:cstheme="majorBidi"/>
          <w:sz w:val="24"/>
          <w:szCs w:val="24"/>
        </w:rPr>
        <w:t> </w:t>
      </w:r>
      <w:r w:rsidR="007011D1" w:rsidRPr="00CD7742">
        <w:rPr>
          <w:rFonts w:asciiTheme="majorBidi" w:hAnsiTheme="majorBidi" w:cstheme="majorBidi"/>
          <w:sz w:val="24"/>
          <w:szCs w:val="24"/>
        </w:rPr>
        <w:t>: est</w:t>
      </w:r>
      <w:r w:rsidRPr="00CD7742">
        <w:rPr>
          <w:rFonts w:asciiTheme="majorBidi" w:hAnsiTheme="majorBidi" w:cstheme="majorBidi"/>
          <w:sz w:val="24"/>
          <w:szCs w:val="24"/>
        </w:rPr>
        <w:t xml:space="preserve"> fait pour les objets longs</w:t>
      </w:r>
      <w:r w:rsidR="00E55793" w:rsidRPr="00CD7742">
        <w:rPr>
          <w:rFonts w:asciiTheme="majorBidi" w:hAnsiTheme="majorBidi" w:cstheme="majorBidi"/>
          <w:sz w:val="24"/>
          <w:szCs w:val="24"/>
        </w:rPr>
        <w:t xml:space="preserve"> et étroits comme</w:t>
      </w:r>
      <w:r w:rsidRPr="00CD7742">
        <w:rPr>
          <w:rFonts w:asciiTheme="majorBidi" w:hAnsiTheme="majorBidi" w:cstheme="majorBidi"/>
          <w:sz w:val="24"/>
          <w:szCs w:val="24"/>
        </w:rPr>
        <w:t xml:space="preserve"> les </w:t>
      </w:r>
      <w:r w:rsidR="007011D1" w:rsidRPr="00CD7742">
        <w:rPr>
          <w:rFonts w:asciiTheme="majorBidi" w:hAnsiTheme="majorBidi" w:cstheme="majorBidi"/>
          <w:sz w:val="24"/>
          <w:szCs w:val="24"/>
        </w:rPr>
        <w:t>t</w:t>
      </w:r>
      <w:r w:rsidRPr="00CD7742">
        <w:rPr>
          <w:rFonts w:asciiTheme="majorBidi" w:hAnsiTheme="majorBidi" w:cstheme="majorBidi"/>
          <w:sz w:val="24"/>
          <w:szCs w:val="24"/>
        </w:rPr>
        <w:t>ubes métalliques</w:t>
      </w:r>
      <w:r w:rsidR="00E55793" w:rsidRPr="00CD7742">
        <w:rPr>
          <w:rFonts w:asciiTheme="majorBidi" w:hAnsiTheme="majorBidi" w:cstheme="majorBidi"/>
          <w:sz w:val="24"/>
          <w:szCs w:val="24"/>
        </w:rPr>
        <w:t>.</w:t>
      </w:r>
      <w:r w:rsidR="00F42464">
        <w:rPr>
          <w:rStyle w:val="Appelnotedebasdep"/>
          <w:rFonts w:asciiTheme="majorBidi" w:hAnsiTheme="majorBidi" w:cstheme="majorBidi"/>
          <w:sz w:val="24"/>
          <w:szCs w:val="24"/>
        </w:rPr>
        <w:footnoteReference w:id="20"/>
      </w:r>
    </w:p>
    <w:p w:rsidR="00A60EB8" w:rsidRDefault="00A60EB8" w:rsidP="00A60EB8">
      <w:pPr>
        <w:pStyle w:val="Paragraphedeliste"/>
        <w:ind w:left="780"/>
        <w:rPr>
          <w:rFonts w:asciiTheme="majorBidi" w:hAnsiTheme="majorBidi" w:cstheme="majorBidi"/>
          <w:sz w:val="24"/>
          <w:szCs w:val="24"/>
        </w:rPr>
      </w:pPr>
      <w:r w:rsidRPr="0094350F">
        <w:rPr>
          <w:rFonts w:asciiTheme="majorBidi" w:hAnsiTheme="majorBidi" w:cstheme="majorBidi"/>
          <w:b/>
          <w:bCs/>
          <w:sz w:val="24"/>
          <w:szCs w:val="24"/>
        </w:rPr>
        <w:t>Figure N° 0</w:t>
      </w:r>
      <w:r w:rsidR="003D3FE6">
        <w:rPr>
          <w:rFonts w:asciiTheme="majorBidi" w:hAnsiTheme="majorBidi" w:cstheme="majorBidi"/>
          <w:b/>
          <w:bCs/>
          <w:sz w:val="24"/>
          <w:szCs w:val="24"/>
        </w:rPr>
        <w:t>5</w:t>
      </w:r>
      <w:r w:rsidRPr="00ED0AE6">
        <w:rPr>
          <w:rFonts w:asciiTheme="majorBidi" w:hAnsiTheme="majorBidi" w:cstheme="majorBidi"/>
          <w:sz w:val="24"/>
          <w:szCs w:val="24"/>
        </w:rPr>
        <w:t xml:space="preserve"> :</w:t>
      </w:r>
      <w:r>
        <w:rPr>
          <w:rFonts w:asciiTheme="majorBidi" w:hAnsiTheme="majorBidi" w:cstheme="majorBidi"/>
          <w:sz w:val="24"/>
          <w:szCs w:val="24"/>
        </w:rPr>
        <w:t xml:space="preserve"> Rayonna</w:t>
      </w:r>
      <w:r w:rsidR="008224B5">
        <w:rPr>
          <w:rFonts w:asciiTheme="majorBidi" w:hAnsiTheme="majorBidi" w:cstheme="majorBidi"/>
          <w:sz w:val="24"/>
          <w:szCs w:val="24"/>
        </w:rPr>
        <w:t>ge en porte-à-faux</w:t>
      </w:r>
    </w:p>
    <w:p w:rsidR="00CB26EE" w:rsidRDefault="00CB26EE" w:rsidP="00A60EB8">
      <w:pPr>
        <w:pStyle w:val="Paragraphedeliste"/>
        <w:ind w:left="780"/>
        <w:rPr>
          <w:rFonts w:asciiTheme="majorBidi" w:hAnsiTheme="majorBidi" w:cstheme="majorBidi"/>
          <w:sz w:val="24"/>
          <w:szCs w:val="24"/>
        </w:rPr>
      </w:pPr>
      <w:r>
        <w:rPr>
          <w:noProof/>
        </w:rPr>
        <w:drawing>
          <wp:inline distT="0" distB="0" distL="0" distR="0">
            <wp:extent cx="5247527" cy="1671145"/>
            <wp:effectExtent l="19050" t="0" r="0" b="0"/>
            <wp:docPr id="19" name="Image 19" descr="Stockage horizontal Cantilever lourd - Mav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tockage horizontal Cantilever lourd - Mavipal"/>
                    <pic:cNvPicPr>
                      <a:picLocks noChangeAspect="1" noChangeArrowheads="1"/>
                    </pic:cNvPicPr>
                  </pic:nvPicPr>
                  <pic:blipFill>
                    <a:blip r:embed="rId29"/>
                    <a:srcRect/>
                    <a:stretch>
                      <a:fillRect/>
                    </a:stretch>
                  </pic:blipFill>
                  <pic:spPr bwMode="auto">
                    <a:xfrm>
                      <a:off x="0" y="0"/>
                      <a:ext cx="5274302" cy="1679672"/>
                    </a:xfrm>
                    <a:prstGeom prst="rect">
                      <a:avLst/>
                    </a:prstGeom>
                    <a:noFill/>
                    <a:ln w="9525">
                      <a:noFill/>
                      <a:miter lim="800000"/>
                      <a:headEnd/>
                      <a:tailEnd/>
                    </a:ln>
                  </pic:spPr>
                </pic:pic>
              </a:graphicData>
            </a:graphic>
          </wp:inline>
        </w:drawing>
      </w:r>
    </w:p>
    <w:p w:rsidR="00E239F6" w:rsidRPr="00906F7A" w:rsidRDefault="00E0757F" w:rsidP="00906F7A">
      <w:pPr>
        <w:pStyle w:val="Paragraphedeliste"/>
        <w:ind w:left="780"/>
        <w:rPr>
          <w:rFonts w:asciiTheme="majorBidi" w:hAnsiTheme="majorBidi" w:cstheme="majorBidi"/>
          <w:b/>
          <w:bCs/>
          <w:sz w:val="24"/>
          <w:szCs w:val="24"/>
          <w:u w:val="single"/>
        </w:rPr>
      </w:pPr>
      <w:r w:rsidRPr="00E0757F">
        <w:rPr>
          <w:rFonts w:asciiTheme="majorBidi" w:hAnsiTheme="majorBidi" w:cstheme="majorBidi"/>
          <w:b/>
          <w:bCs/>
          <w:sz w:val="24"/>
          <w:szCs w:val="24"/>
          <w:u w:val="single"/>
        </w:rPr>
        <w:t>La source :</w:t>
      </w:r>
      <w:r w:rsidR="00F409B2" w:rsidRPr="00F409B2">
        <w:t xml:space="preserve"> </w:t>
      </w:r>
      <w:hyperlink r:id="rId30" w:history="1">
        <w:r w:rsidR="00F409B2" w:rsidRPr="00A02DC0">
          <w:rPr>
            <w:rStyle w:val="Lienhypertexte"/>
            <w:rFonts w:asciiTheme="majorBidi" w:hAnsiTheme="majorBidi" w:cstheme="majorBidi"/>
            <w:b/>
            <w:bCs/>
            <w:sz w:val="24"/>
            <w:szCs w:val="24"/>
          </w:rPr>
          <w:t>https://www.delrez-lourtie.be/rayonnages/cantilever/#</w:t>
        </w:r>
      </w:hyperlink>
      <w:r w:rsidR="00F409B2">
        <w:rPr>
          <w:rFonts w:asciiTheme="majorBidi" w:hAnsiTheme="majorBidi" w:cstheme="majorBidi"/>
          <w:b/>
          <w:bCs/>
          <w:sz w:val="24"/>
          <w:szCs w:val="24"/>
          <w:u w:val="single"/>
        </w:rPr>
        <w:t xml:space="preserve"> </w:t>
      </w:r>
    </w:p>
    <w:p w:rsidR="00EC170D" w:rsidRPr="00C65421" w:rsidRDefault="00E239F6" w:rsidP="009E6519">
      <w:pPr>
        <w:pStyle w:val="Paragraphedeliste"/>
        <w:numPr>
          <w:ilvl w:val="0"/>
          <w:numId w:val="40"/>
        </w:numPr>
        <w:ind w:left="714" w:hanging="357"/>
        <w:outlineLvl w:val="3"/>
        <w:rPr>
          <w:rFonts w:asciiTheme="majorBidi" w:hAnsiTheme="majorBidi" w:cstheme="majorBidi"/>
          <w:sz w:val="24"/>
          <w:szCs w:val="24"/>
        </w:rPr>
      </w:pPr>
      <w:r w:rsidRPr="00CD7742">
        <w:rPr>
          <w:rFonts w:asciiTheme="majorBidi" w:hAnsiTheme="majorBidi" w:cstheme="majorBidi"/>
          <w:b/>
          <w:bCs/>
          <w:sz w:val="24"/>
          <w:szCs w:val="24"/>
        </w:rPr>
        <w:t>Le Rayonnage à accumulation (drive-in)</w:t>
      </w:r>
      <w:r w:rsidRPr="00CD7742">
        <w:rPr>
          <w:rFonts w:asciiTheme="majorBidi" w:hAnsiTheme="majorBidi" w:cstheme="majorBidi"/>
          <w:sz w:val="24"/>
          <w:szCs w:val="24"/>
        </w:rPr>
        <w:t> </w:t>
      </w:r>
      <w:r w:rsidR="007011D1" w:rsidRPr="00CD7742">
        <w:rPr>
          <w:rFonts w:asciiTheme="majorBidi" w:hAnsiTheme="majorBidi" w:cstheme="majorBidi"/>
          <w:sz w:val="24"/>
          <w:szCs w:val="24"/>
        </w:rPr>
        <w:t xml:space="preserve">: </w:t>
      </w:r>
      <w:r w:rsidR="0016155C" w:rsidRPr="00CD7742">
        <w:rPr>
          <w:rFonts w:asciiTheme="majorBidi" w:hAnsiTheme="majorBidi" w:cstheme="majorBidi"/>
          <w:sz w:val="24"/>
          <w:szCs w:val="24"/>
        </w:rPr>
        <w:t xml:space="preserve">on peut entreposer  une quantité importante de palettes contenant le même produit, il est </w:t>
      </w:r>
      <w:r w:rsidRPr="00CD7742">
        <w:rPr>
          <w:rFonts w:asciiTheme="majorBidi" w:hAnsiTheme="majorBidi" w:cstheme="majorBidi"/>
          <w:sz w:val="24"/>
          <w:szCs w:val="24"/>
        </w:rPr>
        <w:t>utile pour les produits en promo</w:t>
      </w:r>
      <w:r w:rsidR="00150A58" w:rsidRPr="00CD7742">
        <w:rPr>
          <w:rFonts w:asciiTheme="majorBidi" w:hAnsiTheme="majorBidi" w:cstheme="majorBidi"/>
          <w:sz w:val="24"/>
          <w:szCs w:val="24"/>
        </w:rPr>
        <w:t>tion.</w:t>
      </w:r>
      <w:r w:rsidR="00F42464" w:rsidRPr="00F42464">
        <w:rPr>
          <w:rFonts w:asciiTheme="majorBidi" w:eastAsia="Times New Roman" w:hAnsiTheme="majorBidi" w:cstheme="majorBidi"/>
          <w:sz w:val="24"/>
          <w:szCs w:val="24"/>
        </w:rPr>
        <w:t xml:space="preserve"> </w:t>
      </w:r>
    </w:p>
    <w:p w:rsidR="00C65421" w:rsidRDefault="00C65421" w:rsidP="00C65421">
      <w:pPr>
        <w:outlineLvl w:val="3"/>
        <w:rPr>
          <w:rFonts w:asciiTheme="majorBidi" w:hAnsiTheme="majorBidi" w:cstheme="majorBidi"/>
          <w:sz w:val="24"/>
          <w:szCs w:val="24"/>
        </w:rPr>
      </w:pPr>
    </w:p>
    <w:p w:rsidR="00C65421" w:rsidRDefault="00C65421" w:rsidP="00C65421">
      <w:pPr>
        <w:outlineLvl w:val="3"/>
        <w:rPr>
          <w:rFonts w:asciiTheme="majorBidi" w:hAnsiTheme="majorBidi" w:cstheme="majorBidi"/>
          <w:sz w:val="24"/>
          <w:szCs w:val="24"/>
        </w:rPr>
      </w:pPr>
    </w:p>
    <w:p w:rsidR="00C65421" w:rsidRDefault="00C65421" w:rsidP="00C65421">
      <w:pPr>
        <w:outlineLvl w:val="3"/>
        <w:rPr>
          <w:rFonts w:asciiTheme="majorBidi" w:hAnsiTheme="majorBidi" w:cstheme="majorBidi"/>
          <w:sz w:val="24"/>
          <w:szCs w:val="24"/>
        </w:rPr>
      </w:pPr>
    </w:p>
    <w:p w:rsidR="00C65421" w:rsidRPr="00C65421" w:rsidRDefault="00C65421" w:rsidP="00C65421">
      <w:pPr>
        <w:outlineLvl w:val="3"/>
        <w:rPr>
          <w:rFonts w:asciiTheme="majorBidi" w:hAnsiTheme="majorBidi" w:cstheme="majorBidi"/>
          <w:sz w:val="24"/>
          <w:szCs w:val="24"/>
        </w:rPr>
      </w:pPr>
    </w:p>
    <w:p w:rsidR="00A60EB8" w:rsidRDefault="00A60EB8" w:rsidP="00150A58">
      <w:pPr>
        <w:pStyle w:val="Paragraphedeliste"/>
        <w:ind w:left="780"/>
        <w:rPr>
          <w:rFonts w:asciiTheme="majorBidi" w:hAnsiTheme="majorBidi" w:cstheme="majorBidi"/>
          <w:sz w:val="24"/>
          <w:szCs w:val="24"/>
        </w:rPr>
      </w:pPr>
      <w:r w:rsidRPr="00150A58">
        <w:rPr>
          <w:rFonts w:asciiTheme="majorBidi" w:hAnsiTheme="majorBidi" w:cstheme="majorBidi"/>
          <w:b/>
          <w:bCs/>
          <w:sz w:val="24"/>
          <w:szCs w:val="24"/>
        </w:rPr>
        <w:lastRenderedPageBreak/>
        <w:t>Figure N° 0</w:t>
      </w:r>
      <w:r w:rsidR="003D3FE6">
        <w:rPr>
          <w:rFonts w:asciiTheme="majorBidi" w:hAnsiTheme="majorBidi" w:cstheme="majorBidi"/>
          <w:b/>
          <w:bCs/>
          <w:sz w:val="24"/>
          <w:szCs w:val="24"/>
        </w:rPr>
        <w:t>6</w:t>
      </w:r>
      <w:r w:rsidRPr="00150A58">
        <w:rPr>
          <w:rFonts w:asciiTheme="majorBidi" w:hAnsiTheme="majorBidi" w:cstheme="majorBidi"/>
          <w:sz w:val="24"/>
          <w:szCs w:val="24"/>
        </w:rPr>
        <w:t xml:space="preserve"> : Rayonna</w:t>
      </w:r>
      <w:r w:rsidR="00150A58">
        <w:rPr>
          <w:rFonts w:asciiTheme="majorBidi" w:hAnsiTheme="majorBidi" w:cstheme="majorBidi"/>
          <w:sz w:val="24"/>
          <w:szCs w:val="24"/>
        </w:rPr>
        <w:t>ge drive-in</w:t>
      </w:r>
    </w:p>
    <w:p w:rsidR="00150A58" w:rsidRPr="00150A58" w:rsidRDefault="00150A58" w:rsidP="00150A58">
      <w:pPr>
        <w:pStyle w:val="Paragraphedeliste"/>
        <w:ind w:left="780"/>
        <w:rPr>
          <w:rFonts w:asciiTheme="majorBidi" w:hAnsiTheme="majorBidi" w:cstheme="majorBidi"/>
          <w:sz w:val="24"/>
          <w:szCs w:val="24"/>
        </w:rPr>
      </w:pPr>
      <w:r>
        <w:rPr>
          <w:noProof/>
        </w:rPr>
        <w:drawing>
          <wp:inline distT="0" distB="0" distL="0" distR="0">
            <wp:extent cx="5003903" cy="1655379"/>
            <wp:effectExtent l="19050" t="0" r="6247" b="0"/>
            <wp:docPr id="22" name="Image 22" descr="Rack Accumulation Drive in | AR R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ack Accumulation Drive in | AR Racking"/>
                    <pic:cNvPicPr>
                      <a:picLocks noChangeAspect="1" noChangeArrowheads="1"/>
                    </pic:cNvPicPr>
                  </pic:nvPicPr>
                  <pic:blipFill>
                    <a:blip r:embed="rId31" cstate="print"/>
                    <a:srcRect/>
                    <a:stretch>
                      <a:fillRect/>
                    </a:stretch>
                  </pic:blipFill>
                  <pic:spPr bwMode="auto">
                    <a:xfrm>
                      <a:off x="0" y="0"/>
                      <a:ext cx="5016786" cy="1659641"/>
                    </a:xfrm>
                    <a:prstGeom prst="rect">
                      <a:avLst/>
                    </a:prstGeom>
                    <a:noFill/>
                    <a:ln w="9525">
                      <a:noFill/>
                      <a:miter lim="800000"/>
                      <a:headEnd/>
                      <a:tailEnd/>
                    </a:ln>
                  </pic:spPr>
                </pic:pic>
              </a:graphicData>
            </a:graphic>
          </wp:inline>
        </w:drawing>
      </w:r>
    </w:p>
    <w:p w:rsidR="00693E3E" w:rsidRPr="00906F7A" w:rsidRDefault="00F409B2" w:rsidP="00906F7A">
      <w:pPr>
        <w:pStyle w:val="Paragraphedeliste"/>
        <w:rPr>
          <w:rFonts w:asciiTheme="majorBidi" w:hAnsiTheme="majorBidi" w:cstheme="majorBidi"/>
          <w:b/>
          <w:bCs/>
          <w:sz w:val="24"/>
          <w:szCs w:val="24"/>
          <w:u w:val="single"/>
        </w:rPr>
      </w:pPr>
      <w:r>
        <w:rPr>
          <w:rFonts w:asciiTheme="majorBidi" w:hAnsiTheme="majorBidi" w:cstheme="majorBidi"/>
          <w:b/>
          <w:bCs/>
          <w:sz w:val="24"/>
          <w:szCs w:val="24"/>
          <w:u w:val="single"/>
        </w:rPr>
        <w:t>La source :</w:t>
      </w:r>
      <w:r w:rsidRPr="00F409B2">
        <w:t xml:space="preserve"> </w:t>
      </w:r>
      <w:hyperlink r:id="rId32" w:history="1">
        <w:r w:rsidR="00693E3E" w:rsidRPr="00A02DC0">
          <w:rPr>
            <w:rStyle w:val="Lienhypertexte"/>
            <w:rFonts w:asciiTheme="majorBidi" w:hAnsiTheme="majorBidi" w:cstheme="majorBidi"/>
            <w:b/>
            <w:bCs/>
            <w:sz w:val="24"/>
            <w:szCs w:val="24"/>
          </w:rPr>
          <w:t>https://cms.ar-racking.com/uploads/2022/12/estanterias-drive-in-1.jpg</w:t>
        </w:r>
      </w:hyperlink>
      <w:r w:rsidR="00693E3E">
        <w:rPr>
          <w:rFonts w:asciiTheme="majorBidi" w:hAnsiTheme="majorBidi" w:cstheme="majorBidi"/>
          <w:b/>
          <w:bCs/>
          <w:sz w:val="24"/>
          <w:szCs w:val="24"/>
          <w:u w:val="single"/>
        </w:rPr>
        <w:t xml:space="preserve"> </w:t>
      </w:r>
    </w:p>
    <w:p w:rsidR="00825038" w:rsidRPr="00CD7742" w:rsidRDefault="00E239F6" w:rsidP="009E6519">
      <w:pPr>
        <w:pStyle w:val="Paragraphedeliste"/>
        <w:numPr>
          <w:ilvl w:val="0"/>
          <w:numId w:val="40"/>
        </w:numPr>
        <w:ind w:left="714" w:hanging="357"/>
        <w:outlineLvl w:val="3"/>
        <w:rPr>
          <w:rFonts w:asciiTheme="majorBidi" w:hAnsiTheme="majorBidi" w:cstheme="majorBidi"/>
          <w:sz w:val="24"/>
          <w:szCs w:val="24"/>
        </w:rPr>
      </w:pPr>
      <w:r w:rsidRPr="00CD7742">
        <w:rPr>
          <w:rFonts w:asciiTheme="majorBidi" w:hAnsiTheme="majorBidi" w:cstheme="majorBidi"/>
          <w:b/>
          <w:bCs/>
          <w:sz w:val="24"/>
          <w:szCs w:val="24"/>
        </w:rPr>
        <w:t>Le rayonnage à approvisionnement continu(Le carton flow)</w:t>
      </w:r>
      <w:r w:rsidR="007011D1" w:rsidRPr="00CD7742">
        <w:rPr>
          <w:rFonts w:asciiTheme="majorBidi" w:hAnsiTheme="majorBidi" w:cstheme="majorBidi"/>
          <w:b/>
          <w:bCs/>
          <w:sz w:val="24"/>
          <w:szCs w:val="24"/>
        </w:rPr>
        <w:t> </w:t>
      </w:r>
      <w:r w:rsidR="00B71788" w:rsidRPr="00CD7742">
        <w:rPr>
          <w:rFonts w:asciiTheme="majorBidi" w:hAnsiTheme="majorBidi" w:cstheme="majorBidi"/>
          <w:b/>
          <w:bCs/>
          <w:sz w:val="24"/>
          <w:szCs w:val="24"/>
        </w:rPr>
        <w:t>:</w:t>
      </w:r>
      <w:r w:rsidR="00B71788" w:rsidRPr="00CD7742">
        <w:rPr>
          <w:rFonts w:asciiTheme="majorBidi" w:hAnsiTheme="majorBidi" w:cstheme="majorBidi"/>
          <w:sz w:val="24"/>
          <w:szCs w:val="24"/>
        </w:rPr>
        <w:t xml:space="preserve"> est</w:t>
      </w:r>
      <w:r w:rsidRPr="00CD7742">
        <w:rPr>
          <w:rFonts w:asciiTheme="majorBidi" w:hAnsiTheme="majorBidi" w:cstheme="majorBidi"/>
          <w:sz w:val="24"/>
          <w:szCs w:val="24"/>
        </w:rPr>
        <w:t xml:space="preserve"> pratique pour les petits articles et peut être aut</w:t>
      </w:r>
      <w:r w:rsidR="00825038" w:rsidRPr="00CD7742">
        <w:rPr>
          <w:rFonts w:asciiTheme="majorBidi" w:hAnsiTheme="majorBidi" w:cstheme="majorBidi"/>
          <w:sz w:val="24"/>
          <w:szCs w:val="24"/>
        </w:rPr>
        <w:t>omatisé avec le système pick-to-light.</w:t>
      </w:r>
    </w:p>
    <w:p w:rsidR="00F07596" w:rsidRPr="00906F7A" w:rsidRDefault="00825038" w:rsidP="00906F7A">
      <w:pPr>
        <w:pStyle w:val="Paragraphedeliste"/>
        <w:ind w:left="786"/>
        <w:rPr>
          <w:rFonts w:asciiTheme="majorBidi" w:hAnsiTheme="majorBidi" w:cstheme="majorBidi"/>
          <w:sz w:val="24"/>
          <w:szCs w:val="24"/>
        </w:rPr>
      </w:pPr>
      <w:r w:rsidRPr="00825038">
        <w:rPr>
          <w:rFonts w:asciiTheme="majorBidi" w:hAnsiTheme="majorBidi" w:cstheme="majorBidi"/>
          <w:sz w:val="24"/>
          <w:szCs w:val="24"/>
        </w:rPr>
        <w:t>le système pick-to-light</w:t>
      </w:r>
      <w:r>
        <w:rPr>
          <w:rFonts w:asciiTheme="majorBidi" w:hAnsiTheme="majorBidi" w:cstheme="majorBidi"/>
          <w:sz w:val="24"/>
          <w:szCs w:val="24"/>
        </w:rPr>
        <w:t> :est un système numérique simple</w:t>
      </w:r>
      <w:r w:rsidR="00364E04">
        <w:rPr>
          <w:rFonts w:asciiTheme="majorBidi" w:hAnsiTheme="majorBidi" w:cstheme="majorBidi"/>
          <w:sz w:val="24"/>
          <w:szCs w:val="24"/>
        </w:rPr>
        <w:t> :</w:t>
      </w:r>
      <w:r w:rsidR="00364E04">
        <w:rPr>
          <w:rFonts w:ascii="Courier New" w:hAnsi="Courier New" w:cs="Courier New"/>
          <w:sz w:val="24"/>
          <w:szCs w:val="24"/>
        </w:rPr>
        <w:t>«</w:t>
      </w:r>
      <w:r w:rsidR="00364E04">
        <w:rPr>
          <w:rFonts w:asciiTheme="majorBidi" w:hAnsiTheme="majorBidi" w:cstheme="majorBidi"/>
          <w:sz w:val="24"/>
          <w:szCs w:val="24"/>
        </w:rPr>
        <w:t xml:space="preserve">le prélèvement est effectuer à l’aide de voyants lumineux qui guide le préposé vers le point de prélèvement tout en lui indiquant </w:t>
      </w:r>
      <w:r w:rsidR="00AD7DB5">
        <w:rPr>
          <w:rFonts w:asciiTheme="majorBidi" w:hAnsiTheme="majorBidi" w:cstheme="majorBidi"/>
          <w:sz w:val="24"/>
          <w:szCs w:val="24"/>
        </w:rPr>
        <w:t>la quantité à prélever, une fois cette tâche accomplie, le préposé appuie sur un bouton pour signaler la fin de l’</w:t>
      </w:r>
      <w:r w:rsidR="00AF3C83">
        <w:rPr>
          <w:rFonts w:asciiTheme="majorBidi" w:hAnsiTheme="majorBidi" w:cstheme="majorBidi"/>
          <w:sz w:val="24"/>
          <w:szCs w:val="24"/>
        </w:rPr>
        <w:t>opération, et</w:t>
      </w:r>
      <w:r w:rsidR="00AD7DB5">
        <w:rPr>
          <w:rFonts w:asciiTheme="majorBidi" w:hAnsiTheme="majorBidi" w:cstheme="majorBidi"/>
          <w:sz w:val="24"/>
          <w:szCs w:val="24"/>
        </w:rPr>
        <w:t xml:space="preserve"> un autre voyant s’allume »</w:t>
      </w:r>
      <w:r w:rsidR="00AD7DB5">
        <w:rPr>
          <w:rStyle w:val="Appelnotedebasdep"/>
          <w:rFonts w:asciiTheme="majorBidi" w:hAnsiTheme="majorBidi" w:cstheme="majorBidi"/>
          <w:sz w:val="24"/>
          <w:szCs w:val="24"/>
        </w:rPr>
        <w:footnoteReference w:id="21"/>
      </w:r>
    </w:p>
    <w:p w:rsidR="00A60EB8" w:rsidRDefault="00825038" w:rsidP="00F07596">
      <w:pPr>
        <w:pStyle w:val="Paragraphedeliste"/>
        <w:ind w:left="786"/>
        <w:rPr>
          <w:rFonts w:asciiTheme="majorBidi" w:hAnsiTheme="majorBidi" w:cstheme="majorBidi"/>
          <w:sz w:val="24"/>
          <w:szCs w:val="24"/>
        </w:rPr>
      </w:pPr>
      <w:r w:rsidRPr="00825038">
        <w:rPr>
          <w:rFonts w:asciiTheme="majorBidi" w:hAnsiTheme="majorBidi" w:cstheme="majorBidi"/>
          <w:b/>
          <w:bCs/>
          <w:sz w:val="24"/>
          <w:szCs w:val="24"/>
        </w:rPr>
        <w:t xml:space="preserve"> </w:t>
      </w:r>
      <w:r w:rsidR="00A60EB8" w:rsidRPr="00825038">
        <w:rPr>
          <w:rFonts w:asciiTheme="majorBidi" w:hAnsiTheme="majorBidi" w:cstheme="majorBidi"/>
          <w:b/>
          <w:bCs/>
          <w:sz w:val="24"/>
          <w:szCs w:val="24"/>
        </w:rPr>
        <w:t>Figure N° 0</w:t>
      </w:r>
      <w:r w:rsidR="003D3FE6">
        <w:rPr>
          <w:rFonts w:asciiTheme="majorBidi" w:hAnsiTheme="majorBidi" w:cstheme="majorBidi"/>
          <w:b/>
          <w:bCs/>
          <w:sz w:val="24"/>
          <w:szCs w:val="24"/>
        </w:rPr>
        <w:t>7</w:t>
      </w:r>
      <w:r w:rsidR="00A60EB8" w:rsidRPr="00825038">
        <w:rPr>
          <w:rFonts w:asciiTheme="majorBidi" w:hAnsiTheme="majorBidi" w:cstheme="majorBidi"/>
          <w:sz w:val="24"/>
          <w:szCs w:val="24"/>
        </w:rPr>
        <w:t xml:space="preserve"> : Rayonna</w:t>
      </w:r>
      <w:r w:rsidR="005B5C36" w:rsidRPr="00825038">
        <w:rPr>
          <w:rFonts w:asciiTheme="majorBidi" w:hAnsiTheme="majorBidi" w:cstheme="majorBidi"/>
          <w:sz w:val="24"/>
          <w:szCs w:val="24"/>
        </w:rPr>
        <w:t>ge carton flow</w:t>
      </w:r>
    </w:p>
    <w:p w:rsidR="00F90913" w:rsidRDefault="00E864D3" w:rsidP="00A940BC">
      <w:pPr>
        <w:pStyle w:val="Paragraphedeliste"/>
        <w:ind w:left="786"/>
        <w:rPr>
          <w:rFonts w:asciiTheme="majorBidi" w:hAnsiTheme="majorBidi" w:cstheme="majorBidi"/>
          <w:sz w:val="24"/>
          <w:szCs w:val="24"/>
        </w:rPr>
      </w:pPr>
      <w:r>
        <w:rPr>
          <w:noProof/>
        </w:rPr>
        <w:drawing>
          <wp:inline distT="0" distB="0" distL="0" distR="0">
            <wp:extent cx="5246633" cy="1592317"/>
            <wp:effectExtent l="19050" t="0" r="0" b="0"/>
            <wp:docPr id="32" name="Image 32" descr="How to Design Your Own Carton Flow Storage System Based on Foot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ow to Design Your Own Carton Flow Storage System Based on Footprint"/>
                    <pic:cNvPicPr>
                      <a:picLocks noChangeAspect="1" noChangeArrowheads="1"/>
                    </pic:cNvPicPr>
                  </pic:nvPicPr>
                  <pic:blipFill>
                    <a:blip r:embed="rId33"/>
                    <a:srcRect/>
                    <a:stretch>
                      <a:fillRect/>
                    </a:stretch>
                  </pic:blipFill>
                  <pic:spPr bwMode="auto">
                    <a:xfrm>
                      <a:off x="0" y="0"/>
                      <a:ext cx="5301781" cy="1609054"/>
                    </a:xfrm>
                    <a:prstGeom prst="rect">
                      <a:avLst/>
                    </a:prstGeom>
                    <a:noFill/>
                    <a:ln w="9525">
                      <a:noFill/>
                      <a:miter lim="800000"/>
                      <a:headEnd/>
                      <a:tailEnd/>
                    </a:ln>
                  </pic:spPr>
                </pic:pic>
              </a:graphicData>
            </a:graphic>
          </wp:inline>
        </w:drawing>
      </w:r>
    </w:p>
    <w:p w:rsidR="00A940BC" w:rsidRPr="00906F7A" w:rsidRDefault="00693E3E" w:rsidP="00906F7A">
      <w:pPr>
        <w:pStyle w:val="Paragraphedeliste"/>
        <w:ind w:left="786"/>
        <w:rPr>
          <w:rFonts w:asciiTheme="majorBidi" w:hAnsiTheme="majorBidi" w:cstheme="majorBidi"/>
          <w:sz w:val="24"/>
          <w:szCs w:val="24"/>
        </w:rPr>
      </w:pPr>
      <w:r w:rsidRPr="00693E3E">
        <w:rPr>
          <w:rFonts w:asciiTheme="majorBidi" w:hAnsiTheme="majorBidi" w:cstheme="majorBidi"/>
          <w:b/>
          <w:bCs/>
          <w:sz w:val="24"/>
          <w:szCs w:val="24"/>
          <w:u w:val="single"/>
        </w:rPr>
        <w:t>La source :</w:t>
      </w:r>
      <w:r w:rsidRPr="00693E3E">
        <w:t xml:space="preserve"> </w:t>
      </w:r>
      <w:hyperlink r:id="rId34" w:history="1">
        <w:r w:rsidRPr="00A02DC0">
          <w:rPr>
            <w:rStyle w:val="Lienhypertexte"/>
            <w:rFonts w:asciiTheme="majorBidi" w:hAnsiTheme="majorBidi" w:cstheme="majorBidi"/>
            <w:sz w:val="24"/>
            <w:szCs w:val="24"/>
          </w:rPr>
          <w:t>https://blog.unex.com/hubfs/unex-manufacturing-knuckled-carton-flow-jpg-1.jpeg</w:t>
        </w:r>
      </w:hyperlink>
      <w:r>
        <w:rPr>
          <w:rFonts w:asciiTheme="majorBidi" w:hAnsiTheme="majorBidi" w:cstheme="majorBidi"/>
          <w:sz w:val="24"/>
          <w:szCs w:val="24"/>
        </w:rPr>
        <w:t xml:space="preserve"> </w:t>
      </w:r>
    </w:p>
    <w:p w:rsidR="00876392" w:rsidRDefault="00E239F6" w:rsidP="004663FD">
      <w:pPr>
        <w:pStyle w:val="Paragraphedeliste"/>
        <w:numPr>
          <w:ilvl w:val="0"/>
          <w:numId w:val="40"/>
        </w:numPr>
        <w:ind w:left="714" w:hanging="357"/>
        <w:outlineLvl w:val="3"/>
        <w:rPr>
          <w:rFonts w:asciiTheme="majorBidi" w:hAnsiTheme="majorBidi" w:cstheme="majorBidi"/>
          <w:sz w:val="24"/>
          <w:szCs w:val="24"/>
        </w:rPr>
      </w:pPr>
      <w:r w:rsidRPr="00CD7742">
        <w:rPr>
          <w:rFonts w:asciiTheme="majorBidi" w:hAnsiTheme="majorBidi" w:cstheme="majorBidi"/>
          <w:b/>
          <w:bCs/>
          <w:sz w:val="24"/>
          <w:szCs w:val="24"/>
        </w:rPr>
        <w:t>Le rayonnage mobile</w:t>
      </w:r>
      <w:r w:rsidR="007011D1" w:rsidRPr="00CD7742">
        <w:rPr>
          <w:rFonts w:asciiTheme="majorBidi" w:hAnsiTheme="majorBidi" w:cstheme="majorBidi"/>
          <w:b/>
          <w:bCs/>
          <w:sz w:val="24"/>
          <w:szCs w:val="24"/>
        </w:rPr>
        <w:t> :</w:t>
      </w:r>
      <w:r w:rsidRPr="00CD7742">
        <w:rPr>
          <w:rFonts w:asciiTheme="majorBidi" w:hAnsiTheme="majorBidi" w:cstheme="majorBidi"/>
          <w:sz w:val="24"/>
          <w:szCs w:val="24"/>
        </w:rPr>
        <w:t xml:space="preserve"> économi</w:t>
      </w:r>
      <w:r w:rsidR="00175970" w:rsidRPr="00CD7742">
        <w:rPr>
          <w:rFonts w:asciiTheme="majorBidi" w:hAnsiTheme="majorBidi" w:cstheme="majorBidi"/>
          <w:sz w:val="24"/>
          <w:szCs w:val="24"/>
        </w:rPr>
        <w:t>se de l’espace mais coûte cher comme le rayonnage des</w:t>
      </w:r>
      <w:r w:rsidRPr="00CD7742">
        <w:rPr>
          <w:rFonts w:asciiTheme="majorBidi" w:hAnsiTheme="majorBidi" w:cstheme="majorBidi"/>
          <w:sz w:val="24"/>
          <w:szCs w:val="24"/>
        </w:rPr>
        <w:t xml:space="preserve"> dossiers d’archives</w:t>
      </w:r>
      <w:r w:rsidR="00175970" w:rsidRPr="00CD7742">
        <w:rPr>
          <w:rFonts w:asciiTheme="majorBidi" w:hAnsiTheme="majorBidi" w:cstheme="majorBidi"/>
          <w:sz w:val="24"/>
          <w:szCs w:val="24"/>
        </w:rPr>
        <w:t>.</w:t>
      </w:r>
    </w:p>
    <w:p w:rsidR="00C65421" w:rsidRPr="00C65421" w:rsidRDefault="00C65421" w:rsidP="00C65421">
      <w:pPr>
        <w:outlineLvl w:val="3"/>
        <w:rPr>
          <w:rFonts w:asciiTheme="majorBidi" w:hAnsiTheme="majorBidi" w:cstheme="majorBidi"/>
          <w:sz w:val="24"/>
          <w:szCs w:val="24"/>
        </w:rPr>
      </w:pPr>
    </w:p>
    <w:p w:rsidR="00A60EB8" w:rsidRDefault="00A60EB8" w:rsidP="00175970">
      <w:pPr>
        <w:pStyle w:val="Paragraphedeliste"/>
        <w:ind w:left="786"/>
        <w:rPr>
          <w:rFonts w:asciiTheme="majorBidi" w:hAnsiTheme="majorBidi" w:cstheme="majorBidi"/>
          <w:sz w:val="24"/>
          <w:szCs w:val="24"/>
        </w:rPr>
      </w:pPr>
      <w:r w:rsidRPr="0094350F">
        <w:rPr>
          <w:rFonts w:asciiTheme="majorBidi" w:hAnsiTheme="majorBidi" w:cstheme="majorBidi"/>
          <w:b/>
          <w:bCs/>
          <w:sz w:val="24"/>
          <w:szCs w:val="24"/>
        </w:rPr>
        <w:lastRenderedPageBreak/>
        <w:t>Figure N° 0</w:t>
      </w:r>
      <w:r w:rsidR="003D3FE6">
        <w:rPr>
          <w:rFonts w:asciiTheme="majorBidi" w:hAnsiTheme="majorBidi" w:cstheme="majorBidi"/>
          <w:b/>
          <w:bCs/>
          <w:sz w:val="24"/>
          <w:szCs w:val="24"/>
        </w:rPr>
        <w:t>8</w:t>
      </w:r>
      <w:r w:rsidRPr="00ED0AE6">
        <w:rPr>
          <w:rFonts w:asciiTheme="majorBidi" w:hAnsiTheme="majorBidi" w:cstheme="majorBidi"/>
          <w:sz w:val="24"/>
          <w:szCs w:val="24"/>
        </w:rPr>
        <w:t xml:space="preserve"> :</w:t>
      </w:r>
      <w:r>
        <w:rPr>
          <w:rFonts w:asciiTheme="majorBidi" w:hAnsiTheme="majorBidi" w:cstheme="majorBidi"/>
          <w:sz w:val="24"/>
          <w:szCs w:val="24"/>
        </w:rPr>
        <w:t xml:space="preserve"> Rayonnage </w:t>
      </w:r>
      <w:r w:rsidR="00175970">
        <w:rPr>
          <w:rFonts w:asciiTheme="majorBidi" w:hAnsiTheme="majorBidi" w:cstheme="majorBidi"/>
          <w:sz w:val="24"/>
          <w:szCs w:val="24"/>
        </w:rPr>
        <w:t>mobile</w:t>
      </w:r>
    </w:p>
    <w:p w:rsidR="00175970" w:rsidRDefault="00175970" w:rsidP="00175970">
      <w:pPr>
        <w:pStyle w:val="Paragraphedeliste"/>
        <w:ind w:left="786"/>
        <w:rPr>
          <w:rFonts w:asciiTheme="majorBidi" w:hAnsiTheme="majorBidi" w:cstheme="majorBidi"/>
          <w:sz w:val="24"/>
          <w:szCs w:val="24"/>
        </w:rPr>
      </w:pPr>
      <w:r>
        <w:rPr>
          <w:noProof/>
        </w:rPr>
        <w:drawing>
          <wp:inline distT="0" distB="0" distL="0" distR="0">
            <wp:extent cx="5497195" cy="1257300"/>
            <wp:effectExtent l="19050" t="0" r="8255" b="0"/>
            <wp:docPr id="38" name="Image 38" descr="Rayonnage mobile sur rail, rack de stockage archive coulissant | Blue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ayonnage mobile sur rail, rack de stockage archive coulissant | BlueRack"/>
                    <pic:cNvPicPr>
                      <a:picLocks noChangeAspect="1" noChangeArrowheads="1"/>
                    </pic:cNvPicPr>
                  </pic:nvPicPr>
                  <pic:blipFill>
                    <a:blip r:embed="rId35" cstate="print"/>
                    <a:srcRect/>
                    <a:stretch>
                      <a:fillRect/>
                    </a:stretch>
                  </pic:blipFill>
                  <pic:spPr bwMode="auto">
                    <a:xfrm>
                      <a:off x="0" y="0"/>
                      <a:ext cx="5481362" cy="1253679"/>
                    </a:xfrm>
                    <a:prstGeom prst="rect">
                      <a:avLst/>
                    </a:prstGeom>
                    <a:noFill/>
                    <a:ln w="9525">
                      <a:noFill/>
                      <a:miter lim="800000"/>
                      <a:headEnd/>
                      <a:tailEnd/>
                    </a:ln>
                  </pic:spPr>
                </pic:pic>
              </a:graphicData>
            </a:graphic>
          </wp:inline>
        </w:drawing>
      </w:r>
    </w:p>
    <w:p w:rsidR="00F90913" w:rsidRPr="00906F7A" w:rsidRDefault="000D32C5" w:rsidP="00906F7A">
      <w:pPr>
        <w:pStyle w:val="Paragraphedeliste"/>
        <w:ind w:left="786"/>
        <w:rPr>
          <w:rFonts w:asciiTheme="majorBidi" w:hAnsiTheme="majorBidi" w:cstheme="majorBidi"/>
          <w:b/>
          <w:bCs/>
          <w:sz w:val="24"/>
          <w:szCs w:val="24"/>
          <w:u w:val="single"/>
        </w:rPr>
      </w:pPr>
      <w:r w:rsidRPr="000D32C5">
        <w:rPr>
          <w:rFonts w:asciiTheme="majorBidi" w:hAnsiTheme="majorBidi" w:cstheme="majorBidi"/>
          <w:b/>
          <w:bCs/>
          <w:sz w:val="24"/>
          <w:szCs w:val="24"/>
          <w:u w:val="single"/>
        </w:rPr>
        <w:t>La source :</w:t>
      </w:r>
      <w:r w:rsidRPr="000D32C5">
        <w:t xml:space="preserve"> </w:t>
      </w:r>
      <w:hyperlink r:id="rId36" w:history="1">
        <w:r w:rsidRPr="00A02DC0">
          <w:rPr>
            <w:rStyle w:val="Lienhypertexte"/>
            <w:rFonts w:asciiTheme="majorBidi" w:hAnsiTheme="majorBidi" w:cstheme="majorBidi"/>
            <w:b/>
            <w:bCs/>
            <w:sz w:val="24"/>
            <w:szCs w:val="24"/>
          </w:rPr>
          <w:t>https://www.bluerack.fr/wp-content/uploads/2021/09/rayonnage-mobile.jpg</w:t>
        </w:r>
      </w:hyperlink>
      <w:r>
        <w:rPr>
          <w:rFonts w:asciiTheme="majorBidi" w:hAnsiTheme="majorBidi" w:cstheme="majorBidi"/>
          <w:b/>
          <w:bCs/>
          <w:sz w:val="24"/>
          <w:szCs w:val="24"/>
          <w:u w:val="single"/>
        </w:rPr>
        <w:t xml:space="preserve"> </w:t>
      </w:r>
    </w:p>
    <w:p w:rsidR="00F07596" w:rsidRPr="00906F7A" w:rsidRDefault="00E239F6" w:rsidP="004663FD">
      <w:pPr>
        <w:pStyle w:val="Paragraphedeliste"/>
        <w:numPr>
          <w:ilvl w:val="1"/>
          <w:numId w:val="35"/>
        </w:numPr>
        <w:ind w:left="499" w:hanging="357"/>
        <w:outlineLvl w:val="3"/>
        <w:rPr>
          <w:rFonts w:asciiTheme="majorBidi" w:hAnsiTheme="majorBidi" w:cstheme="majorBidi"/>
          <w:sz w:val="24"/>
          <w:szCs w:val="24"/>
        </w:rPr>
      </w:pPr>
      <w:r w:rsidRPr="00C07C3A">
        <w:rPr>
          <w:rFonts w:asciiTheme="majorBidi" w:hAnsiTheme="majorBidi" w:cstheme="majorBidi"/>
          <w:b/>
          <w:bCs/>
          <w:sz w:val="24"/>
          <w:szCs w:val="24"/>
        </w:rPr>
        <w:t>La mezzanine</w:t>
      </w:r>
      <w:r w:rsidR="007011D1" w:rsidRPr="00C07C3A">
        <w:rPr>
          <w:rFonts w:asciiTheme="majorBidi" w:hAnsiTheme="majorBidi" w:cstheme="majorBidi"/>
          <w:b/>
          <w:bCs/>
          <w:sz w:val="24"/>
          <w:szCs w:val="24"/>
        </w:rPr>
        <w:t> :</w:t>
      </w:r>
      <w:r w:rsidRPr="00C07C3A">
        <w:rPr>
          <w:rFonts w:asciiTheme="majorBidi" w:hAnsiTheme="majorBidi" w:cstheme="majorBidi"/>
          <w:sz w:val="24"/>
          <w:szCs w:val="24"/>
        </w:rPr>
        <w:t xml:space="preserve"> permet de stocker sur</w:t>
      </w:r>
      <w:r w:rsidR="002A08B6" w:rsidRPr="00C07C3A">
        <w:rPr>
          <w:rFonts w:asciiTheme="majorBidi" w:hAnsiTheme="majorBidi" w:cstheme="majorBidi"/>
          <w:sz w:val="24"/>
          <w:szCs w:val="24"/>
        </w:rPr>
        <w:t xml:space="preserve"> deux niveaux  il s’agit d’un deuxième étage pour le rangement</w:t>
      </w:r>
    </w:p>
    <w:p w:rsidR="00A60EB8" w:rsidRDefault="00A60EB8" w:rsidP="002A08B6">
      <w:pPr>
        <w:pStyle w:val="Paragraphedeliste"/>
        <w:ind w:left="786"/>
        <w:rPr>
          <w:rFonts w:asciiTheme="majorBidi" w:hAnsiTheme="majorBidi" w:cstheme="majorBidi"/>
          <w:sz w:val="24"/>
          <w:szCs w:val="24"/>
        </w:rPr>
      </w:pPr>
      <w:r w:rsidRPr="0094350F">
        <w:rPr>
          <w:rFonts w:asciiTheme="majorBidi" w:hAnsiTheme="majorBidi" w:cstheme="majorBidi"/>
          <w:b/>
          <w:bCs/>
          <w:sz w:val="24"/>
          <w:szCs w:val="24"/>
        </w:rPr>
        <w:t xml:space="preserve">Figure N° </w:t>
      </w:r>
      <w:r w:rsidR="003D3FE6">
        <w:rPr>
          <w:rFonts w:asciiTheme="majorBidi" w:hAnsiTheme="majorBidi" w:cstheme="majorBidi"/>
          <w:b/>
          <w:bCs/>
          <w:sz w:val="24"/>
          <w:szCs w:val="24"/>
        </w:rPr>
        <w:t>09</w:t>
      </w:r>
      <w:r w:rsidRPr="00ED0AE6">
        <w:rPr>
          <w:rFonts w:asciiTheme="majorBidi" w:hAnsiTheme="majorBidi" w:cstheme="majorBidi"/>
          <w:sz w:val="24"/>
          <w:szCs w:val="24"/>
        </w:rPr>
        <w:t xml:space="preserve"> :</w:t>
      </w:r>
      <w:r>
        <w:rPr>
          <w:rFonts w:asciiTheme="majorBidi" w:hAnsiTheme="majorBidi" w:cstheme="majorBidi"/>
          <w:sz w:val="24"/>
          <w:szCs w:val="24"/>
        </w:rPr>
        <w:t xml:space="preserve"> Rayonnage </w:t>
      </w:r>
      <w:r w:rsidR="00F07596">
        <w:rPr>
          <w:rFonts w:asciiTheme="majorBidi" w:hAnsiTheme="majorBidi" w:cstheme="majorBidi"/>
          <w:sz w:val="24"/>
          <w:szCs w:val="24"/>
        </w:rPr>
        <w:t>mezzanine</w:t>
      </w:r>
    </w:p>
    <w:p w:rsidR="00F07596" w:rsidRDefault="00F07596" w:rsidP="002A08B6">
      <w:pPr>
        <w:pStyle w:val="Paragraphedeliste"/>
        <w:ind w:left="786"/>
        <w:rPr>
          <w:rFonts w:asciiTheme="majorBidi" w:hAnsiTheme="majorBidi" w:cstheme="majorBidi"/>
          <w:sz w:val="24"/>
          <w:szCs w:val="24"/>
        </w:rPr>
      </w:pPr>
      <w:r>
        <w:rPr>
          <w:noProof/>
        </w:rPr>
        <w:drawing>
          <wp:inline distT="0" distB="0" distL="0" distR="0">
            <wp:extent cx="5481319" cy="1409700"/>
            <wp:effectExtent l="19050" t="0" r="5081" b="0"/>
            <wp:docPr id="41" name="Image 41" descr="Mezzanine à Poteau – S.T.Y.M Rayonn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ezzanine à Poteau – S.T.Y.M Rayonnages"/>
                    <pic:cNvPicPr>
                      <a:picLocks noChangeAspect="1" noChangeArrowheads="1"/>
                    </pic:cNvPicPr>
                  </pic:nvPicPr>
                  <pic:blipFill>
                    <a:blip r:embed="rId37"/>
                    <a:srcRect/>
                    <a:stretch>
                      <a:fillRect/>
                    </a:stretch>
                  </pic:blipFill>
                  <pic:spPr bwMode="auto">
                    <a:xfrm>
                      <a:off x="0" y="0"/>
                      <a:ext cx="5496969" cy="1413725"/>
                    </a:xfrm>
                    <a:prstGeom prst="rect">
                      <a:avLst/>
                    </a:prstGeom>
                    <a:noFill/>
                    <a:ln w="9525">
                      <a:noFill/>
                      <a:miter lim="800000"/>
                      <a:headEnd/>
                      <a:tailEnd/>
                    </a:ln>
                  </pic:spPr>
                </pic:pic>
              </a:graphicData>
            </a:graphic>
          </wp:inline>
        </w:drawing>
      </w:r>
    </w:p>
    <w:p w:rsidR="00F90913" w:rsidRPr="00906F7A" w:rsidRDefault="000D32C5" w:rsidP="00906F7A">
      <w:pPr>
        <w:pStyle w:val="Paragraphedeliste"/>
        <w:ind w:left="786"/>
        <w:rPr>
          <w:rFonts w:asciiTheme="majorBidi" w:hAnsiTheme="majorBidi" w:cstheme="majorBidi"/>
          <w:b/>
          <w:bCs/>
          <w:sz w:val="24"/>
          <w:szCs w:val="24"/>
          <w:u w:val="single"/>
        </w:rPr>
      </w:pPr>
      <w:r w:rsidRPr="000D32C5">
        <w:rPr>
          <w:rFonts w:asciiTheme="majorBidi" w:hAnsiTheme="majorBidi" w:cstheme="majorBidi"/>
          <w:b/>
          <w:bCs/>
          <w:sz w:val="24"/>
          <w:szCs w:val="24"/>
          <w:u w:val="single"/>
        </w:rPr>
        <w:t>La source :</w:t>
      </w:r>
      <w:r w:rsidR="00DC5D3F" w:rsidRPr="00DC5D3F">
        <w:t xml:space="preserve"> </w:t>
      </w:r>
      <w:hyperlink r:id="rId38" w:history="1">
        <w:r w:rsidR="00DC5D3F" w:rsidRPr="00A02DC0">
          <w:rPr>
            <w:rStyle w:val="Lienhypertexte"/>
            <w:rFonts w:asciiTheme="majorBidi" w:hAnsiTheme="majorBidi" w:cstheme="majorBidi"/>
            <w:b/>
            <w:bCs/>
            <w:sz w:val="24"/>
            <w:szCs w:val="24"/>
          </w:rPr>
          <w:t>https://www.stym-dz.com/wp-content/uploads/2018/05/mezzanine-a-poteau-08.jpg</w:t>
        </w:r>
      </w:hyperlink>
      <w:r w:rsidR="00DC5D3F">
        <w:rPr>
          <w:rFonts w:asciiTheme="majorBidi" w:hAnsiTheme="majorBidi" w:cstheme="majorBidi"/>
          <w:b/>
          <w:bCs/>
          <w:sz w:val="24"/>
          <w:szCs w:val="24"/>
          <w:u w:val="single"/>
        </w:rPr>
        <w:t xml:space="preserve"> </w:t>
      </w:r>
    </w:p>
    <w:p w:rsidR="00906F7A" w:rsidRDefault="00CD7742" w:rsidP="004663FD">
      <w:pPr>
        <w:pStyle w:val="Paragraphedeliste"/>
        <w:numPr>
          <w:ilvl w:val="0"/>
          <w:numId w:val="40"/>
        </w:numPr>
        <w:ind w:left="714" w:hanging="357"/>
        <w:outlineLvl w:val="3"/>
        <w:rPr>
          <w:rFonts w:asciiTheme="majorBidi" w:hAnsiTheme="majorBidi" w:cstheme="majorBidi"/>
          <w:sz w:val="24"/>
          <w:szCs w:val="24"/>
        </w:rPr>
      </w:pPr>
      <w:r w:rsidRPr="00CD7742">
        <w:rPr>
          <w:rFonts w:asciiTheme="majorBidi" w:hAnsiTheme="majorBidi" w:cstheme="majorBidi"/>
          <w:b/>
          <w:bCs/>
          <w:sz w:val="24"/>
          <w:szCs w:val="24"/>
        </w:rPr>
        <w:t>L</w:t>
      </w:r>
      <w:r w:rsidR="00E239F6" w:rsidRPr="00CD7742">
        <w:rPr>
          <w:rFonts w:asciiTheme="majorBidi" w:hAnsiTheme="majorBidi" w:cstheme="majorBidi"/>
          <w:b/>
          <w:bCs/>
          <w:sz w:val="24"/>
          <w:szCs w:val="24"/>
        </w:rPr>
        <w:t>e carrousel horizontal ou vertical</w:t>
      </w:r>
      <w:r w:rsidR="007011D1" w:rsidRPr="00CD7742">
        <w:rPr>
          <w:rFonts w:asciiTheme="majorBidi" w:hAnsiTheme="majorBidi" w:cstheme="majorBidi"/>
          <w:b/>
          <w:bCs/>
          <w:sz w:val="24"/>
          <w:szCs w:val="24"/>
        </w:rPr>
        <w:t> :</w:t>
      </w:r>
      <w:r w:rsidR="003A549A" w:rsidRPr="00CD7742">
        <w:rPr>
          <w:rFonts w:asciiTheme="majorBidi" w:hAnsiTheme="majorBidi" w:cstheme="majorBidi"/>
          <w:b/>
          <w:bCs/>
          <w:sz w:val="24"/>
          <w:szCs w:val="24"/>
        </w:rPr>
        <w:t xml:space="preserve"> il</w:t>
      </w:r>
      <w:r w:rsidR="00E239F6" w:rsidRPr="00CD7742">
        <w:rPr>
          <w:rFonts w:asciiTheme="majorBidi" w:hAnsiTheme="majorBidi" w:cstheme="majorBidi"/>
          <w:sz w:val="24"/>
          <w:szCs w:val="24"/>
        </w:rPr>
        <w:t xml:space="preserve"> optimise l’espace autour d’un poste de </w:t>
      </w:r>
      <w:r w:rsidR="00A90719" w:rsidRPr="00CD7742">
        <w:rPr>
          <w:rFonts w:asciiTheme="majorBidi" w:hAnsiTheme="majorBidi" w:cstheme="majorBidi"/>
          <w:sz w:val="24"/>
          <w:szCs w:val="24"/>
        </w:rPr>
        <w:t>travail.</w:t>
      </w:r>
    </w:p>
    <w:p w:rsidR="00A60EB8" w:rsidRPr="00906F7A" w:rsidRDefault="00A60EB8" w:rsidP="00906F7A">
      <w:pPr>
        <w:pStyle w:val="Paragraphedeliste"/>
        <w:ind w:left="714"/>
        <w:outlineLvl w:val="3"/>
        <w:rPr>
          <w:rFonts w:asciiTheme="majorBidi" w:hAnsiTheme="majorBidi" w:cstheme="majorBidi"/>
          <w:sz w:val="24"/>
          <w:szCs w:val="24"/>
        </w:rPr>
      </w:pPr>
      <w:r w:rsidRPr="00906F7A">
        <w:rPr>
          <w:rFonts w:asciiTheme="majorBidi" w:hAnsiTheme="majorBidi" w:cstheme="majorBidi"/>
          <w:b/>
          <w:bCs/>
          <w:sz w:val="24"/>
          <w:szCs w:val="24"/>
        </w:rPr>
        <w:t>Figure N° 1</w:t>
      </w:r>
      <w:r w:rsidR="003D3FE6" w:rsidRPr="00906F7A">
        <w:rPr>
          <w:rFonts w:asciiTheme="majorBidi" w:hAnsiTheme="majorBidi" w:cstheme="majorBidi"/>
          <w:b/>
          <w:bCs/>
          <w:sz w:val="24"/>
          <w:szCs w:val="24"/>
        </w:rPr>
        <w:t>0</w:t>
      </w:r>
      <w:r w:rsidRPr="00906F7A">
        <w:rPr>
          <w:rFonts w:asciiTheme="majorBidi" w:hAnsiTheme="majorBidi" w:cstheme="majorBidi"/>
          <w:sz w:val="24"/>
          <w:szCs w:val="24"/>
        </w:rPr>
        <w:t xml:space="preserve"> :</w:t>
      </w:r>
      <w:r w:rsidR="00A90719" w:rsidRPr="00906F7A">
        <w:rPr>
          <w:rFonts w:asciiTheme="majorBidi" w:hAnsiTheme="majorBidi" w:cstheme="majorBidi"/>
          <w:sz w:val="24"/>
          <w:szCs w:val="24"/>
        </w:rPr>
        <w:t xml:space="preserve"> le carrousel horizontal</w:t>
      </w:r>
    </w:p>
    <w:p w:rsidR="00FF73C2" w:rsidRDefault="00FF73C2" w:rsidP="00A90719">
      <w:pPr>
        <w:pStyle w:val="Paragraphedeliste"/>
        <w:ind w:left="786"/>
        <w:rPr>
          <w:rFonts w:asciiTheme="majorBidi" w:hAnsiTheme="majorBidi" w:cstheme="majorBidi"/>
          <w:sz w:val="24"/>
          <w:szCs w:val="24"/>
        </w:rPr>
      </w:pPr>
      <w:r>
        <w:rPr>
          <w:noProof/>
        </w:rPr>
        <w:drawing>
          <wp:inline distT="0" distB="0" distL="0" distR="0">
            <wp:extent cx="5486399" cy="1543050"/>
            <wp:effectExtent l="19050" t="0" r="1" b="0"/>
            <wp:docPr id="44" name="Image 44" descr="Modula HC : carrousel horizontal, stockeur rotatif horizontal | Mod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odula HC : carrousel horizontal, stockeur rotatif horizontal | Modula"/>
                    <pic:cNvPicPr>
                      <a:picLocks noChangeAspect="1" noChangeArrowheads="1"/>
                    </pic:cNvPicPr>
                  </pic:nvPicPr>
                  <pic:blipFill>
                    <a:blip r:embed="rId39"/>
                    <a:srcRect/>
                    <a:stretch>
                      <a:fillRect/>
                    </a:stretch>
                  </pic:blipFill>
                  <pic:spPr bwMode="auto">
                    <a:xfrm>
                      <a:off x="0" y="0"/>
                      <a:ext cx="5495814" cy="1545698"/>
                    </a:xfrm>
                    <a:prstGeom prst="rect">
                      <a:avLst/>
                    </a:prstGeom>
                    <a:noFill/>
                    <a:ln w="9525">
                      <a:noFill/>
                      <a:miter lim="800000"/>
                      <a:headEnd/>
                      <a:tailEnd/>
                    </a:ln>
                  </pic:spPr>
                </pic:pic>
              </a:graphicData>
            </a:graphic>
          </wp:inline>
        </w:drawing>
      </w:r>
    </w:p>
    <w:p w:rsidR="00831FB4" w:rsidRPr="00906F7A" w:rsidRDefault="00405C23" w:rsidP="00906F7A">
      <w:pPr>
        <w:pStyle w:val="Paragraphedeliste"/>
        <w:ind w:left="786"/>
        <w:rPr>
          <w:rFonts w:asciiTheme="majorBidi" w:hAnsiTheme="majorBidi" w:cstheme="majorBidi"/>
          <w:b/>
          <w:bCs/>
          <w:sz w:val="24"/>
          <w:szCs w:val="24"/>
        </w:rPr>
      </w:pPr>
      <w:r w:rsidRPr="00405C23">
        <w:rPr>
          <w:rFonts w:asciiTheme="majorBidi" w:hAnsiTheme="majorBidi" w:cstheme="majorBidi"/>
          <w:b/>
          <w:bCs/>
          <w:sz w:val="24"/>
          <w:szCs w:val="24"/>
        </w:rPr>
        <w:t>La source :</w:t>
      </w:r>
      <w:r w:rsidRPr="00405C23">
        <w:t xml:space="preserve"> </w:t>
      </w:r>
      <w:hyperlink r:id="rId40" w:history="1">
        <w:r w:rsidRPr="00A02DC0">
          <w:rPr>
            <w:rStyle w:val="Lienhypertexte"/>
            <w:rFonts w:asciiTheme="majorBidi" w:hAnsiTheme="majorBidi" w:cstheme="majorBidi"/>
            <w:b/>
            <w:bCs/>
            <w:sz w:val="24"/>
            <w:szCs w:val="24"/>
          </w:rPr>
          <w:t>https://www.modula.eu/wp-content/uploads/2022/06/modula-hc_83653.jpg</w:t>
        </w:r>
      </w:hyperlink>
      <w:r>
        <w:rPr>
          <w:rFonts w:asciiTheme="majorBidi" w:hAnsiTheme="majorBidi" w:cstheme="majorBidi"/>
          <w:b/>
          <w:bCs/>
          <w:sz w:val="24"/>
          <w:szCs w:val="24"/>
        </w:rPr>
        <w:t xml:space="preserve"> </w:t>
      </w:r>
    </w:p>
    <w:p w:rsidR="00F82FA9" w:rsidRDefault="00F82FA9" w:rsidP="00F82FA9">
      <w:pPr>
        <w:pStyle w:val="Paragraphedeliste"/>
        <w:ind w:left="786"/>
        <w:rPr>
          <w:rFonts w:asciiTheme="majorBidi" w:hAnsiTheme="majorBidi" w:cstheme="majorBidi"/>
          <w:sz w:val="24"/>
          <w:szCs w:val="24"/>
        </w:rPr>
      </w:pPr>
      <w:r w:rsidRPr="0094350F">
        <w:rPr>
          <w:rFonts w:asciiTheme="majorBidi" w:hAnsiTheme="majorBidi" w:cstheme="majorBidi"/>
          <w:b/>
          <w:bCs/>
          <w:sz w:val="24"/>
          <w:szCs w:val="24"/>
        </w:rPr>
        <w:t xml:space="preserve">Figure N° </w:t>
      </w:r>
      <w:r>
        <w:rPr>
          <w:rFonts w:asciiTheme="majorBidi" w:hAnsiTheme="majorBidi" w:cstheme="majorBidi"/>
          <w:b/>
          <w:bCs/>
          <w:sz w:val="24"/>
          <w:szCs w:val="24"/>
        </w:rPr>
        <w:t>1</w:t>
      </w:r>
      <w:r w:rsidR="0061305C">
        <w:rPr>
          <w:rFonts w:asciiTheme="majorBidi" w:hAnsiTheme="majorBidi" w:cstheme="majorBidi"/>
          <w:b/>
          <w:bCs/>
          <w:sz w:val="24"/>
          <w:szCs w:val="24"/>
        </w:rPr>
        <w:t>1</w:t>
      </w:r>
      <w:r w:rsidRPr="00ED0AE6">
        <w:rPr>
          <w:rFonts w:asciiTheme="majorBidi" w:hAnsiTheme="majorBidi" w:cstheme="majorBidi"/>
          <w:sz w:val="24"/>
          <w:szCs w:val="24"/>
        </w:rPr>
        <w:t xml:space="preserve"> </w:t>
      </w:r>
      <w:r w:rsidRPr="00A90719">
        <w:rPr>
          <w:rFonts w:asciiTheme="majorBidi" w:hAnsiTheme="majorBidi" w:cstheme="majorBidi"/>
          <w:sz w:val="24"/>
          <w:szCs w:val="24"/>
        </w:rPr>
        <w:t xml:space="preserve">: </w:t>
      </w:r>
      <w:r>
        <w:rPr>
          <w:rFonts w:asciiTheme="majorBidi" w:hAnsiTheme="majorBidi" w:cstheme="majorBidi"/>
          <w:sz w:val="24"/>
          <w:szCs w:val="24"/>
        </w:rPr>
        <w:t>le carrousel vertical</w:t>
      </w:r>
    </w:p>
    <w:p w:rsidR="00F82FA9" w:rsidRDefault="00831FB4" w:rsidP="00F82FA9">
      <w:pPr>
        <w:pStyle w:val="Paragraphedeliste"/>
        <w:ind w:left="786"/>
        <w:rPr>
          <w:rFonts w:asciiTheme="majorBidi" w:hAnsiTheme="majorBidi" w:cstheme="majorBidi"/>
          <w:sz w:val="24"/>
          <w:szCs w:val="24"/>
        </w:rPr>
      </w:pPr>
      <w:r>
        <w:rPr>
          <w:noProof/>
        </w:rPr>
        <w:lastRenderedPageBreak/>
        <w:drawing>
          <wp:inline distT="0" distB="0" distL="0" distR="0">
            <wp:extent cx="5270500" cy="1581150"/>
            <wp:effectExtent l="19050" t="0" r="6350" b="0"/>
            <wp:docPr id="52" name="Image 52" descr="https://www.sival-innovation.com/wp-content/uploads/2016/10/GREENUP-SIVAL2017-1-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sival-innovation.com/wp-content/uploads/2016/10/GREENUP-SIVAL2017-1-300x300.jpg"/>
                    <pic:cNvPicPr>
                      <a:picLocks noChangeAspect="1" noChangeArrowheads="1"/>
                    </pic:cNvPicPr>
                  </pic:nvPicPr>
                  <pic:blipFill>
                    <a:blip r:embed="rId41"/>
                    <a:srcRect/>
                    <a:stretch>
                      <a:fillRect/>
                    </a:stretch>
                  </pic:blipFill>
                  <pic:spPr bwMode="auto">
                    <a:xfrm>
                      <a:off x="0" y="0"/>
                      <a:ext cx="5283061" cy="1584918"/>
                    </a:xfrm>
                    <a:prstGeom prst="rect">
                      <a:avLst/>
                    </a:prstGeom>
                    <a:noFill/>
                    <a:ln w="9525">
                      <a:noFill/>
                      <a:miter lim="800000"/>
                      <a:headEnd/>
                      <a:tailEnd/>
                    </a:ln>
                  </pic:spPr>
                </pic:pic>
              </a:graphicData>
            </a:graphic>
          </wp:inline>
        </w:drawing>
      </w:r>
    </w:p>
    <w:p w:rsidR="00FB51EC" w:rsidRDefault="00405C23" w:rsidP="00F54B5A">
      <w:pPr>
        <w:pStyle w:val="Paragraphedeliste"/>
        <w:rPr>
          <w:rFonts w:asciiTheme="majorBidi" w:hAnsiTheme="majorBidi" w:cstheme="majorBidi"/>
          <w:b/>
          <w:bCs/>
          <w:sz w:val="24"/>
          <w:szCs w:val="24"/>
        </w:rPr>
      </w:pPr>
      <w:r w:rsidRPr="00405C23">
        <w:rPr>
          <w:rFonts w:asciiTheme="majorBidi" w:hAnsiTheme="majorBidi" w:cstheme="majorBidi"/>
          <w:b/>
          <w:bCs/>
          <w:sz w:val="24"/>
          <w:szCs w:val="24"/>
        </w:rPr>
        <w:t>La source :</w:t>
      </w:r>
      <w:r w:rsidRPr="00405C23">
        <w:t xml:space="preserve"> </w:t>
      </w:r>
      <w:hyperlink r:id="rId42" w:history="1">
        <w:r w:rsidRPr="00A02DC0">
          <w:rPr>
            <w:rStyle w:val="Lienhypertexte"/>
            <w:rFonts w:asciiTheme="majorBidi" w:hAnsiTheme="majorBidi" w:cstheme="majorBidi"/>
            <w:b/>
            <w:bCs/>
            <w:sz w:val="24"/>
            <w:szCs w:val="24"/>
          </w:rPr>
          <w:t>https://www.sival-innovation.com/wp content/uploads/2016/10/GREENUP-SIVAL2017-1-300x300.jpg</w:t>
        </w:r>
      </w:hyperlink>
      <w:r>
        <w:rPr>
          <w:rFonts w:asciiTheme="majorBidi" w:hAnsiTheme="majorBidi" w:cstheme="majorBidi"/>
          <w:b/>
          <w:bCs/>
          <w:sz w:val="24"/>
          <w:szCs w:val="24"/>
        </w:rPr>
        <w:t xml:space="preserve"> </w:t>
      </w:r>
    </w:p>
    <w:p w:rsidR="00CD7742" w:rsidRPr="00405C23" w:rsidRDefault="00CD7742" w:rsidP="00F54B5A">
      <w:pPr>
        <w:pStyle w:val="Paragraphedeliste"/>
        <w:rPr>
          <w:rFonts w:asciiTheme="majorBidi" w:hAnsiTheme="majorBidi" w:cstheme="majorBidi"/>
          <w:b/>
          <w:bCs/>
          <w:sz w:val="24"/>
          <w:szCs w:val="24"/>
        </w:rPr>
      </w:pPr>
    </w:p>
    <w:p w:rsidR="00FB51EC" w:rsidRPr="00CD7742" w:rsidRDefault="00FB51EC" w:rsidP="00A77C9E">
      <w:pPr>
        <w:pStyle w:val="Paragraphedeliste"/>
        <w:numPr>
          <w:ilvl w:val="1"/>
          <w:numId w:val="36"/>
        </w:numPr>
        <w:outlineLvl w:val="2"/>
        <w:rPr>
          <w:rFonts w:asciiTheme="majorBidi" w:hAnsiTheme="majorBidi" w:cstheme="majorBidi"/>
          <w:b/>
          <w:bCs/>
          <w:sz w:val="28"/>
          <w:szCs w:val="28"/>
        </w:rPr>
      </w:pPr>
      <w:bookmarkStart w:id="12" w:name="_Toc199932351"/>
      <w:r w:rsidRPr="00CD7742">
        <w:rPr>
          <w:rFonts w:asciiTheme="majorBidi" w:hAnsiTheme="majorBidi" w:cstheme="majorBidi"/>
          <w:b/>
          <w:bCs/>
          <w:sz w:val="28"/>
          <w:szCs w:val="28"/>
        </w:rPr>
        <w:t>La codification des articles :</w:t>
      </w:r>
      <w:bookmarkEnd w:id="12"/>
    </w:p>
    <w:p w:rsidR="0001347F" w:rsidRDefault="006047C4" w:rsidP="000D42AC">
      <w:pPr>
        <w:rPr>
          <w:rFonts w:asciiTheme="majorBidi" w:hAnsiTheme="majorBidi" w:cstheme="majorBidi"/>
          <w:sz w:val="24"/>
          <w:szCs w:val="24"/>
        </w:rPr>
      </w:pPr>
      <w:r>
        <w:rPr>
          <w:rFonts w:asciiTheme="majorBidi" w:hAnsiTheme="majorBidi" w:cstheme="majorBidi"/>
          <w:sz w:val="24"/>
          <w:szCs w:val="24"/>
        </w:rPr>
        <w:t xml:space="preserve">     </w:t>
      </w:r>
      <w:r w:rsidR="000D42AC" w:rsidRPr="000D42AC">
        <w:rPr>
          <w:rFonts w:asciiTheme="majorBidi" w:hAnsiTheme="majorBidi" w:cstheme="majorBidi"/>
          <w:sz w:val="24"/>
          <w:szCs w:val="24"/>
        </w:rPr>
        <w:t>Codifier signifie assigner un code à un produit. Ce code permet de connaître certaines caractéristiques principales d'un produit : sa référence, sa date d'arrivée à l'entrepôt, sa date d'emballage et de péremption, ses ingrédients ou sa dangerosité, entre autres</w:t>
      </w:r>
      <w:r w:rsidR="000D42AC">
        <w:rPr>
          <w:rFonts w:asciiTheme="majorBidi" w:hAnsiTheme="majorBidi" w:cstheme="majorBidi"/>
          <w:sz w:val="24"/>
          <w:szCs w:val="24"/>
        </w:rPr>
        <w:t xml:space="preserve">. </w:t>
      </w:r>
      <w:r w:rsidR="0001347F" w:rsidRPr="0001347F">
        <w:rPr>
          <w:rFonts w:asciiTheme="majorBidi" w:hAnsiTheme="majorBidi" w:cstheme="majorBidi"/>
          <w:sz w:val="24"/>
          <w:szCs w:val="24"/>
        </w:rPr>
        <w:t>L'objectif de la codification est d'identifier la marchandise de manière univoque (il ne peut y avoir deux produits avec le même code)</w:t>
      </w:r>
      <w:r w:rsidR="0001347F">
        <w:rPr>
          <w:rStyle w:val="Appelnotedebasdep"/>
          <w:rFonts w:asciiTheme="majorBidi" w:hAnsiTheme="majorBidi" w:cstheme="majorBidi"/>
          <w:sz w:val="24"/>
          <w:szCs w:val="24"/>
        </w:rPr>
        <w:footnoteReference w:id="22"/>
      </w:r>
    </w:p>
    <w:p w:rsidR="000D42AC" w:rsidRDefault="006047C4" w:rsidP="000D42AC">
      <w:pPr>
        <w:rPr>
          <w:rFonts w:asciiTheme="majorBidi" w:hAnsiTheme="majorBidi" w:cstheme="majorBidi"/>
          <w:sz w:val="24"/>
          <w:szCs w:val="24"/>
        </w:rPr>
      </w:pPr>
      <w:r>
        <w:rPr>
          <w:rFonts w:asciiTheme="majorBidi" w:hAnsiTheme="majorBidi" w:cstheme="majorBidi"/>
          <w:sz w:val="24"/>
          <w:szCs w:val="24"/>
        </w:rPr>
        <w:t xml:space="preserve">     </w:t>
      </w:r>
      <w:r w:rsidR="000D42AC" w:rsidRPr="00FB51EC">
        <w:rPr>
          <w:rFonts w:asciiTheme="majorBidi" w:hAnsiTheme="majorBidi" w:cstheme="majorBidi"/>
          <w:sz w:val="24"/>
          <w:szCs w:val="24"/>
        </w:rPr>
        <w:t>La codification des articles permet d’identifier facilement chaque produit grâce à un code unique, souvent numériqu</w:t>
      </w:r>
      <w:r w:rsidR="000D42AC">
        <w:rPr>
          <w:rFonts w:asciiTheme="majorBidi" w:hAnsiTheme="majorBidi" w:cstheme="majorBidi"/>
          <w:sz w:val="24"/>
          <w:szCs w:val="24"/>
        </w:rPr>
        <w:t xml:space="preserve">e ou alphanumérique. Ce système </w:t>
      </w:r>
      <w:r w:rsidR="000D42AC" w:rsidRPr="00FB51EC">
        <w:rPr>
          <w:rFonts w:asciiTheme="majorBidi" w:hAnsiTheme="majorBidi" w:cstheme="majorBidi"/>
          <w:sz w:val="24"/>
          <w:szCs w:val="24"/>
        </w:rPr>
        <w:t>doit être pensé selon le volume de stock, les besoins futurs et la structure de l’entreprise.</w:t>
      </w:r>
    </w:p>
    <w:p w:rsidR="00A84D8C" w:rsidRPr="00FB51EC" w:rsidRDefault="006047C4" w:rsidP="00417F03">
      <w:pPr>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B51EC" w:rsidRPr="00FB51EC">
        <w:rPr>
          <w:rFonts w:asciiTheme="majorBidi" w:eastAsia="Times New Roman" w:hAnsiTheme="majorBidi" w:cstheme="majorBidi"/>
          <w:sz w:val="24"/>
          <w:szCs w:val="24"/>
        </w:rPr>
        <w:t>Les entrepôts utilisent plusieurs technologies pour identifier les articles et assurer leur traçabilité :</w:t>
      </w:r>
    </w:p>
    <w:p w:rsidR="00EE7E96" w:rsidRPr="00CD7742" w:rsidRDefault="00FB51EC" w:rsidP="00A77C9E">
      <w:pPr>
        <w:pStyle w:val="Paragraphedeliste"/>
        <w:numPr>
          <w:ilvl w:val="2"/>
          <w:numId w:val="36"/>
        </w:numPr>
        <w:outlineLvl w:val="3"/>
        <w:rPr>
          <w:rFonts w:asciiTheme="majorBidi" w:eastAsia="Times New Roman" w:hAnsiTheme="majorBidi" w:cstheme="majorBidi"/>
          <w:b/>
          <w:bCs/>
          <w:sz w:val="24"/>
          <w:szCs w:val="24"/>
          <w:u w:val="single"/>
        </w:rPr>
      </w:pPr>
      <w:r w:rsidRPr="00CD7742">
        <w:rPr>
          <w:rFonts w:asciiTheme="majorBidi" w:eastAsia="Times New Roman" w:hAnsiTheme="majorBidi" w:cstheme="majorBidi"/>
          <w:b/>
          <w:bCs/>
          <w:sz w:val="24"/>
          <w:szCs w:val="24"/>
          <w:u w:val="single"/>
        </w:rPr>
        <w:t>Le code à barres :</w:t>
      </w:r>
    </w:p>
    <w:p w:rsidR="00FA763E" w:rsidRDefault="006047C4" w:rsidP="00F54B5A">
      <w:pPr>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C94814">
        <w:rPr>
          <w:rFonts w:asciiTheme="majorBidi" w:eastAsia="Times New Roman" w:hAnsiTheme="majorBidi" w:cstheme="majorBidi"/>
          <w:sz w:val="24"/>
          <w:szCs w:val="24"/>
        </w:rPr>
        <w:t xml:space="preserve"> </w:t>
      </w:r>
      <w:r w:rsidR="0048632F">
        <w:rPr>
          <w:rFonts w:asciiTheme="majorBidi" w:eastAsia="Times New Roman" w:hAnsiTheme="majorBidi" w:cstheme="majorBidi"/>
          <w:sz w:val="24"/>
          <w:szCs w:val="24"/>
        </w:rPr>
        <w:t xml:space="preserve">C’est </w:t>
      </w:r>
      <w:r w:rsidR="00EE7E96">
        <w:rPr>
          <w:rFonts w:asciiTheme="majorBidi" w:eastAsia="Times New Roman" w:hAnsiTheme="majorBidi" w:cstheme="majorBidi"/>
          <w:sz w:val="24"/>
          <w:szCs w:val="24"/>
        </w:rPr>
        <w:t>un code imprimé sur chaque article, avec des barres de largeurs différent</w:t>
      </w:r>
      <w:r w:rsidR="005F617C">
        <w:rPr>
          <w:rFonts w:asciiTheme="majorBidi" w:eastAsia="Times New Roman" w:hAnsiTheme="majorBidi" w:cstheme="majorBidi"/>
          <w:sz w:val="24"/>
          <w:szCs w:val="24"/>
        </w:rPr>
        <w:t xml:space="preserve">es et espacées de façon </w:t>
      </w:r>
      <w:r w:rsidR="00FA763E">
        <w:rPr>
          <w:rFonts w:asciiTheme="majorBidi" w:eastAsia="Times New Roman" w:hAnsiTheme="majorBidi" w:cstheme="majorBidi"/>
          <w:sz w:val="24"/>
          <w:szCs w:val="24"/>
        </w:rPr>
        <w:t>variable</w:t>
      </w:r>
      <w:r w:rsidR="00755A55">
        <w:rPr>
          <w:rFonts w:asciiTheme="majorBidi" w:eastAsia="Times New Roman" w:hAnsiTheme="majorBidi" w:cstheme="majorBidi"/>
          <w:sz w:val="24"/>
          <w:szCs w:val="24"/>
        </w:rPr>
        <w:t>.</w:t>
      </w:r>
      <w:r w:rsidR="00FA763E">
        <w:rPr>
          <w:rStyle w:val="Appelnotedebasdep"/>
          <w:rFonts w:asciiTheme="majorBidi" w:eastAsia="Times New Roman" w:hAnsiTheme="majorBidi" w:cstheme="majorBidi"/>
          <w:sz w:val="24"/>
          <w:szCs w:val="24"/>
        </w:rPr>
        <w:footnoteReference w:id="23"/>
      </w:r>
    </w:p>
    <w:p w:rsidR="00FB51EC" w:rsidRPr="00FB51EC" w:rsidRDefault="0048632F" w:rsidP="00417F03">
      <w:pPr>
        <w:rPr>
          <w:rFonts w:asciiTheme="majorBidi" w:eastAsia="Times New Roman" w:hAnsiTheme="majorBidi" w:cstheme="majorBidi"/>
          <w:sz w:val="24"/>
          <w:szCs w:val="24"/>
        </w:rPr>
      </w:pPr>
      <w:r>
        <w:rPr>
          <w:rFonts w:asciiTheme="majorBidi" w:eastAsia="Times New Roman" w:hAnsiTheme="majorBidi" w:cstheme="majorBidi"/>
          <w:sz w:val="24"/>
          <w:szCs w:val="24"/>
        </w:rPr>
        <w:lastRenderedPageBreak/>
        <w:t>Ce système</w:t>
      </w:r>
      <w:r w:rsidR="00FA763E">
        <w:rPr>
          <w:rFonts w:asciiTheme="majorBidi" w:eastAsia="Times New Roman" w:hAnsiTheme="majorBidi" w:cstheme="majorBidi"/>
          <w:sz w:val="24"/>
          <w:szCs w:val="24"/>
        </w:rPr>
        <w:t xml:space="preserve"> est </w:t>
      </w:r>
      <w:r w:rsidR="00FA763E" w:rsidRPr="005833FD">
        <w:rPr>
          <w:rFonts w:ascii="Times New Roman" w:eastAsia="Times New Roman" w:hAnsi="Times New Roman" w:cs="Times New Roman"/>
          <w:sz w:val="24"/>
          <w:szCs w:val="24"/>
        </w:rPr>
        <w:t>très répandu, simple et fiable, il permet un inventaire rapide grâce à un lecteur optique</w:t>
      </w:r>
      <w:r w:rsidR="00FB51EC" w:rsidRPr="00FB51EC">
        <w:rPr>
          <w:rFonts w:asciiTheme="majorBidi" w:eastAsia="Times New Roman" w:hAnsiTheme="majorBidi" w:cstheme="majorBidi"/>
          <w:sz w:val="24"/>
          <w:szCs w:val="24"/>
        </w:rPr>
        <w:t xml:space="preserve"> Plusieurs formats existent selon les secteurs (ex : UPC pour les grandes surfaces, </w:t>
      </w:r>
      <w:r w:rsidR="00B9226E">
        <w:rPr>
          <w:rFonts w:asciiTheme="majorBidi" w:eastAsia="Times New Roman" w:hAnsiTheme="majorBidi" w:cstheme="majorBidi"/>
          <w:sz w:val="24"/>
          <w:szCs w:val="24"/>
        </w:rPr>
        <w:t>Coda</w:t>
      </w:r>
      <w:r w:rsidR="006B00EE" w:rsidRPr="00FB51EC">
        <w:rPr>
          <w:rFonts w:asciiTheme="majorBidi" w:eastAsia="Times New Roman" w:hAnsiTheme="majorBidi" w:cstheme="majorBidi"/>
          <w:sz w:val="24"/>
          <w:szCs w:val="24"/>
        </w:rPr>
        <w:t>bar</w:t>
      </w:r>
      <w:r w:rsidR="00FB51EC" w:rsidRPr="00FB51EC">
        <w:rPr>
          <w:rFonts w:asciiTheme="majorBidi" w:eastAsia="Times New Roman" w:hAnsiTheme="majorBidi" w:cstheme="majorBidi"/>
          <w:sz w:val="24"/>
          <w:szCs w:val="24"/>
        </w:rPr>
        <w:t xml:space="preserve"> pour les hôpitaux).</w:t>
      </w:r>
    </w:p>
    <w:p w:rsidR="00FB51EC" w:rsidRPr="00CD7742" w:rsidRDefault="00FB51EC" w:rsidP="00A77C9E">
      <w:pPr>
        <w:pStyle w:val="Paragraphedeliste"/>
        <w:numPr>
          <w:ilvl w:val="2"/>
          <w:numId w:val="36"/>
        </w:numPr>
        <w:outlineLvl w:val="3"/>
        <w:rPr>
          <w:rFonts w:asciiTheme="majorBidi" w:eastAsia="Times New Roman" w:hAnsiTheme="majorBidi" w:cstheme="majorBidi"/>
          <w:sz w:val="24"/>
          <w:szCs w:val="24"/>
        </w:rPr>
      </w:pPr>
      <w:r w:rsidRPr="00CD7742">
        <w:rPr>
          <w:rFonts w:asciiTheme="majorBidi" w:eastAsia="Times New Roman" w:hAnsiTheme="majorBidi" w:cstheme="majorBidi"/>
          <w:b/>
          <w:bCs/>
          <w:sz w:val="24"/>
          <w:szCs w:val="24"/>
          <w:u w:val="single"/>
        </w:rPr>
        <w:t>La RFID (fréquence radio)</w:t>
      </w:r>
      <w:r w:rsidRPr="00CD7742">
        <w:rPr>
          <w:rFonts w:asciiTheme="majorBidi" w:eastAsia="Times New Roman" w:hAnsiTheme="majorBidi" w:cstheme="majorBidi"/>
          <w:sz w:val="24"/>
          <w:szCs w:val="24"/>
        </w:rPr>
        <w:t xml:space="preserve"> : </w:t>
      </w:r>
    </w:p>
    <w:p w:rsidR="00876392" w:rsidRDefault="00F42B54" w:rsidP="004663FD">
      <w:pPr>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5024F0">
        <w:rPr>
          <w:rFonts w:asciiTheme="majorBidi" w:eastAsia="Times New Roman" w:hAnsiTheme="majorBidi" w:cstheme="majorBidi"/>
          <w:sz w:val="24"/>
          <w:szCs w:val="24"/>
        </w:rPr>
        <w:t>C’est une méthode d’identification des stocks qui consiste à mettre une puce électronique</w:t>
      </w:r>
      <w:r w:rsidR="00FB1D2A">
        <w:rPr>
          <w:rFonts w:asciiTheme="majorBidi" w:eastAsia="Times New Roman" w:hAnsiTheme="majorBidi" w:cstheme="majorBidi"/>
          <w:sz w:val="24"/>
          <w:szCs w:val="24"/>
        </w:rPr>
        <w:t xml:space="preserve"> sur l’emballage ou le produit .Etiquette apposée sur l’emballage ou le produit afin de facilité son repérage par des fré</w:t>
      </w:r>
      <w:r w:rsidR="00105073">
        <w:rPr>
          <w:rFonts w:asciiTheme="majorBidi" w:eastAsia="Times New Roman" w:hAnsiTheme="majorBidi" w:cstheme="majorBidi"/>
          <w:sz w:val="24"/>
          <w:szCs w:val="24"/>
        </w:rPr>
        <w:t>quences radio</w:t>
      </w:r>
      <w:r w:rsidR="00755A55">
        <w:rPr>
          <w:rFonts w:asciiTheme="majorBidi" w:eastAsia="Times New Roman" w:hAnsiTheme="majorBidi" w:cstheme="majorBidi"/>
          <w:sz w:val="24"/>
          <w:szCs w:val="24"/>
        </w:rPr>
        <w:t>.</w:t>
      </w:r>
    </w:p>
    <w:p w:rsidR="00876392" w:rsidRPr="00FB51EC" w:rsidRDefault="001A72C5" w:rsidP="00906F7A">
      <w:pPr>
        <w:rPr>
          <w:rFonts w:asciiTheme="majorBidi" w:eastAsia="Times New Roman" w:hAnsiTheme="majorBidi" w:cstheme="majorBidi"/>
          <w:sz w:val="24"/>
          <w:szCs w:val="24"/>
        </w:rPr>
      </w:pPr>
      <w:r w:rsidRPr="001A72C5">
        <w:rPr>
          <w:rFonts w:asciiTheme="majorBidi" w:eastAsia="Times New Roman" w:hAnsiTheme="majorBidi" w:cstheme="majorBidi"/>
          <w:sz w:val="24"/>
          <w:szCs w:val="24"/>
        </w:rPr>
        <w:t>Grâce à cette automatisation, il devient plus facile d’anticiper les besoins, de réagir rapidement aux fluctuations de la demande et de maintenir des niveaux de stock adaptés.</w:t>
      </w:r>
      <w:r>
        <w:rPr>
          <w:rStyle w:val="Appelnotedebasdep"/>
          <w:rFonts w:asciiTheme="majorBidi" w:eastAsia="Times New Roman" w:hAnsiTheme="majorBidi" w:cstheme="majorBidi"/>
          <w:sz w:val="24"/>
          <w:szCs w:val="24"/>
        </w:rPr>
        <w:footnoteReference w:id="24"/>
      </w:r>
    </w:p>
    <w:p w:rsidR="00FB51EC" w:rsidRPr="00CD7742" w:rsidRDefault="00FB51EC" w:rsidP="00A77C9E">
      <w:pPr>
        <w:pStyle w:val="Paragraphedeliste"/>
        <w:numPr>
          <w:ilvl w:val="2"/>
          <w:numId w:val="36"/>
        </w:numPr>
        <w:outlineLvl w:val="3"/>
        <w:rPr>
          <w:rFonts w:asciiTheme="majorBidi" w:eastAsia="Times New Roman" w:hAnsiTheme="majorBidi" w:cstheme="majorBidi"/>
          <w:sz w:val="24"/>
          <w:szCs w:val="24"/>
        </w:rPr>
      </w:pPr>
      <w:r w:rsidRPr="00CD7742">
        <w:rPr>
          <w:rFonts w:asciiTheme="majorBidi" w:eastAsia="Times New Roman" w:hAnsiTheme="majorBidi" w:cstheme="majorBidi"/>
          <w:b/>
          <w:bCs/>
          <w:sz w:val="24"/>
          <w:szCs w:val="24"/>
          <w:u w:val="single"/>
        </w:rPr>
        <w:t>Le système vocal :</w:t>
      </w:r>
      <w:r w:rsidRPr="00CD7742">
        <w:rPr>
          <w:rFonts w:asciiTheme="majorBidi" w:eastAsia="Times New Roman" w:hAnsiTheme="majorBidi" w:cstheme="majorBidi"/>
          <w:sz w:val="24"/>
          <w:szCs w:val="24"/>
        </w:rPr>
        <w:t xml:space="preserve"> </w:t>
      </w:r>
    </w:p>
    <w:p w:rsidR="00876392" w:rsidRPr="00C769A4" w:rsidRDefault="00F42B54" w:rsidP="00807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4249">
        <w:rPr>
          <w:rFonts w:ascii="Times New Roman" w:eastAsia="Times New Roman" w:hAnsi="Times New Roman" w:cs="Times New Roman"/>
          <w:sz w:val="24"/>
          <w:szCs w:val="24"/>
        </w:rPr>
        <w:t>C’</w:t>
      </w:r>
      <w:r w:rsidR="00F24249" w:rsidRPr="00F24249">
        <w:rPr>
          <w:rFonts w:ascii="Times New Roman" w:eastAsia="Times New Roman" w:hAnsi="Times New Roman" w:cs="Times New Roman"/>
          <w:sz w:val="24"/>
          <w:szCs w:val="24"/>
        </w:rPr>
        <w:t>est une technologie qui fonctionne avec un ordinateur et un casque que porte l’employé. L’ordinateur envoie des instructions vocales à travers le casque pour guider l’employé sur ce qu’il doit faire (par exemple, où poser ou prendre un produit). L’employé n’a qu’à suivre ces instructions sans avoir besoin de se déplacer inutilement. Grâce à ce système, les inventaires sont plus précis et l’organisation dans l’entrepôt est plus efficace</w:t>
      </w:r>
    </w:p>
    <w:p w:rsidR="008C4340" w:rsidRDefault="008C4340" w:rsidP="00586137">
      <w:pPr>
        <w:outlineLvl w:val="1"/>
        <w:rPr>
          <w:rFonts w:asciiTheme="majorBidi" w:hAnsiTheme="majorBidi" w:cstheme="majorBidi"/>
          <w:b/>
          <w:bCs/>
          <w:sz w:val="28"/>
          <w:szCs w:val="28"/>
        </w:rPr>
      </w:pPr>
      <w:bookmarkStart w:id="13" w:name="_Toc199932352"/>
    </w:p>
    <w:p w:rsidR="008C4340" w:rsidRDefault="008C4340" w:rsidP="00586137">
      <w:pPr>
        <w:outlineLvl w:val="1"/>
        <w:rPr>
          <w:rFonts w:asciiTheme="majorBidi" w:hAnsiTheme="majorBidi" w:cstheme="majorBidi"/>
          <w:b/>
          <w:bCs/>
          <w:sz w:val="28"/>
          <w:szCs w:val="28"/>
        </w:rPr>
      </w:pPr>
    </w:p>
    <w:p w:rsidR="008C4340" w:rsidRDefault="008C4340" w:rsidP="00586137">
      <w:pPr>
        <w:outlineLvl w:val="1"/>
        <w:rPr>
          <w:rFonts w:asciiTheme="majorBidi" w:hAnsiTheme="majorBidi" w:cstheme="majorBidi"/>
          <w:b/>
          <w:bCs/>
          <w:sz w:val="28"/>
          <w:szCs w:val="28"/>
        </w:rPr>
      </w:pPr>
    </w:p>
    <w:p w:rsidR="008C4340" w:rsidRDefault="008C4340" w:rsidP="00586137">
      <w:pPr>
        <w:outlineLvl w:val="1"/>
        <w:rPr>
          <w:rFonts w:asciiTheme="majorBidi" w:hAnsiTheme="majorBidi" w:cstheme="majorBidi"/>
          <w:b/>
          <w:bCs/>
          <w:sz w:val="28"/>
          <w:szCs w:val="28"/>
        </w:rPr>
      </w:pPr>
    </w:p>
    <w:p w:rsidR="00383504" w:rsidRDefault="00383504" w:rsidP="00586137">
      <w:pPr>
        <w:outlineLvl w:val="1"/>
        <w:rPr>
          <w:rFonts w:asciiTheme="majorBidi" w:hAnsiTheme="majorBidi" w:cstheme="majorBidi"/>
          <w:b/>
          <w:bCs/>
          <w:sz w:val="28"/>
          <w:szCs w:val="28"/>
        </w:rPr>
      </w:pPr>
    </w:p>
    <w:p w:rsidR="00383504" w:rsidRDefault="00383504" w:rsidP="00586137">
      <w:pPr>
        <w:outlineLvl w:val="1"/>
        <w:rPr>
          <w:rFonts w:asciiTheme="majorBidi" w:hAnsiTheme="majorBidi" w:cstheme="majorBidi"/>
          <w:b/>
          <w:bCs/>
          <w:sz w:val="28"/>
          <w:szCs w:val="28"/>
        </w:rPr>
      </w:pPr>
    </w:p>
    <w:p w:rsidR="00383504" w:rsidRDefault="00383504" w:rsidP="00586137">
      <w:pPr>
        <w:outlineLvl w:val="1"/>
        <w:rPr>
          <w:rFonts w:asciiTheme="majorBidi" w:hAnsiTheme="majorBidi" w:cstheme="majorBidi"/>
          <w:b/>
          <w:bCs/>
          <w:sz w:val="28"/>
          <w:szCs w:val="28"/>
        </w:rPr>
      </w:pPr>
    </w:p>
    <w:p w:rsidR="00D85571" w:rsidRPr="00325AE8" w:rsidRDefault="0062565B" w:rsidP="00586137">
      <w:pPr>
        <w:outlineLvl w:val="1"/>
        <w:rPr>
          <w:rFonts w:asciiTheme="majorBidi" w:hAnsiTheme="majorBidi" w:cstheme="majorBidi"/>
          <w:b/>
          <w:bCs/>
          <w:sz w:val="28"/>
          <w:szCs w:val="28"/>
        </w:rPr>
      </w:pPr>
      <w:r>
        <w:rPr>
          <w:rFonts w:asciiTheme="majorBidi" w:hAnsiTheme="majorBidi" w:cstheme="majorBidi"/>
          <w:b/>
          <w:bCs/>
          <w:sz w:val="28"/>
          <w:szCs w:val="28"/>
        </w:rPr>
        <w:lastRenderedPageBreak/>
        <w:t>Section 02: la gestion de stock</w:t>
      </w:r>
      <w:bookmarkEnd w:id="13"/>
    </w:p>
    <w:p w:rsidR="00536D34" w:rsidRDefault="00F42B54" w:rsidP="006A266D">
      <w:pPr>
        <w:rPr>
          <w:rFonts w:asciiTheme="majorBidi" w:hAnsiTheme="majorBidi" w:cstheme="majorBidi"/>
          <w:sz w:val="24"/>
          <w:szCs w:val="24"/>
        </w:rPr>
      </w:pPr>
      <w:r>
        <w:rPr>
          <w:rFonts w:asciiTheme="majorBidi" w:hAnsiTheme="majorBidi" w:cstheme="majorBidi"/>
          <w:sz w:val="24"/>
          <w:szCs w:val="24"/>
        </w:rPr>
        <w:t xml:space="preserve">     </w:t>
      </w:r>
      <w:r w:rsidR="00D85571">
        <w:rPr>
          <w:rFonts w:asciiTheme="majorBidi" w:hAnsiTheme="majorBidi" w:cstheme="majorBidi"/>
          <w:sz w:val="24"/>
          <w:szCs w:val="24"/>
        </w:rPr>
        <w:t xml:space="preserve"> </w:t>
      </w:r>
      <w:r w:rsidR="00D85571" w:rsidRPr="00636B2C">
        <w:rPr>
          <w:rFonts w:asciiTheme="majorBidi" w:hAnsiTheme="majorBidi" w:cstheme="majorBidi"/>
          <w:sz w:val="24"/>
          <w:szCs w:val="24"/>
        </w:rPr>
        <w:t xml:space="preserve">La gestion de stock est un élément clé dans la vie d'une entreprise, car elle permet d’assurer un bon équilibre entre l’approvisionnement, la production et la demande. Bien gérer ses stocks, c’est éviter les ruptures, limiter les coûts inutiles et mieux répondre aux besoins des clients. </w:t>
      </w:r>
      <w:r w:rsidR="006A266D" w:rsidRPr="006A266D">
        <w:rPr>
          <w:rFonts w:asciiTheme="majorBidi" w:hAnsiTheme="majorBidi" w:cstheme="majorBidi"/>
          <w:sz w:val="24"/>
          <w:szCs w:val="24"/>
        </w:rPr>
        <w:t>Dans cette section, nous abordons les principaux outils et documents mobilisés dans la gestion quotidienne des stocks. Il s’agit notamment des bons de commande, de livraison, de transfert ou encore des rapports de stock et d’inventaire. Nous traitons également des différentes méthodes d'organisation physique telles que le magasinage, qui conditionne l'efficacité des opérations de stockage et de préparation. L’objectif est de présenter un aperçu global et structuré des pratiques fondamentales permettant d’assurer un suivi rigoureux des flux de marchandises.</w:t>
      </w:r>
    </w:p>
    <w:p w:rsidR="0046166D" w:rsidRPr="003B355A" w:rsidRDefault="00D85571" w:rsidP="003B355A">
      <w:pPr>
        <w:pStyle w:val="Paragraphedeliste"/>
        <w:numPr>
          <w:ilvl w:val="1"/>
          <w:numId w:val="41"/>
        </w:numPr>
        <w:outlineLvl w:val="2"/>
        <w:rPr>
          <w:rFonts w:asciiTheme="majorBidi" w:hAnsiTheme="majorBidi" w:cstheme="majorBidi"/>
          <w:b/>
          <w:bCs/>
          <w:sz w:val="28"/>
          <w:szCs w:val="28"/>
        </w:rPr>
      </w:pPr>
      <w:bookmarkStart w:id="14" w:name="_Toc199932353"/>
      <w:r w:rsidRPr="0046166D">
        <w:rPr>
          <w:rFonts w:asciiTheme="majorBidi" w:hAnsiTheme="majorBidi" w:cstheme="majorBidi"/>
          <w:b/>
          <w:bCs/>
          <w:sz w:val="28"/>
          <w:szCs w:val="28"/>
        </w:rPr>
        <w:t>Définition des concepts liés a la gestion des stocks</w:t>
      </w:r>
      <w:bookmarkEnd w:id="14"/>
    </w:p>
    <w:p w:rsidR="0046166D" w:rsidRDefault="0046166D" w:rsidP="00A77C9E">
      <w:pPr>
        <w:pStyle w:val="Paragraphedeliste"/>
        <w:numPr>
          <w:ilvl w:val="2"/>
          <w:numId w:val="41"/>
        </w:numPr>
        <w:outlineLvl w:val="3"/>
        <w:rPr>
          <w:rFonts w:asciiTheme="majorBidi" w:hAnsiTheme="majorBidi" w:cstheme="majorBidi"/>
          <w:b/>
          <w:bCs/>
          <w:sz w:val="28"/>
          <w:szCs w:val="28"/>
        </w:rPr>
      </w:pPr>
      <w:r>
        <w:rPr>
          <w:rFonts w:asciiTheme="majorBidi" w:hAnsiTheme="majorBidi" w:cstheme="majorBidi"/>
          <w:b/>
          <w:bCs/>
          <w:sz w:val="28"/>
          <w:szCs w:val="28"/>
        </w:rPr>
        <w:t>L’approvisionnement :</w:t>
      </w:r>
    </w:p>
    <w:p w:rsidR="0046166D" w:rsidRPr="0046166D" w:rsidRDefault="00F42B54" w:rsidP="0046166D">
      <w:pPr>
        <w:rPr>
          <w:rFonts w:asciiTheme="majorBidi" w:hAnsiTheme="majorBidi" w:cstheme="majorBidi"/>
          <w:b/>
          <w:bCs/>
          <w:sz w:val="28"/>
          <w:szCs w:val="28"/>
        </w:rPr>
      </w:pPr>
      <w:r>
        <w:rPr>
          <w:rFonts w:ascii="Times New Roman" w:eastAsia="Times New Roman" w:hAnsi="Times New Roman" w:cs="Times New Roman"/>
          <w:sz w:val="24"/>
          <w:szCs w:val="24"/>
        </w:rPr>
        <w:t xml:space="preserve">     </w:t>
      </w:r>
      <w:r w:rsidR="0046166D" w:rsidRPr="0046166D">
        <w:rPr>
          <w:rFonts w:ascii="Times New Roman" w:eastAsia="Times New Roman" w:hAnsi="Times New Roman" w:cs="Times New Roman"/>
          <w:sz w:val="24"/>
          <w:szCs w:val="24"/>
        </w:rPr>
        <w:t>L’approvisionnement est une fonction essentielle au bon fonctionnement de toute organisation. Selon Michel Gavaud (2001), il s’agit d’un ensemble d’activités visant à fournir à l’entreprise les biens et services nécessaires à son activité, dans des conditions optimales de coût, de qualité, de quantité et de délai. Cette approche met l’accent sur l’importance de la coordination entre les besoins internes et les conditions du marché pour assurer la continuité des opérations.</w:t>
      </w:r>
      <w:r w:rsidR="00CE7B2D">
        <w:rPr>
          <w:rStyle w:val="Appelnotedebasdep"/>
          <w:rFonts w:ascii="Times New Roman" w:eastAsia="Times New Roman" w:hAnsi="Times New Roman" w:cs="Times New Roman"/>
          <w:sz w:val="24"/>
          <w:szCs w:val="24"/>
        </w:rPr>
        <w:footnoteReference w:id="25"/>
      </w:r>
    </w:p>
    <w:p w:rsidR="00CE7B2D" w:rsidRDefault="00F42B54" w:rsidP="003B355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6166D" w:rsidRPr="00CE7B2D">
        <w:rPr>
          <w:rFonts w:ascii="Times New Roman" w:eastAsia="Times New Roman" w:hAnsi="Times New Roman" w:cs="Times New Roman"/>
          <w:sz w:val="24"/>
          <w:szCs w:val="24"/>
        </w:rPr>
        <w:t xml:space="preserve">Pour Jean-Claude Tarondeau (1998), l’approvisionnement va au-delà de la simple livraison de </w:t>
      </w:r>
      <w:r w:rsidR="003F024F" w:rsidRPr="00CE7B2D">
        <w:rPr>
          <w:rFonts w:ascii="Times New Roman" w:eastAsia="Times New Roman" w:hAnsi="Times New Roman" w:cs="Times New Roman"/>
          <w:sz w:val="24"/>
          <w:szCs w:val="24"/>
        </w:rPr>
        <w:t>matières,</w:t>
      </w:r>
      <w:r w:rsidR="0046166D" w:rsidRPr="00CE7B2D">
        <w:rPr>
          <w:rFonts w:ascii="Times New Roman" w:eastAsia="Times New Roman" w:hAnsi="Times New Roman" w:cs="Times New Roman"/>
          <w:sz w:val="24"/>
          <w:szCs w:val="24"/>
        </w:rPr>
        <w:t xml:space="preserve"> il implique également la gestion fluide des flux entrants, afin de garantir la disponibilité permanente des ressources tout en maîtrisant les coûts. Cette définition introduit la notion de régularité dans l’alimentation de la production.</w:t>
      </w:r>
      <w:r w:rsidR="00CE7B2D">
        <w:rPr>
          <w:rStyle w:val="Appelnotedebasdep"/>
          <w:rFonts w:ascii="Times New Roman" w:eastAsia="Times New Roman" w:hAnsi="Times New Roman" w:cs="Times New Roman"/>
          <w:sz w:val="24"/>
          <w:szCs w:val="24"/>
        </w:rPr>
        <w:footnoteReference w:id="26"/>
      </w:r>
    </w:p>
    <w:p w:rsidR="00DC59A6" w:rsidRDefault="00F42B54" w:rsidP="003B355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6166D" w:rsidRPr="00CE7B2D">
        <w:rPr>
          <w:rFonts w:ascii="Times New Roman" w:eastAsia="Times New Roman" w:hAnsi="Times New Roman" w:cs="Times New Roman"/>
          <w:sz w:val="24"/>
          <w:szCs w:val="24"/>
        </w:rPr>
        <w:t xml:space="preserve">De son côté, Robert Ballou (2004) adopte une vision plus stratégique de l’approvisionnement, qu’il définit comme un processus structuré de planification et de </w:t>
      </w:r>
      <w:r w:rsidR="0046166D" w:rsidRPr="00CE7B2D">
        <w:rPr>
          <w:rFonts w:ascii="Times New Roman" w:eastAsia="Times New Roman" w:hAnsi="Times New Roman" w:cs="Times New Roman"/>
          <w:sz w:val="24"/>
          <w:szCs w:val="24"/>
        </w:rPr>
        <w:lastRenderedPageBreak/>
        <w:t>contrôle de l’acquisition des matériaux nécessaires à la production. Il insiste sur l’importance de l’équilibre entre la demande, la qualité, le coût et les délais.</w:t>
      </w:r>
      <w:r w:rsidR="00DC59A6">
        <w:rPr>
          <w:rStyle w:val="Appelnotedebasdep"/>
          <w:rFonts w:ascii="Times New Roman" w:eastAsia="Times New Roman" w:hAnsi="Times New Roman" w:cs="Times New Roman"/>
          <w:sz w:val="24"/>
          <w:szCs w:val="24"/>
        </w:rPr>
        <w:footnoteReference w:id="27"/>
      </w:r>
    </w:p>
    <w:p w:rsidR="0046166D" w:rsidRPr="0046166D" w:rsidRDefault="00F42B54" w:rsidP="003B355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6166D" w:rsidRPr="00DC59A6">
        <w:rPr>
          <w:rFonts w:ascii="Times New Roman" w:eastAsia="Times New Roman" w:hAnsi="Times New Roman" w:cs="Times New Roman"/>
          <w:sz w:val="24"/>
          <w:szCs w:val="24"/>
        </w:rPr>
        <w:t>Pierre Batteux (2001) considère quant à lui l’approvisionnement comme une activité qui assure l’alimentation continue de l’entreprise en matières premières, composants ou produits finis, en tenant compte des contraintes internes. Il met en relief la régularité et la fiabilité du processus comme éléments déterminants de la performance industrielle.</w:t>
      </w:r>
      <w:r w:rsidR="00DC59A6">
        <w:rPr>
          <w:rStyle w:val="Appelnotedebasdep"/>
          <w:rFonts w:ascii="Times New Roman" w:eastAsia="Times New Roman" w:hAnsi="Times New Roman" w:cs="Times New Roman"/>
          <w:sz w:val="24"/>
          <w:szCs w:val="24"/>
        </w:rPr>
        <w:footnoteReference w:id="28"/>
      </w:r>
    </w:p>
    <w:p w:rsidR="0046166D" w:rsidRPr="00DC59A6" w:rsidRDefault="00F42B54" w:rsidP="00FA199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6166D" w:rsidRPr="0046166D">
        <w:rPr>
          <w:rFonts w:ascii="Times New Roman" w:eastAsia="Times New Roman" w:hAnsi="Times New Roman" w:cs="Times New Roman"/>
          <w:sz w:val="24"/>
          <w:szCs w:val="24"/>
        </w:rPr>
        <w:t>Enfin, Lambert et Stock (2001) intègrent une dimension plus organisationnelle à cette fonction, en la décrivant comme un processus stratégique incluant l’identification des besoins, le choix des fournisseurs, la négociation des conditions d’achat et la gestion des relations partenaires.</w:t>
      </w:r>
      <w:r w:rsidR="00DC59A6">
        <w:rPr>
          <w:rStyle w:val="Appelnotedebasdep"/>
          <w:rFonts w:ascii="Times New Roman" w:eastAsia="Times New Roman" w:hAnsi="Times New Roman" w:cs="Times New Roman"/>
          <w:sz w:val="24"/>
          <w:szCs w:val="24"/>
        </w:rPr>
        <w:footnoteReference w:id="29"/>
      </w:r>
    </w:p>
    <w:p w:rsidR="00C83DEF" w:rsidRPr="006D0A27" w:rsidRDefault="00D85571" w:rsidP="00A77C9E">
      <w:pPr>
        <w:pStyle w:val="Paragraphedeliste"/>
        <w:numPr>
          <w:ilvl w:val="2"/>
          <w:numId w:val="41"/>
        </w:numPr>
        <w:outlineLvl w:val="3"/>
        <w:rPr>
          <w:rFonts w:asciiTheme="majorBidi" w:hAnsiTheme="majorBidi" w:cstheme="majorBidi"/>
          <w:b/>
          <w:bCs/>
          <w:sz w:val="28"/>
          <w:szCs w:val="28"/>
        </w:rPr>
      </w:pPr>
      <w:r w:rsidRPr="006D0A27">
        <w:rPr>
          <w:rFonts w:asciiTheme="majorBidi" w:hAnsiTheme="majorBidi" w:cstheme="majorBidi"/>
          <w:b/>
          <w:bCs/>
          <w:sz w:val="28"/>
          <w:szCs w:val="28"/>
        </w:rPr>
        <w:t>La gestion :</w:t>
      </w:r>
    </w:p>
    <w:p w:rsidR="00C83DEF" w:rsidRDefault="00F42B54" w:rsidP="003F024F">
      <w:pPr>
        <w:rPr>
          <w:rFonts w:asciiTheme="majorBidi" w:hAnsiTheme="majorBidi" w:cstheme="majorBidi"/>
          <w:sz w:val="24"/>
          <w:szCs w:val="24"/>
        </w:rPr>
      </w:pPr>
      <w:r>
        <w:rPr>
          <w:rFonts w:asciiTheme="majorBidi" w:hAnsiTheme="majorBidi" w:cstheme="majorBidi"/>
          <w:sz w:val="24"/>
          <w:szCs w:val="24"/>
        </w:rPr>
        <w:t xml:space="preserve">     </w:t>
      </w:r>
      <w:r w:rsidR="00C83DEF" w:rsidRPr="00C83DEF">
        <w:rPr>
          <w:rFonts w:asciiTheme="majorBidi" w:hAnsiTheme="majorBidi" w:cstheme="majorBidi"/>
          <w:sz w:val="24"/>
          <w:szCs w:val="24"/>
        </w:rPr>
        <w:t>La plus ancienne</w:t>
      </w:r>
      <w:r w:rsidR="00C83DEF">
        <w:rPr>
          <w:rFonts w:asciiTheme="majorBidi" w:hAnsiTheme="majorBidi" w:cstheme="majorBidi"/>
          <w:sz w:val="24"/>
          <w:szCs w:val="24"/>
        </w:rPr>
        <w:t xml:space="preserve"> des définitions est celle de Henri</w:t>
      </w:r>
      <w:r w:rsidR="00C83DEF" w:rsidRPr="00C83DEF">
        <w:rPr>
          <w:rFonts w:asciiTheme="majorBidi" w:hAnsiTheme="majorBidi" w:cstheme="majorBidi"/>
          <w:sz w:val="24"/>
          <w:szCs w:val="24"/>
        </w:rPr>
        <w:t xml:space="preserve"> Fayol</w:t>
      </w:r>
      <w:r w:rsidR="00C83DEF">
        <w:rPr>
          <w:rFonts w:asciiTheme="majorBidi" w:hAnsiTheme="majorBidi" w:cstheme="majorBidi"/>
          <w:sz w:val="24"/>
          <w:szCs w:val="24"/>
        </w:rPr>
        <w:t xml:space="preserve"> dans son ouvrage Administration industrielle et générale (1916)</w:t>
      </w:r>
      <w:r w:rsidR="00444821">
        <w:rPr>
          <w:rFonts w:asciiTheme="majorBidi" w:hAnsiTheme="majorBidi" w:cstheme="majorBidi"/>
          <w:sz w:val="24"/>
          <w:szCs w:val="24"/>
        </w:rPr>
        <w:t>. Fayol définit la gestion comme suit :</w:t>
      </w:r>
      <w:r w:rsidR="00444821" w:rsidRPr="00444821">
        <w:rPr>
          <w:rFonts w:asciiTheme="majorBidi" w:hAnsiTheme="majorBidi" w:cstheme="majorBidi"/>
          <w:sz w:val="24"/>
          <w:szCs w:val="24"/>
        </w:rPr>
        <w:t xml:space="preserve"> </w:t>
      </w:r>
      <w:r w:rsidR="006F4DAB">
        <w:rPr>
          <w:rFonts w:asciiTheme="majorBidi" w:hAnsiTheme="majorBidi" w:cstheme="majorBidi"/>
          <w:sz w:val="24"/>
          <w:szCs w:val="24"/>
        </w:rPr>
        <w:t>Gérer c’est</w:t>
      </w:r>
      <w:r w:rsidR="00444821" w:rsidRPr="00DF4C07">
        <w:rPr>
          <w:rFonts w:asciiTheme="majorBidi" w:hAnsiTheme="majorBidi" w:cstheme="majorBidi"/>
          <w:sz w:val="24"/>
          <w:szCs w:val="24"/>
        </w:rPr>
        <w:t>«</w:t>
      </w:r>
      <w:r w:rsidR="006F4DAB">
        <w:rPr>
          <w:rFonts w:asciiTheme="majorBidi" w:hAnsiTheme="majorBidi" w:cstheme="majorBidi"/>
          <w:sz w:val="24"/>
          <w:szCs w:val="24"/>
        </w:rPr>
        <w:t xml:space="preserve"> administrer, prévoir, organiser, commander, coordonner et contrôler </w:t>
      </w:r>
      <w:r w:rsidR="00444821" w:rsidRPr="00DF4C07">
        <w:rPr>
          <w:rFonts w:asciiTheme="majorBidi" w:hAnsiTheme="majorBidi" w:cstheme="majorBidi"/>
          <w:sz w:val="24"/>
          <w:szCs w:val="24"/>
        </w:rPr>
        <w:t>»</w:t>
      </w:r>
      <w:r w:rsidR="001E67C5">
        <w:rPr>
          <w:rStyle w:val="Appelnotedebasdep"/>
          <w:rFonts w:asciiTheme="majorBidi" w:hAnsiTheme="majorBidi" w:cstheme="majorBidi"/>
          <w:sz w:val="24"/>
          <w:szCs w:val="24"/>
        </w:rPr>
        <w:footnoteReference w:id="30"/>
      </w:r>
    </w:p>
    <w:p w:rsidR="00381622" w:rsidRDefault="000C0A68" w:rsidP="003B355A">
      <w:pPr>
        <w:rPr>
          <w:rFonts w:asciiTheme="majorBidi" w:hAnsiTheme="majorBidi" w:cstheme="majorBidi"/>
          <w:sz w:val="24"/>
          <w:szCs w:val="24"/>
        </w:rPr>
      </w:pPr>
      <w:r>
        <w:rPr>
          <w:rFonts w:asciiTheme="majorBidi" w:hAnsiTheme="majorBidi" w:cstheme="majorBidi"/>
          <w:sz w:val="24"/>
          <w:szCs w:val="24"/>
        </w:rPr>
        <w:t xml:space="preserve">     </w:t>
      </w:r>
      <w:r w:rsidR="00D85571">
        <w:rPr>
          <w:rFonts w:asciiTheme="majorBidi" w:hAnsiTheme="majorBidi" w:cstheme="majorBidi"/>
          <w:sz w:val="24"/>
          <w:szCs w:val="24"/>
        </w:rPr>
        <w:t>La g</w:t>
      </w:r>
      <w:r w:rsidR="00D85571" w:rsidRPr="005B1C5A">
        <w:rPr>
          <w:rFonts w:asciiTheme="majorBidi" w:hAnsiTheme="majorBidi" w:cstheme="majorBidi"/>
          <w:sz w:val="24"/>
          <w:szCs w:val="24"/>
        </w:rPr>
        <w:t>estion peut être</w:t>
      </w:r>
      <w:r w:rsidR="00D85571">
        <w:rPr>
          <w:rFonts w:asciiTheme="majorBidi" w:hAnsiTheme="majorBidi" w:cstheme="majorBidi"/>
          <w:sz w:val="24"/>
          <w:szCs w:val="24"/>
        </w:rPr>
        <w:t xml:space="preserve"> </w:t>
      </w:r>
      <w:r w:rsidR="00381622">
        <w:rPr>
          <w:rFonts w:asciiTheme="majorBidi" w:hAnsiTheme="majorBidi" w:cstheme="majorBidi"/>
          <w:sz w:val="24"/>
          <w:szCs w:val="24"/>
        </w:rPr>
        <w:t>définie</w:t>
      </w:r>
      <w:r w:rsidR="00D85571" w:rsidRPr="005B1C5A">
        <w:rPr>
          <w:rFonts w:asciiTheme="majorBidi" w:hAnsiTheme="majorBidi" w:cstheme="majorBidi"/>
          <w:sz w:val="24"/>
          <w:szCs w:val="24"/>
        </w:rPr>
        <w:t xml:space="preserve"> comme étant </w:t>
      </w:r>
      <w:r w:rsidR="00381622" w:rsidRPr="00DF4C07">
        <w:rPr>
          <w:rFonts w:asciiTheme="majorBidi" w:hAnsiTheme="majorBidi" w:cstheme="majorBidi"/>
          <w:sz w:val="24"/>
          <w:szCs w:val="24"/>
        </w:rPr>
        <w:t>«</w:t>
      </w:r>
      <w:r w:rsidR="00381622">
        <w:rPr>
          <w:rFonts w:asciiTheme="majorBidi" w:hAnsiTheme="majorBidi" w:cstheme="majorBidi"/>
          <w:sz w:val="24"/>
          <w:szCs w:val="24"/>
        </w:rPr>
        <w:t xml:space="preserve"> </w:t>
      </w:r>
      <w:r w:rsidR="00D85571" w:rsidRPr="005B1C5A">
        <w:rPr>
          <w:rFonts w:asciiTheme="majorBidi" w:hAnsiTheme="majorBidi" w:cstheme="majorBidi"/>
          <w:sz w:val="24"/>
          <w:szCs w:val="24"/>
        </w:rPr>
        <w:t>une science permettant</w:t>
      </w:r>
      <w:r w:rsidR="00D85571">
        <w:rPr>
          <w:rFonts w:asciiTheme="majorBidi" w:hAnsiTheme="majorBidi" w:cstheme="majorBidi"/>
          <w:sz w:val="24"/>
          <w:szCs w:val="24"/>
        </w:rPr>
        <w:t xml:space="preserve"> </w:t>
      </w:r>
      <w:r w:rsidR="00D85571" w:rsidRPr="005B1C5A">
        <w:rPr>
          <w:rFonts w:asciiTheme="majorBidi" w:hAnsiTheme="majorBidi" w:cstheme="majorBidi"/>
          <w:sz w:val="24"/>
          <w:szCs w:val="24"/>
        </w:rPr>
        <w:t>de déterminer la combinaison la plus satisfaisante en termes de rendement et de</w:t>
      </w:r>
      <w:r w:rsidR="00D85571">
        <w:rPr>
          <w:rFonts w:asciiTheme="majorBidi" w:hAnsiTheme="majorBidi" w:cstheme="majorBidi"/>
          <w:sz w:val="24"/>
          <w:szCs w:val="24"/>
        </w:rPr>
        <w:t xml:space="preserve"> </w:t>
      </w:r>
      <w:r w:rsidR="00D85571" w:rsidRPr="005B1C5A">
        <w:rPr>
          <w:rFonts w:asciiTheme="majorBidi" w:hAnsiTheme="majorBidi" w:cstheme="majorBidi"/>
          <w:sz w:val="24"/>
          <w:szCs w:val="24"/>
        </w:rPr>
        <w:t>productivité des moyens matériels et de la ressource humaine dans les organisations</w:t>
      </w:r>
      <w:r w:rsidR="00D85571" w:rsidRPr="00DF4C07">
        <w:rPr>
          <w:rFonts w:asciiTheme="majorBidi" w:hAnsiTheme="majorBidi" w:cstheme="majorBidi"/>
          <w:sz w:val="24"/>
          <w:szCs w:val="24"/>
        </w:rPr>
        <w:t>»</w:t>
      </w:r>
      <w:r w:rsidR="00D85571">
        <w:rPr>
          <w:rStyle w:val="Appelnotedebasdep"/>
          <w:rFonts w:asciiTheme="majorBidi" w:hAnsiTheme="majorBidi" w:cstheme="majorBidi"/>
          <w:sz w:val="24"/>
          <w:szCs w:val="24"/>
        </w:rPr>
        <w:footnoteReference w:id="31"/>
      </w:r>
    </w:p>
    <w:p w:rsidR="00536D34" w:rsidRDefault="000C0A68" w:rsidP="003B355A">
      <w:pPr>
        <w:rPr>
          <w:rFonts w:asciiTheme="majorBidi" w:hAnsiTheme="majorBidi" w:cstheme="majorBidi"/>
          <w:sz w:val="24"/>
          <w:szCs w:val="24"/>
        </w:rPr>
      </w:pPr>
      <w:r>
        <w:rPr>
          <w:rFonts w:asciiTheme="majorBidi" w:hAnsiTheme="majorBidi" w:cstheme="majorBidi"/>
          <w:sz w:val="24"/>
          <w:szCs w:val="24"/>
        </w:rPr>
        <w:t xml:space="preserve">     </w:t>
      </w:r>
      <w:r w:rsidR="00A759E9">
        <w:rPr>
          <w:rFonts w:asciiTheme="majorBidi" w:hAnsiTheme="majorBidi" w:cstheme="majorBidi"/>
          <w:sz w:val="24"/>
          <w:szCs w:val="24"/>
        </w:rPr>
        <w:t xml:space="preserve">Alors on peut dire que la gestion </w:t>
      </w:r>
      <w:r w:rsidR="00381622" w:rsidRPr="00381622">
        <w:rPr>
          <w:rFonts w:asciiTheme="majorBidi" w:hAnsiTheme="majorBidi" w:cstheme="majorBidi"/>
          <w:sz w:val="24"/>
          <w:szCs w:val="24"/>
        </w:rPr>
        <w:t xml:space="preserve">c’est l’art de diriger et de coordonner les efforts humains et les ressources disponibles pour atteindre des objectifs définis, de manière efficace et efficiente. Elle consiste à planifier les actions, organiser les moyens, prendre des décisions, </w:t>
      </w:r>
      <w:r w:rsidR="00381622" w:rsidRPr="00381622">
        <w:rPr>
          <w:rFonts w:asciiTheme="majorBidi" w:hAnsiTheme="majorBidi" w:cstheme="majorBidi"/>
          <w:sz w:val="24"/>
          <w:szCs w:val="24"/>
        </w:rPr>
        <w:lastRenderedPageBreak/>
        <w:t>motiver les individus et contrôler les résultats afin d’assurer le bon fonctionnement et le développement durable d’une organisation.</w:t>
      </w:r>
    </w:p>
    <w:p w:rsidR="00B27324" w:rsidRPr="006D0A27" w:rsidRDefault="00B27324" w:rsidP="00A77C9E">
      <w:pPr>
        <w:pStyle w:val="Paragraphedeliste"/>
        <w:numPr>
          <w:ilvl w:val="2"/>
          <w:numId w:val="41"/>
        </w:numPr>
        <w:outlineLvl w:val="3"/>
        <w:rPr>
          <w:rFonts w:asciiTheme="majorBidi" w:eastAsia="Times New Roman" w:hAnsiTheme="majorBidi" w:cstheme="majorBidi"/>
          <w:b/>
          <w:bCs/>
          <w:sz w:val="28"/>
          <w:szCs w:val="28"/>
        </w:rPr>
      </w:pPr>
      <w:r w:rsidRPr="006D0A27">
        <w:rPr>
          <w:rFonts w:asciiTheme="majorBidi" w:eastAsia="Times New Roman" w:hAnsiTheme="majorBidi" w:cstheme="majorBidi"/>
          <w:b/>
          <w:bCs/>
          <w:sz w:val="28"/>
          <w:szCs w:val="28"/>
        </w:rPr>
        <w:t>Gestion des stocks</w:t>
      </w:r>
    </w:p>
    <w:p w:rsidR="00F24249" w:rsidRPr="00FB51EC" w:rsidRDefault="000C0A68" w:rsidP="00F54B5A">
      <w:pPr>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F5430">
        <w:rPr>
          <w:rFonts w:asciiTheme="majorBidi" w:eastAsia="Times New Roman" w:hAnsiTheme="majorBidi" w:cstheme="majorBidi"/>
          <w:sz w:val="24"/>
          <w:szCs w:val="24"/>
        </w:rPr>
        <w:t>Il existe plusieurs définitions de la gestion de stock, proposées par différents auteurs, parmi celle-ci, on peut citer les suivantes :</w:t>
      </w:r>
    </w:p>
    <w:p w:rsidR="00FB51EC" w:rsidRDefault="00B85D4B" w:rsidP="00B85D4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Selon </w:t>
      </w:r>
      <w:r w:rsidRPr="0014310B">
        <w:rPr>
          <w:rFonts w:asciiTheme="majorBidi" w:hAnsiTheme="majorBidi" w:cstheme="majorBidi"/>
        </w:rPr>
        <w:t>Fournier</w:t>
      </w:r>
      <w:r>
        <w:rPr>
          <w:rFonts w:asciiTheme="majorBidi" w:hAnsiTheme="majorBidi" w:cstheme="majorBidi"/>
        </w:rPr>
        <w:t xml:space="preserve"> et </w:t>
      </w:r>
      <w:r w:rsidRPr="0014310B">
        <w:rPr>
          <w:rFonts w:asciiTheme="majorBidi" w:hAnsiTheme="majorBidi" w:cstheme="majorBidi"/>
        </w:rPr>
        <w:t>Ménard</w:t>
      </w:r>
      <w:r>
        <w:rPr>
          <w:rFonts w:asciiTheme="majorBidi" w:hAnsiTheme="majorBidi" w:cstheme="majorBidi"/>
        </w:rPr>
        <w:t xml:space="preserve"> (2017)</w:t>
      </w:r>
      <w:r w:rsidRPr="00B70E38">
        <w:rPr>
          <w:rFonts w:ascii="Times New Roman" w:eastAsia="Times New Roman" w:hAnsi="Times New Roman" w:cs="Times New Roman"/>
          <w:sz w:val="24"/>
          <w:szCs w:val="24"/>
        </w:rPr>
        <w:t xml:space="preserve"> </w:t>
      </w:r>
      <w:r w:rsidR="00F26285" w:rsidRPr="00B70E38">
        <w:rPr>
          <w:rFonts w:ascii="Times New Roman" w:eastAsia="Times New Roman" w:hAnsi="Times New Roman" w:cs="Times New Roman"/>
          <w:sz w:val="24"/>
          <w:szCs w:val="24"/>
        </w:rPr>
        <w:t>« La gestion de stock désigne l'ensemble des actions permettant de maintenir un équilibre entre les niveaux de stock, les coûts associés et les besoins de l'entreprise, afin d'assurer la continuité de la production sans excès de stock. »</w:t>
      </w:r>
      <w:r w:rsidR="00F26285">
        <w:rPr>
          <w:rStyle w:val="Appelnotedebasdep"/>
          <w:rFonts w:ascii="Times New Roman" w:eastAsia="Times New Roman" w:hAnsi="Times New Roman" w:cs="Times New Roman"/>
          <w:sz w:val="24"/>
          <w:szCs w:val="24"/>
        </w:rPr>
        <w:footnoteReference w:id="32"/>
      </w:r>
    </w:p>
    <w:p w:rsidR="00741F96" w:rsidRDefault="000C0A68" w:rsidP="003B355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03CD4">
        <w:rPr>
          <w:rFonts w:ascii="Times New Roman" w:eastAsia="Times New Roman" w:hAnsi="Times New Roman" w:cs="Times New Roman"/>
          <w:sz w:val="24"/>
          <w:szCs w:val="24"/>
        </w:rPr>
        <w:t>Tandis</w:t>
      </w:r>
      <w:r w:rsidR="00B85D4B">
        <w:rPr>
          <w:rFonts w:ascii="Times New Roman" w:eastAsia="Times New Roman" w:hAnsi="Times New Roman" w:cs="Times New Roman"/>
          <w:sz w:val="24"/>
          <w:szCs w:val="24"/>
        </w:rPr>
        <w:t xml:space="preserve"> que </w:t>
      </w:r>
      <w:r w:rsidR="00B85D4B" w:rsidRPr="00A03CD4">
        <w:rPr>
          <w:rFonts w:asciiTheme="majorBidi" w:hAnsiTheme="majorBidi" w:cstheme="majorBidi"/>
          <w:sz w:val="24"/>
          <w:szCs w:val="24"/>
        </w:rPr>
        <w:t>Bouami</w:t>
      </w:r>
      <w:r w:rsidR="00B85D4B" w:rsidRPr="00B70E38">
        <w:rPr>
          <w:rFonts w:ascii="Times New Roman" w:eastAsia="Times New Roman" w:hAnsi="Times New Roman" w:cs="Times New Roman"/>
          <w:sz w:val="24"/>
          <w:szCs w:val="24"/>
        </w:rPr>
        <w:t xml:space="preserve"> </w:t>
      </w:r>
      <w:r w:rsidR="00A03CD4">
        <w:rPr>
          <w:rFonts w:ascii="Times New Roman" w:eastAsia="Times New Roman" w:hAnsi="Times New Roman" w:cs="Times New Roman"/>
          <w:sz w:val="24"/>
          <w:szCs w:val="24"/>
        </w:rPr>
        <w:t xml:space="preserve">(2015) vois que </w:t>
      </w:r>
      <w:r w:rsidR="00F26285" w:rsidRPr="00B70E38">
        <w:rPr>
          <w:rFonts w:ascii="Times New Roman" w:eastAsia="Times New Roman" w:hAnsi="Times New Roman" w:cs="Times New Roman"/>
          <w:sz w:val="24"/>
          <w:szCs w:val="24"/>
        </w:rPr>
        <w:t>« La gestion de stock consiste à contrôler et à gérer les différents types de stocks (matières premières, produits semi-finis, produits finis), en optimisant leur quantité et leur gestion dans le but de minimiser les coûts tout en répondant aux exigences de production et de vente. »</w:t>
      </w:r>
      <w:r w:rsidR="00F26285">
        <w:rPr>
          <w:rStyle w:val="Appelnotedebasdep"/>
          <w:rFonts w:ascii="Times New Roman" w:eastAsia="Times New Roman" w:hAnsi="Times New Roman" w:cs="Times New Roman"/>
          <w:sz w:val="24"/>
          <w:szCs w:val="24"/>
        </w:rPr>
        <w:footnoteReference w:id="33"/>
      </w:r>
    </w:p>
    <w:p w:rsidR="00536D34" w:rsidRDefault="000C0A68" w:rsidP="003B355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03CD4">
        <w:rPr>
          <w:rFonts w:ascii="Times New Roman" w:eastAsia="Times New Roman" w:hAnsi="Times New Roman" w:cs="Times New Roman"/>
          <w:sz w:val="24"/>
          <w:szCs w:val="24"/>
        </w:rPr>
        <w:t xml:space="preserve">Pour </w:t>
      </w:r>
      <w:r w:rsidR="00A03CD4" w:rsidRPr="00A03CD4">
        <w:rPr>
          <w:rFonts w:asciiTheme="majorBidi" w:hAnsiTheme="majorBidi" w:cstheme="majorBidi"/>
        </w:rPr>
        <w:t>Dachraoui</w:t>
      </w:r>
      <w:r w:rsidR="00A03CD4">
        <w:rPr>
          <w:rFonts w:asciiTheme="majorBidi" w:hAnsiTheme="majorBidi" w:cstheme="majorBidi"/>
        </w:rPr>
        <w:t xml:space="preserve"> (2019)</w:t>
      </w:r>
      <w:r w:rsidR="00A03CD4">
        <w:rPr>
          <w:rFonts w:ascii="Times New Roman" w:eastAsia="Times New Roman" w:hAnsi="Times New Roman" w:cs="Times New Roman"/>
          <w:sz w:val="24"/>
          <w:szCs w:val="24"/>
        </w:rPr>
        <w:t xml:space="preserve"> </w:t>
      </w:r>
      <w:r w:rsidR="00741F96" w:rsidRPr="00B70E38">
        <w:rPr>
          <w:rFonts w:ascii="Times New Roman" w:eastAsia="Times New Roman" w:hAnsi="Times New Roman" w:cs="Times New Roman"/>
          <w:sz w:val="24"/>
          <w:szCs w:val="24"/>
        </w:rPr>
        <w:t>« La gestion des stocks fait référence à l'ensemble des processus et techniques permettant de garantir la disponibilité des produits tout en limitant les coûts liés au stockage, en assurant une rotation efficace des stocks et en évitant les ruptures de stock. »</w:t>
      </w:r>
      <w:r w:rsidR="00741F96">
        <w:rPr>
          <w:rStyle w:val="Appelnotedebasdep"/>
          <w:rFonts w:ascii="Times New Roman" w:eastAsia="Times New Roman" w:hAnsi="Times New Roman" w:cs="Times New Roman"/>
          <w:sz w:val="24"/>
          <w:szCs w:val="24"/>
        </w:rPr>
        <w:footnoteReference w:id="34"/>
      </w:r>
    </w:p>
    <w:p w:rsidR="009C33BC" w:rsidRDefault="000C0A68" w:rsidP="003B355A">
      <w:pPr>
        <w:rPr>
          <w:rFonts w:asciiTheme="majorBidi" w:hAnsiTheme="majorBidi" w:cstheme="majorBidi"/>
          <w:sz w:val="24"/>
          <w:szCs w:val="24"/>
        </w:rPr>
      </w:pPr>
      <w:r>
        <w:rPr>
          <w:rFonts w:asciiTheme="majorBidi" w:hAnsiTheme="majorBidi" w:cstheme="majorBidi"/>
          <w:sz w:val="24"/>
          <w:szCs w:val="24"/>
        </w:rPr>
        <w:t xml:space="preserve">     </w:t>
      </w:r>
      <w:r w:rsidR="003E0F47">
        <w:rPr>
          <w:rFonts w:asciiTheme="majorBidi" w:hAnsiTheme="majorBidi" w:cstheme="majorBidi"/>
          <w:sz w:val="24"/>
          <w:szCs w:val="24"/>
        </w:rPr>
        <w:t xml:space="preserve">De son coté </w:t>
      </w:r>
      <w:r w:rsidR="003E0F47" w:rsidRPr="003E0F47">
        <w:rPr>
          <w:rFonts w:asciiTheme="majorBidi" w:hAnsiTheme="majorBidi" w:cstheme="majorBidi"/>
          <w:sz w:val="24"/>
          <w:szCs w:val="24"/>
        </w:rPr>
        <w:t>rameux</w:t>
      </w:r>
      <w:r w:rsidR="003E0F47" w:rsidRPr="003E0F47">
        <w:rPr>
          <w:rFonts w:asciiTheme="majorBidi" w:hAnsiTheme="majorBidi" w:cstheme="majorBidi"/>
          <w:sz w:val="28"/>
          <w:szCs w:val="28"/>
        </w:rPr>
        <w:t xml:space="preserve"> </w:t>
      </w:r>
      <w:r w:rsidR="003E0F47">
        <w:rPr>
          <w:rFonts w:asciiTheme="majorBidi" w:hAnsiTheme="majorBidi" w:cstheme="majorBidi"/>
          <w:sz w:val="24"/>
          <w:szCs w:val="24"/>
        </w:rPr>
        <w:t xml:space="preserve"> (1982) insiste que </w:t>
      </w:r>
      <w:r w:rsidR="007A4786" w:rsidRPr="00DF4C07">
        <w:rPr>
          <w:rFonts w:asciiTheme="majorBidi" w:hAnsiTheme="majorBidi" w:cstheme="majorBidi"/>
          <w:sz w:val="24"/>
          <w:szCs w:val="24"/>
        </w:rPr>
        <w:t>«</w:t>
      </w:r>
      <w:r w:rsidR="007A4786" w:rsidRPr="007A4786">
        <w:rPr>
          <w:rFonts w:ascii="Times New Roman" w:eastAsia="Times New Roman" w:hAnsi="Times New Roman" w:cs="Times New Roman"/>
          <w:sz w:val="24"/>
          <w:szCs w:val="24"/>
        </w:rPr>
        <w:t>La gestion des stocks regroupe un ensemble de méthodes et de techniques visant à</w:t>
      </w:r>
      <w:r w:rsidR="00330DF7">
        <w:rPr>
          <w:rFonts w:ascii="Times New Roman" w:eastAsia="Times New Roman" w:hAnsi="Times New Roman" w:cs="Times New Roman"/>
          <w:sz w:val="24"/>
          <w:szCs w:val="24"/>
        </w:rPr>
        <w:t xml:space="preserve"> </w:t>
      </w:r>
      <w:r w:rsidR="007A4786" w:rsidRPr="007A4786">
        <w:rPr>
          <w:rFonts w:ascii="Times New Roman" w:eastAsia="Times New Roman" w:hAnsi="Times New Roman" w:cs="Times New Roman"/>
          <w:sz w:val="24"/>
          <w:szCs w:val="24"/>
        </w:rPr>
        <w:t>garantir un approvisionnement optimal pour répondre aux besoins des utilisateurs en temps</w:t>
      </w:r>
      <w:r w:rsidR="00330DF7">
        <w:rPr>
          <w:rFonts w:ascii="Times New Roman" w:eastAsia="Times New Roman" w:hAnsi="Times New Roman" w:cs="Times New Roman"/>
          <w:sz w:val="24"/>
          <w:szCs w:val="24"/>
        </w:rPr>
        <w:t xml:space="preserve"> </w:t>
      </w:r>
      <w:r w:rsidR="007A4786" w:rsidRPr="007A4786">
        <w:rPr>
          <w:rFonts w:ascii="Times New Roman" w:eastAsia="Times New Roman" w:hAnsi="Times New Roman" w:cs="Times New Roman"/>
          <w:sz w:val="24"/>
          <w:szCs w:val="24"/>
        </w:rPr>
        <w:t>opportun, dans des conditions économiques optimales, tout en maximisant la rentabilité de</w:t>
      </w:r>
      <w:r w:rsidR="00330DF7">
        <w:rPr>
          <w:rFonts w:ascii="Times New Roman" w:eastAsia="Times New Roman" w:hAnsi="Times New Roman" w:cs="Times New Roman"/>
          <w:sz w:val="24"/>
          <w:szCs w:val="24"/>
        </w:rPr>
        <w:t xml:space="preserve"> </w:t>
      </w:r>
      <w:r w:rsidR="007A4786" w:rsidRPr="007A4786">
        <w:rPr>
          <w:rFonts w:ascii="Times New Roman" w:eastAsia="Times New Roman" w:hAnsi="Times New Roman" w:cs="Times New Roman"/>
          <w:sz w:val="24"/>
          <w:szCs w:val="24"/>
        </w:rPr>
        <w:t>l’entreprise.</w:t>
      </w:r>
      <w:r w:rsidR="007A4786" w:rsidRPr="00DF4C07">
        <w:rPr>
          <w:rFonts w:asciiTheme="majorBidi" w:hAnsiTheme="majorBidi" w:cstheme="majorBidi"/>
          <w:sz w:val="24"/>
          <w:szCs w:val="24"/>
        </w:rPr>
        <w:t>»</w:t>
      </w:r>
      <w:r w:rsidR="0050447C">
        <w:rPr>
          <w:rStyle w:val="Appelnotedebasdep"/>
          <w:rFonts w:asciiTheme="majorBidi" w:hAnsiTheme="majorBidi" w:cstheme="majorBidi"/>
          <w:sz w:val="24"/>
          <w:szCs w:val="24"/>
        </w:rPr>
        <w:footnoteReference w:id="35"/>
      </w:r>
    </w:p>
    <w:p w:rsidR="002F203C" w:rsidRDefault="002F203C" w:rsidP="003B355A">
      <w:pPr>
        <w:rPr>
          <w:rFonts w:ascii="Times New Roman" w:eastAsia="Times New Roman" w:hAnsi="Times New Roman" w:cs="Times New Roman"/>
          <w:sz w:val="24"/>
          <w:szCs w:val="24"/>
        </w:rPr>
      </w:pPr>
    </w:p>
    <w:p w:rsidR="00BD0950" w:rsidRPr="00B70E38" w:rsidRDefault="000C0A68" w:rsidP="003B355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3E0F47">
        <w:rPr>
          <w:rFonts w:ascii="Times New Roman" w:eastAsia="Times New Roman" w:hAnsi="Times New Roman" w:cs="Times New Roman"/>
          <w:sz w:val="24"/>
          <w:szCs w:val="24"/>
        </w:rPr>
        <w:t xml:space="preserve">Et finalement  selon le </w:t>
      </w:r>
      <w:r w:rsidR="003E0F47">
        <w:rPr>
          <w:rFonts w:asciiTheme="majorBidi" w:hAnsiTheme="majorBidi" w:cstheme="majorBidi"/>
          <w:sz w:val="24"/>
          <w:szCs w:val="24"/>
        </w:rPr>
        <w:t>d</w:t>
      </w:r>
      <w:r w:rsidR="003E0F47" w:rsidRPr="003E0F47">
        <w:rPr>
          <w:rFonts w:asciiTheme="majorBidi" w:hAnsiTheme="majorBidi" w:cstheme="majorBidi"/>
          <w:sz w:val="24"/>
          <w:szCs w:val="24"/>
        </w:rPr>
        <w:t>ictionnaire des sciences de l’ingénieur</w:t>
      </w:r>
      <w:r w:rsidR="003E0F47" w:rsidRPr="003E0F47">
        <w:rPr>
          <w:sz w:val="24"/>
          <w:szCs w:val="24"/>
        </w:rPr>
        <w:t xml:space="preserve"> </w:t>
      </w:r>
      <w:r w:rsidR="009C33BC" w:rsidRPr="00B70E38">
        <w:rPr>
          <w:rFonts w:ascii="Times New Roman" w:eastAsia="Times New Roman" w:hAnsi="Times New Roman" w:cs="Times New Roman"/>
          <w:sz w:val="24"/>
          <w:szCs w:val="24"/>
        </w:rPr>
        <w:t>«</w:t>
      </w:r>
      <w:r w:rsidR="009C33BC" w:rsidRPr="00394BAE">
        <w:rPr>
          <w:rFonts w:ascii="Times New Roman" w:eastAsia="Times New Roman" w:hAnsi="Times New Roman" w:cs="Times New Roman"/>
          <w:sz w:val="24"/>
          <w:szCs w:val="24"/>
        </w:rPr>
        <w:t>La gestion des stocks ou encore l’ordonnancement des matières, c’est planifier, organiser, contrôler et</w:t>
      </w:r>
      <w:r w:rsidR="009C33BC">
        <w:rPr>
          <w:rFonts w:ascii="Times New Roman" w:eastAsia="Times New Roman" w:hAnsi="Times New Roman" w:cs="Times New Roman"/>
          <w:sz w:val="24"/>
          <w:szCs w:val="24"/>
        </w:rPr>
        <w:t xml:space="preserve"> </w:t>
      </w:r>
      <w:r w:rsidR="009C33BC" w:rsidRPr="00394BAE">
        <w:rPr>
          <w:rFonts w:ascii="Times New Roman" w:eastAsia="Times New Roman" w:hAnsi="Times New Roman" w:cs="Times New Roman"/>
          <w:sz w:val="24"/>
          <w:szCs w:val="24"/>
        </w:rPr>
        <w:t>suivre les activités relatives au stock</w:t>
      </w:r>
      <w:r w:rsidR="009C33BC" w:rsidRPr="00B70E38">
        <w:rPr>
          <w:rFonts w:ascii="Times New Roman" w:eastAsia="Times New Roman" w:hAnsi="Times New Roman" w:cs="Times New Roman"/>
          <w:sz w:val="24"/>
          <w:szCs w:val="24"/>
        </w:rPr>
        <w:t>»</w:t>
      </w:r>
      <w:r w:rsidR="009C33BC">
        <w:rPr>
          <w:rStyle w:val="Appelnotedebasdep"/>
          <w:rFonts w:ascii="Times New Roman" w:eastAsia="Times New Roman" w:hAnsi="Times New Roman" w:cs="Times New Roman"/>
          <w:sz w:val="24"/>
          <w:szCs w:val="24"/>
        </w:rPr>
        <w:footnoteReference w:id="36"/>
      </w:r>
    </w:p>
    <w:p w:rsidR="00F26285" w:rsidRPr="00163806" w:rsidRDefault="00FE2402" w:rsidP="00C461C3">
      <w:pPr>
        <w:pStyle w:val="Paragraphedeliste"/>
        <w:numPr>
          <w:ilvl w:val="2"/>
          <w:numId w:val="41"/>
        </w:numPr>
        <w:outlineLvl w:val="3"/>
        <w:rPr>
          <w:rFonts w:asciiTheme="majorBidi" w:hAnsiTheme="majorBidi" w:cstheme="majorBidi"/>
          <w:b/>
          <w:bCs/>
          <w:sz w:val="28"/>
          <w:szCs w:val="28"/>
        </w:rPr>
      </w:pPr>
      <w:r w:rsidRPr="00163806">
        <w:rPr>
          <w:rFonts w:asciiTheme="majorBidi" w:hAnsiTheme="majorBidi" w:cstheme="majorBidi"/>
          <w:b/>
          <w:bCs/>
          <w:sz w:val="28"/>
          <w:szCs w:val="28"/>
        </w:rPr>
        <w:t>Le gestionnaire de stock :</w:t>
      </w:r>
    </w:p>
    <w:p w:rsidR="000100AB" w:rsidRDefault="000C0A68" w:rsidP="000100AB">
      <w:pPr>
        <w:rPr>
          <w:rFonts w:ascii="Times New Roman" w:eastAsia="Times New Roman" w:hAnsi="Times New Roman" w:cs="Times New Roman"/>
          <w:sz w:val="24"/>
          <w:szCs w:val="24"/>
        </w:rPr>
      </w:pPr>
      <w:r>
        <w:rPr>
          <w:rFonts w:asciiTheme="majorBidi" w:hAnsiTheme="majorBidi" w:cstheme="majorBidi"/>
          <w:sz w:val="24"/>
          <w:szCs w:val="24"/>
        </w:rPr>
        <w:t xml:space="preserve">     </w:t>
      </w:r>
      <w:r w:rsidR="00FE2402" w:rsidRPr="00652AAD">
        <w:rPr>
          <w:rFonts w:asciiTheme="majorBidi" w:hAnsiTheme="majorBidi" w:cstheme="majorBidi"/>
          <w:sz w:val="24"/>
          <w:szCs w:val="24"/>
        </w:rPr>
        <w:t>C’est</w:t>
      </w:r>
      <w:r w:rsidR="00652AAD">
        <w:rPr>
          <w:rFonts w:asciiTheme="majorBidi" w:hAnsiTheme="majorBidi" w:cstheme="majorBidi"/>
          <w:sz w:val="24"/>
          <w:szCs w:val="24"/>
        </w:rPr>
        <w:t xml:space="preserve"> </w:t>
      </w:r>
      <w:r w:rsidR="00652AAD" w:rsidRPr="00B70E38">
        <w:rPr>
          <w:rFonts w:ascii="Times New Roman" w:eastAsia="Times New Roman" w:hAnsi="Times New Roman" w:cs="Times New Roman"/>
          <w:sz w:val="24"/>
          <w:szCs w:val="24"/>
        </w:rPr>
        <w:t>«</w:t>
      </w:r>
      <w:r w:rsidR="00FE2402" w:rsidRPr="00652AAD">
        <w:rPr>
          <w:rFonts w:asciiTheme="majorBidi" w:hAnsiTheme="majorBidi" w:cstheme="majorBidi"/>
          <w:sz w:val="24"/>
          <w:szCs w:val="24"/>
        </w:rPr>
        <w:t xml:space="preserve"> un</w:t>
      </w:r>
      <w:r w:rsidR="00652AAD" w:rsidRPr="00652AAD">
        <w:rPr>
          <w:rFonts w:asciiTheme="majorBidi" w:hAnsiTheme="majorBidi" w:cstheme="majorBidi"/>
          <w:sz w:val="24"/>
          <w:szCs w:val="24"/>
        </w:rPr>
        <w:t>e</w:t>
      </w:r>
      <w:r w:rsidR="00FE2402" w:rsidRPr="00652AAD">
        <w:rPr>
          <w:rFonts w:asciiTheme="majorBidi" w:hAnsiTheme="majorBidi" w:cstheme="majorBidi"/>
          <w:sz w:val="24"/>
          <w:szCs w:val="24"/>
        </w:rPr>
        <w:t xml:space="preserve"> perso</w:t>
      </w:r>
      <w:r w:rsidR="00652AAD" w:rsidRPr="00652AAD">
        <w:rPr>
          <w:rFonts w:asciiTheme="majorBidi" w:hAnsiTheme="majorBidi" w:cstheme="majorBidi"/>
          <w:sz w:val="24"/>
          <w:szCs w:val="24"/>
        </w:rPr>
        <w:t>nne responsable de la gestion des stocks de l’entreprise</w:t>
      </w:r>
      <w:r w:rsidR="00652AAD" w:rsidRPr="00B70E38">
        <w:rPr>
          <w:rFonts w:ascii="Times New Roman" w:eastAsia="Times New Roman" w:hAnsi="Times New Roman" w:cs="Times New Roman"/>
          <w:sz w:val="24"/>
          <w:szCs w:val="24"/>
        </w:rPr>
        <w:t>»</w:t>
      </w:r>
      <w:r w:rsidR="00652AAD">
        <w:rPr>
          <w:rStyle w:val="Appelnotedebasdep"/>
          <w:rFonts w:ascii="Times New Roman" w:eastAsia="Times New Roman" w:hAnsi="Times New Roman" w:cs="Times New Roman"/>
          <w:sz w:val="24"/>
          <w:szCs w:val="24"/>
        </w:rPr>
        <w:footnoteReference w:id="37"/>
      </w:r>
    </w:p>
    <w:p w:rsidR="00347C2A" w:rsidRPr="000100AB" w:rsidRDefault="00C80302" w:rsidP="000100AB">
      <w:pPr>
        <w:rPr>
          <w:rFonts w:asciiTheme="majorBidi" w:hAnsiTheme="majorBidi" w:cstheme="majorBidi"/>
          <w:sz w:val="24"/>
          <w:szCs w:val="24"/>
        </w:rPr>
      </w:pPr>
      <w:r w:rsidRPr="00C80302">
        <w:rPr>
          <w:rFonts w:asciiTheme="majorBidi" w:hAnsiTheme="majorBidi" w:cstheme="majorBidi"/>
          <w:sz w:val="24"/>
          <w:szCs w:val="24"/>
        </w:rPr>
        <w:t xml:space="preserve"> </w:t>
      </w:r>
      <w:r w:rsidR="000100AB">
        <w:rPr>
          <w:rFonts w:ascii="Times New Roman" w:eastAsia="Times New Roman" w:hAnsi="Times New Roman" w:cs="Times New Roman"/>
          <w:sz w:val="24"/>
          <w:szCs w:val="24"/>
        </w:rPr>
        <w:t xml:space="preserve">Le </w:t>
      </w:r>
      <w:r w:rsidR="00347C2A" w:rsidRPr="00347C2A">
        <w:rPr>
          <w:rFonts w:ascii="Times New Roman" w:eastAsia="Times New Roman" w:hAnsi="Times New Roman" w:cs="Times New Roman"/>
          <w:sz w:val="24"/>
          <w:szCs w:val="24"/>
        </w:rPr>
        <w:t>gestionnaire de stocks a pour rôle de prévoir les quantités nécessaires à commander en fonction des besoins des différents services et ateliers de l'entreprise. Il s'assure de passer les commandes à temps, en analysant les offres et en respectant les délais de livraison. Il coordonne également les actions entre les départements d'achat, d'approvisionnement, de production et les équipes financières. Il suit de près les niveaux de stock pour éviter les ruptures, tout en limitant les coûts liés au stockage.</w:t>
      </w:r>
      <w:r w:rsidR="001530AF">
        <w:rPr>
          <w:rStyle w:val="Appelnotedebasdep"/>
          <w:rFonts w:ascii="Times New Roman" w:eastAsia="Times New Roman" w:hAnsi="Times New Roman" w:cs="Times New Roman"/>
          <w:sz w:val="24"/>
          <w:szCs w:val="24"/>
        </w:rPr>
        <w:footnoteReference w:id="38"/>
      </w:r>
    </w:p>
    <w:p w:rsidR="00347C2A" w:rsidRPr="00347C2A" w:rsidRDefault="000100AB" w:rsidP="001F51B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47C2A" w:rsidRPr="00347C2A">
        <w:rPr>
          <w:rFonts w:ascii="Times New Roman" w:eastAsia="Times New Roman" w:hAnsi="Times New Roman" w:cs="Times New Roman"/>
          <w:sz w:val="24"/>
          <w:szCs w:val="24"/>
        </w:rPr>
        <w:t>L'organisation des espaces de stockage fait également partie de ses responsabilités, en veillant à ce que les produits soient bien rangés et facilement accessibles. Le gestionnaire effectue des contrôles réguliers pour s'assurer que les stocks physiques correspondent aux enregistrements théoriques et analyse les écarts si nécessaire. Il prend des décisions stratégiques concernant les achats, les ventes et la gestion des stocks de sécurité, en fonction des besoins de l'entreprise.</w:t>
      </w:r>
      <w:r w:rsidR="001F51B8">
        <w:rPr>
          <w:rFonts w:ascii="Times New Roman" w:eastAsia="Times New Roman" w:hAnsi="Times New Roman" w:cs="Times New Roman"/>
          <w:sz w:val="24"/>
          <w:szCs w:val="24"/>
        </w:rPr>
        <w:t xml:space="preserve"> </w:t>
      </w:r>
      <w:r w:rsidR="001F51B8" w:rsidRPr="00347C2A">
        <w:rPr>
          <w:rFonts w:ascii="Times New Roman" w:eastAsia="Times New Roman" w:hAnsi="Times New Roman" w:cs="Times New Roman"/>
          <w:sz w:val="24"/>
          <w:szCs w:val="24"/>
        </w:rPr>
        <w:t>Il communique</w:t>
      </w:r>
      <w:r w:rsidR="001F51B8">
        <w:rPr>
          <w:rFonts w:ascii="Times New Roman" w:eastAsia="Times New Roman" w:hAnsi="Times New Roman" w:cs="Times New Roman"/>
          <w:sz w:val="24"/>
          <w:szCs w:val="24"/>
        </w:rPr>
        <w:t xml:space="preserve"> aussi</w:t>
      </w:r>
      <w:r w:rsidR="001F51B8" w:rsidRPr="00347C2A">
        <w:rPr>
          <w:rFonts w:ascii="Times New Roman" w:eastAsia="Times New Roman" w:hAnsi="Times New Roman" w:cs="Times New Roman"/>
          <w:sz w:val="24"/>
          <w:szCs w:val="24"/>
        </w:rPr>
        <w:t xml:space="preserve"> régulièrement des informations sur la situation des stocks aux autres départements et prépare des rapports sur l'état des stocks, les coûts et les prévisions. Enfin, il recommande des actions pour améliorer la gestion des stocks et optimiser les coûts.</w:t>
      </w:r>
      <w:r w:rsidR="001530AF">
        <w:rPr>
          <w:rStyle w:val="Appelnotedebasdep"/>
          <w:rFonts w:ascii="Times New Roman" w:eastAsia="Times New Roman" w:hAnsi="Times New Roman" w:cs="Times New Roman"/>
          <w:sz w:val="24"/>
          <w:szCs w:val="24"/>
        </w:rPr>
        <w:footnoteReference w:id="39"/>
      </w:r>
    </w:p>
    <w:p w:rsidR="00956DDC" w:rsidRDefault="00956DDC" w:rsidP="000B2CD9">
      <w:pPr>
        <w:pStyle w:val="Paragraphedeliste"/>
        <w:numPr>
          <w:ilvl w:val="0"/>
          <w:numId w:val="3"/>
        </w:numPr>
        <w:rPr>
          <w:rFonts w:asciiTheme="majorBidi" w:hAnsiTheme="majorBidi" w:cstheme="majorBidi"/>
          <w:sz w:val="24"/>
          <w:szCs w:val="24"/>
        </w:rPr>
      </w:pPr>
      <w:r w:rsidRPr="00956DDC">
        <w:rPr>
          <w:rFonts w:asciiTheme="majorBidi" w:hAnsiTheme="majorBidi" w:cstheme="majorBidi"/>
          <w:sz w:val="24"/>
          <w:szCs w:val="24"/>
        </w:rPr>
        <w:lastRenderedPageBreak/>
        <w:t>Les gestionnaires de stocks utilisent une variété de documents couramment pour enregistrer et justifier les différentes transactions liées à la gestion des stocks.</w:t>
      </w:r>
      <w:r w:rsidR="000B2CD9">
        <w:rPr>
          <w:rStyle w:val="Appelnotedebasdep"/>
          <w:rFonts w:asciiTheme="majorBidi" w:hAnsiTheme="majorBidi" w:cstheme="majorBidi"/>
          <w:sz w:val="24"/>
          <w:szCs w:val="24"/>
        </w:rPr>
        <w:footnoteReference w:id="40"/>
      </w:r>
    </w:p>
    <w:p w:rsidR="005604C5" w:rsidRPr="009265D6" w:rsidRDefault="00956DDC" w:rsidP="009265D6">
      <w:pPr>
        <w:pStyle w:val="Paragraphedeliste"/>
        <w:ind w:left="360"/>
        <w:rPr>
          <w:rStyle w:val="lev"/>
          <w:rFonts w:asciiTheme="majorBidi" w:hAnsiTheme="majorBidi" w:cstheme="majorBidi"/>
          <w:b w:val="0"/>
          <w:bCs w:val="0"/>
          <w:sz w:val="24"/>
          <w:szCs w:val="24"/>
        </w:rPr>
      </w:pPr>
      <w:r w:rsidRPr="00A230EE">
        <w:rPr>
          <w:rFonts w:asciiTheme="majorBidi" w:hAnsiTheme="majorBidi" w:cstheme="majorBidi"/>
          <w:sz w:val="24"/>
          <w:szCs w:val="24"/>
        </w:rPr>
        <w:t xml:space="preserve"> Toutes</w:t>
      </w:r>
      <w:r w:rsidR="00BD0950" w:rsidRPr="00A230EE">
        <w:rPr>
          <w:rFonts w:asciiTheme="majorBidi" w:hAnsiTheme="majorBidi" w:cstheme="majorBidi"/>
          <w:sz w:val="24"/>
          <w:szCs w:val="24"/>
        </w:rPr>
        <w:t xml:space="preserve"> ces tâches s’accompagnent par</w:t>
      </w:r>
      <w:r w:rsidR="00FD4F8A" w:rsidRPr="00A230EE">
        <w:rPr>
          <w:rFonts w:asciiTheme="majorBidi" w:hAnsiTheme="majorBidi" w:cstheme="majorBidi"/>
          <w:sz w:val="24"/>
          <w:szCs w:val="24"/>
        </w:rPr>
        <w:t xml:space="preserve"> l’établissement des documents suivants :</w:t>
      </w:r>
    </w:p>
    <w:p w:rsidR="00A230EE" w:rsidRPr="003E2A97" w:rsidRDefault="00C84581" w:rsidP="001C04CE">
      <w:pPr>
        <w:pStyle w:val="Paragraphedeliste"/>
        <w:numPr>
          <w:ilvl w:val="0"/>
          <w:numId w:val="4"/>
        </w:numPr>
        <w:rPr>
          <w:rFonts w:asciiTheme="majorBidi" w:hAnsiTheme="majorBidi" w:cstheme="majorBidi"/>
          <w:sz w:val="24"/>
          <w:szCs w:val="24"/>
        </w:rPr>
      </w:pPr>
      <w:r w:rsidRPr="003E2A97">
        <w:rPr>
          <w:rStyle w:val="lev"/>
          <w:rFonts w:asciiTheme="majorBidi" w:hAnsiTheme="majorBidi" w:cstheme="majorBidi"/>
          <w:sz w:val="24"/>
          <w:szCs w:val="24"/>
        </w:rPr>
        <w:t>Le b</w:t>
      </w:r>
      <w:r w:rsidR="00ED437D" w:rsidRPr="003E2A97">
        <w:rPr>
          <w:rStyle w:val="lev"/>
          <w:rFonts w:asciiTheme="majorBidi" w:hAnsiTheme="majorBidi" w:cstheme="majorBidi"/>
          <w:sz w:val="24"/>
          <w:szCs w:val="24"/>
        </w:rPr>
        <w:t>on de commande</w:t>
      </w:r>
      <w:r w:rsidR="00ED437D" w:rsidRPr="003E2A97">
        <w:rPr>
          <w:rFonts w:asciiTheme="majorBidi" w:hAnsiTheme="majorBidi" w:cstheme="majorBidi"/>
          <w:sz w:val="24"/>
          <w:szCs w:val="24"/>
        </w:rPr>
        <w:t xml:space="preserve">  </w:t>
      </w:r>
    </w:p>
    <w:p w:rsidR="00163806" w:rsidRPr="00163806" w:rsidRDefault="000100AB" w:rsidP="00EC19A9">
      <w:pPr>
        <w:rPr>
          <w:rFonts w:asciiTheme="majorBidi" w:hAnsiTheme="majorBidi" w:cstheme="majorBidi"/>
          <w:sz w:val="24"/>
          <w:szCs w:val="24"/>
        </w:rPr>
      </w:pPr>
      <w:r>
        <w:rPr>
          <w:rFonts w:asciiTheme="majorBidi" w:hAnsiTheme="majorBidi" w:cstheme="majorBidi"/>
          <w:sz w:val="24"/>
          <w:szCs w:val="24"/>
        </w:rPr>
        <w:t xml:space="preserve">     </w:t>
      </w:r>
      <w:r w:rsidR="00ED437D" w:rsidRPr="00A230EE">
        <w:rPr>
          <w:rFonts w:asciiTheme="majorBidi" w:hAnsiTheme="majorBidi" w:cstheme="majorBidi"/>
          <w:sz w:val="24"/>
          <w:szCs w:val="24"/>
        </w:rPr>
        <w:t>Utilisé lors du passage d'une c</w:t>
      </w:r>
      <w:r w:rsidR="00C1274B">
        <w:rPr>
          <w:rFonts w:asciiTheme="majorBidi" w:hAnsiTheme="majorBidi" w:cstheme="majorBidi"/>
          <w:sz w:val="24"/>
          <w:szCs w:val="24"/>
        </w:rPr>
        <w:t>ommande auprès des fournisseurs, il précise les produit ou services commandés, les quant</w:t>
      </w:r>
      <w:r w:rsidR="00602BF0">
        <w:rPr>
          <w:rFonts w:asciiTheme="majorBidi" w:hAnsiTheme="majorBidi" w:cstheme="majorBidi"/>
          <w:sz w:val="24"/>
          <w:szCs w:val="24"/>
        </w:rPr>
        <w:t>ités, les prix et les conditions de livraison.</w:t>
      </w:r>
      <w:r w:rsidR="00210874">
        <w:rPr>
          <w:rStyle w:val="Appelnotedebasdep"/>
          <w:rFonts w:asciiTheme="majorBidi" w:hAnsiTheme="majorBidi" w:cstheme="majorBidi"/>
          <w:sz w:val="24"/>
          <w:szCs w:val="24"/>
        </w:rPr>
        <w:footnoteReference w:id="41"/>
      </w:r>
    </w:p>
    <w:p w:rsidR="00A230EE" w:rsidRPr="003E2A97" w:rsidRDefault="00C84581" w:rsidP="001C04CE">
      <w:pPr>
        <w:pStyle w:val="Paragraphedeliste"/>
        <w:numPr>
          <w:ilvl w:val="0"/>
          <w:numId w:val="4"/>
        </w:numPr>
        <w:rPr>
          <w:rFonts w:asciiTheme="majorBidi" w:hAnsiTheme="majorBidi" w:cstheme="majorBidi"/>
          <w:b/>
          <w:bCs/>
          <w:sz w:val="24"/>
          <w:szCs w:val="24"/>
        </w:rPr>
      </w:pPr>
      <w:r w:rsidRPr="003E2A97">
        <w:rPr>
          <w:rFonts w:asciiTheme="majorBidi" w:hAnsiTheme="majorBidi" w:cstheme="majorBidi"/>
          <w:b/>
          <w:bCs/>
          <w:sz w:val="24"/>
          <w:szCs w:val="24"/>
        </w:rPr>
        <w:t>Le b</w:t>
      </w:r>
      <w:r w:rsidR="00FD4F8A" w:rsidRPr="003E2A97">
        <w:rPr>
          <w:rFonts w:asciiTheme="majorBidi" w:hAnsiTheme="majorBidi" w:cstheme="majorBidi"/>
          <w:b/>
          <w:bCs/>
          <w:sz w:val="24"/>
          <w:szCs w:val="24"/>
        </w:rPr>
        <w:t>on de réception</w:t>
      </w:r>
    </w:p>
    <w:p w:rsidR="00BA45EE" w:rsidRPr="00EC19A9" w:rsidRDefault="000100AB" w:rsidP="00EC19A9">
      <w:pPr>
        <w:rPr>
          <w:rFonts w:asciiTheme="majorBidi" w:hAnsiTheme="majorBidi" w:cstheme="majorBidi"/>
          <w:sz w:val="24"/>
          <w:szCs w:val="24"/>
        </w:rPr>
      </w:pPr>
      <w:r>
        <w:rPr>
          <w:rFonts w:asciiTheme="majorBidi" w:hAnsiTheme="majorBidi" w:cstheme="majorBidi"/>
          <w:sz w:val="24"/>
          <w:szCs w:val="24"/>
        </w:rPr>
        <w:t xml:space="preserve">     </w:t>
      </w:r>
      <w:r w:rsidR="00940BED" w:rsidRPr="00FD4F8A">
        <w:rPr>
          <w:rFonts w:asciiTheme="majorBidi" w:hAnsiTheme="majorBidi" w:cstheme="majorBidi"/>
          <w:sz w:val="24"/>
          <w:szCs w:val="24"/>
        </w:rPr>
        <w:t>Le bon de réception est un doucement qui</w:t>
      </w:r>
      <w:r w:rsidR="00940BED">
        <w:rPr>
          <w:rFonts w:asciiTheme="majorBidi" w:hAnsiTheme="majorBidi" w:cstheme="majorBidi"/>
          <w:sz w:val="24"/>
          <w:szCs w:val="24"/>
        </w:rPr>
        <w:t xml:space="preserve"> </w:t>
      </w:r>
      <w:r w:rsidR="00940BED" w:rsidRPr="00FD4F8A">
        <w:rPr>
          <w:rFonts w:asciiTheme="majorBidi" w:hAnsiTheme="majorBidi" w:cstheme="majorBidi"/>
          <w:sz w:val="24"/>
          <w:szCs w:val="24"/>
        </w:rPr>
        <w:t>récapitule toutes les informations relatives au contenu de la livraison</w:t>
      </w:r>
      <w:r w:rsidR="00940BED">
        <w:rPr>
          <w:rFonts w:asciiTheme="majorBidi" w:hAnsiTheme="majorBidi" w:cstheme="majorBidi"/>
          <w:sz w:val="24"/>
          <w:szCs w:val="24"/>
        </w:rPr>
        <w:t>.</w:t>
      </w:r>
      <w:r w:rsidR="00602BF0">
        <w:rPr>
          <w:rFonts w:asciiTheme="majorBidi" w:hAnsiTheme="majorBidi" w:cstheme="majorBidi"/>
          <w:sz w:val="24"/>
          <w:szCs w:val="24"/>
        </w:rPr>
        <w:t xml:space="preserve">il sert à </w:t>
      </w:r>
      <w:r w:rsidR="00F827B5">
        <w:rPr>
          <w:rFonts w:asciiTheme="majorBidi" w:hAnsiTheme="majorBidi" w:cstheme="majorBidi"/>
          <w:sz w:val="24"/>
          <w:szCs w:val="24"/>
        </w:rPr>
        <w:t>vérifier</w:t>
      </w:r>
      <w:r w:rsidR="00602BF0">
        <w:rPr>
          <w:rFonts w:asciiTheme="majorBidi" w:hAnsiTheme="majorBidi" w:cstheme="majorBidi"/>
          <w:sz w:val="24"/>
          <w:szCs w:val="24"/>
        </w:rPr>
        <w:t xml:space="preserve"> la conformité de la livraison avec la commande</w:t>
      </w:r>
      <w:r w:rsidR="00F827B5">
        <w:rPr>
          <w:rFonts w:asciiTheme="majorBidi" w:hAnsiTheme="majorBidi" w:cstheme="majorBidi"/>
          <w:sz w:val="24"/>
          <w:szCs w:val="24"/>
        </w:rPr>
        <w:t>.</w:t>
      </w:r>
      <w:r w:rsidR="00306850">
        <w:rPr>
          <w:rStyle w:val="Appelnotedebasdep"/>
          <w:rFonts w:asciiTheme="majorBidi" w:hAnsiTheme="majorBidi" w:cstheme="majorBidi"/>
          <w:sz w:val="24"/>
          <w:szCs w:val="24"/>
        </w:rPr>
        <w:footnoteReference w:id="42"/>
      </w:r>
    </w:p>
    <w:p w:rsidR="00FD4F8A" w:rsidRPr="003E2A97" w:rsidRDefault="00C84581" w:rsidP="001C04CE">
      <w:pPr>
        <w:pStyle w:val="Paragraphedeliste"/>
        <w:numPr>
          <w:ilvl w:val="0"/>
          <w:numId w:val="4"/>
        </w:numPr>
        <w:rPr>
          <w:rFonts w:asciiTheme="majorBidi" w:hAnsiTheme="majorBidi" w:cstheme="majorBidi"/>
          <w:b/>
          <w:bCs/>
          <w:sz w:val="24"/>
          <w:szCs w:val="24"/>
        </w:rPr>
      </w:pPr>
      <w:r w:rsidRPr="003E2A97">
        <w:rPr>
          <w:rFonts w:asciiTheme="majorBidi" w:hAnsiTheme="majorBidi" w:cstheme="majorBidi"/>
          <w:b/>
          <w:bCs/>
          <w:sz w:val="24"/>
          <w:szCs w:val="24"/>
        </w:rPr>
        <w:t>Le b</w:t>
      </w:r>
      <w:r w:rsidR="00FD4F8A" w:rsidRPr="003E2A97">
        <w:rPr>
          <w:rFonts w:asciiTheme="majorBidi" w:hAnsiTheme="majorBidi" w:cstheme="majorBidi"/>
          <w:b/>
          <w:bCs/>
          <w:sz w:val="24"/>
          <w:szCs w:val="24"/>
        </w:rPr>
        <w:t>on d’entrée</w:t>
      </w:r>
    </w:p>
    <w:p w:rsidR="00ED437D" w:rsidRDefault="000100AB" w:rsidP="00807FBA">
      <w:pPr>
        <w:rPr>
          <w:rFonts w:asciiTheme="majorBidi" w:hAnsiTheme="majorBidi" w:cstheme="majorBidi"/>
          <w:sz w:val="24"/>
          <w:szCs w:val="24"/>
        </w:rPr>
      </w:pPr>
      <w:r>
        <w:rPr>
          <w:rFonts w:asciiTheme="majorBidi" w:hAnsiTheme="majorBidi" w:cstheme="majorBidi"/>
          <w:sz w:val="24"/>
          <w:szCs w:val="24"/>
        </w:rPr>
        <w:t xml:space="preserve">     </w:t>
      </w:r>
      <w:r w:rsidR="00940BED">
        <w:rPr>
          <w:rFonts w:asciiTheme="majorBidi" w:hAnsiTheme="majorBidi" w:cstheme="majorBidi"/>
          <w:sz w:val="24"/>
          <w:szCs w:val="24"/>
        </w:rPr>
        <w:t>Le bon d’</w:t>
      </w:r>
      <w:r w:rsidR="00940BED" w:rsidRPr="00FD4F8A">
        <w:rPr>
          <w:rFonts w:asciiTheme="majorBidi" w:hAnsiTheme="majorBidi" w:cstheme="majorBidi"/>
          <w:sz w:val="24"/>
          <w:szCs w:val="24"/>
        </w:rPr>
        <w:t xml:space="preserve">entrée </w:t>
      </w:r>
      <w:r w:rsidR="00940BED">
        <w:rPr>
          <w:rFonts w:asciiTheme="majorBidi" w:hAnsiTheme="majorBidi" w:cstheme="majorBidi"/>
          <w:sz w:val="24"/>
          <w:szCs w:val="24"/>
        </w:rPr>
        <w:t>est un doucement qui constate l’</w:t>
      </w:r>
      <w:r w:rsidR="00940BED" w:rsidRPr="00FD4F8A">
        <w:rPr>
          <w:rFonts w:asciiTheme="majorBidi" w:hAnsiTheme="majorBidi" w:cstheme="majorBidi"/>
          <w:sz w:val="24"/>
          <w:szCs w:val="24"/>
        </w:rPr>
        <w:t>entrée de la marchandise au magasin.</w:t>
      </w:r>
      <w:r w:rsidR="0031686F">
        <w:rPr>
          <w:rFonts w:asciiTheme="majorBidi" w:hAnsiTheme="majorBidi" w:cstheme="majorBidi"/>
          <w:sz w:val="24"/>
          <w:szCs w:val="24"/>
        </w:rPr>
        <w:t xml:space="preserve"> C’est une preuve que les produits ont bien été ajoutés à l’inventaire.</w:t>
      </w:r>
    </w:p>
    <w:p w:rsidR="00ED437D" w:rsidRPr="003E2A97" w:rsidRDefault="00C84581" w:rsidP="001C04CE">
      <w:pPr>
        <w:pStyle w:val="Paragraphedeliste"/>
        <w:numPr>
          <w:ilvl w:val="0"/>
          <w:numId w:val="4"/>
        </w:numPr>
        <w:rPr>
          <w:rFonts w:asciiTheme="majorBidi" w:hAnsiTheme="majorBidi" w:cstheme="majorBidi"/>
          <w:b/>
          <w:bCs/>
          <w:sz w:val="24"/>
          <w:szCs w:val="24"/>
        </w:rPr>
      </w:pPr>
      <w:r w:rsidRPr="003E2A97">
        <w:rPr>
          <w:rFonts w:asciiTheme="majorBidi" w:hAnsiTheme="majorBidi" w:cstheme="majorBidi"/>
          <w:b/>
          <w:bCs/>
          <w:sz w:val="24"/>
          <w:szCs w:val="24"/>
        </w:rPr>
        <w:t>Le b</w:t>
      </w:r>
      <w:r w:rsidR="00ED437D" w:rsidRPr="003E2A97">
        <w:rPr>
          <w:rFonts w:asciiTheme="majorBidi" w:hAnsiTheme="majorBidi" w:cstheme="majorBidi"/>
          <w:b/>
          <w:bCs/>
          <w:sz w:val="24"/>
          <w:szCs w:val="24"/>
        </w:rPr>
        <w:t>on de sortie</w:t>
      </w:r>
    </w:p>
    <w:p w:rsidR="005604C5" w:rsidRPr="00EC19A9" w:rsidRDefault="000100AB" w:rsidP="00807FBA">
      <w:pPr>
        <w:rPr>
          <w:rFonts w:asciiTheme="majorBidi" w:hAnsiTheme="majorBidi" w:cstheme="majorBidi"/>
          <w:sz w:val="24"/>
          <w:szCs w:val="24"/>
        </w:rPr>
      </w:pPr>
      <w:r>
        <w:rPr>
          <w:rFonts w:asciiTheme="majorBidi" w:hAnsiTheme="majorBidi" w:cstheme="majorBidi"/>
          <w:sz w:val="24"/>
          <w:szCs w:val="24"/>
        </w:rPr>
        <w:t xml:space="preserve">    </w:t>
      </w:r>
      <w:r w:rsidR="00ED437D" w:rsidRPr="00307586">
        <w:rPr>
          <w:rFonts w:asciiTheme="majorBidi" w:hAnsiTheme="majorBidi" w:cstheme="majorBidi"/>
          <w:sz w:val="24"/>
          <w:szCs w:val="24"/>
        </w:rPr>
        <w:t>Il s'agit d'un document qui autorise le retrait d’un article d’un magasin ou entrepôt</w:t>
      </w:r>
      <w:r w:rsidR="00515285">
        <w:rPr>
          <w:rFonts w:asciiTheme="majorBidi" w:hAnsiTheme="majorBidi" w:cstheme="majorBidi"/>
          <w:sz w:val="24"/>
          <w:szCs w:val="24"/>
        </w:rPr>
        <w:t xml:space="preserve"> que ce soit pour la production, un service interne ou une livraison</w:t>
      </w:r>
      <w:r w:rsidR="00ED437D" w:rsidRPr="00307586">
        <w:rPr>
          <w:rFonts w:asciiTheme="majorBidi" w:hAnsiTheme="majorBidi" w:cstheme="majorBidi"/>
          <w:sz w:val="24"/>
          <w:szCs w:val="24"/>
        </w:rPr>
        <w:t>. Il précise la quantité</w:t>
      </w:r>
      <w:r w:rsidR="00515285">
        <w:rPr>
          <w:rFonts w:asciiTheme="majorBidi" w:hAnsiTheme="majorBidi" w:cstheme="majorBidi"/>
          <w:sz w:val="24"/>
          <w:szCs w:val="24"/>
        </w:rPr>
        <w:t xml:space="preserve"> </w:t>
      </w:r>
      <w:r w:rsidR="00ED437D" w:rsidRPr="00307586">
        <w:rPr>
          <w:rFonts w:asciiTheme="majorBidi" w:hAnsiTheme="majorBidi" w:cstheme="majorBidi"/>
          <w:sz w:val="24"/>
          <w:szCs w:val="24"/>
        </w:rPr>
        <w:t xml:space="preserve"> ainsi que la date à laquelle le retrait doit avoir lieu.</w:t>
      </w:r>
      <w:r w:rsidR="00515285">
        <w:rPr>
          <w:rFonts w:asciiTheme="majorBidi" w:hAnsiTheme="majorBidi" w:cstheme="majorBidi"/>
          <w:sz w:val="24"/>
          <w:szCs w:val="24"/>
        </w:rPr>
        <w:t xml:space="preserve"> </w:t>
      </w:r>
    </w:p>
    <w:p w:rsidR="00ED437D" w:rsidRPr="003E2A97" w:rsidRDefault="00C84581" w:rsidP="001C04CE">
      <w:pPr>
        <w:pStyle w:val="Paragraphedeliste"/>
        <w:numPr>
          <w:ilvl w:val="0"/>
          <w:numId w:val="4"/>
        </w:numPr>
        <w:rPr>
          <w:rFonts w:asciiTheme="majorBidi" w:hAnsiTheme="majorBidi" w:cstheme="majorBidi"/>
          <w:b/>
          <w:bCs/>
          <w:sz w:val="24"/>
          <w:szCs w:val="24"/>
        </w:rPr>
      </w:pPr>
      <w:r w:rsidRPr="003E2A97">
        <w:rPr>
          <w:rFonts w:asciiTheme="majorBidi" w:hAnsiTheme="majorBidi" w:cstheme="majorBidi"/>
          <w:b/>
          <w:bCs/>
          <w:sz w:val="24"/>
          <w:szCs w:val="24"/>
        </w:rPr>
        <w:t>Le b</w:t>
      </w:r>
      <w:r w:rsidR="00ED437D" w:rsidRPr="003E2A97">
        <w:rPr>
          <w:rFonts w:asciiTheme="majorBidi" w:hAnsiTheme="majorBidi" w:cstheme="majorBidi"/>
          <w:b/>
          <w:bCs/>
          <w:sz w:val="24"/>
          <w:szCs w:val="24"/>
        </w:rPr>
        <w:t>on de livraison</w:t>
      </w:r>
    </w:p>
    <w:p w:rsidR="00ED437D" w:rsidRPr="00EC19A9" w:rsidRDefault="000100AB" w:rsidP="00EC19A9">
      <w:pPr>
        <w:rPr>
          <w:rStyle w:val="lev"/>
          <w:rFonts w:asciiTheme="majorBidi" w:hAnsiTheme="majorBidi" w:cstheme="majorBidi"/>
          <w:b w:val="0"/>
          <w:bCs w:val="0"/>
          <w:sz w:val="24"/>
          <w:szCs w:val="24"/>
        </w:rPr>
      </w:pPr>
      <w:r>
        <w:rPr>
          <w:rFonts w:asciiTheme="majorBidi" w:hAnsiTheme="majorBidi" w:cstheme="majorBidi"/>
          <w:sz w:val="24"/>
          <w:szCs w:val="24"/>
        </w:rPr>
        <w:t xml:space="preserve">     </w:t>
      </w:r>
      <w:r w:rsidR="00ED437D" w:rsidRPr="0073306E">
        <w:rPr>
          <w:rFonts w:asciiTheme="majorBidi" w:hAnsiTheme="majorBidi" w:cstheme="majorBidi"/>
          <w:sz w:val="24"/>
          <w:szCs w:val="24"/>
        </w:rPr>
        <w:t>Le bon de</w:t>
      </w:r>
      <w:r w:rsidR="00ED437D">
        <w:rPr>
          <w:rFonts w:asciiTheme="majorBidi" w:hAnsiTheme="majorBidi" w:cstheme="majorBidi"/>
          <w:sz w:val="24"/>
          <w:szCs w:val="24"/>
        </w:rPr>
        <w:t xml:space="preserve"> livraison est un document</w:t>
      </w:r>
      <w:r w:rsidR="00ED437D" w:rsidRPr="0073306E">
        <w:rPr>
          <w:rFonts w:asciiTheme="majorBidi" w:hAnsiTheme="majorBidi" w:cstheme="majorBidi"/>
          <w:sz w:val="24"/>
          <w:szCs w:val="24"/>
        </w:rPr>
        <w:t xml:space="preserve"> qui accompagne les marchandises lors de leur transport</w:t>
      </w:r>
      <w:r w:rsidR="005546F7">
        <w:rPr>
          <w:rFonts w:asciiTheme="majorBidi" w:hAnsiTheme="majorBidi" w:cstheme="majorBidi"/>
          <w:sz w:val="24"/>
          <w:szCs w:val="24"/>
        </w:rPr>
        <w:t xml:space="preserve"> </w:t>
      </w:r>
      <w:r w:rsidR="007C1E5E">
        <w:rPr>
          <w:rFonts w:asciiTheme="majorBidi" w:hAnsiTheme="majorBidi" w:cstheme="majorBidi"/>
          <w:sz w:val="24"/>
          <w:szCs w:val="24"/>
        </w:rPr>
        <w:t>(remis au client lors de la livraison)</w:t>
      </w:r>
      <w:r w:rsidR="00ED437D" w:rsidRPr="0073306E">
        <w:rPr>
          <w:rFonts w:asciiTheme="majorBidi" w:hAnsiTheme="majorBidi" w:cstheme="majorBidi"/>
          <w:sz w:val="24"/>
          <w:szCs w:val="24"/>
        </w:rPr>
        <w:t xml:space="preserve">. Il indique les informations essentielles liées </w:t>
      </w:r>
      <w:r w:rsidR="00ED437D">
        <w:rPr>
          <w:rFonts w:asciiTheme="majorBidi" w:hAnsiTheme="majorBidi" w:cstheme="majorBidi"/>
          <w:sz w:val="24"/>
          <w:szCs w:val="24"/>
        </w:rPr>
        <w:t xml:space="preserve">à la livraison. Ce document est </w:t>
      </w:r>
      <w:r w:rsidR="00ED437D" w:rsidRPr="0073306E">
        <w:rPr>
          <w:rFonts w:asciiTheme="majorBidi" w:hAnsiTheme="majorBidi" w:cstheme="majorBidi"/>
          <w:sz w:val="24"/>
          <w:szCs w:val="24"/>
        </w:rPr>
        <w:t>généralement établi par celui qui expédie la marchandise.</w:t>
      </w:r>
    </w:p>
    <w:p w:rsidR="00ED437D" w:rsidRPr="003E2A97" w:rsidRDefault="00163806" w:rsidP="001C04CE">
      <w:pPr>
        <w:pStyle w:val="Paragraphedeliste"/>
        <w:numPr>
          <w:ilvl w:val="0"/>
          <w:numId w:val="4"/>
        </w:numPr>
        <w:rPr>
          <w:rFonts w:asciiTheme="majorBidi" w:hAnsiTheme="majorBidi" w:cstheme="majorBidi"/>
          <w:sz w:val="24"/>
          <w:szCs w:val="24"/>
        </w:rPr>
      </w:pPr>
      <w:r w:rsidRPr="003E2A97">
        <w:rPr>
          <w:rStyle w:val="lev"/>
          <w:rFonts w:asciiTheme="majorBidi" w:hAnsiTheme="majorBidi" w:cstheme="majorBidi"/>
          <w:sz w:val="24"/>
          <w:szCs w:val="24"/>
        </w:rPr>
        <w:t>Le b</w:t>
      </w:r>
      <w:r w:rsidR="00ED437D" w:rsidRPr="003E2A97">
        <w:rPr>
          <w:rStyle w:val="lev"/>
          <w:rFonts w:asciiTheme="majorBidi" w:hAnsiTheme="majorBidi" w:cstheme="majorBidi"/>
          <w:sz w:val="24"/>
          <w:szCs w:val="24"/>
        </w:rPr>
        <w:t>on de transfert</w:t>
      </w:r>
      <w:r w:rsidR="00ED437D" w:rsidRPr="003E2A97">
        <w:rPr>
          <w:rFonts w:asciiTheme="majorBidi" w:hAnsiTheme="majorBidi" w:cstheme="majorBidi"/>
          <w:sz w:val="24"/>
          <w:szCs w:val="24"/>
        </w:rPr>
        <w:t xml:space="preserve"> : </w:t>
      </w:r>
    </w:p>
    <w:p w:rsidR="00E67681" w:rsidRDefault="000100AB" w:rsidP="00807FBA">
      <w:pPr>
        <w:rPr>
          <w:rFonts w:asciiTheme="majorBidi" w:hAnsiTheme="majorBidi" w:cstheme="majorBidi"/>
          <w:sz w:val="24"/>
          <w:szCs w:val="24"/>
        </w:rPr>
      </w:pPr>
      <w:r>
        <w:rPr>
          <w:rFonts w:asciiTheme="majorBidi" w:hAnsiTheme="majorBidi" w:cstheme="majorBidi"/>
          <w:sz w:val="24"/>
          <w:szCs w:val="24"/>
        </w:rPr>
        <w:lastRenderedPageBreak/>
        <w:t xml:space="preserve">     </w:t>
      </w:r>
      <w:r w:rsidR="00ED437D" w:rsidRPr="00ED437D">
        <w:rPr>
          <w:rFonts w:asciiTheme="majorBidi" w:hAnsiTheme="majorBidi" w:cstheme="majorBidi"/>
          <w:sz w:val="24"/>
          <w:szCs w:val="24"/>
        </w:rPr>
        <w:t>Utilisé pour le transfert de produits entre différents entrepôts ou emplacements de stockage.</w:t>
      </w:r>
      <w:r w:rsidR="005546F7">
        <w:rPr>
          <w:rFonts w:asciiTheme="majorBidi" w:hAnsiTheme="majorBidi" w:cstheme="majorBidi"/>
          <w:sz w:val="24"/>
          <w:szCs w:val="24"/>
        </w:rPr>
        <w:t>il permet de garder une trace du mouvement entre les différents lieux de stockage.</w:t>
      </w:r>
    </w:p>
    <w:p w:rsidR="00E67681" w:rsidRPr="003E2A97" w:rsidRDefault="00E67681" w:rsidP="001C04CE">
      <w:pPr>
        <w:pStyle w:val="Paragraphedeliste"/>
        <w:numPr>
          <w:ilvl w:val="0"/>
          <w:numId w:val="1"/>
        </w:numPr>
        <w:rPr>
          <w:rFonts w:asciiTheme="majorBidi" w:hAnsiTheme="majorBidi" w:cstheme="majorBidi"/>
          <w:sz w:val="24"/>
          <w:szCs w:val="24"/>
        </w:rPr>
      </w:pPr>
      <w:r w:rsidRPr="003E2A97">
        <w:rPr>
          <w:rFonts w:asciiTheme="majorBidi" w:hAnsiTheme="majorBidi" w:cstheme="majorBidi"/>
          <w:b/>
          <w:bCs/>
          <w:sz w:val="24"/>
          <w:szCs w:val="24"/>
        </w:rPr>
        <w:t>Le bon de réintégration</w:t>
      </w:r>
    </w:p>
    <w:p w:rsidR="00940BED" w:rsidRPr="00EC19A9" w:rsidRDefault="000100AB" w:rsidP="00807FBA">
      <w:pPr>
        <w:rPr>
          <w:rFonts w:asciiTheme="majorBidi" w:hAnsiTheme="majorBidi" w:cstheme="majorBidi"/>
          <w:sz w:val="24"/>
          <w:szCs w:val="24"/>
        </w:rPr>
      </w:pPr>
      <w:r>
        <w:rPr>
          <w:rFonts w:asciiTheme="majorBidi" w:hAnsiTheme="majorBidi" w:cstheme="majorBidi"/>
          <w:sz w:val="24"/>
          <w:szCs w:val="24"/>
        </w:rPr>
        <w:t xml:space="preserve">     </w:t>
      </w:r>
      <w:r w:rsidR="00E67681" w:rsidRPr="00E67681">
        <w:rPr>
          <w:rFonts w:asciiTheme="majorBidi" w:hAnsiTheme="majorBidi" w:cstheme="majorBidi"/>
          <w:sz w:val="24"/>
          <w:szCs w:val="24"/>
        </w:rPr>
        <w:t xml:space="preserve">Lorsque la quantité de matières effectivement consommée par le service utilisateur est inférieure à celle initialement demandée, le surplus doit être retourné au magasin. Dans ce cas, le magasinier établit un </w:t>
      </w:r>
      <w:r w:rsidR="00E67681" w:rsidRPr="00C84581">
        <w:rPr>
          <w:rFonts w:asciiTheme="majorBidi" w:hAnsiTheme="majorBidi" w:cstheme="majorBidi"/>
          <w:sz w:val="24"/>
          <w:szCs w:val="24"/>
        </w:rPr>
        <w:t>bon de réintégration</w:t>
      </w:r>
      <w:r w:rsidR="00E67681" w:rsidRPr="00E67681">
        <w:rPr>
          <w:rFonts w:asciiTheme="majorBidi" w:hAnsiTheme="majorBidi" w:cstheme="majorBidi"/>
          <w:sz w:val="24"/>
          <w:szCs w:val="24"/>
        </w:rPr>
        <w:t>, document qui formalise le retour des matières non utilisées afin de les réintégrer dans les stocks de l’entreprise.</w:t>
      </w:r>
    </w:p>
    <w:p w:rsidR="00533B09" w:rsidRPr="003E2A97" w:rsidRDefault="00C84581" w:rsidP="001C04CE">
      <w:pPr>
        <w:pStyle w:val="Paragraphedeliste"/>
        <w:numPr>
          <w:ilvl w:val="0"/>
          <w:numId w:val="4"/>
        </w:numPr>
        <w:rPr>
          <w:rFonts w:asciiTheme="majorBidi" w:hAnsiTheme="majorBidi" w:cstheme="majorBidi"/>
          <w:b/>
          <w:bCs/>
          <w:sz w:val="24"/>
          <w:szCs w:val="24"/>
        </w:rPr>
      </w:pPr>
      <w:r w:rsidRPr="003E2A97">
        <w:rPr>
          <w:rFonts w:asciiTheme="majorBidi" w:hAnsiTheme="majorBidi" w:cstheme="majorBidi"/>
          <w:b/>
          <w:bCs/>
          <w:sz w:val="24"/>
          <w:szCs w:val="24"/>
        </w:rPr>
        <w:t>La f</w:t>
      </w:r>
      <w:r w:rsidR="00533B09" w:rsidRPr="003E2A97">
        <w:rPr>
          <w:rFonts w:asciiTheme="majorBidi" w:hAnsiTheme="majorBidi" w:cstheme="majorBidi"/>
          <w:b/>
          <w:bCs/>
          <w:sz w:val="24"/>
          <w:szCs w:val="24"/>
        </w:rPr>
        <w:t>iche de stock</w:t>
      </w:r>
    </w:p>
    <w:p w:rsidR="00BA45EE" w:rsidRDefault="000100AB" w:rsidP="00807FBA">
      <w:pPr>
        <w:rPr>
          <w:rFonts w:asciiTheme="majorBidi" w:hAnsiTheme="majorBidi" w:cstheme="majorBidi"/>
          <w:sz w:val="24"/>
          <w:szCs w:val="24"/>
        </w:rPr>
      </w:pPr>
      <w:r>
        <w:rPr>
          <w:rFonts w:asciiTheme="majorBidi" w:hAnsiTheme="majorBidi" w:cstheme="majorBidi"/>
          <w:sz w:val="24"/>
          <w:szCs w:val="24"/>
        </w:rPr>
        <w:t xml:space="preserve">     </w:t>
      </w:r>
      <w:r w:rsidR="00307586" w:rsidRPr="00307586">
        <w:rPr>
          <w:rFonts w:asciiTheme="majorBidi" w:hAnsiTheme="majorBidi" w:cstheme="majorBidi"/>
          <w:sz w:val="24"/>
          <w:szCs w:val="24"/>
        </w:rPr>
        <w:t>La fiche de stock est un document utilisé pour suivre les mouvements des marchandises en stock. Elle permet de noter, au fur et à mesure, toutes les entrées (réceptions, achats) et les sorties (ventes) afin de maintenir une vision à jour des quantités disponibles.</w:t>
      </w:r>
    </w:p>
    <w:p w:rsidR="005306E9" w:rsidRPr="003E2A97" w:rsidRDefault="005306E9" w:rsidP="001C04CE">
      <w:pPr>
        <w:pStyle w:val="Paragraphedeliste"/>
        <w:numPr>
          <w:ilvl w:val="0"/>
          <w:numId w:val="4"/>
        </w:numPr>
        <w:rPr>
          <w:rFonts w:asciiTheme="majorBidi" w:hAnsiTheme="majorBidi" w:cstheme="majorBidi"/>
          <w:b/>
          <w:bCs/>
          <w:sz w:val="24"/>
          <w:szCs w:val="24"/>
        </w:rPr>
      </w:pPr>
      <w:r w:rsidRPr="003E2A97">
        <w:rPr>
          <w:rFonts w:asciiTheme="majorBidi" w:hAnsiTheme="majorBidi" w:cstheme="majorBidi"/>
          <w:b/>
          <w:bCs/>
          <w:sz w:val="24"/>
          <w:szCs w:val="24"/>
        </w:rPr>
        <w:t>La facture</w:t>
      </w:r>
    </w:p>
    <w:p w:rsidR="001D3C3E" w:rsidRDefault="000100AB" w:rsidP="00F12702">
      <w:pPr>
        <w:rPr>
          <w:rFonts w:asciiTheme="majorBidi" w:hAnsiTheme="majorBidi" w:cstheme="majorBidi"/>
          <w:sz w:val="24"/>
          <w:szCs w:val="24"/>
        </w:rPr>
      </w:pPr>
      <w:r>
        <w:rPr>
          <w:rFonts w:asciiTheme="majorBidi" w:hAnsiTheme="majorBidi" w:cstheme="majorBidi"/>
          <w:sz w:val="24"/>
          <w:szCs w:val="24"/>
        </w:rPr>
        <w:t xml:space="preserve">     </w:t>
      </w:r>
      <w:r w:rsidR="00F12702" w:rsidRPr="00F12702">
        <w:rPr>
          <w:rFonts w:asciiTheme="majorBidi" w:hAnsiTheme="majorBidi" w:cstheme="majorBidi"/>
          <w:sz w:val="24"/>
          <w:szCs w:val="24"/>
        </w:rPr>
        <w:t>La facture est un d</w:t>
      </w:r>
      <w:r w:rsidR="0062565B">
        <w:rPr>
          <w:rFonts w:asciiTheme="majorBidi" w:hAnsiTheme="majorBidi" w:cstheme="majorBidi"/>
          <w:sz w:val="24"/>
          <w:szCs w:val="24"/>
        </w:rPr>
        <w:t xml:space="preserve">ocument rédigé par un vendeur </w:t>
      </w:r>
      <w:r w:rsidR="00F12702" w:rsidRPr="00F12702">
        <w:rPr>
          <w:rFonts w:asciiTheme="majorBidi" w:hAnsiTheme="majorBidi" w:cstheme="majorBidi"/>
          <w:sz w:val="24"/>
          <w:szCs w:val="24"/>
        </w:rPr>
        <w:t xml:space="preserve">qu’il s’agisse de marchandises, de produits, </w:t>
      </w:r>
      <w:r w:rsidR="0062565B">
        <w:rPr>
          <w:rFonts w:asciiTheme="majorBidi" w:hAnsiTheme="majorBidi" w:cstheme="majorBidi"/>
          <w:sz w:val="24"/>
          <w:szCs w:val="24"/>
        </w:rPr>
        <w:t xml:space="preserve">de matières ou de fournitures  </w:t>
      </w:r>
      <w:r w:rsidR="00F12702" w:rsidRPr="00F12702">
        <w:rPr>
          <w:rFonts w:asciiTheme="majorBidi" w:hAnsiTheme="majorBidi" w:cstheme="majorBidi"/>
          <w:sz w:val="24"/>
          <w:szCs w:val="24"/>
        </w:rPr>
        <w:t>ou par un entrepreneur dans le cadre de travaux, et adressé à son client pour formaliser une demande de paiement.</w:t>
      </w:r>
      <w:r w:rsidR="001D3C3E">
        <w:rPr>
          <w:rStyle w:val="Appelnotedebasdep"/>
          <w:rFonts w:ascii="Courier New" w:hAnsi="Courier New" w:cs="Courier New"/>
          <w:sz w:val="24"/>
          <w:szCs w:val="24"/>
        </w:rPr>
        <w:footnoteReference w:id="43"/>
      </w:r>
    </w:p>
    <w:p w:rsidR="00FE2402" w:rsidRDefault="000100AB" w:rsidP="00F54B5A">
      <w:pPr>
        <w:rPr>
          <w:rFonts w:asciiTheme="majorBidi" w:hAnsiTheme="majorBidi" w:cstheme="majorBidi"/>
          <w:sz w:val="24"/>
          <w:szCs w:val="24"/>
        </w:rPr>
      </w:pPr>
      <w:r>
        <w:rPr>
          <w:rFonts w:asciiTheme="majorBidi" w:hAnsiTheme="majorBidi" w:cstheme="majorBidi"/>
          <w:sz w:val="24"/>
          <w:szCs w:val="24"/>
        </w:rPr>
        <w:t xml:space="preserve">     </w:t>
      </w:r>
      <w:r w:rsidR="0073306E" w:rsidRPr="0073306E">
        <w:rPr>
          <w:rFonts w:asciiTheme="majorBidi" w:hAnsiTheme="majorBidi" w:cstheme="majorBidi"/>
          <w:sz w:val="24"/>
          <w:szCs w:val="24"/>
        </w:rPr>
        <w:t>La facture est un document officiel envoyé par un vendeur ou un prestataire à son client. Elle détaille la nature des produits, des marchandises, des matières fournies ou des services réalisés, ainsi que le montant à payer.</w:t>
      </w:r>
    </w:p>
    <w:p w:rsidR="00363DE5" w:rsidRPr="003E2A97" w:rsidRDefault="00E879D3" w:rsidP="00363DE5">
      <w:pPr>
        <w:pStyle w:val="Paragraphedeliste"/>
        <w:numPr>
          <w:ilvl w:val="0"/>
          <w:numId w:val="4"/>
        </w:numPr>
        <w:spacing w:before="100" w:beforeAutospacing="1" w:after="100" w:afterAutospacing="1"/>
        <w:rPr>
          <w:rFonts w:ascii="Times New Roman" w:eastAsia="Times New Roman" w:hAnsi="Times New Roman" w:cs="Times New Roman"/>
          <w:sz w:val="24"/>
          <w:szCs w:val="24"/>
        </w:rPr>
      </w:pPr>
      <w:r w:rsidRPr="003E2A97">
        <w:rPr>
          <w:rFonts w:ascii="Times New Roman" w:eastAsia="Times New Roman" w:hAnsi="Times New Roman" w:cs="Times New Roman"/>
          <w:b/>
          <w:bCs/>
          <w:sz w:val="24"/>
          <w:szCs w:val="24"/>
        </w:rPr>
        <w:t>Le r</w:t>
      </w:r>
      <w:r w:rsidR="00293808" w:rsidRPr="003E2A97">
        <w:rPr>
          <w:rFonts w:ascii="Times New Roman" w:eastAsia="Times New Roman" w:hAnsi="Times New Roman" w:cs="Times New Roman"/>
          <w:b/>
          <w:bCs/>
          <w:sz w:val="24"/>
          <w:szCs w:val="24"/>
        </w:rPr>
        <w:t>apport de gestion des stocks</w:t>
      </w:r>
      <w:r w:rsidR="00293808" w:rsidRPr="003E2A97">
        <w:rPr>
          <w:rFonts w:ascii="Times New Roman" w:eastAsia="Times New Roman" w:hAnsi="Times New Roman" w:cs="Times New Roman"/>
          <w:sz w:val="24"/>
          <w:szCs w:val="24"/>
        </w:rPr>
        <w:t xml:space="preserve"> </w:t>
      </w:r>
    </w:p>
    <w:p w:rsidR="00226CA4" w:rsidRPr="00363DE5" w:rsidRDefault="00293808" w:rsidP="00363DE5">
      <w:pPr>
        <w:spacing w:before="100" w:beforeAutospacing="1" w:after="100" w:afterAutospacing="1"/>
        <w:rPr>
          <w:rFonts w:ascii="Times New Roman" w:eastAsia="Times New Roman" w:hAnsi="Times New Roman" w:cs="Times New Roman"/>
          <w:sz w:val="24"/>
          <w:szCs w:val="24"/>
        </w:rPr>
      </w:pPr>
      <w:r w:rsidRPr="00363DE5">
        <w:rPr>
          <w:rFonts w:ascii="Times New Roman" w:eastAsia="Times New Roman" w:hAnsi="Times New Roman" w:cs="Times New Roman"/>
          <w:sz w:val="24"/>
          <w:szCs w:val="24"/>
        </w:rPr>
        <w:t>Résumé régulier de l'état des stocks, des coûts et des actions entreprises pour leur gestion.</w:t>
      </w:r>
    </w:p>
    <w:p w:rsidR="00226CA4" w:rsidRPr="003E2A97" w:rsidRDefault="00E879D3" w:rsidP="001C04CE">
      <w:pPr>
        <w:pStyle w:val="Paragraphedeliste"/>
        <w:numPr>
          <w:ilvl w:val="0"/>
          <w:numId w:val="4"/>
        </w:numPr>
        <w:spacing w:before="100" w:beforeAutospacing="1" w:after="100" w:afterAutospacing="1"/>
        <w:rPr>
          <w:rFonts w:ascii="Times New Roman" w:eastAsia="Times New Roman" w:hAnsi="Times New Roman" w:cs="Times New Roman"/>
          <w:sz w:val="24"/>
          <w:szCs w:val="24"/>
        </w:rPr>
      </w:pPr>
      <w:r w:rsidRPr="003E2A97">
        <w:rPr>
          <w:rFonts w:ascii="Times New Roman" w:eastAsia="Times New Roman" w:hAnsi="Times New Roman" w:cs="Times New Roman"/>
          <w:b/>
          <w:bCs/>
          <w:sz w:val="24"/>
          <w:szCs w:val="24"/>
        </w:rPr>
        <w:t>Le t</w:t>
      </w:r>
      <w:r w:rsidR="00293808" w:rsidRPr="003E2A97">
        <w:rPr>
          <w:rFonts w:ascii="Times New Roman" w:eastAsia="Times New Roman" w:hAnsi="Times New Roman" w:cs="Times New Roman"/>
          <w:b/>
          <w:bCs/>
          <w:sz w:val="24"/>
          <w:szCs w:val="24"/>
        </w:rPr>
        <w:t>ableau de bord des stocks</w:t>
      </w:r>
      <w:r w:rsidR="00293808" w:rsidRPr="003E2A97">
        <w:rPr>
          <w:rFonts w:ascii="Times New Roman" w:eastAsia="Times New Roman" w:hAnsi="Times New Roman" w:cs="Times New Roman"/>
          <w:sz w:val="24"/>
          <w:szCs w:val="24"/>
        </w:rPr>
        <w:t xml:space="preserve"> </w:t>
      </w:r>
    </w:p>
    <w:p w:rsidR="00293808" w:rsidRPr="00226CA4" w:rsidRDefault="00293808" w:rsidP="00226CA4">
      <w:pPr>
        <w:spacing w:before="100" w:beforeAutospacing="1" w:after="100" w:afterAutospacing="1"/>
        <w:rPr>
          <w:rFonts w:ascii="Times New Roman" w:eastAsia="Times New Roman" w:hAnsi="Times New Roman" w:cs="Times New Roman"/>
          <w:sz w:val="24"/>
          <w:szCs w:val="24"/>
        </w:rPr>
      </w:pPr>
      <w:r w:rsidRPr="00226CA4">
        <w:rPr>
          <w:rFonts w:ascii="Times New Roman" w:eastAsia="Times New Roman" w:hAnsi="Times New Roman" w:cs="Times New Roman"/>
          <w:sz w:val="24"/>
          <w:szCs w:val="24"/>
        </w:rPr>
        <w:t>Suivi des stocks, des ventes et des prévisions sur une base hebdomadaire ou mensuelle pour</w:t>
      </w:r>
      <w:r w:rsidR="00226CA4">
        <w:rPr>
          <w:rFonts w:ascii="Times New Roman" w:eastAsia="Times New Roman" w:hAnsi="Times New Roman" w:cs="Times New Roman"/>
          <w:sz w:val="24"/>
          <w:szCs w:val="24"/>
        </w:rPr>
        <w:t xml:space="preserve"> </w:t>
      </w:r>
      <w:r w:rsidRPr="00226CA4">
        <w:rPr>
          <w:rFonts w:ascii="Times New Roman" w:eastAsia="Times New Roman" w:hAnsi="Times New Roman" w:cs="Times New Roman"/>
          <w:sz w:val="24"/>
          <w:szCs w:val="24"/>
        </w:rPr>
        <w:t>évaluer l'efficacité de la gestion des stocks.</w:t>
      </w:r>
      <w:r w:rsidR="00796E8B">
        <w:rPr>
          <w:rStyle w:val="Appelnotedebasdep"/>
          <w:rFonts w:ascii="Times New Roman" w:eastAsia="Times New Roman" w:hAnsi="Times New Roman" w:cs="Times New Roman"/>
          <w:sz w:val="24"/>
          <w:szCs w:val="24"/>
        </w:rPr>
        <w:footnoteReference w:id="44"/>
      </w:r>
    </w:p>
    <w:p w:rsidR="00226CA4" w:rsidRPr="003E2A97" w:rsidRDefault="00E879D3" w:rsidP="001C04CE">
      <w:pPr>
        <w:pStyle w:val="Paragraphedeliste"/>
        <w:numPr>
          <w:ilvl w:val="0"/>
          <w:numId w:val="4"/>
        </w:numPr>
        <w:spacing w:before="100" w:beforeAutospacing="1" w:after="100" w:afterAutospacing="1"/>
        <w:rPr>
          <w:rFonts w:ascii="Times New Roman" w:eastAsia="Times New Roman" w:hAnsi="Times New Roman" w:cs="Times New Roman"/>
          <w:sz w:val="24"/>
          <w:szCs w:val="24"/>
        </w:rPr>
      </w:pPr>
      <w:r w:rsidRPr="003E2A97">
        <w:rPr>
          <w:rFonts w:ascii="Times New Roman" w:eastAsia="Times New Roman" w:hAnsi="Times New Roman" w:cs="Times New Roman"/>
          <w:b/>
          <w:bCs/>
          <w:sz w:val="24"/>
          <w:szCs w:val="24"/>
        </w:rPr>
        <w:lastRenderedPageBreak/>
        <w:t xml:space="preserve">Le </w:t>
      </w:r>
      <w:r w:rsidR="00293808" w:rsidRPr="003E2A97">
        <w:rPr>
          <w:rFonts w:ascii="Times New Roman" w:eastAsia="Times New Roman" w:hAnsi="Times New Roman" w:cs="Times New Roman"/>
          <w:b/>
          <w:bCs/>
          <w:sz w:val="24"/>
          <w:szCs w:val="24"/>
        </w:rPr>
        <w:t>Rapport d'écart d’inventaire</w:t>
      </w:r>
      <w:r w:rsidR="00293808" w:rsidRPr="003E2A97">
        <w:rPr>
          <w:rFonts w:ascii="Times New Roman" w:eastAsia="Times New Roman" w:hAnsi="Times New Roman" w:cs="Times New Roman"/>
          <w:sz w:val="24"/>
          <w:szCs w:val="24"/>
        </w:rPr>
        <w:t xml:space="preserve"> </w:t>
      </w:r>
    </w:p>
    <w:p w:rsidR="005604C5" w:rsidRPr="00226CA4" w:rsidRDefault="00034A97" w:rsidP="00034A97">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34A97">
        <w:rPr>
          <w:rFonts w:ascii="Times New Roman" w:eastAsia="Times New Roman" w:hAnsi="Times New Roman" w:cs="Times New Roman"/>
          <w:sz w:val="24"/>
          <w:szCs w:val="24"/>
        </w:rPr>
        <w:t>Un plan d’écart d’inventaire correspond à une procédure formalisée mise en place lorsqu’une différence est détectée entre les quantités enregistrées dans le système de gestion des stocks et les quantités réellement comptées lors d’un inventaire physique.</w:t>
      </w:r>
      <w:r w:rsidR="00315136">
        <w:rPr>
          <w:rStyle w:val="Appelnotedebasdep"/>
          <w:rFonts w:ascii="Times New Roman" w:eastAsia="Times New Roman" w:hAnsi="Times New Roman" w:cs="Times New Roman"/>
          <w:sz w:val="24"/>
          <w:szCs w:val="24"/>
        </w:rPr>
        <w:footnoteReference w:id="45"/>
      </w:r>
    </w:p>
    <w:p w:rsidR="00226CA4" w:rsidRPr="003E2A97" w:rsidRDefault="00E879D3" w:rsidP="001C04CE">
      <w:pPr>
        <w:pStyle w:val="Paragraphedeliste"/>
        <w:numPr>
          <w:ilvl w:val="0"/>
          <w:numId w:val="4"/>
        </w:numPr>
        <w:spacing w:before="100" w:beforeAutospacing="1" w:after="100" w:afterAutospacing="1"/>
        <w:rPr>
          <w:rFonts w:ascii="Times New Roman" w:eastAsia="Times New Roman" w:hAnsi="Times New Roman" w:cs="Times New Roman"/>
          <w:sz w:val="24"/>
          <w:szCs w:val="24"/>
        </w:rPr>
      </w:pPr>
      <w:r w:rsidRPr="003E2A97">
        <w:rPr>
          <w:rFonts w:ascii="Times New Roman" w:eastAsia="Times New Roman" w:hAnsi="Times New Roman" w:cs="Times New Roman"/>
          <w:b/>
          <w:bCs/>
          <w:sz w:val="24"/>
          <w:szCs w:val="24"/>
        </w:rPr>
        <w:t>Le p</w:t>
      </w:r>
      <w:r w:rsidR="00261C15" w:rsidRPr="003E2A97">
        <w:rPr>
          <w:rFonts w:ascii="Times New Roman" w:eastAsia="Times New Roman" w:hAnsi="Times New Roman" w:cs="Times New Roman"/>
          <w:b/>
          <w:bCs/>
          <w:sz w:val="24"/>
          <w:szCs w:val="24"/>
        </w:rPr>
        <w:t>lan de réapprovisionnement</w:t>
      </w:r>
      <w:r w:rsidR="00226CA4" w:rsidRPr="003E2A97">
        <w:rPr>
          <w:rFonts w:ascii="Times New Roman" w:eastAsia="Times New Roman" w:hAnsi="Times New Roman" w:cs="Times New Roman"/>
          <w:sz w:val="24"/>
          <w:szCs w:val="24"/>
        </w:rPr>
        <w:t xml:space="preserve"> </w:t>
      </w:r>
    </w:p>
    <w:p w:rsidR="00226CA4" w:rsidRDefault="008F5DF5" w:rsidP="00226CA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61C15" w:rsidRPr="00226CA4">
        <w:rPr>
          <w:rFonts w:ascii="Times New Roman" w:eastAsia="Times New Roman" w:hAnsi="Times New Roman" w:cs="Times New Roman"/>
          <w:sz w:val="24"/>
          <w:szCs w:val="24"/>
        </w:rPr>
        <w:t xml:space="preserve"> Élaboré une fois par an pour planifier les besoins de commande pour l’année à venir en fonction des prévisions de ventes et des niveaux de stocks actuels.</w:t>
      </w:r>
      <w:r w:rsidR="009A3C31">
        <w:rPr>
          <w:rStyle w:val="Appelnotedebasdep"/>
          <w:rFonts w:ascii="Times New Roman" w:eastAsia="Times New Roman" w:hAnsi="Times New Roman" w:cs="Times New Roman"/>
          <w:sz w:val="24"/>
          <w:szCs w:val="24"/>
        </w:rPr>
        <w:footnoteReference w:id="46"/>
      </w:r>
    </w:p>
    <w:p w:rsidR="00E239F6" w:rsidRPr="004A6C0F" w:rsidRDefault="00226CA4" w:rsidP="00237A83">
      <w:pPr>
        <w:pStyle w:val="Paragraphedeliste"/>
        <w:numPr>
          <w:ilvl w:val="1"/>
          <w:numId w:val="41"/>
        </w:numPr>
        <w:spacing w:before="100" w:beforeAutospacing="1" w:after="100" w:afterAutospacing="1"/>
        <w:outlineLvl w:val="2"/>
        <w:rPr>
          <w:rFonts w:ascii="Times New Roman" w:eastAsia="Times New Roman" w:hAnsi="Times New Roman" w:cs="Times New Roman"/>
          <w:sz w:val="24"/>
          <w:szCs w:val="24"/>
        </w:rPr>
      </w:pPr>
      <w:r w:rsidRPr="004A6C0F">
        <w:rPr>
          <w:rFonts w:ascii="Times New Roman" w:eastAsia="Times New Roman" w:hAnsi="Times New Roman" w:cs="Times New Roman"/>
          <w:sz w:val="24"/>
          <w:szCs w:val="24"/>
        </w:rPr>
        <w:t xml:space="preserve"> </w:t>
      </w:r>
      <w:bookmarkStart w:id="15" w:name="_Toc199932354"/>
      <w:r w:rsidR="004F0190" w:rsidRPr="004A6C0F">
        <w:rPr>
          <w:rFonts w:asciiTheme="majorBidi" w:hAnsiTheme="majorBidi" w:cstheme="majorBidi"/>
          <w:b/>
          <w:bCs/>
          <w:sz w:val="28"/>
          <w:szCs w:val="28"/>
        </w:rPr>
        <w:t>Les opérations de la gestion des stocks</w:t>
      </w:r>
      <w:bookmarkEnd w:id="15"/>
    </w:p>
    <w:p w:rsidR="004F0190" w:rsidRPr="004A6C0F" w:rsidRDefault="007B0065" w:rsidP="0050787B">
      <w:pPr>
        <w:pStyle w:val="Paragraphedeliste"/>
        <w:numPr>
          <w:ilvl w:val="2"/>
          <w:numId w:val="41"/>
        </w:numPr>
        <w:outlineLvl w:val="3"/>
        <w:rPr>
          <w:rFonts w:asciiTheme="majorBidi" w:hAnsiTheme="majorBidi" w:cstheme="majorBidi"/>
          <w:b/>
          <w:bCs/>
          <w:sz w:val="28"/>
          <w:szCs w:val="28"/>
        </w:rPr>
      </w:pPr>
      <w:r w:rsidRPr="004A6C0F">
        <w:rPr>
          <w:rFonts w:asciiTheme="majorBidi" w:hAnsiTheme="majorBidi" w:cstheme="majorBidi"/>
          <w:b/>
          <w:bCs/>
          <w:sz w:val="28"/>
          <w:szCs w:val="28"/>
        </w:rPr>
        <w:t>Le m</w:t>
      </w:r>
      <w:r w:rsidR="004F0190" w:rsidRPr="004A6C0F">
        <w:rPr>
          <w:rFonts w:asciiTheme="majorBidi" w:hAnsiTheme="majorBidi" w:cstheme="majorBidi"/>
          <w:b/>
          <w:bCs/>
          <w:sz w:val="28"/>
          <w:szCs w:val="28"/>
        </w:rPr>
        <w:t>agasinage :</w:t>
      </w:r>
    </w:p>
    <w:p w:rsidR="002C3255" w:rsidRDefault="008F5DF5" w:rsidP="002C3255">
      <w:pPr>
        <w:rPr>
          <w:rFonts w:asciiTheme="majorBidi" w:hAnsiTheme="majorBidi" w:cstheme="majorBidi"/>
          <w:sz w:val="24"/>
          <w:szCs w:val="24"/>
        </w:rPr>
      </w:pPr>
      <w:r>
        <w:rPr>
          <w:rFonts w:asciiTheme="majorBidi" w:hAnsiTheme="majorBidi" w:cstheme="majorBidi"/>
          <w:sz w:val="24"/>
          <w:szCs w:val="24"/>
        </w:rPr>
        <w:t xml:space="preserve">     </w:t>
      </w:r>
      <w:r w:rsidR="00976E87" w:rsidRPr="00976E87">
        <w:rPr>
          <w:rFonts w:asciiTheme="majorBidi" w:hAnsiTheme="majorBidi" w:cstheme="majorBidi"/>
          <w:sz w:val="24"/>
          <w:szCs w:val="24"/>
        </w:rPr>
        <w:t>Le magasinage regroupe toutes les activités liées à la gestion des stocks dans une entreprise. Cela inclut la réception des marchandises, leur entreposage, la préparation et l’expédition des commandes, ainsi que le suivi de tous les mouvements de stock.</w:t>
      </w:r>
      <w:r w:rsidR="002C3255">
        <w:rPr>
          <w:rStyle w:val="Appelnotedebasdep"/>
          <w:rFonts w:asciiTheme="majorBidi" w:hAnsiTheme="majorBidi" w:cstheme="majorBidi"/>
          <w:sz w:val="24"/>
          <w:szCs w:val="24"/>
        </w:rPr>
        <w:footnoteReference w:id="47"/>
      </w:r>
    </w:p>
    <w:p w:rsidR="00EC19A9" w:rsidRDefault="008F5DF5" w:rsidP="008C4340">
      <w:pPr>
        <w:rPr>
          <w:rFonts w:asciiTheme="majorBidi" w:hAnsiTheme="majorBidi" w:cstheme="majorBidi"/>
          <w:sz w:val="24"/>
          <w:szCs w:val="24"/>
        </w:rPr>
      </w:pPr>
      <w:r>
        <w:t xml:space="preserve">     </w:t>
      </w:r>
      <w:r w:rsidR="002C3255" w:rsidRPr="002C3255">
        <w:t xml:space="preserve"> </w:t>
      </w:r>
      <w:r w:rsidR="002C3255" w:rsidRPr="002C3255">
        <w:rPr>
          <w:rFonts w:asciiTheme="majorBidi" w:hAnsiTheme="majorBidi" w:cstheme="majorBidi"/>
          <w:sz w:val="24"/>
          <w:szCs w:val="24"/>
        </w:rPr>
        <w:t>Les stocks sont entreposés dans un ou plusieurs magasins, ce qui donne lieu à quatre méthodes de gestion principales, à savoir :</w:t>
      </w:r>
    </w:p>
    <w:p w:rsidR="004F0190" w:rsidRPr="000219BE" w:rsidRDefault="004F0190" w:rsidP="00C461C3">
      <w:pPr>
        <w:pStyle w:val="Paragraphedeliste"/>
        <w:numPr>
          <w:ilvl w:val="0"/>
          <w:numId w:val="4"/>
        </w:numPr>
        <w:ind w:left="357" w:hanging="357"/>
        <w:outlineLvl w:val="4"/>
        <w:rPr>
          <w:rFonts w:asciiTheme="majorBidi" w:hAnsiTheme="majorBidi" w:cstheme="majorBidi"/>
          <w:b/>
          <w:bCs/>
          <w:sz w:val="24"/>
          <w:szCs w:val="24"/>
        </w:rPr>
      </w:pPr>
      <w:r w:rsidRPr="000219BE">
        <w:rPr>
          <w:rFonts w:asciiTheme="majorBidi" w:hAnsiTheme="majorBidi" w:cstheme="majorBidi"/>
          <w:b/>
          <w:bCs/>
          <w:sz w:val="24"/>
          <w:szCs w:val="24"/>
        </w:rPr>
        <w:t>Gestion mono-magasin :</w:t>
      </w:r>
    </w:p>
    <w:p w:rsidR="004F0190" w:rsidRDefault="008F5DF5" w:rsidP="00F54B5A">
      <w:pPr>
        <w:rPr>
          <w:rFonts w:asciiTheme="majorBidi" w:hAnsiTheme="majorBidi" w:cstheme="majorBidi"/>
          <w:sz w:val="24"/>
          <w:szCs w:val="24"/>
        </w:rPr>
      </w:pPr>
      <w:r>
        <w:rPr>
          <w:rFonts w:asciiTheme="majorBidi" w:hAnsiTheme="majorBidi" w:cstheme="majorBidi"/>
          <w:sz w:val="24"/>
          <w:szCs w:val="24"/>
        </w:rPr>
        <w:t xml:space="preserve">     </w:t>
      </w:r>
      <w:r w:rsidR="004F0190" w:rsidRPr="004F0190">
        <w:rPr>
          <w:rFonts w:asciiTheme="majorBidi" w:hAnsiTheme="majorBidi" w:cstheme="majorBidi"/>
          <w:sz w:val="24"/>
          <w:szCs w:val="24"/>
        </w:rPr>
        <w:t>Tous les produits sont stockés dans un emplacement unique, simplifiant la gestion,</w:t>
      </w:r>
      <w:r w:rsidR="00CD050A">
        <w:rPr>
          <w:rFonts w:asciiTheme="majorBidi" w:hAnsiTheme="majorBidi" w:cstheme="majorBidi"/>
          <w:sz w:val="24"/>
          <w:szCs w:val="24"/>
        </w:rPr>
        <w:t xml:space="preserve"> </w:t>
      </w:r>
      <w:r w:rsidR="004F0190" w:rsidRPr="004F0190">
        <w:rPr>
          <w:rFonts w:asciiTheme="majorBidi" w:hAnsiTheme="majorBidi" w:cstheme="majorBidi"/>
          <w:sz w:val="24"/>
          <w:szCs w:val="24"/>
        </w:rPr>
        <w:t>mais entraînant des manutentions coûteuses et des délais supplémentaires.</w:t>
      </w:r>
      <w:r w:rsidR="002A1ADF">
        <w:rPr>
          <w:rStyle w:val="Appelnotedebasdep"/>
          <w:rFonts w:asciiTheme="majorBidi" w:hAnsiTheme="majorBidi" w:cstheme="majorBidi"/>
          <w:sz w:val="24"/>
          <w:szCs w:val="24"/>
        </w:rPr>
        <w:footnoteReference w:id="48"/>
      </w:r>
    </w:p>
    <w:p w:rsidR="00CD050A" w:rsidRPr="004A0253" w:rsidRDefault="00CD050A" w:rsidP="00C461C3">
      <w:pPr>
        <w:pStyle w:val="Paragraphedeliste"/>
        <w:numPr>
          <w:ilvl w:val="0"/>
          <w:numId w:val="4"/>
        </w:numPr>
        <w:ind w:left="357" w:hanging="357"/>
        <w:outlineLvl w:val="4"/>
        <w:rPr>
          <w:rFonts w:asciiTheme="majorBidi" w:hAnsiTheme="majorBidi" w:cstheme="majorBidi"/>
          <w:b/>
          <w:bCs/>
          <w:sz w:val="24"/>
          <w:szCs w:val="24"/>
        </w:rPr>
      </w:pPr>
      <w:r w:rsidRPr="004A0253">
        <w:rPr>
          <w:rFonts w:asciiTheme="majorBidi" w:hAnsiTheme="majorBidi" w:cstheme="majorBidi"/>
          <w:b/>
          <w:bCs/>
          <w:sz w:val="24"/>
          <w:szCs w:val="24"/>
        </w:rPr>
        <w:lastRenderedPageBreak/>
        <w:t>Gestion multi-magasins :</w:t>
      </w:r>
    </w:p>
    <w:p w:rsidR="007B0065" w:rsidRPr="009719F1" w:rsidRDefault="008F5DF5" w:rsidP="00485198">
      <w:pPr>
        <w:rPr>
          <w:rFonts w:asciiTheme="majorBidi" w:hAnsiTheme="majorBidi" w:cstheme="majorBidi"/>
          <w:sz w:val="24"/>
          <w:szCs w:val="24"/>
        </w:rPr>
      </w:pPr>
      <w:r>
        <w:rPr>
          <w:rFonts w:asciiTheme="majorBidi" w:hAnsiTheme="majorBidi" w:cstheme="majorBidi"/>
          <w:sz w:val="24"/>
          <w:szCs w:val="24"/>
        </w:rPr>
        <w:t xml:space="preserve">     </w:t>
      </w:r>
      <w:r w:rsidR="00CD050A" w:rsidRPr="00CD050A">
        <w:rPr>
          <w:rFonts w:asciiTheme="majorBidi" w:hAnsiTheme="majorBidi" w:cstheme="majorBidi"/>
          <w:sz w:val="24"/>
          <w:szCs w:val="24"/>
        </w:rPr>
        <w:t>Les stocks sont répartis dans plusieurs magasins pour minimiser les manutentions et</w:t>
      </w:r>
      <w:r w:rsidR="002F17AA">
        <w:rPr>
          <w:rFonts w:asciiTheme="majorBidi" w:hAnsiTheme="majorBidi" w:cstheme="majorBidi"/>
          <w:sz w:val="24"/>
          <w:szCs w:val="24"/>
        </w:rPr>
        <w:t xml:space="preserve"> </w:t>
      </w:r>
      <w:r w:rsidR="00CD050A" w:rsidRPr="00CD050A">
        <w:rPr>
          <w:rFonts w:asciiTheme="majorBidi" w:hAnsiTheme="majorBidi" w:cstheme="majorBidi"/>
          <w:sz w:val="24"/>
          <w:szCs w:val="24"/>
        </w:rPr>
        <w:t>regrouper les produits par type ou proximité géographique</w:t>
      </w:r>
    </w:p>
    <w:p w:rsidR="00CD050A" w:rsidRPr="003E2A97" w:rsidRDefault="00CD050A" w:rsidP="00C461C3">
      <w:pPr>
        <w:pStyle w:val="Paragraphedeliste"/>
        <w:numPr>
          <w:ilvl w:val="0"/>
          <w:numId w:val="4"/>
        </w:numPr>
        <w:ind w:left="357" w:hanging="357"/>
        <w:outlineLvl w:val="4"/>
        <w:rPr>
          <w:rFonts w:asciiTheme="majorBidi" w:hAnsiTheme="majorBidi" w:cstheme="majorBidi"/>
          <w:b/>
          <w:bCs/>
          <w:sz w:val="24"/>
          <w:szCs w:val="24"/>
        </w:rPr>
      </w:pPr>
      <w:r w:rsidRPr="003E2A97">
        <w:rPr>
          <w:rFonts w:asciiTheme="majorBidi" w:hAnsiTheme="majorBidi" w:cstheme="majorBidi"/>
          <w:b/>
          <w:bCs/>
          <w:sz w:val="24"/>
          <w:szCs w:val="24"/>
        </w:rPr>
        <w:t>Gestion mono-emplacement :</w:t>
      </w:r>
    </w:p>
    <w:p w:rsidR="009302DE" w:rsidRDefault="008F5DF5" w:rsidP="00807FBA">
      <w:pPr>
        <w:rPr>
          <w:rFonts w:asciiTheme="majorBidi" w:hAnsiTheme="majorBidi" w:cstheme="majorBidi"/>
          <w:sz w:val="24"/>
          <w:szCs w:val="24"/>
        </w:rPr>
      </w:pPr>
      <w:r>
        <w:rPr>
          <w:rFonts w:asciiTheme="majorBidi" w:hAnsiTheme="majorBidi" w:cstheme="majorBidi"/>
          <w:sz w:val="24"/>
          <w:szCs w:val="24"/>
        </w:rPr>
        <w:t xml:space="preserve">     </w:t>
      </w:r>
      <w:r w:rsidR="00CD050A" w:rsidRPr="00CD050A">
        <w:rPr>
          <w:rFonts w:asciiTheme="majorBidi" w:hAnsiTheme="majorBidi" w:cstheme="majorBidi"/>
          <w:sz w:val="24"/>
          <w:szCs w:val="24"/>
        </w:rPr>
        <w:t>Chaque article est stocké dans un seul magasin pour faciliter le suivi et les inventaires,</w:t>
      </w:r>
      <w:r w:rsidR="00512797">
        <w:rPr>
          <w:rFonts w:asciiTheme="majorBidi" w:hAnsiTheme="majorBidi" w:cstheme="majorBidi"/>
          <w:sz w:val="24"/>
          <w:szCs w:val="24"/>
        </w:rPr>
        <w:t xml:space="preserve"> </w:t>
      </w:r>
      <w:r w:rsidR="00CD050A" w:rsidRPr="00CD050A">
        <w:rPr>
          <w:rFonts w:asciiTheme="majorBidi" w:hAnsiTheme="majorBidi" w:cstheme="majorBidi"/>
          <w:sz w:val="24"/>
          <w:szCs w:val="24"/>
        </w:rPr>
        <w:t>malgré les problèmes de manutention.</w:t>
      </w:r>
    </w:p>
    <w:p w:rsidR="00512797" w:rsidRPr="003E2A97" w:rsidRDefault="00512797" w:rsidP="00C461C3">
      <w:pPr>
        <w:pStyle w:val="Paragraphedeliste"/>
        <w:numPr>
          <w:ilvl w:val="0"/>
          <w:numId w:val="4"/>
        </w:numPr>
        <w:ind w:left="357" w:hanging="357"/>
        <w:outlineLvl w:val="4"/>
        <w:rPr>
          <w:rFonts w:asciiTheme="majorBidi" w:hAnsiTheme="majorBidi" w:cstheme="majorBidi"/>
          <w:sz w:val="24"/>
          <w:szCs w:val="24"/>
        </w:rPr>
      </w:pPr>
      <w:r w:rsidRPr="003E2A97">
        <w:rPr>
          <w:rFonts w:asciiTheme="majorBidi" w:hAnsiTheme="majorBidi" w:cstheme="majorBidi"/>
          <w:b/>
          <w:bCs/>
          <w:sz w:val="24"/>
          <w:szCs w:val="24"/>
        </w:rPr>
        <w:t>Gestion multi-emplacement :</w:t>
      </w:r>
    </w:p>
    <w:p w:rsidR="00465DCC" w:rsidRDefault="008F5DF5" w:rsidP="00807FBA">
      <w:pPr>
        <w:rPr>
          <w:rFonts w:asciiTheme="majorBidi" w:hAnsiTheme="majorBidi" w:cstheme="majorBidi"/>
          <w:sz w:val="24"/>
          <w:szCs w:val="24"/>
        </w:rPr>
      </w:pPr>
      <w:r>
        <w:rPr>
          <w:rFonts w:asciiTheme="majorBidi" w:hAnsiTheme="majorBidi" w:cstheme="majorBidi"/>
          <w:sz w:val="24"/>
          <w:szCs w:val="24"/>
        </w:rPr>
        <w:t xml:space="preserve">     </w:t>
      </w:r>
      <w:r w:rsidR="00512797" w:rsidRPr="00512797">
        <w:rPr>
          <w:rFonts w:asciiTheme="majorBidi" w:hAnsiTheme="majorBidi" w:cstheme="majorBidi"/>
          <w:sz w:val="24"/>
          <w:szCs w:val="24"/>
        </w:rPr>
        <w:t>Cette approche permet de trouver un article dans plusieurs emplacements pour</w:t>
      </w:r>
      <w:r w:rsidR="00512797">
        <w:rPr>
          <w:rFonts w:asciiTheme="majorBidi" w:hAnsiTheme="majorBidi" w:cstheme="majorBidi"/>
          <w:sz w:val="24"/>
          <w:szCs w:val="24"/>
        </w:rPr>
        <w:t xml:space="preserve"> </w:t>
      </w:r>
      <w:r w:rsidR="00512797" w:rsidRPr="00512797">
        <w:rPr>
          <w:rFonts w:asciiTheme="majorBidi" w:hAnsiTheme="majorBidi" w:cstheme="majorBidi"/>
          <w:sz w:val="24"/>
          <w:szCs w:val="24"/>
        </w:rPr>
        <w:t>faciliter les manutentions, contrairement à la gestion mono-emplacement.</w:t>
      </w:r>
      <w:r w:rsidR="007A66BC">
        <w:rPr>
          <w:rFonts w:asciiTheme="majorBidi" w:hAnsiTheme="majorBidi" w:cstheme="majorBidi"/>
          <w:sz w:val="24"/>
          <w:szCs w:val="24"/>
        </w:rPr>
        <w:t xml:space="preserve"> </w:t>
      </w:r>
    </w:p>
    <w:p w:rsidR="00512797" w:rsidRPr="00512797" w:rsidRDefault="00512797" w:rsidP="00F54B5A">
      <w:pPr>
        <w:rPr>
          <w:rFonts w:asciiTheme="majorBidi" w:hAnsiTheme="majorBidi" w:cstheme="majorBidi"/>
          <w:sz w:val="24"/>
          <w:szCs w:val="24"/>
        </w:rPr>
      </w:pPr>
      <w:r w:rsidRPr="00512797">
        <w:rPr>
          <w:rFonts w:asciiTheme="majorBidi" w:hAnsiTheme="majorBidi" w:cstheme="majorBidi"/>
          <w:sz w:val="24"/>
          <w:szCs w:val="24"/>
        </w:rPr>
        <w:t>Trois inconvénients majeurs méritent d’être mentionnés :</w:t>
      </w:r>
    </w:p>
    <w:p w:rsidR="00512797" w:rsidRPr="00512797" w:rsidRDefault="00512797" w:rsidP="00F54B5A">
      <w:pPr>
        <w:rPr>
          <w:rFonts w:asciiTheme="majorBidi" w:hAnsiTheme="majorBidi" w:cstheme="majorBidi"/>
          <w:sz w:val="24"/>
          <w:szCs w:val="24"/>
        </w:rPr>
      </w:pPr>
      <w:r w:rsidRPr="00512797">
        <w:rPr>
          <w:rFonts w:asciiTheme="majorBidi" w:hAnsiTheme="majorBidi" w:cstheme="majorBidi"/>
          <w:sz w:val="24"/>
          <w:szCs w:val="24"/>
        </w:rPr>
        <w:t>- Le suivi des quantités d’articles dans les magasins devient ardu, entravant la</w:t>
      </w:r>
      <w:r>
        <w:rPr>
          <w:rFonts w:asciiTheme="majorBidi" w:hAnsiTheme="majorBidi" w:cstheme="majorBidi"/>
          <w:sz w:val="24"/>
          <w:szCs w:val="24"/>
        </w:rPr>
        <w:t xml:space="preserve"> </w:t>
      </w:r>
      <w:r w:rsidRPr="00512797">
        <w:rPr>
          <w:rFonts w:asciiTheme="majorBidi" w:hAnsiTheme="majorBidi" w:cstheme="majorBidi"/>
          <w:sz w:val="24"/>
          <w:szCs w:val="24"/>
        </w:rPr>
        <w:t>vision d’ensemble des stocks.</w:t>
      </w:r>
    </w:p>
    <w:p w:rsidR="00512797" w:rsidRPr="00512797" w:rsidRDefault="00512797" w:rsidP="00F54B5A">
      <w:pPr>
        <w:rPr>
          <w:rFonts w:asciiTheme="majorBidi" w:hAnsiTheme="majorBidi" w:cstheme="majorBidi"/>
          <w:sz w:val="24"/>
          <w:szCs w:val="24"/>
        </w:rPr>
      </w:pPr>
      <w:r w:rsidRPr="00512797">
        <w:rPr>
          <w:rFonts w:asciiTheme="majorBidi" w:hAnsiTheme="majorBidi" w:cstheme="majorBidi"/>
          <w:sz w:val="24"/>
          <w:szCs w:val="24"/>
        </w:rPr>
        <w:t>- Divers problèmes d’inventaire peuvent surgir, compliquant la gestion.</w:t>
      </w:r>
    </w:p>
    <w:p w:rsidR="00512797" w:rsidRDefault="00512797" w:rsidP="00F54B5A">
      <w:pPr>
        <w:rPr>
          <w:rFonts w:asciiTheme="majorBidi" w:hAnsiTheme="majorBidi" w:cstheme="majorBidi"/>
          <w:sz w:val="24"/>
          <w:szCs w:val="24"/>
        </w:rPr>
      </w:pPr>
      <w:r w:rsidRPr="00512797">
        <w:rPr>
          <w:rFonts w:asciiTheme="majorBidi" w:hAnsiTheme="majorBidi" w:cstheme="majorBidi"/>
          <w:sz w:val="24"/>
          <w:szCs w:val="24"/>
        </w:rPr>
        <w:t>- L’éventualité d’une rupture d’article dans le magasin (A) alors qu’il est</w:t>
      </w:r>
      <w:r>
        <w:rPr>
          <w:rFonts w:asciiTheme="majorBidi" w:hAnsiTheme="majorBidi" w:cstheme="majorBidi"/>
          <w:sz w:val="24"/>
          <w:szCs w:val="24"/>
        </w:rPr>
        <w:t xml:space="preserve"> </w:t>
      </w:r>
      <w:r w:rsidRPr="00512797">
        <w:rPr>
          <w:rFonts w:asciiTheme="majorBidi" w:hAnsiTheme="majorBidi" w:cstheme="majorBidi"/>
          <w:sz w:val="24"/>
          <w:szCs w:val="24"/>
        </w:rPr>
        <w:t>disponible dans le magasin (B) peut se présenter</w:t>
      </w:r>
    </w:p>
    <w:p w:rsidR="006604E2" w:rsidRPr="0050787B" w:rsidRDefault="006604E2" w:rsidP="0050787B">
      <w:pPr>
        <w:pStyle w:val="Paragraphedeliste"/>
        <w:numPr>
          <w:ilvl w:val="2"/>
          <w:numId w:val="41"/>
        </w:numPr>
        <w:outlineLvl w:val="3"/>
        <w:rPr>
          <w:rFonts w:asciiTheme="majorBidi" w:hAnsiTheme="majorBidi" w:cstheme="majorBidi"/>
          <w:b/>
          <w:bCs/>
          <w:sz w:val="28"/>
          <w:szCs w:val="28"/>
        </w:rPr>
      </w:pPr>
      <w:r w:rsidRPr="0050787B">
        <w:rPr>
          <w:rFonts w:asciiTheme="majorBidi" w:hAnsiTheme="majorBidi" w:cstheme="majorBidi"/>
          <w:b/>
          <w:bCs/>
          <w:sz w:val="28"/>
          <w:szCs w:val="28"/>
        </w:rPr>
        <w:t>Gestion des mouvements de stocks</w:t>
      </w:r>
    </w:p>
    <w:p w:rsidR="001F12DE" w:rsidRPr="001F12DE" w:rsidRDefault="008F5DF5" w:rsidP="000A2C1F">
      <w:pPr>
        <w:rPr>
          <w:rFonts w:asciiTheme="majorBidi" w:hAnsiTheme="majorBidi" w:cstheme="majorBidi"/>
          <w:sz w:val="24"/>
          <w:szCs w:val="24"/>
        </w:rPr>
      </w:pPr>
      <w:r>
        <w:rPr>
          <w:rFonts w:asciiTheme="majorBidi" w:hAnsiTheme="majorBidi" w:cstheme="majorBidi"/>
          <w:sz w:val="24"/>
          <w:szCs w:val="24"/>
        </w:rPr>
        <w:t xml:space="preserve">     </w:t>
      </w:r>
      <w:r w:rsidR="001B44B7" w:rsidRPr="001B44B7">
        <w:rPr>
          <w:rFonts w:asciiTheme="majorBidi" w:hAnsiTheme="majorBidi" w:cstheme="majorBidi"/>
          <w:sz w:val="24"/>
          <w:szCs w:val="24"/>
        </w:rPr>
        <w:t>Chaque déplacement de stock, qu’il s’agisse d’une entrée ou d’une sortie, doit être</w:t>
      </w:r>
      <w:r w:rsidR="001B44B7">
        <w:rPr>
          <w:rFonts w:asciiTheme="majorBidi" w:hAnsiTheme="majorBidi" w:cstheme="majorBidi"/>
          <w:sz w:val="24"/>
          <w:szCs w:val="24"/>
        </w:rPr>
        <w:t xml:space="preserve"> </w:t>
      </w:r>
      <w:r w:rsidR="001B44B7" w:rsidRPr="001B44B7">
        <w:rPr>
          <w:rFonts w:asciiTheme="majorBidi" w:hAnsiTheme="majorBidi" w:cstheme="majorBidi"/>
          <w:sz w:val="24"/>
          <w:szCs w:val="24"/>
        </w:rPr>
        <w:t>enregistré comme une transaction. Pour garantir l’effic</w:t>
      </w:r>
      <w:r w:rsidR="001B44B7">
        <w:rPr>
          <w:rFonts w:asciiTheme="majorBidi" w:hAnsiTheme="majorBidi" w:cstheme="majorBidi"/>
          <w:sz w:val="24"/>
          <w:szCs w:val="24"/>
        </w:rPr>
        <w:t xml:space="preserve">acité, il est préférable que ce </w:t>
      </w:r>
      <w:r w:rsidR="001B44B7" w:rsidRPr="001B44B7">
        <w:rPr>
          <w:rFonts w:asciiTheme="majorBidi" w:hAnsiTheme="majorBidi" w:cstheme="majorBidi"/>
          <w:sz w:val="24"/>
          <w:szCs w:val="24"/>
        </w:rPr>
        <w:t>mouvements soient saisis en temps réel par le système informatique de gestion des stocks,</w:t>
      </w:r>
      <w:r w:rsidR="003870EE">
        <w:rPr>
          <w:rFonts w:asciiTheme="majorBidi" w:hAnsiTheme="majorBidi" w:cstheme="majorBidi"/>
          <w:sz w:val="24"/>
          <w:szCs w:val="24"/>
        </w:rPr>
        <w:t xml:space="preserve"> </w:t>
      </w:r>
      <w:r w:rsidR="001B44B7" w:rsidRPr="001B44B7">
        <w:rPr>
          <w:rFonts w:asciiTheme="majorBidi" w:hAnsiTheme="majorBidi" w:cstheme="majorBidi"/>
          <w:sz w:val="24"/>
          <w:szCs w:val="24"/>
        </w:rPr>
        <w:t>maintenant ainsi une vue précise de l’état actuel des stocks. La précision de la gestion des</w:t>
      </w:r>
      <w:r w:rsidR="003870EE">
        <w:rPr>
          <w:rFonts w:asciiTheme="majorBidi" w:hAnsiTheme="majorBidi" w:cstheme="majorBidi"/>
          <w:sz w:val="24"/>
          <w:szCs w:val="24"/>
        </w:rPr>
        <w:t xml:space="preserve"> </w:t>
      </w:r>
      <w:r w:rsidR="001B44B7" w:rsidRPr="001B44B7">
        <w:rPr>
          <w:rFonts w:asciiTheme="majorBidi" w:hAnsiTheme="majorBidi" w:cstheme="majorBidi"/>
          <w:sz w:val="24"/>
          <w:szCs w:val="24"/>
        </w:rPr>
        <w:t>stocks dépend de la rigueur avec laquelle ces mouvements sont enregistrés. Toute erreur lors</w:t>
      </w:r>
      <w:r w:rsidR="003870EE">
        <w:rPr>
          <w:rFonts w:asciiTheme="majorBidi" w:hAnsiTheme="majorBidi" w:cstheme="majorBidi"/>
          <w:sz w:val="24"/>
          <w:szCs w:val="24"/>
        </w:rPr>
        <w:t xml:space="preserve"> </w:t>
      </w:r>
      <w:r w:rsidR="001B44B7" w:rsidRPr="001B44B7">
        <w:rPr>
          <w:rFonts w:asciiTheme="majorBidi" w:hAnsiTheme="majorBidi" w:cstheme="majorBidi"/>
          <w:sz w:val="24"/>
          <w:szCs w:val="24"/>
        </w:rPr>
        <w:t>de la saisie entraînera un écart entre la réalité et les données enregistrées dans les dossiers</w:t>
      </w:r>
      <w:r w:rsidR="009265F7">
        <w:rPr>
          <w:rFonts w:asciiTheme="majorBidi" w:hAnsiTheme="majorBidi" w:cstheme="majorBidi"/>
          <w:sz w:val="24"/>
          <w:szCs w:val="24"/>
        </w:rPr>
        <w:t>.</w:t>
      </w:r>
      <w:r w:rsidR="001F12DE" w:rsidRPr="001F12DE">
        <w:rPr>
          <w:rFonts w:asciiTheme="majorBidi" w:hAnsiTheme="majorBidi" w:cstheme="majorBidi"/>
          <w:sz w:val="24"/>
          <w:szCs w:val="24"/>
        </w:rPr>
        <w:t xml:space="preserve"> </w:t>
      </w:r>
      <w:r w:rsidR="009265F7" w:rsidRPr="001F12DE">
        <w:rPr>
          <w:rFonts w:asciiTheme="majorBidi" w:hAnsiTheme="majorBidi" w:cstheme="majorBidi"/>
          <w:sz w:val="24"/>
          <w:szCs w:val="24"/>
        </w:rPr>
        <w:t>Il</w:t>
      </w:r>
      <w:r w:rsidR="001F12DE" w:rsidRPr="001F12DE">
        <w:rPr>
          <w:rFonts w:asciiTheme="majorBidi" w:hAnsiTheme="majorBidi" w:cstheme="majorBidi"/>
          <w:sz w:val="24"/>
          <w:szCs w:val="24"/>
        </w:rPr>
        <w:t xml:space="preserve"> est essentiel de restreindre l’accès aux magasins aux seules</w:t>
      </w:r>
      <w:r w:rsidR="001F12DE">
        <w:rPr>
          <w:rFonts w:asciiTheme="majorBidi" w:hAnsiTheme="majorBidi" w:cstheme="majorBidi"/>
          <w:sz w:val="24"/>
          <w:szCs w:val="24"/>
        </w:rPr>
        <w:t xml:space="preserve"> </w:t>
      </w:r>
      <w:r w:rsidR="001F12DE" w:rsidRPr="001F12DE">
        <w:rPr>
          <w:rFonts w:asciiTheme="majorBidi" w:hAnsiTheme="majorBidi" w:cstheme="majorBidi"/>
          <w:sz w:val="24"/>
          <w:szCs w:val="24"/>
        </w:rPr>
        <w:t>personnes autorisées.</w:t>
      </w:r>
    </w:p>
    <w:p w:rsidR="001F12DE" w:rsidRPr="001F12DE" w:rsidRDefault="008F5DF5" w:rsidP="00F54B5A">
      <w:pPr>
        <w:rPr>
          <w:rFonts w:asciiTheme="majorBidi" w:hAnsiTheme="majorBidi" w:cstheme="majorBidi"/>
          <w:sz w:val="24"/>
          <w:szCs w:val="24"/>
        </w:rPr>
      </w:pPr>
      <w:r>
        <w:rPr>
          <w:rFonts w:asciiTheme="majorBidi" w:hAnsiTheme="majorBidi" w:cstheme="majorBidi"/>
          <w:sz w:val="24"/>
          <w:szCs w:val="24"/>
        </w:rPr>
        <w:t xml:space="preserve">     </w:t>
      </w:r>
      <w:r w:rsidR="001F12DE" w:rsidRPr="001F12DE">
        <w:rPr>
          <w:rFonts w:asciiTheme="majorBidi" w:hAnsiTheme="majorBidi" w:cstheme="majorBidi"/>
          <w:sz w:val="24"/>
          <w:szCs w:val="24"/>
        </w:rPr>
        <w:t>La gestion des entrées et sorties englobe deux types de transactions :</w:t>
      </w:r>
    </w:p>
    <w:p w:rsidR="001F12DE" w:rsidRPr="004A0253" w:rsidRDefault="001F12DE" w:rsidP="0050787B">
      <w:pPr>
        <w:pStyle w:val="Paragraphedeliste"/>
        <w:numPr>
          <w:ilvl w:val="0"/>
          <w:numId w:val="4"/>
        </w:numPr>
        <w:ind w:left="357" w:hanging="357"/>
        <w:outlineLvl w:val="3"/>
        <w:rPr>
          <w:rFonts w:asciiTheme="majorBidi" w:hAnsiTheme="majorBidi" w:cstheme="majorBidi"/>
          <w:sz w:val="24"/>
          <w:szCs w:val="24"/>
        </w:rPr>
      </w:pPr>
      <w:r w:rsidRPr="004A0253">
        <w:rPr>
          <w:rFonts w:asciiTheme="majorBidi" w:hAnsiTheme="majorBidi" w:cstheme="majorBidi"/>
          <w:b/>
          <w:bCs/>
          <w:sz w:val="24"/>
          <w:szCs w:val="24"/>
        </w:rPr>
        <w:t>Réception :</w:t>
      </w:r>
    </w:p>
    <w:p w:rsidR="00484E97" w:rsidRPr="00484E97" w:rsidRDefault="008F5DF5" w:rsidP="00484E97">
      <w:pPr>
        <w:rPr>
          <w:rFonts w:asciiTheme="majorBidi" w:hAnsiTheme="majorBidi" w:cstheme="majorBidi"/>
          <w:sz w:val="28"/>
          <w:szCs w:val="28"/>
        </w:rPr>
      </w:pPr>
      <w:r>
        <w:rPr>
          <w:rFonts w:asciiTheme="majorBidi" w:hAnsiTheme="majorBidi" w:cstheme="majorBidi"/>
          <w:sz w:val="24"/>
          <w:szCs w:val="24"/>
        </w:rPr>
        <w:lastRenderedPageBreak/>
        <w:t xml:space="preserve">     </w:t>
      </w:r>
      <w:r w:rsidR="00484E97" w:rsidRPr="00484E97">
        <w:rPr>
          <w:rFonts w:asciiTheme="majorBidi" w:hAnsiTheme="majorBidi" w:cstheme="majorBidi"/>
          <w:sz w:val="24"/>
          <w:szCs w:val="24"/>
        </w:rPr>
        <w:t>La réception correspond au moment où l’entreprise reçoit les marchandises envoyées par ses fournisseurs. Ce processus logistique passe par plusieurs étapes : vérification des documents, déchargement, contrôle de la quantité et de la qualité des produits, puis leur intégration dans le stock.</w:t>
      </w:r>
      <w:r w:rsidR="00484E97">
        <w:rPr>
          <w:rStyle w:val="Appelnotedebasdep"/>
          <w:rFonts w:asciiTheme="majorBidi" w:hAnsiTheme="majorBidi" w:cstheme="majorBidi"/>
          <w:sz w:val="24"/>
          <w:szCs w:val="24"/>
        </w:rPr>
        <w:footnoteReference w:id="49"/>
      </w:r>
    </w:p>
    <w:p w:rsidR="001F12DE" w:rsidRPr="004A0253" w:rsidRDefault="001F12DE" w:rsidP="0050787B">
      <w:pPr>
        <w:pStyle w:val="Paragraphedeliste"/>
        <w:numPr>
          <w:ilvl w:val="0"/>
          <w:numId w:val="4"/>
        </w:numPr>
        <w:ind w:left="357" w:hanging="357"/>
        <w:outlineLvl w:val="4"/>
        <w:rPr>
          <w:rFonts w:asciiTheme="majorBidi" w:hAnsiTheme="majorBidi" w:cstheme="majorBidi"/>
          <w:sz w:val="24"/>
          <w:szCs w:val="24"/>
        </w:rPr>
      </w:pPr>
      <w:r w:rsidRPr="004A0253">
        <w:rPr>
          <w:rFonts w:asciiTheme="majorBidi" w:hAnsiTheme="majorBidi" w:cstheme="majorBidi"/>
          <w:b/>
          <w:bCs/>
          <w:sz w:val="24"/>
          <w:szCs w:val="24"/>
        </w:rPr>
        <w:t>Délivrance :</w:t>
      </w:r>
    </w:p>
    <w:p w:rsidR="00A90233" w:rsidRPr="00A90233" w:rsidRDefault="008F5DF5" w:rsidP="00A90233">
      <w:pPr>
        <w:rPr>
          <w:rFonts w:asciiTheme="majorBidi" w:hAnsiTheme="majorBidi" w:cstheme="majorBidi"/>
          <w:sz w:val="24"/>
          <w:szCs w:val="24"/>
        </w:rPr>
      </w:pPr>
      <w:r>
        <w:rPr>
          <w:rFonts w:asciiTheme="majorBidi" w:hAnsiTheme="majorBidi" w:cstheme="majorBidi"/>
          <w:sz w:val="24"/>
          <w:szCs w:val="24"/>
        </w:rPr>
        <w:t xml:space="preserve">     </w:t>
      </w:r>
      <w:r w:rsidR="00A90233" w:rsidRPr="00A90233">
        <w:rPr>
          <w:rFonts w:asciiTheme="majorBidi" w:hAnsiTheme="majorBidi" w:cstheme="majorBidi"/>
          <w:sz w:val="24"/>
          <w:szCs w:val="24"/>
        </w:rPr>
        <w:t>Les articles demandés sont prélevés du stock soit en réponse à une commande client (dans le cas des produits finis), soit sur la base d’un bon de sortie (pour les produits fabriqués).</w:t>
      </w:r>
    </w:p>
    <w:p w:rsidR="00657AD8" w:rsidRPr="004A0253" w:rsidRDefault="00657AD8" w:rsidP="0050787B">
      <w:pPr>
        <w:pStyle w:val="Paragraphedeliste"/>
        <w:numPr>
          <w:ilvl w:val="0"/>
          <w:numId w:val="4"/>
        </w:numPr>
        <w:ind w:left="357" w:hanging="357"/>
        <w:outlineLvl w:val="4"/>
        <w:rPr>
          <w:rFonts w:asciiTheme="majorBidi" w:hAnsiTheme="majorBidi" w:cstheme="majorBidi"/>
          <w:b/>
          <w:bCs/>
          <w:sz w:val="24"/>
          <w:szCs w:val="24"/>
        </w:rPr>
      </w:pPr>
      <w:r w:rsidRPr="004A0253">
        <w:rPr>
          <w:rFonts w:asciiTheme="majorBidi" w:hAnsiTheme="majorBidi" w:cstheme="majorBidi"/>
          <w:b/>
          <w:bCs/>
          <w:sz w:val="24"/>
          <w:szCs w:val="24"/>
        </w:rPr>
        <w:t>Les inventaires :</w:t>
      </w:r>
    </w:p>
    <w:p w:rsidR="00A447AC" w:rsidRDefault="008F5DF5" w:rsidP="00A447AC">
      <w:pPr>
        <w:rPr>
          <w:rFonts w:asciiTheme="majorBidi" w:hAnsiTheme="majorBidi" w:cstheme="majorBidi"/>
          <w:sz w:val="24"/>
          <w:szCs w:val="24"/>
        </w:rPr>
      </w:pPr>
      <w:r>
        <w:rPr>
          <w:rFonts w:asciiTheme="majorBidi" w:hAnsiTheme="majorBidi" w:cstheme="majorBidi"/>
          <w:sz w:val="24"/>
          <w:szCs w:val="24"/>
        </w:rPr>
        <w:t xml:space="preserve">     </w:t>
      </w:r>
      <w:r w:rsidR="00A447AC" w:rsidRPr="00A447AC">
        <w:rPr>
          <w:rFonts w:asciiTheme="majorBidi" w:hAnsiTheme="majorBidi" w:cstheme="majorBidi"/>
          <w:sz w:val="24"/>
          <w:szCs w:val="24"/>
        </w:rPr>
        <w:t>L’inventaire est une opération qui consiste à compter et à évaluer tous les biens que possède une entreprise à un instant donné. Il permet de connaître avec précision la quantité et la valeur des stocks, de repérer d’éventuelles pertes ou vols, et d’améliorer la gestion des approvisionnements.</w:t>
      </w:r>
      <w:r w:rsidR="00A447AC">
        <w:rPr>
          <w:rStyle w:val="Appelnotedebasdep"/>
          <w:rFonts w:asciiTheme="majorBidi" w:hAnsiTheme="majorBidi" w:cstheme="majorBidi"/>
          <w:sz w:val="24"/>
          <w:szCs w:val="24"/>
        </w:rPr>
        <w:footnoteReference w:id="50"/>
      </w:r>
    </w:p>
    <w:p w:rsidR="00257B54" w:rsidRDefault="00657AD8" w:rsidP="00A447AC">
      <w:pPr>
        <w:rPr>
          <w:rFonts w:asciiTheme="majorBidi" w:hAnsiTheme="majorBidi" w:cstheme="majorBidi"/>
          <w:sz w:val="24"/>
          <w:szCs w:val="24"/>
        </w:rPr>
      </w:pPr>
      <w:r w:rsidRPr="00657AD8">
        <w:rPr>
          <w:rFonts w:asciiTheme="majorBidi" w:hAnsiTheme="majorBidi" w:cstheme="majorBidi"/>
          <w:sz w:val="24"/>
          <w:szCs w:val="24"/>
        </w:rPr>
        <w:t xml:space="preserve"> </w:t>
      </w:r>
      <w:r w:rsidR="008F5DF5">
        <w:rPr>
          <w:rFonts w:asciiTheme="majorBidi" w:hAnsiTheme="majorBidi" w:cstheme="majorBidi"/>
          <w:sz w:val="24"/>
          <w:szCs w:val="24"/>
        </w:rPr>
        <w:t xml:space="preserve">     </w:t>
      </w:r>
      <w:r w:rsidRPr="00657AD8">
        <w:rPr>
          <w:rFonts w:asciiTheme="majorBidi" w:hAnsiTheme="majorBidi" w:cstheme="majorBidi"/>
          <w:sz w:val="24"/>
          <w:szCs w:val="24"/>
        </w:rPr>
        <w:t xml:space="preserve">Il existe trois </w:t>
      </w:r>
      <w:r w:rsidR="00D04F64">
        <w:rPr>
          <w:rFonts w:asciiTheme="majorBidi" w:hAnsiTheme="majorBidi" w:cstheme="majorBidi"/>
          <w:sz w:val="24"/>
          <w:szCs w:val="24"/>
        </w:rPr>
        <w:t>principaux types d’inventaires.</w:t>
      </w:r>
      <w:r w:rsidR="00D04F64">
        <w:rPr>
          <w:rStyle w:val="Appelnotedebasdep"/>
          <w:rFonts w:asciiTheme="majorBidi" w:hAnsiTheme="majorBidi" w:cstheme="majorBidi"/>
          <w:sz w:val="24"/>
          <w:szCs w:val="24"/>
        </w:rPr>
        <w:footnoteReference w:id="51"/>
      </w:r>
    </w:p>
    <w:p w:rsidR="00657AD8" w:rsidRPr="004A0253" w:rsidRDefault="00657AD8" w:rsidP="0050787B">
      <w:pPr>
        <w:pStyle w:val="Paragraphedeliste"/>
        <w:numPr>
          <w:ilvl w:val="0"/>
          <w:numId w:val="42"/>
        </w:numPr>
        <w:ind w:left="357" w:hanging="357"/>
        <w:outlineLvl w:val="5"/>
        <w:rPr>
          <w:rFonts w:asciiTheme="majorBidi" w:hAnsiTheme="majorBidi" w:cstheme="majorBidi"/>
          <w:b/>
          <w:bCs/>
          <w:sz w:val="24"/>
          <w:szCs w:val="24"/>
        </w:rPr>
      </w:pPr>
      <w:r w:rsidRPr="004A0253">
        <w:rPr>
          <w:rFonts w:asciiTheme="majorBidi" w:hAnsiTheme="majorBidi" w:cstheme="majorBidi"/>
          <w:b/>
          <w:bCs/>
          <w:sz w:val="24"/>
          <w:szCs w:val="24"/>
        </w:rPr>
        <w:t>L’inventaire permanent</w:t>
      </w:r>
    </w:p>
    <w:p w:rsidR="0086310F" w:rsidRPr="008C4340" w:rsidRDefault="008F5DF5" w:rsidP="004262DC">
      <w:pPr>
        <w:rPr>
          <w:rFonts w:asciiTheme="majorBidi" w:hAnsiTheme="majorBidi" w:cstheme="majorBidi"/>
          <w:sz w:val="24"/>
          <w:szCs w:val="24"/>
        </w:rPr>
      </w:pPr>
      <w:r>
        <w:rPr>
          <w:rFonts w:asciiTheme="majorBidi" w:hAnsiTheme="majorBidi" w:cstheme="majorBidi"/>
          <w:sz w:val="24"/>
          <w:szCs w:val="24"/>
        </w:rPr>
        <w:t xml:space="preserve">     </w:t>
      </w:r>
      <w:r w:rsidR="00DB341F" w:rsidRPr="00DB341F">
        <w:rPr>
          <w:rFonts w:asciiTheme="majorBidi" w:hAnsiTheme="majorBidi" w:cstheme="majorBidi"/>
          <w:sz w:val="24"/>
          <w:szCs w:val="24"/>
        </w:rPr>
        <w:t>L’inventaire permanent permet de suivre en temps réel les quantités en stock de chaque article grâce à l’enregistrement continu des mouvements de stock</w:t>
      </w:r>
      <w:r w:rsidR="004262DC" w:rsidRPr="00DB341F">
        <w:rPr>
          <w:rFonts w:asciiTheme="majorBidi" w:hAnsiTheme="majorBidi" w:cstheme="majorBidi"/>
          <w:sz w:val="24"/>
          <w:szCs w:val="24"/>
        </w:rPr>
        <w:t>.</w:t>
      </w:r>
      <w:r w:rsidR="004262DC" w:rsidRPr="004262DC">
        <w:rPr>
          <w:rFonts w:asciiTheme="majorBidi" w:hAnsiTheme="majorBidi" w:cstheme="majorBidi"/>
          <w:sz w:val="20"/>
          <w:szCs w:val="20"/>
        </w:rPr>
        <w:t xml:space="preserve"> </w:t>
      </w:r>
    </w:p>
    <w:p w:rsidR="00657AD8" w:rsidRPr="004A0253" w:rsidRDefault="00657AD8" w:rsidP="0050787B">
      <w:pPr>
        <w:pStyle w:val="Paragraphedeliste"/>
        <w:numPr>
          <w:ilvl w:val="0"/>
          <w:numId w:val="42"/>
        </w:numPr>
        <w:ind w:left="357" w:hanging="357"/>
        <w:outlineLvl w:val="5"/>
        <w:rPr>
          <w:rFonts w:asciiTheme="majorBidi" w:hAnsiTheme="majorBidi" w:cstheme="majorBidi"/>
          <w:b/>
          <w:bCs/>
          <w:sz w:val="24"/>
          <w:szCs w:val="24"/>
        </w:rPr>
      </w:pPr>
      <w:r w:rsidRPr="004A0253">
        <w:rPr>
          <w:rFonts w:asciiTheme="majorBidi" w:hAnsiTheme="majorBidi" w:cstheme="majorBidi"/>
          <w:b/>
          <w:bCs/>
          <w:sz w:val="24"/>
          <w:szCs w:val="24"/>
        </w:rPr>
        <w:t>L’inventaire intermittent</w:t>
      </w:r>
    </w:p>
    <w:p w:rsidR="00D04F64" w:rsidRPr="00D04F64" w:rsidRDefault="008F5DF5" w:rsidP="00D04F64">
      <w:pPr>
        <w:rPr>
          <w:rFonts w:asciiTheme="majorBidi" w:hAnsiTheme="majorBidi" w:cstheme="majorBidi"/>
          <w:sz w:val="24"/>
          <w:szCs w:val="24"/>
        </w:rPr>
      </w:pPr>
      <w:r>
        <w:rPr>
          <w:rFonts w:asciiTheme="majorBidi" w:hAnsiTheme="majorBidi" w:cstheme="majorBidi"/>
          <w:sz w:val="24"/>
          <w:szCs w:val="24"/>
        </w:rPr>
        <w:t xml:space="preserve">     </w:t>
      </w:r>
      <w:r w:rsidR="00D04F64" w:rsidRPr="00D04F64">
        <w:rPr>
          <w:rFonts w:asciiTheme="majorBidi" w:hAnsiTheme="majorBidi" w:cstheme="majorBidi"/>
          <w:sz w:val="24"/>
          <w:szCs w:val="24"/>
        </w:rPr>
        <w:t>L’inventaire intermittent est généralement réalisé une fois par an, à la clôture de l’exercice comptable. Il concerne l’ensemble des articles de l’entreprise et peut perturber son activité en raison de la charge de travail qu’il implique.</w:t>
      </w:r>
      <w:r w:rsidR="004262DC" w:rsidRPr="004262DC">
        <w:rPr>
          <w:rFonts w:asciiTheme="majorBidi" w:hAnsiTheme="majorBidi" w:cstheme="majorBidi"/>
          <w:sz w:val="20"/>
          <w:szCs w:val="20"/>
        </w:rPr>
        <w:t xml:space="preserve"> </w:t>
      </w:r>
    </w:p>
    <w:p w:rsidR="00657AD8" w:rsidRPr="004A0253" w:rsidRDefault="00657AD8" w:rsidP="0050787B">
      <w:pPr>
        <w:pStyle w:val="Paragraphedeliste"/>
        <w:numPr>
          <w:ilvl w:val="0"/>
          <w:numId w:val="42"/>
        </w:numPr>
        <w:ind w:left="357" w:hanging="357"/>
        <w:outlineLvl w:val="5"/>
        <w:rPr>
          <w:rFonts w:asciiTheme="majorBidi" w:hAnsiTheme="majorBidi" w:cstheme="majorBidi"/>
          <w:b/>
          <w:bCs/>
          <w:sz w:val="24"/>
          <w:szCs w:val="24"/>
        </w:rPr>
      </w:pPr>
      <w:r w:rsidRPr="004A0253">
        <w:rPr>
          <w:rFonts w:asciiTheme="majorBidi" w:hAnsiTheme="majorBidi" w:cstheme="majorBidi"/>
          <w:b/>
          <w:bCs/>
          <w:sz w:val="24"/>
          <w:szCs w:val="24"/>
        </w:rPr>
        <w:lastRenderedPageBreak/>
        <w:t>L’inventaire tournant</w:t>
      </w:r>
    </w:p>
    <w:p w:rsidR="00FD0F0C" w:rsidRPr="00FD0F0C" w:rsidRDefault="008F5DF5" w:rsidP="00FD0F0C">
      <w:pPr>
        <w:rPr>
          <w:rFonts w:asciiTheme="majorBidi" w:hAnsiTheme="majorBidi" w:cstheme="majorBidi"/>
          <w:sz w:val="24"/>
          <w:szCs w:val="24"/>
        </w:rPr>
      </w:pPr>
      <w:r>
        <w:rPr>
          <w:rFonts w:asciiTheme="majorBidi" w:hAnsiTheme="majorBidi" w:cstheme="majorBidi"/>
          <w:sz w:val="24"/>
          <w:szCs w:val="24"/>
        </w:rPr>
        <w:t xml:space="preserve">     </w:t>
      </w:r>
      <w:r w:rsidR="00FD0F0C" w:rsidRPr="00FD0F0C">
        <w:rPr>
          <w:rFonts w:asciiTheme="majorBidi" w:hAnsiTheme="majorBidi" w:cstheme="majorBidi"/>
          <w:sz w:val="24"/>
          <w:szCs w:val="24"/>
        </w:rPr>
        <w:t>L’inventaire tournant est une méthode de gestion des stocks qui consiste à vérifier régulièrement certains articles, sans interrompre l’activité de l’entreprise. Réparti sur l’année, ce contrôle permet de maintenir la fiabilité des données, de détecter rapidement les écarts, et d’adapter la fréquence des vérifications selon l’importance des produits.</w:t>
      </w:r>
      <w:r w:rsidR="00FD0F0C">
        <w:rPr>
          <w:rStyle w:val="Appelnotedebasdep"/>
          <w:rFonts w:asciiTheme="majorBidi" w:hAnsiTheme="majorBidi" w:cstheme="majorBidi"/>
          <w:sz w:val="24"/>
          <w:szCs w:val="24"/>
        </w:rPr>
        <w:footnoteReference w:id="52"/>
      </w:r>
    </w:p>
    <w:p w:rsidR="002F17AA" w:rsidRPr="001E6991" w:rsidRDefault="001E6991" w:rsidP="00237A83">
      <w:pPr>
        <w:outlineLvl w:val="2"/>
        <w:rPr>
          <w:rFonts w:asciiTheme="majorBidi" w:hAnsiTheme="majorBidi" w:cstheme="majorBidi"/>
          <w:b/>
          <w:bCs/>
          <w:sz w:val="28"/>
          <w:szCs w:val="28"/>
        </w:rPr>
      </w:pPr>
      <w:bookmarkStart w:id="16" w:name="_Toc199932355"/>
      <w:r w:rsidRPr="001E6991">
        <w:rPr>
          <w:rFonts w:asciiTheme="majorBidi" w:hAnsiTheme="majorBidi" w:cstheme="majorBidi"/>
          <w:b/>
          <w:bCs/>
          <w:sz w:val="28"/>
          <w:szCs w:val="28"/>
        </w:rPr>
        <w:t xml:space="preserve">2.3. </w:t>
      </w:r>
      <w:r w:rsidR="002F17AA" w:rsidRPr="001E6991">
        <w:rPr>
          <w:rFonts w:asciiTheme="majorBidi" w:hAnsiTheme="majorBidi" w:cstheme="majorBidi"/>
          <w:b/>
          <w:bCs/>
          <w:sz w:val="28"/>
          <w:szCs w:val="28"/>
        </w:rPr>
        <w:t xml:space="preserve"> </w:t>
      </w:r>
      <w:r w:rsidRPr="001E6991">
        <w:rPr>
          <w:rFonts w:asciiTheme="majorBidi" w:hAnsiTheme="majorBidi" w:cstheme="majorBidi"/>
          <w:b/>
          <w:bCs/>
          <w:sz w:val="28"/>
          <w:szCs w:val="28"/>
        </w:rPr>
        <w:t>Les</w:t>
      </w:r>
      <w:r w:rsidR="002F17AA" w:rsidRPr="001E6991">
        <w:rPr>
          <w:rFonts w:asciiTheme="majorBidi" w:hAnsiTheme="majorBidi" w:cstheme="majorBidi"/>
          <w:b/>
          <w:bCs/>
          <w:sz w:val="28"/>
          <w:szCs w:val="28"/>
        </w:rPr>
        <w:t xml:space="preserve"> méthodes et les modèles</w:t>
      </w:r>
      <w:r w:rsidRPr="001E6991">
        <w:rPr>
          <w:rFonts w:asciiTheme="majorBidi" w:hAnsiTheme="majorBidi" w:cstheme="majorBidi"/>
          <w:b/>
          <w:bCs/>
          <w:sz w:val="28"/>
          <w:szCs w:val="28"/>
        </w:rPr>
        <w:t xml:space="preserve"> de la gestion du stock</w:t>
      </w:r>
      <w:bookmarkEnd w:id="16"/>
    </w:p>
    <w:p w:rsidR="003C3E53" w:rsidRDefault="008F5DF5" w:rsidP="003C3E53">
      <w:pPr>
        <w:rPr>
          <w:rFonts w:asciiTheme="majorBidi" w:hAnsiTheme="majorBidi" w:cstheme="majorBidi"/>
          <w:sz w:val="24"/>
          <w:szCs w:val="24"/>
        </w:rPr>
      </w:pPr>
      <w:r>
        <w:rPr>
          <w:rFonts w:asciiTheme="majorBidi" w:hAnsiTheme="majorBidi" w:cstheme="majorBidi"/>
          <w:sz w:val="24"/>
          <w:szCs w:val="24"/>
        </w:rPr>
        <w:t xml:space="preserve">     </w:t>
      </w:r>
      <w:r w:rsidR="00AD1AE9" w:rsidRPr="00AD1AE9">
        <w:rPr>
          <w:rFonts w:asciiTheme="majorBidi" w:hAnsiTheme="majorBidi" w:cstheme="majorBidi"/>
          <w:sz w:val="24"/>
          <w:szCs w:val="24"/>
        </w:rPr>
        <w:t xml:space="preserve">La gestion des stocks est un levier essentiel pour assurer la performance logistique et financière d’une entreprise. Pour atteindre cet équilibre délicat entre disponibilité des produits et maîtrise des coûts, les entreprises ont recours à différents modèles et méthodes, chacun répondant à un objectif précis : anticiper la demande, limiter les ruptures, éviter le </w:t>
      </w:r>
      <w:r w:rsidR="001E6991" w:rsidRPr="00AD1AE9">
        <w:rPr>
          <w:rFonts w:asciiTheme="majorBidi" w:hAnsiTheme="majorBidi" w:cstheme="majorBidi"/>
          <w:sz w:val="24"/>
          <w:szCs w:val="24"/>
        </w:rPr>
        <w:t>sur stockage</w:t>
      </w:r>
      <w:r w:rsidR="00AD1AE9" w:rsidRPr="00AD1AE9">
        <w:rPr>
          <w:rFonts w:asciiTheme="majorBidi" w:hAnsiTheme="majorBidi" w:cstheme="majorBidi"/>
          <w:sz w:val="24"/>
          <w:szCs w:val="24"/>
        </w:rPr>
        <w:t xml:space="preserve"> et évaluer correctement la valeur des marchandises. Voici une présentation détaillée des principaux outils utilisés dans la gestion des stocks.</w:t>
      </w:r>
    </w:p>
    <w:p w:rsidR="003C3E53" w:rsidRPr="007E3656" w:rsidRDefault="00AD1AE9" w:rsidP="007E3656">
      <w:pPr>
        <w:pStyle w:val="Paragraphedeliste"/>
        <w:numPr>
          <w:ilvl w:val="2"/>
          <w:numId w:val="45"/>
        </w:numPr>
        <w:outlineLvl w:val="3"/>
        <w:rPr>
          <w:rFonts w:ascii="Times New Roman" w:eastAsia="Times New Roman" w:hAnsi="Times New Roman" w:cs="Times New Roman"/>
          <w:b/>
          <w:bCs/>
          <w:sz w:val="24"/>
          <w:szCs w:val="24"/>
        </w:rPr>
      </w:pPr>
      <w:r w:rsidRPr="008D76BF">
        <w:rPr>
          <w:rFonts w:ascii="Times New Roman" w:eastAsia="Times New Roman" w:hAnsi="Times New Roman" w:cs="Times New Roman"/>
          <w:b/>
          <w:bCs/>
          <w:sz w:val="24"/>
          <w:szCs w:val="24"/>
        </w:rPr>
        <w:t>La méthode ABC : classer pour mieux prioriser</w:t>
      </w:r>
    </w:p>
    <w:p w:rsidR="00AD1AE9" w:rsidRPr="00AD1AE9" w:rsidRDefault="008F5DF5" w:rsidP="00CA4C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A4CAC" w:rsidRPr="00CA4CAC">
        <w:rPr>
          <w:rFonts w:ascii="Times New Roman" w:eastAsia="Times New Roman" w:hAnsi="Times New Roman" w:cs="Times New Roman"/>
          <w:sz w:val="24"/>
          <w:szCs w:val="24"/>
        </w:rPr>
        <w:t>La méthode ABC met principalement l’accent sur les coûts associés à chaque article, ce qui peut conduire à sous-estimer l’importance stratégique de certains composants. Pourtant, certains éléments, bien que peu coûteux, sont indispensables au bon fonctionnement du processus de production. Leur absence ou leur défaillance peut avoir un impact significatif sur la qualité, la performance ou la compétitivité du produit final, ainsi que sur la capacité de l’entreprise à répondre aux exigences du marché.</w:t>
      </w:r>
      <w:r w:rsidR="00CA4CAC">
        <w:rPr>
          <w:rStyle w:val="Appelnotedebasdep"/>
          <w:rFonts w:ascii="Times New Roman" w:eastAsia="Times New Roman" w:hAnsi="Times New Roman" w:cs="Times New Roman"/>
          <w:sz w:val="24"/>
          <w:szCs w:val="24"/>
        </w:rPr>
        <w:footnoteReference w:id="53"/>
      </w:r>
    </w:p>
    <w:p w:rsidR="00AD1AE9" w:rsidRPr="00AD1AE9" w:rsidRDefault="00AD1AE9" w:rsidP="007E3656">
      <w:pPr>
        <w:rPr>
          <w:rFonts w:ascii="Times New Roman" w:eastAsia="Times New Roman" w:hAnsi="Times New Roman" w:cs="Times New Roman"/>
          <w:sz w:val="24"/>
          <w:szCs w:val="24"/>
        </w:rPr>
      </w:pPr>
      <w:r w:rsidRPr="00AD1AE9">
        <w:rPr>
          <w:rFonts w:ascii="Times New Roman" w:eastAsia="Times New Roman" w:hAnsi="Times New Roman" w:cs="Times New Roman"/>
          <w:sz w:val="24"/>
          <w:szCs w:val="24"/>
        </w:rPr>
        <w:t xml:space="preserve">Concrètement, les articles </w:t>
      </w:r>
      <w:r w:rsidR="001A7F84">
        <w:rPr>
          <w:rFonts w:ascii="Times New Roman" w:eastAsia="Times New Roman" w:hAnsi="Times New Roman" w:cs="Times New Roman"/>
          <w:sz w:val="24"/>
          <w:szCs w:val="24"/>
        </w:rPr>
        <w:t>sont répartis en trois groupes.</w:t>
      </w:r>
      <w:r w:rsidR="001A7F84">
        <w:rPr>
          <w:rStyle w:val="Appelnotedebasdep"/>
          <w:rFonts w:ascii="Times New Roman" w:eastAsia="Times New Roman" w:hAnsi="Times New Roman" w:cs="Times New Roman"/>
          <w:sz w:val="24"/>
          <w:szCs w:val="24"/>
        </w:rPr>
        <w:footnoteReference w:id="54"/>
      </w:r>
    </w:p>
    <w:p w:rsidR="00AD1AE9" w:rsidRPr="007E3656" w:rsidRDefault="00AD1AE9" w:rsidP="007E3656">
      <w:pPr>
        <w:pStyle w:val="Paragraphedeliste"/>
        <w:numPr>
          <w:ilvl w:val="0"/>
          <w:numId w:val="5"/>
        </w:numPr>
        <w:rPr>
          <w:rFonts w:ascii="Times New Roman" w:eastAsia="Times New Roman" w:hAnsi="Times New Roman" w:cs="Times New Roman"/>
          <w:sz w:val="24"/>
          <w:szCs w:val="24"/>
        </w:rPr>
      </w:pPr>
      <w:r w:rsidRPr="00B70947">
        <w:rPr>
          <w:rFonts w:ascii="Times New Roman" w:eastAsia="Times New Roman" w:hAnsi="Times New Roman" w:cs="Times New Roman"/>
          <w:b/>
          <w:bCs/>
          <w:sz w:val="24"/>
          <w:szCs w:val="24"/>
          <w:u w:val="single"/>
        </w:rPr>
        <w:lastRenderedPageBreak/>
        <w:t>Groupe A</w:t>
      </w:r>
      <w:r w:rsidRPr="00166E9E">
        <w:rPr>
          <w:rFonts w:ascii="Times New Roman" w:eastAsia="Times New Roman" w:hAnsi="Times New Roman" w:cs="Times New Roman"/>
          <w:sz w:val="24"/>
          <w:szCs w:val="24"/>
          <w:u w:val="single"/>
        </w:rPr>
        <w:t xml:space="preserve"> :</w:t>
      </w:r>
      <w:r w:rsidRPr="00AD1AE9">
        <w:rPr>
          <w:rFonts w:ascii="Times New Roman" w:eastAsia="Times New Roman" w:hAnsi="Times New Roman" w:cs="Times New Roman"/>
          <w:sz w:val="24"/>
          <w:szCs w:val="24"/>
        </w:rPr>
        <w:t xml:space="preserve"> Ce sont les articles les plus stratégiques. Ils représentent seulement 5 à 10 % des références, mais comptent pour 60 à 70 % de la valeur du stock. Ces articles exigent une gestion rigoureuse et un suivi fréquent.</w:t>
      </w:r>
    </w:p>
    <w:p w:rsidR="00AD1AE9" w:rsidRPr="007E3656" w:rsidRDefault="00AD1AE9" w:rsidP="007E3656">
      <w:pPr>
        <w:pStyle w:val="Paragraphedeliste"/>
        <w:numPr>
          <w:ilvl w:val="0"/>
          <w:numId w:val="5"/>
        </w:numPr>
        <w:rPr>
          <w:rFonts w:ascii="Times New Roman" w:eastAsia="Times New Roman" w:hAnsi="Times New Roman" w:cs="Times New Roman"/>
          <w:sz w:val="24"/>
          <w:szCs w:val="24"/>
        </w:rPr>
      </w:pPr>
      <w:r w:rsidRPr="00B70947">
        <w:rPr>
          <w:rFonts w:ascii="Times New Roman" w:eastAsia="Times New Roman" w:hAnsi="Times New Roman" w:cs="Times New Roman"/>
          <w:b/>
          <w:bCs/>
          <w:sz w:val="24"/>
          <w:szCs w:val="24"/>
          <w:u w:val="single"/>
        </w:rPr>
        <w:t>Groupe B</w:t>
      </w:r>
      <w:r w:rsidRPr="00D3612B">
        <w:rPr>
          <w:rFonts w:ascii="Times New Roman" w:eastAsia="Times New Roman" w:hAnsi="Times New Roman" w:cs="Times New Roman"/>
          <w:sz w:val="24"/>
          <w:szCs w:val="24"/>
          <w:u w:val="single"/>
        </w:rPr>
        <w:t xml:space="preserve"> :</w:t>
      </w:r>
      <w:r w:rsidRPr="00AD1AE9">
        <w:rPr>
          <w:rFonts w:ascii="Times New Roman" w:eastAsia="Times New Roman" w:hAnsi="Times New Roman" w:cs="Times New Roman"/>
          <w:sz w:val="24"/>
          <w:szCs w:val="24"/>
        </w:rPr>
        <w:t xml:space="preserve"> Articles de valeur intermédiaire. Ils constituent environ 25 à 30 % des articles et couvrent une part similaire de la valeur globale. Leur gestion est modérée.</w:t>
      </w:r>
    </w:p>
    <w:p w:rsidR="00D13E19" w:rsidRPr="00C22F0F" w:rsidRDefault="00AD1AE9" w:rsidP="00C22F0F">
      <w:pPr>
        <w:pStyle w:val="Paragraphedeliste"/>
        <w:numPr>
          <w:ilvl w:val="0"/>
          <w:numId w:val="5"/>
        </w:numPr>
        <w:rPr>
          <w:rFonts w:ascii="Times New Roman" w:eastAsia="Times New Roman" w:hAnsi="Times New Roman" w:cs="Times New Roman"/>
          <w:sz w:val="24"/>
          <w:szCs w:val="24"/>
        </w:rPr>
      </w:pPr>
      <w:r w:rsidRPr="00B70947">
        <w:rPr>
          <w:rFonts w:ascii="Times New Roman" w:eastAsia="Times New Roman" w:hAnsi="Times New Roman" w:cs="Times New Roman"/>
          <w:b/>
          <w:bCs/>
          <w:sz w:val="24"/>
          <w:szCs w:val="24"/>
          <w:u w:val="single"/>
        </w:rPr>
        <w:t>Groupe C</w:t>
      </w:r>
      <w:r w:rsidRPr="00D3612B">
        <w:rPr>
          <w:rFonts w:ascii="Times New Roman" w:eastAsia="Times New Roman" w:hAnsi="Times New Roman" w:cs="Times New Roman"/>
          <w:sz w:val="24"/>
          <w:szCs w:val="24"/>
          <w:u w:val="single"/>
        </w:rPr>
        <w:t xml:space="preserve"> :</w:t>
      </w:r>
      <w:r w:rsidRPr="00AD1AE9">
        <w:rPr>
          <w:rFonts w:ascii="Times New Roman" w:eastAsia="Times New Roman" w:hAnsi="Times New Roman" w:cs="Times New Roman"/>
          <w:sz w:val="24"/>
          <w:szCs w:val="24"/>
        </w:rPr>
        <w:t xml:space="preserve"> Très nombreux (environ 60 à 70 % des articles), mais peu coûteux (moins de 10 % de la valeur totale). Leur gestion peut être simplifiée.</w:t>
      </w:r>
    </w:p>
    <w:p w:rsidR="00D13E19" w:rsidRDefault="008771CC" w:rsidP="0068180A">
      <w:pPr>
        <w:pStyle w:val="Paragraphedeliste"/>
        <w:ind w:left="50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N°12</w:t>
      </w:r>
      <w:r w:rsidR="00D13E19" w:rsidRPr="00D13E19">
        <w:rPr>
          <w:rFonts w:ascii="Times New Roman" w:eastAsia="Times New Roman" w:hAnsi="Times New Roman" w:cs="Times New Roman"/>
          <w:b/>
          <w:bCs/>
          <w:sz w:val="24"/>
          <w:szCs w:val="24"/>
        </w:rPr>
        <w:t>:</w:t>
      </w:r>
      <w:r w:rsidR="00D13E19" w:rsidRPr="00D13E19">
        <w:rPr>
          <w:rFonts w:ascii="Times New Roman" w:eastAsia="Times New Roman" w:hAnsi="Times New Roman" w:cs="Times New Roman"/>
          <w:sz w:val="24"/>
          <w:szCs w:val="24"/>
        </w:rPr>
        <w:t xml:space="preserve"> Présentation graphique de la méthode A B C</w:t>
      </w:r>
    </w:p>
    <w:p w:rsidR="002220F0" w:rsidRPr="002220F0" w:rsidRDefault="002220F0" w:rsidP="002220F0">
      <w:pPr>
        <w:pStyle w:val="Paragraphedeliste"/>
        <w:rPr>
          <w:rFonts w:ascii="Times New Roman" w:eastAsia="Times New Roman" w:hAnsi="Times New Roman" w:cs="Times New Roman"/>
          <w:sz w:val="24"/>
          <w:szCs w:val="24"/>
        </w:rPr>
      </w:pPr>
    </w:p>
    <w:p w:rsidR="002220F0" w:rsidRPr="00AD1AE9" w:rsidRDefault="002220F0" w:rsidP="002220F0">
      <w:pPr>
        <w:pStyle w:val="Paragraphedeliste"/>
        <w:ind w:left="502"/>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758640" cy="2932386"/>
            <wp:effectExtent l="1905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3"/>
                    <a:srcRect/>
                    <a:stretch>
                      <a:fillRect/>
                    </a:stretch>
                  </pic:blipFill>
                  <pic:spPr bwMode="auto">
                    <a:xfrm>
                      <a:off x="0" y="0"/>
                      <a:ext cx="5760720" cy="2933445"/>
                    </a:xfrm>
                    <a:prstGeom prst="rect">
                      <a:avLst/>
                    </a:prstGeom>
                    <a:noFill/>
                    <a:ln w="9525">
                      <a:noFill/>
                      <a:miter lim="800000"/>
                      <a:headEnd/>
                      <a:tailEnd/>
                    </a:ln>
                  </pic:spPr>
                </pic:pic>
              </a:graphicData>
            </a:graphic>
          </wp:inline>
        </w:drawing>
      </w:r>
    </w:p>
    <w:p w:rsidR="00D13E19" w:rsidRDefault="00EA5939" w:rsidP="00EA593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La </w:t>
      </w:r>
      <w:r w:rsidR="00D13E19" w:rsidRPr="00D13E19">
        <w:rPr>
          <w:rFonts w:ascii="Times New Roman" w:eastAsia="Times New Roman" w:hAnsi="Times New Roman" w:cs="Times New Roman"/>
          <w:b/>
          <w:bCs/>
          <w:sz w:val="24"/>
          <w:szCs w:val="24"/>
        </w:rPr>
        <w:t xml:space="preserve">Source </w:t>
      </w:r>
      <w:r w:rsidR="00D13E19" w:rsidRPr="00D13E19">
        <w:rPr>
          <w:rFonts w:ascii="Times New Roman" w:eastAsia="Times New Roman" w:hAnsi="Times New Roman" w:cs="Times New Roman"/>
          <w:sz w:val="24"/>
          <w:szCs w:val="24"/>
        </w:rPr>
        <w:t>: DEBOURG M.C, CLAVELINE J. et PERRIER O</w:t>
      </w:r>
      <w:r w:rsidRPr="00D13E19">
        <w:rPr>
          <w:rFonts w:ascii="Times New Roman" w:eastAsia="Times New Roman" w:hAnsi="Times New Roman" w:cs="Times New Roman"/>
          <w:sz w:val="24"/>
          <w:szCs w:val="24"/>
        </w:rPr>
        <w:t>.,</w:t>
      </w:r>
      <w:r w:rsidR="00D13E19" w:rsidRPr="00D13E19">
        <w:rPr>
          <w:rFonts w:ascii="Times New Roman" w:eastAsia="Times New Roman" w:hAnsi="Times New Roman" w:cs="Times New Roman"/>
          <w:sz w:val="24"/>
          <w:szCs w:val="24"/>
        </w:rPr>
        <w:t xml:space="preserve"> Pratique du </w:t>
      </w:r>
      <w:r w:rsidRPr="00D13E19">
        <w:rPr>
          <w:rFonts w:ascii="Times New Roman" w:eastAsia="Times New Roman" w:hAnsi="Times New Roman" w:cs="Times New Roman"/>
          <w:sz w:val="24"/>
          <w:szCs w:val="24"/>
        </w:rPr>
        <w:t>marketing,</w:t>
      </w:r>
      <w:r>
        <w:rPr>
          <w:rFonts w:ascii="Times New Roman" w:eastAsia="Times New Roman" w:hAnsi="Times New Roman" w:cs="Times New Roman"/>
          <w:sz w:val="24"/>
          <w:szCs w:val="24"/>
        </w:rPr>
        <w:t xml:space="preserve"> </w:t>
      </w:r>
      <w:r w:rsidR="00D13E19">
        <w:rPr>
          <w:rFonts w:ascii="Times New Roman" w:eastAsia="Times New Roman" w:hAnsi="Times New Roman" w:cs="Times New Roman"/>
          <w:sz w:val="24"/>
          <w:szCs w:val="24"/>
        </w:rPr>
        <w:t>Page</w:t>
      </w:r>
      <w:r w:rsidR="00D13E19" w:rsidRPr="00D13E19">
        <w:rPr>
          <w:rFonts w:ascii="Times New Roman" w:eastAsia="Times New Roman" w:hAnsi="Times New Roman" w:cs="Times New Roman"/>
          <w:sz w:val="24"/>
          <w:szCs w:val="24"/>
        </w:rPr>
        <w:t xml:space="preserve"> 454</w:t>
      </w:r>
      <w:r w:rsidR="00D13E19">
        <w:rPr>
          <w:rFonts w:ascii="Times New Roman" w:eastAsia="Times New Roman" w:hAnsi="Times New Roman" w:cs="Times New Roman"/>
          <w:sz w:val="24"/>
          <w:szCs w:val="24"/>
        </w:rPr>
        <w:t>.</w:t>
      </w:r>
    </w:p>
    <w:p w:rsidR="008B5571" w:rsidRPr="007E3656" w:rsidRDefault="008F5DF5" w:rsidP="007E365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D1AE9" w:rsidRPr="00AD1AE9">
        <w:rPr>
          <w:rFonts w:ascii="Times New Roman" w:eastAsia="Times New Roman" w:hAnsi="Times New Roman" w:cs="Times New Roman"/>
          <w:sz w:val="24"/>
          <w:szCs w:val="24"/>
        </w:rPr>
        <w:t>L’objectif principal de cette méthode est d’aider à prioriser les efforts de contrôle et de réapprovisionnement sur les articles les plus importants (A), tout en limitant les ressources allouées aux articles moins critiques (C). Ce classement permet donc d’optimiser les coûts et d’améliorer l’efficacité globale du système de gestion des stocks.</w:t>
      </w:r>
    </w:p>
    <w:p w:rsidR="00AD1AE9" w:rsidRPr="008D76BF" w:rsidRDefault="00AD1AE9" w:rsidP="00237A83">
      <w:pPr>
        <w:pStyle w:val="Paragraphedeliste"/>
        <w:numPr>
          <w:ilvl w:val="2"/>
          <w:numId w:val="44"/>
        </w:numPr>
        <w:outlineLvl w:val="3"/>
        <w:rPr>
          <w:rFonts w:ascii="Times New Roman" w:eastAsia="Times New Roman" w:hAnsi="Times New Roman" w:cs="Times New Roman"/>
          <w:b/>
          <w:bCs/>
          <w:sz w:val="24"/>
          <w:szCs w:val="24"/>
        </w:rPr>
      </w:pPr>
      <w:r w:rsidRPr="008D76BF">
        <w:rPr>
          <w:rFonts w:ascii="Times New Roman" w:eastAsia="Times New Roman" w:hAnsi="Times New Roman" w:cs="Times New Roman"/>
          <w:b/>
          <w:bCs/>
          <w:sz w:val="24"/>
          <w:szCs w:val="24"/>
        </w:rPr>
        <w:t>Le modèle de W</w:t>
      </w:r>
      <w:r w:rsidR="002547A2">
        <w:rPr>
          <w:rFonts w:ascii="Times New Roman" w:eastAsia="Times New Roman" w:hAnsi="Times New Roman" w:cs="Times New Roman"/>
          <w:b/>
          <w:bCs/>
          <w:sz w:val="24"/>
          <w:szCs w:val="24"/>
        </w:rPr>
        <w:t xml:space="preserve">ilson : </w:t>
      </w:r>
    </w:p>
    <w:p w:rsidR="00294BA5" w:rsidRDefault="002547A2" w:rsidP="00F54B5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467C0C">
        <w:rPr>
          <w:rFonts w:ascii="Times New Roman" w:eastAsia="Times New Roman" w:hAnsi="Times New Roman" w:cs="Times New Roman"/>
          <w:sz w:val="24"/>
          <w:szCs w:val="24"/>
        </w:rPr>
        <w:t xml:space="preserve"> </w:t>
      </w:r>
      <w:r w:rsidR="00AD1AE9" w:rsidRPr="00AD1AE9">
        <w:rPr>
          <w:rFonts w:ascii="Times New Roman" w:eastAsia="Times New Roman" w:hAnsi="Times New Roman" w:cs="Times New Roman"/>
          <w:sz w:val="24"/>
          <w:szCs w:val="24"/>
        </w:rPr>
        <w:t>Le modèle de Wilson, aussi connu sous le nom de Quantité Économique de Commande (QEC), vise à déterminer la quantité optimale à commander pour minimiser les coûts globaux de gestion des stocks.</w:t>
      </w:r>
      <w:r w:rsidR="00B01371">
        <w:rPr>
          <w:rStyle w:val="Appelnotedebasdep"/>
          <w:rFonts w:ascii="Times New Roman" w:eastAsia="Times New Roman" w:hAnsi="Times New Roman" w:cs="Times New Roman"/>
          <w:sz w:val="24"/>
          <w:szCs w:val="24"/>
        </w:rPr>
        <w:footnoteReference w:id="55"/>
      </w:r>
    </w:p>
    <w:p w:rsidR="00AD1AE9" w:rsidRPr="00AD1AE9" w:rsidRDefault="00AD1AE9" w:rsidP="007E3656">
      <w:pPr>
        <w:rPr>
          <w:rFonts w:ascii="Times New Roman" w:eastAsia="Times New Roman" w:hAnsi="Times New Roman" w:cs="Times New Roman"/>
          <w:sz w:val="24"/>
          <w:szCs w:val="24"/>
        </w:rPr>
      </w:pPr>
      <w:r w:rsidRPr="00AD1AE9">
        <w:rPr>
          <w:rFonts w:ascii="Times New Roman" w:eastAsia="Times New Roman" w:hAnsi="Times New Roman" w:cs="Times New Roman"/>
          <w:sz w:val="24"/>
          <w:szCs w:val="24"/>
        </w:rPr>
        <w:t xml:space="preserve"> Il prend en compte deux types de coûts :</w:t>
      </w:r>
    </w:p>
    <w:p w:rsidR="00AA634E" w:rsidRPr="00EA5939" w:rsidRDefault="00AD1AE9" w:rsidP="00237A83">
      <w:pPr>
        <w:pStyle w:val="Paragraphedeliste"/>
        <w:numPr>
          <w:ilvl w:val="0"/>
          <w:numId w:val="15"/>
        </w:numPr>
        <w:ind w:left="641" w:hanging="357"/>
        <w:outlineLvl w:val="4"/>
        <w:rPr>
          <w:rFonts w:ascii="Times New Roman" w:eastAsia="Times New Roman" w:hAnsi="Times New Roman" w:cs="Times New Roman"/>
          <w:sz w:val="24"/>
          <w:szCs w:val="24"/>
        </w:rPr>
      </w:pPr>
      <w:r w:rsidRPr="00EA5939">
        <w:rPr>
          <w:rFonts w:ascii="Times New Roman" w:eastAsia="Times New Roman" w:hAnsi="Times New Roman" w:cs="Times New Roman"/>
          <w:sz w:val="24"/>
          <w:szCs w:val="24"/>
        </w:rPr>
        <w:t xml:space="preserve">Le coût de passation des commandes : </w:t>
      </w:r>
    </w:p>
    <w:p w:rsidR="00E12F0E" w:rsidRDefault="002547A2" w:rsidP="00E12F0E">
      <w:pPr>
        <w:pStyle w:val="NormalWeb"/>
      </w:pPr>
      <w:r>
        <w:t xml:space="preserve">     </w:t>
      </w:r>
      <w:r w:rsidR="00E12F0E">
        <w:t>Ce coût correspond à l’ensemble des dépenses engagées pour lancer un achat ou démarrer une production. Il comprend, entre autres, les frais administratifs, les salaires du personnel chargé des achats, les coûts liés au traitement des commandes, ainsi que ceux associés à la réception et au contrôle des articles. Ces dépenses viennent s’ajouter au prix d’achat des produits et représentent généralement entre 1 % et 2 % du montant total des commandes.</w:t>
      </w:r>
      <w:r w:rsidR="00E12F0E">
        <w:rPr>
          <w:rStyle w:val="Appelnotedebasdep"/>
        </w:rPr>
        <w:footnoteReference w:id="56"/>
      </w:r>
    </w:p>
    <w:p w:rsidR="00E12F0E" w:rsidRDefault="002547A2" w:rsidP="00E12F0E">
      <w:pPr>
        <w:pStyle w:val="NormalWeb"/>
      </w:pPr>
      <w:r>
        <w:t xml:space="preserve">     </w:t>
      </w:r>
      <w:r w:rsidR="00E12F0E">
        <w:t>Parmi les éléments qui composent ce coût, on retrouve notamment :</w:t>
      </w:r>
    </w:p>
    <w:p w:rsidR="00E12F0E" w:rsidRDefault="00E12F0E" w:rsidP="00B276F4">
      <w:pPr>
        <w:pStyle w:val="NormalWeb"/>
        <w:numPr>
          <w:ilvl w:val="0"/>
          <w:numId w:val="66"/>
        </w:numPr>
        <w:spacing w:line="360" w:lineRule="auto"/>
      </w:pPr>
      <w:r>
        <w:t>La codification des articles,</w:t>
      </w:r>
    </w:p>
    <w:p w:rsidR="00E12F0E" w:rsidRDefault="00E12F0E" w:rsidP="00B276F4">
      <w:pPr>
        <w:pStyle w:val="NormalWeb"/>
        <w:numPr>
          <w:ilvl w:val="0"/>
          <w:numId w:val="66"/>
        </w:numPr>
        <w:spacing w:line="360" w:lineRule="auto"/>
      </w:pPr>
      <w:r>
        <w:t>La procédure de commande,</w:t>
      </w:r>
    </w:p>
    <w:p w:rsidR="00E12F0E" w:rsidRDefault="00E12F0E" w:rsidP="00B276F4">
      <w:pPr>
        <w:pStyle w:val="NormalWeb"/>
        <w:numPr>
          <w:ilvl w:val="0"/>
          <w:numId w:val="66"/>
        </w:numPr>
        <w:spacing w:line="360" w:lineRule="auto"/>
      </w:pPr>
      <w:r>
        <w:t>L’analyse des offres des fournisseurs,</w:t>
      </w:r>
    </w:p>
    <w:p w:rsidR="0086310F" w:rsidRPr="002547A2" w:rsidRDefault="00E12F0E" w:rsidP="0086310F">
      <w:pPr>
        <w:pStyle w:val="NormalWeb"/>
        <w:numPr>
          <w:ilvl w:val="0"/>
          <w:numId w:val="66"/>
        </w:numPr>
        <w:spacing w:line="360" w:lineRule="auto"/>
      </w:pPr>
      <w:r>
        <w:t>La recherche d’économies grâce aux commandes groupées ou en série.</w:t>
      </w:r>
    </w:p>
    <w:p w:rsidR="0086310F" w:rsidRPr="00EA5939" w:rsidRDefault="00AD1AE9" w:rsidP="0086310F">
      <w:pPr>
        <w:pStyle w:val="Paragraphedeliste"/>
        <w:numPr>
          <w:ilvl w:val="0"/>
          <w:numId w:val="6"/>
        </w:numPr>
        <w:ind w:left="499" w:hanging="357"/>
        <w:outlineLvl w:val="4"/>
        <w:rPr>
          <w:rFonts w:ascii="Times New Roman" w:eastAsia="Times New Roman" w:hAnsi="Times New Roman" w:cs="Times New Roman"/>
          <w:sz w:val="24"/>
          <w:szCs w:val="24"/>
        </w:rPr>
      </w:pPr>
      <w:r w:rsidRPr="00EA5939">
        <w:rPr>
          <w:rFonts w:ascii="Times New Roman" w:eastAsia="Times New Roman" w:hAnsi="Times New Roman" w:cs="Times New Roman"/>
          <w:sz w:val="24"/>
          <w:szCs w:val="24"/>
        </w:rPr>
        <w:t xml:space="preserve">Le coût de possession des stocks : </w:t>
      </w:r>
      <w:r w:rsidR="0086310F" w:rsidRPr="00EA5939">
        <w:rPr>
          <w:rFonts w:ascii="Times New Roman" w:eastAsia="Times New Roman" w:hAnsi="Times New Roman" w:cs="Times New Roman"/>
          <w:sz w:val="24"/>
          <w:szCs w:val="24"/>
        </w:rPr>
        <w:t xml:space="preserve"> </w:t>
      </w:r>
    </w:p>
    <w:p w:rsidR="00345EB3" w:rsidRPr="0086310F" w:rsidRDefault="0086310F" w:rsidP="0086310F">
      <w:pPr>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547A2" w:rsidRPr="0086310F">
        <w:rPr>
          <w:rFonts w:ascii="Times New Roman" w:eastAsia="Times New Roman" w:hAnsi="Times New Roman" w:cs="Times New Roman"/>
          <w:sz w:val="24"/>
          <w:szCs w:val="24"/>
        </w:rPr>
        <w:t xml:space="preserve"> </w:t>
      </w:r>
      <w:r w:rsidR="00AA634E" w:rsidRPr="0086310F">
        <w:rPr>
          <w:rFonts w:ascii="Times New Roman" w:eastAsia="Times New Roman" w:hAnsi="Times New Roman" w:cs="Times New Roman"/>
          <w:sz w:val="24"/>
          <w:szCs w:val="24"/>
        </w:rPr>
        <w:t xml:space="preserve">Aussi appelé coût de stockage, </w:t>
      </w:r>
      <w:r w:rsidR="00345EB3" w:rsidRPr="0086310F">
        <w:rPr>
          <w:rFonts w:ascii="Times New Roman" w:eastAsia="Times New Roman" w:hAnsi="Times New Roman" w:cs="Times New Roman"/>
          <w:sz w:val="24"/>
          <w:szCs w:val="24"/>
        </w:rPr>
        <w:t>e coût de possession des stocks correspond à toutes les dépenses qu’une entreprise doit assumer pour conserver des articles en stock sur une période donnée, généralement une année.</w:t>
      </w:r>
      <w:r w:rsidR="00345EB3">
        <w:rPr>
          <w:rStyle w:val="Appelnotedebasdep"/>
          <w:rFonts w:ascii="Times New Roman" w:eastAsia="Times New Roman" w:hAnsi="Times New Roman" w:cs="Times New Roman"/>
          <w:sz w:val="24"/>
          <w:szCs w:val="24"/>
        </w:rPr>
        <w:footnoteReference w:id="57"/>
      </w:r>
    </w:p>
    <w:p w:rsidR="00AA634E" w:rsidRPr="00AA634E" w:rsidRDefault="00345EB3" w:rsidP="00345EB3">
      <w:pPr>
        <w:rPr>
          <w:rFonts w:ascii="Times New Roman" w:eastAsia="Times New Roman" w:hAnsi="Times New Roman" w:cs="Times New Roman"/>
          <w:sz w:val="24"/>
          <w:szCs w:val="24"/>
        </w:rPr>
      </w:pPr>
      <w:r w:rsidRPr="00345EB3">
        <w:rPr>
          <w:rFonts w:ascii="Times New Roman" w:eastAsia="Times New Roman" w:hAnsi="Times New Roman" w:cs="Times New Roman"/>
          <w:sz w:val="24"/>
          <w:szCs w:val="24"/>
        </w:rPr>
        <w:t xml:space="preserve"> Il i</w:t>
      </w:r>
      <w:r>
        <w:rPr>
          <w:rFonts w:ascii="Times New Roman" w:eastAsia="Times New Roman" w:hAnsi="Times New Roman" w:cs="Times New Roman"/>
          <w:sz w:val="24"/>
          <w:szCs w:val="24"/>
        </w:rPr>
        <w:t>nclut différents types de coûts</w:t>
      </w:r>
      <w:r w:rsidR="00AA634E" w:rsidRPr="00AA634E">
        <w:rPr>
          <w:rFonts w:ascii="Times New Roman" w:eastAsia="Times New Roman" w:hAnsi="Times New Roman" w:cs="Times New Roman"/>
          <w:sz w:val="24"/>
          <w:szCs w:val="24"/>
        </w:rPr>
        <w:t>:</w:t>
      </w:r>
    </w:p>
    <w:p w:rsidR="00AA634E" w:rsidRPr="00AA634E" w:rsidRDefault="00AA634E" w:rsidP="008560D7">
      <w:pPr>
        <w:pStyle w:val="Paragraphedeliste"/>
        <w:numPr>
          <w:ilvl w:val="0"/>
          <w:numId w:val="16"/>
        </w:numPr>
        <w:rPr>
          <w:rFonts w:ascii="Times New Roman" w:eastAsia="Times New Roman" w:hAnsi="Times New Roman" w:cs="Times New Roman"/>
          <w:sz w:val="24"/>
          <w:szCs w:val="24"/>
        </w:rPr>
      </w:pPr>
      <w:r w:rsidRPr="00AA634E">
        <w:rPr>
          <w:rFonts w:ascii="Times New Roman" w:eastAsia="Times New Roman" w:hAnsi="Times New Roman" w:cs="Times New Roman"/>
          <w:sz w:val="24"/>
          <w:szCs w:val="24"/>
        </w:rPr>
        <w:t>La location o</w:t>
      </w:r>
      <w:r w:rsidR="00DD72DC">
        <w:rPr>
          <w:rFonts w:ascii="Times New Roman" w:eastAsia="Times New Roman" w:hAnsi="Times New Roman" w:cs="Times New Roman"/>
          <w:sz w:val="24"/>
          <w:szCs w:val="24"/>
        </w:rPr>
        <w:t>u l’amortissement des entrepôts</w:t>
      </w:r>
    </w:p>
    <w:p w:rsidR="00AA634E" w:rsidRPr="00AA634E" w:rsidRDefault="00AA634E" w:rsidP="008560D7">
      <w:pPr>
        <w:pStyle w:val="Paragraphedeliste"/>
        <w:numPr>
          <w:ilvl w:val="0"/>
          <w:numId w:val="16"/>
        </w:numPr>
        <w:rPr>
          <w:rFonts w:ascii="Times New Roman" w:eastAsia="Times New Roman" w:hAnsi="Times New Roman" w:cs="Times New Roman"/>
          <w:sz w:val="24"/>
          <w:szCs w:val="24"/>
        </w:rPr>
      </w:pPr>
      <w:r w:rsidRPr="00AA634E">
        <w:rPr>
          <w:rFonts w:ascii="Times New Roman" w:eastAsia="Times New Roman" w:hAnsi="Times New Roman" w:cs="Times New Roman"/>
          <w:sz w:val="24"/>
          <w:szCs w:val="24"/>
        </w:rPr>
        <w:lastRenderedPageBreak/>
        <w:t xml:space="preserve">Les charges salariales du personnel affecté à la gestion des stocks (magasiniers, </w:t>
      </w:r>
      <w:r w:rsidR="00DD72DC">
        <w:rPr>
          <w:rFonts w:ascii="Times New Roman" w:eastAsia="Times New Roman" w:hAnsi="Times New Roman" w:cs="Times New Roman"/>
          <w:sz w:val="24"/>
          <w:szCs w:val="24"/>
        </w:rPr>
        <w:t>manutentionnaires, sécurité...)</w:t>
      </w:r>
    </w:p>
    <w:p w:rsidR="00AA634E" w:rsidRPr="00AA634E" w:rsidRDefault="00AA634E" w:rsidP="008560D7">
      <w:pPr>
        <w:pStyle w:val="Paragraphedeliste"/>
        <w:numPr>
          <w:ilvl w:val="0"/>
          <w:numId w:val="16"/>
        </w:numPr>
        <w:rPr>
          <w:rFonts w:ascii="Times New Roman" w:eastAsia="Times New Roman" w:hAnsi="Times New Roman" w:cs="Times New Roman"/>
          <w:sz w:val="24"/>
          <w:szCs w:val="24"/>
        </w:rPr>
      </w:pPr>
      <w:r w:rsidRPr="00AA634E">
        <w:rPr>
          <w:rFonts w:ascii="Times New Roman" w:eastAsia="Times New Roman" w:hAnsi="Times New Roman" w:cs="Times New Roman"/>
          <w:sz w:val="24"/>
          <w:szCs w:val="24"/>
        </w:rPr>
        <w:t>Les coûts des équipements de sto</w:t>
      </w:r>
      <w:r w:rsidR="00DD72DC">
        <w:rPr>
          <w:rFonts w:ascii="Times New Roman" w:eastAsia="Times New Roman" w:hAnsi="Times New Roman" w:cs="Times New Roman"/>
          <w:sz w:val="24"/>
          <w:szCs w:val="24"/>
        </w:rPr>
        <w:t>ckage</w:t>
      </w:r>
    </w:p>
    <w:p w:rsidR="00AA634E" w:rsidRPr="00AA634E" w:rsidRDefault="00AA634E" w:rsidP="008560D7">
      <w:pPr>
        <w:pStyle w:val="Paragraphedeliste"/>
        <w:numPr>
          <w:ilvl w:val="0"/>
          <w:numId w:val="16"/>
        </w:numPr>
        <w:rPr>
          <w:rFonts w:ascii="Times New Roman" w:eastAsia="Times New Roman" w:hAnsi="Times New Roman" w:cs="Times New Roman"/>
          <w:sz w:val="24"/>
          <w:szCs w:val="24"/>
        </w:rPr>
      </w:pPr>
      <w:r w:rsidRPr="00AA634E">
        <w:rPr>
          <w:rFonts w:ascii="Times New Roman" w:eastAsia="Times New Roman" w:hAnsi="Times New Roman" w:cs="Times New Roman"/>
          <w:sz w:val="24"/>
          <w:szCs w:val="24"/>
        </w:rPr>
        <w:t>Le</w:t>
      </w:r>
      <w:r w:rsidR="00DD72DC">
        <w:rPr>
          <w:rFonts w:ascii="Times New Roman" w:eastAsia="Times New Roman" w:hAnsi="Times New Roman" w:cs="Times New Roman"/>
          <w:sz w:val="24"/>
          <w:szCs w:val="24"/>
        </w:rPr>
        <w:t>s frais administratifs associés</w:t>
      </w:r>
    </w:p>
    <w:p w:rsidR="00AD1AE9" w:rsidRPr="006F02AC" w:rsidRDefault="00AA634E" w:rsidP="006F02AC">
      <w:pPr>
        <w:pStyle w:val="Paragraphedeliste"/>
        <w:numPr>
          <w:ilvl w:val="0"/>
          <w:numId w:val="16"/>
        </w:numPr>
        <w:rPr>
          <w:rFonts w:ascii="Times New Roman" w:eastAsia="Times New Roman" w:hAnsi="Times New Roman" w:cs="Times New Roman"/>
          <w:sz w:val="24"/>
          <w:szCs w:val="24"/>
        </w:rPr>
      </w:pPr>
      <w:r w:rsidRPr="00AA634E">
        <w:rPr>
          <w:rFonts w:ascii="Times New Roman" w:eastAsia="Times New Roman" w:hAnsi="Times New Roman" w:cs="Times New Roman"/>
          <w:sz w:val="24"/>
          <w:szCs w:val="24"/>
        </w:rPr>
        <w:t xml:space="preserve">Et surtout, </w:t>
      </w:r>
      <w:r w:rsidRPr="009726F2">
        <w:rPr>
          <w:rFonts w:ascii="Times New Roman" w:eastAsia="Times New Roman" w:hAnsi="Times New Roman" w:cs="Times New Roman"/>
          <w:sz w:val="24"/>
          <w:szCs w:val="24"/>
        </w:rPr>
        <w:t>le coût d’immobilisation financière</w:t>
      </w:r>
      <w:r w:rsidRPr="00AA634E">
        <w:rPr>
          <w:rFonts w:ascii="Times New Roman" w:eastAsia="Times New Roman" w:hAnsi="Times New Roman" w:cs="Times New Roman"/>
          <w:sz w:val="24"/>
          <w:szCs w:val="24"/>
        </w:rPr>
        <w:t xml:space="preserve"> des stocks.</w:t>
      </w:r>
    </w:p>
    <w:p w:rsidR="008C3524" w:rsidRDefault="002547A2" w:rsidP="00F769BE">
      <w:pPr>
        <w:rPr>
          <w:rFonts w:asciiTheme="majorBidi" w:hAnsiTheme="majorBidi" w:cstheme="majorBidi"/>
          <w:b/>
          <w:bCs/>
          <w:color w:val="FF0000"/>
          <w:sz w:val="24"/>
          <w:szCs w:val="24"/>
          <w:u w:val="single"/>
        </w:rPr>
      </w:pPr>
      <w:r>
        <w:rPr>
          <w:rFonts w:ascii="Times New Roman" w:eastAsia="Times New Roman" w:hAnsi="Times New Roman" w:cs="Times New Roman"/>
          <w:sz w:val="24"/>
          <w:szCs w:val="24"/>
        </w:rPr>
        <w:t xml:space="preserve">     </w:t>
      </w:r>
      <w:r w:rsidR="00F769BE" w:rsidRPr="00F769BE">
        <w:rPr>
          <w:rFonts w:ascii="Times New Roman" w:eastAsia="Times New Roman" w:hAnsi="Times New Roman" w:cs="Times New Roman"/>
          <w:sz w:val="24"/>
          <w:szCs w:val="24"/>
        </w:rPr>
        <w:t>Cette méthode fonctionne particulièrement bien lorsque la demande est stable et que les coûts sont bien maîtrisés. Elle aide à prévenir à la fois les surplus et les ruptures de stock, tout en garantissant une gestion optimisée des ressources.</w:t>
      </w:r>
    </w:p>
    <w:p w:rsidR="00166E9E" w:rsidRDefault="00166E9E" w:rsidP="00AF50E9">
      <w:pPr>
        <w:pStyle w:val="Paragraphedeliste"/>
        <w:numPr>
          <w:ilvl w:val="2"/>
          <w:numId w:val="43"/>
        </w:numPr>
        <w:outlineLvl w:val="3"/>
        <w:rPr>
          <w:rFonts w:ascii="Times New Roman" w:eastAsia="Times New Roman" w:hAnsi="Times New Roman" w:cs="Times New Roman"/>
          <w:b/>
          <w:bCs/>
          <w:sz w:val="24"/>
          <w:szCs w:val="24"/>
        </w:rPr>
      </w:pPr>
      <w:r w:rsidRPr="008D76BF">
        <w:rPr>
          <w:rFonts w:ascii="Times New Roman" w:eastAsia="Times New Roman" w:hAnsi="Times New Roman" w:cs="Times New Roman"/>
          <w:b/>
          <w:bCs/>
          <w:sz w:val="24"/>
          <w:szCs w:val="24"/>
        </w:rPr>
        <w:t>Les méthodes de réapprovisionnement</w:t>
      </w:r>
      <w:r w:rsidR="00657518">
        <w:rPr>
          <w:rFonts w:ascii="Times New Roman" w:eastAsia="Times New Roman" w:hAnsi="Times New Roman" w:cs="Times New Roman"/>
          <w:b/>
          <w:bCs/>
          <w:sz w:val="24"/>
          <w:szCs w:val="24"/>
        </w:rPr>
        <w:t> :</w:t>
      </w:r>
    </w:p>
    <w:p w:rsidR="00166E9E" w:rsidRPr="006F02AC" w:rsidRDefault="002547A2" w:rsidP="006F02AC">
      <w:pPr>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37EF9">
        <w:rPr>
          <w:rFonts w:asciiTheme="majorBidi" w:eastAsia="Times New Roman" w:hAnsiTheme="majorBidi" w:cstheme="majorBidi"/>
          <w:sz w:val="24"/>
          <w:szCs w:val="24"/>
        </w:rPr>
        <w:t xml:space="preserve"> </w:t>
      </w:r>
      <w:r w:rsidR="00C7540F" w:rsidRPr="00F37EF9">
        <w:rPr>
          <w:rFonts w:asciiTheme="majorBidi" w:eastAsia="Times New Roman" w:hAnsiTheme="majorBidi" w:cstheme="majorBidi"/>
          <w:sz w:val="24"/>
          <w:szCs w:val="24"/>
        </w:rPr>
        <w:t xml:space="preserve">Selon FABRICE MOCELIN </w:t>
      </w:r>
      <w:r w:rsidR="00F37EF9" w:rsidRPr="00F37EF9">
        <w:rPr>
          <w:rFonts w:asciiTheme="majorBidi" w:hAnsiTheme="majorBidi" w:cstheme="majorBidi"/>
          <w:sz w:val="24"/>
          <w:szCs w:val="24"/>
        </w:rPr>
        <w:t>Le réapprovisionnement de stock est une méthode d’approvisionnement qui consiste à maintenir un stock pour une référence donnée, ce stock étant régulièrement ajusté selon une règle de gestion prédéfinie.</w:t>
      </w:r>
      <w:r w:rsidR="00F37EF9">
        <w:rPr>
          <w:rStyle w:val="Appelnotedebasdep"/>
          <w:rFonts w:asciiTheme="majorBidi" w:hAnsiTheme="majorBidi" w:cstheme="majorBidi"/>
          <w:sz w:val="24"/>
          <w:szCs w:val="24"/>
        </w:rPr>
        <w:footnoteReference w:id="58"/>
      </w:r>
    </w:p>
    <w:p w:rsidR="00166E9E" w:rsidRPr="00166E9E" w:rsidRDefault="00166E9E" w:rsidP="006F02AC">
      <w:pPr>
        <w:rPr>
          <w:rFonts w:ascii="Times New Roman" w:eastAsia="Times New Roman" w:hAnsi="Times New Roman" w:cs="Times New Roman"/>
          <w:sz w:val="24"/>
          <w:szCs w:val="24"/>
        </w:rPr>
      </w:pPr>
      <w:r w:rsidRPr="00166E9E">
        <w:rPr>
          <w:rFonts w:ascii="Times New Roman" w:eastAsia="Times New Roman" w:hAnsi="Times New Roman" w:cs="Times New Roman"/>
          <w:sz w:val="24"/>
          <w:szCs w:val="24"/>
        </w:rPr>
        <w:t>Pour garantir un bon niveau de disponibilité des produits, tout en évitant la surcharge des entrepôts, plusieurs méthodes de réapprovisionnement sont utilisées, chacune adaptée à une situation particulière.</w:t>
      </w:r>
      <w:r w:rsidR="00F37EF9">
        <w:rPr>
          <w:rStyle w:val="Appelnotedebasdep"/>
          <w:rFonts w:ascii="Times New Roman" w:eastAsia="Times New Roman" w:hAnsi="Times New Roman" w:cs="Times New Roman"/>
          <w:sz w:val="24"/>
          <w:szCs w:val="24"/>
        </w:rPr>
        <w:footnoteReference w:id="59"/>
      </w:r>
    </w:p>
    <w:p w:rsidR="00786D46" w:rsidRPr="00D4608B" w:rsidRDefault="00166E9E" w:rsidP="00AF50E9">
      <w:pPr>
        <w:pStyle w:val="Paragraphedeliste"/>
        <w:numPr>
          <w:ilvl w:val="0"/>
          <w:numId w:val="7"/>
        </w:numPr>
        <w:ind w:left="499" w:hanging="357"/>
        <w:outlineLvl w:val="4"/>
        <w:rPr>
          <w:rFonts w:ascii="Times New Roman" w:eastAsia="Times New Roman" w:hAnsi="Times New Roman" w:cs="Times New Roman"/>
          <w:b/>
          <w:bCs/>
          <w:sz w:val="24"/>
          <w:szCs w:val="24"/>
        </w:rPr>
      </w:pPr>
      <w:r w:rsidRPr="00D4608B">
        <w:rPr>
          <w:rFonts w:ascii="Times New Roman" w:eastAsia="Times New Roman" w:hAnsi="Times New Roman" w:cs="Times New Roman"/>
          <w:b/>
          <w:bCs/>
          <w:sz w:val="24"/>
          <w:szCs w:val="24"/>
        </w:rPr>
        <w:t xml:space="preserve">Méthode à date fixe et quantité fixe </w:t>
      </w:r>
    </w:p>
    <w:p w:rsidR="00166E9E" w:rsidRPr="00166E9E" w:rsidRDefault="00657518" w:rsidP="00C54B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66E9E" w:rsidRPr="00D4608B">
        <w:rPr>
          <w:rFonts w:ascii="Times New Roman" w:eastAsia="Times New Roman" w:hAnsi="Times New Roman" w:cs="Times New Roman"/>
          <w:sz w:val="24"/>
          <w:szCs w:val="24"/>
        </w:rPr>
        <w:t xml:space="preserve"> L’entreprise passe des commandes à intervalles réguliers pour une quantité déterminée à l’avance. Simple à mettre en place, elle convient aux produits à consommation stable. En revanche, en cas de variation de la demande, elle peut entraîner soit un surstock, soit une rupture.</w:t>
      </w:r>
    </w:p>
    <w:p w:rsidR="00786D46" w:rsidRPr="00D4608B" w:rsidRDefault="00166E9E" w:rsidP="00AF50E9">
      <w:pPr>
        <w:pStyle w:val="Paragraphedeliste"/>
        <w:numPr>
          <w:ilvl w:val="0"/>
          <w:numId w:val="7"/>
        </w:numPr>
        <w:ind w:left="499" w:hanging="357"/>
        <w:outlineLvl w:val="4"/>
        <w:rPr>
          <w:rFonts w:ascii="Times New Roman" w:eastAsia="Times New Roman" w:hAnsi="Times New Roman" w:cs="Times New Roman"/>
          <w:b/>
          <w:bCs/>
          <w:sz w:val="24"/>
          <w:szCs w:val="24"/>
        </w:rPr>
      </w:pPr>
      <w:r w:rsidRPr="00D4608B">
        <w:rPr>
          <w:rFonts w:ascii="Times New Roman" w:eastAsia="Times New Roman" w:hAnsi="Times New Roman" w:cs="Times New Roman"/>
          <w:b/>
          <w:bCs/>
          <w:sz w:val="24"/>
          <w:szCs w:val="24"/>
        </w:rPr>
        <w:t xml:space="preserve">Méthode à date fixe et quantité variable (ou méthode de recomplètement) </w:t>
      </w:r>
    </w:p>
    <w:p w:rsidR="00166E9E" w:rsidRPr="00166E9E" w:rsidRDefault="00657518" w:rsidP="00C54B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66E9E" w:rsidRPr="00D4608B">
        <w:rPr>
          <w:rFonts w:ascii="Times New Roman" w:eastAsia="Times New Roman" w:hAnsi="Times New Roman" w:cs="Times New Roman"/>
          <w:sz w:val="24"/>
          <w:szCs w:val="24"/>
        </w:rPr>
        <w:t xml:space="preserve"> À chaque date fixe, on commande uniquement la quantité nécessaire pour atteindre un niveau de stock défini. Elle est adaptée aux articles périssables ou coûteux, car elle permet de limiter l’immobilisation financière.</w:t>
      </w:r>
    </w:p>
    <w:p w:rsidR="00786D46" w:rsidRPr="00D4608B" w:rsidRDefault="00166E9E" w:rsidP="00AF50E9">
      <w:pPr>
        <w:pStyle w:val="Paragraphedeliste"/>
        <w:numPr>
          <w:ilvl w:val="0"/>
          <w:numId w:val="7"/>
        </w:numPr>
        <w:ind w:left="499" w:hanging="357"/>
        <w:outlineLvl w:val="4"/>
        <w:rPr>
          <w:rFonts w:ascii="Times New Roman" w:eastAsia="Times New Roman" w:hAnsi="Times New Roman" w:cs="Times New Roman"/>
          <w:b/>
          <w:bCs/>
          <w:sz w:val="24"/>
          <w:szCs w:val="24"/>
        </w:rPr>
      </w:pPr>
      <w:r w:rsidRPr="00D4608B">
        <w:rPr>
          <w:rFonts w:ascii="Times New Roman" w:eastAsia="Times New Roman" w:hAnsi="Times New Roman" w:cs="Times New Roman"/>
          <w:b/>
          <w:bCs/>
          <w:sz w:val="24"/>
          <w:szCs w:val="24"/>
        </w:rPr>
        <w:lastRenderedPageBreak/>
        <w:t>Méthode du point de commande</w:t>
      </w:r>
      <w:r w:rsidR="00786D46" w:rsidRPr="00D4608B">
        <w:rPr>
          <w:rFonts w:ascii="Times New Roman" w:eastAsia="Times New Roman" w:hAnsi="Times New Roman" w:cs="Times New Roman"/>
          <w:b/>
          <w:bCs/>
          <w:sz w:val="24"/>
          <w:szCs w:val="24"/>
        </w:rPr>
        <w:t xml:space="preserve"> </w:t>
      </w:r>
    </w:p>
    <w:p w:rsidR="00166E9E" w:rsidRPr="00166E9E" w:rsidRDefault="00657518" w:rsidP="00C54B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66E9E" w:rsidRPr="00D4608B">
        <w:rPr>
          <w:rFonts w:ascii="Times New Roman" w:eastAsia="Times New Roman" w:hAnsi="Times New Roman" w:cs="Times New Roman"/>
          <w:sz w:val="24"/>
          <w:szCs w:val="24"/>
        </w:rPr>
        <w:t>Ici, c’est le niveau de stock qui déclenche la commande, et non la date. Dès que le stock atteint un seuil critique (appelé point de commande), une commande d’une quantité fixe est passée. Cette méthode est efficace contre les ruptures, mais demande une surveillance constante.</w:t>
      </w:r>
    </w:p>
    <w:p w:rsidR="00786D46" w:rsidRPr="00D4608B" w:rsidRDefault="00166E9E" w:rsidP="00AF50E9">
      <w:pPr>
        <w:pStyle w:val="Paragraphedeliste"/>
        <w:numPr>
          <w:ilvl w:val="0"/>
          <w:numId w:val="7"/>
        </w:numPr>
        <w:ind w:left="499" w:hanging="357"/>
        <w:outlineLvl w:val="4"/>
        <w:rPr>
          <w:rFonts w:ascii="Times New Roman" w:eastAsia="Times New Roman" w:hAnsi="Times New Roman" w:cs="Times New Roman"/>
          <w:b/>
          <w:bCs/>
          <w:sz w:val="24"/>
          <w:szCs w:val="24"/>
        </w:rPr>
      </w:pPr>
      <w:r w:rsidRPr="00D4608B">
        <w:rPr>
          <w:rFonts w:ascii="Times New Roman" w:eastAsia="Times New Roman" w:hAnsi="Times New Roman" w:cs="Times New Roman"/>
          <w:b/>
          <w:bCs/>
          <w:sz w:val="24"/>
          <w:szCs w:val="24"/>
        </w:rPr>
        <w:t xml:space="preserve">Méthode à date et quantité variables </w:t>
      </w:r>
    </w:p>
    <w:p w:rsidR="00166E9E" w:rsidRPr="00166E9E" w:rsidRDefault="00657518" w:rsidP="00C54B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66E9E" w:rsidRPr="00D4608B">
        <w:rPr>
          <w:rFonts w:ascii="Times New Roman" w:eastAsia="Times New Roman" w:hAnsi="Times New Roman" w:cs="Times New Roman"/>
          <w:sz w:val="24"/>
          <w:szCs w:val="24"/>
        </w:rPr>
        <w:t>C’est la méthode la plus souple, mais aussi la plus complexe. On commande selon les besoins exacts, sans fréquence ni quantité prédéfinies. Elle est souvent utilisée pour des projets spécifiques ou des articles à forte valeur ajoutée. Elle exige une planification rigoureuse et une excellente visibilité sur la demande future.</w:t>
      </w:r>
    </w:p>
    <w:p w:rsidR="00786D46" w:rsidRDefault="00657518" w:rsidP="006F02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66E9E" w:rsidRPr="00166E9E">
        <w:rPr>
          <w:rFonts w:ascii="Times New Roman" w:eastAsia="Times New Roman" w:hAnsi="Times New Roman" w:cs="Times New Roman"/>
          <w:sz w:val="24"/>
          <w:szCs w:val="24"/>
        </w:rPr>
        <w:t>Le choix de la méthode dépend de plusieurs facteurs : nature des produits, stabilité de la demande, délais de livraison, politique d’achat et objectifs financiers.</w:t>
      </w:r>
    </w:p>
    <w:p w:rsidR="0074541D" w:rsidRPr="006F02AC" w:rsidRDefault="0074541D" w:rsidP="006F02AC">
      <w:pPr>
        <w:pStyle w:val="Paragraphedeliste"/>
        <w:numPr>
          <w:ilvl w:val="2"/>
          <w:numId w:val="43"/>
        </w:numPr>
        <w:outlineLvl w:val="3"/>
        <w:rPr>
          <w:rFonts w:ascii="Times New Roman" w:eastAsia="Times New Roman" w:hAnsi="Times New Roman" w:cs="Times New Roman"/>
          <w:b/>
          <w:bCs/>
          <w:sz w:val="28"/>
          <w:szCs w:val="28"/>
        </w:rPr>
      </w:pPr>
      <w:r w:rsidRPr="004E7EC6">
        <w:rPr>
          <w:rFonts w:ascii="Times New Roman" w:eastAsia="Times New Roman" w:hAnsi="Times New Roman" w:cs="Times New Roman"/>
          <w:b/>
          <w:bCs/>
          <w:sz w:val="28"/>
          <w:szCs w:val="28"/>
        </w:rPr>
        <w:t>Les méthod</w:t>
      </w:r>
      <w:r w:rsidR="00B50C81">
        <w:rPr>
          <w:rFonts w:ascii="Times New Roman" w:eastAsia="Times New Roman" w:hAnsi="Times New Roman" w:cs="Times New Roman"/>
          <w:b/>
          <w:bCs/>
          <w:sz w:val="28"/>
          <w:szCs w:val="28"/>
        </w:rPr>
        <w:t xml:space="preserve">es de valorisation des stocks </w:t>
      </w:r>
    </w:p>
    <w:p w:rsidR="00DE3ACE" w:rsidRDefault="001D6106" w:rsidP="00DE3AC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E3ACE" w:rsidRPr="00DE3ACE">
        <w:rPr>
          <w:rFonts w:ascii="Times New Roman" w:eastAsia="Times New Roman" w:hAnsi="Times New Roman" w:cs="Times New Roman"/>
          <w:sz w:val="24"/>
          <w:szCs w:val="24"/>
        </w:rPr>
        <w:t>Au-delà de la gestion physique des stocks, il est crucial pour l’entreprise d’en estimer la valeur comptable, surtout pour la préparation des états financiers.</w:t>
      </w:r>
      <w:r w:rsidR="004D5D0C">
        <w:rPr>
          <w:rStyle w:val="Appelnotedebasdep"/>
          <w:rFonts w:ascii="Times New Roman" w:eastAsia="Times New Roman" w:hAnsi="Times New Roman" w:cs="Times New Roman"/>
          <w:sz w:val="24"/>
          <w:szCs w:val="24"/>
        </w:rPr>
        <w:footnoteReference w:id="60"/>
      </w:r>
    </w:p>
    <w:p w:rsidR="006F02AC" w:rsidRPr="0074541D" w:rsidRDefault="00DE3ACE" w:rsidP="008C4340">
      <w:pPr>
        <w:rPr>
          <w:rFonts w:ascii="Times New Roman" w:eastAsia="Times New Roman" w:hAnsi="Times New Roman" w:cs="Times New Roman"/>
          <w:sz w:val="24"/>
          <w:szCs w:val="24"/>
        </w:rPr>
      </w:pPr>
      <w:r w:rsidRPr="00DE3ACE">
        <w:rPr>
          <w:rFonts w:ascii="Times New Roman" w:eastAsia="Times New Roman" w:hAnsi="Times New Roman" w:cs="Times New Roman"/>
          <w:sz w:val="24"/>
          <w:szCs w:val="24"/>
        </w:rPr>
        <w:t xml:space="preserve"> On utilise principalement t</w:t>
      </w:r>
      <w:r>
        <w:rPr>
          <w:rFonts w:ascii="Times New Roman" w:eastAsia="Times New Roman" w:hAnsi="Times New Roman" w:cs="Times New Roman"/>
          <w:sz w:val="24"/>
          <w:szCs w:val="24"/>
        </w:rPr>
        <w:t>rois grandes méthodes pour cela</w:t>
      </w:r>
      <w:r w:rsidR="0074541D" w:rsidRPr="0074541D">
        <w:rPr>
          <w:rFonts w:ascii="Times New Roman" w:eastAsia="Times New Roman" w:hAnsi="Times New Roman" w:cs="Times New Roman"/>
          <w:sz w:val="24"/>
          <w:szCs w:val="24"/>
        </w:rPr>
        <w:t>:</w:t>
      </w:r>
    </w:p>
    <w:p w:rsidR="001D6106" w:rsidRPr="001D6106" w:rsidRDefault="00D47AD1" w:rsidP="00857A02">
      <w:pPr>
        <w:pStyle w:val="Paragraphedeliste"/>
        <w:numPr>
          <w:ilvl w:val="0"/>
          <w:numId w:val="7"/>
        </w:numPr>
        <w:ind w:left="499" w:hanging="357"/>
        <w:outlineLvl w:val="4"/>
        <w:rPr>
          <w:rFonts w:ascii="Times New Roman" w:eastAsia="Times New Roman" w:hAnsi="Times New Roman" w:cs="Times New Roman"/>
          <w:sz w:val="24"/>
          <w:szCs w:val="24"/>
        </w:rPr>
      </w:pPr>
      <w:r w:rsidRPr="00D4608B">
        <w:rPr>
          <w:rFonts w:ascii="Times New Roman" w:eastAsia="Times New Roman" w:hAnsi="Times New Roman" w:cs="Times New Roman"/>
          <w:b/>
          <w:bCs/>
          <w:sz w:val="24"/>
          <w:szCs w:val="24"/>
        </w:rPr>
        <w:t>La méthode PEPS/</w:t>
      </w:r>
      <w:r w:rsidR="0074541D" w:rsidRPr="00D4608B">
        <w:rPr>
          <w:rFonts w:ascii="Times New Roman" w:eastAsia="Times New Roman" w:hAnsi="Times New Roman" w:cs="Times New Roman"/>
          <w:b/>
          <w:bCs/>
          <w:sz w:val="24"/>
          <w:szCs w:val="24"/>
        </w:rPr>
        <w:t xml:space="preserve">FIFO (First In, First Out) </w:t>
      </w:r>
    </w:p>
    <w:p w:rsidR="0074541D" w:rsidRPr="006F02AC" w:rsidRDefault="001D6106" w:rsidP="006F02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4541D" w:rsidRPr="00D4608B">
        <w:rPr>
          <w:rFonts w:ascii="Times New Roman" w:eastAsia="Times New Roman" w:hAnsi="Times New Roman" w:cs="Times New Roman"/>
          <w:sz w:val="24"/>
          <w:szCs w:val="24"/>
        </w:rPr>
        <w:t xml:space="preserve"> Les articles les plus anciens sont sortis les premiers. Cette méthode est particulièrement logique pour les produits périssables ou soumis à l’obsolescence. En période d’inflation, elle tend à majorer la valeur du stock final, car les articles restants ont été achetés à des prix plus récents (donc plus élevés).</w:t>
      </w:r>
      <w:r w:rsidR="009557D7">
        <w:rPr>
          <w:rStyle w:val="Appelnotedebasdep"/>
          <w:rFonts w:ascii="Times New Roman" w:eastAsia="Times New Roman" w:hAnsi="Times New Roman" w:cs="Times New Roman"/>
          <w:sz w:val="24"/>
          <w:szCs w:val="24"/>
        </w:rPr>
        <w:footnoteReference w:id="61"/>
      </w:r>
    </w:p>
    <w:p w:rsidR="00D4608B" w:rsidRPr="001D6106" w:rsidRDefault="00D47AD1" w:rsidP="00857A02">
      <w:pPr>
        <w:pStyle w:val="Paragraphedeliste"/>
        <w:numPr>
          <w:ilvl w:val="0"/>
          <w:numId w:val="7"/>
        </w:numPr>
        <w:ind w:left="499" w:hanging="357"/>
        <w:outlineLvl w:val="4"/>
        <w:rPr>
          <w:rFonts w:ascii="Times New Roman" w:eastAsia="Times New Roman" w:hAnsi="Times New Roman" w:cs="Times New Roman"/>
          <w:sz w:val="24"/>
          <w:szCs w:val="24"/>
        </w:rPr>
      </w:pPr>
      <w:r w:rsidRPr="00D4608B">
        <w:rPr>
          <w:rFonts w:ascii="Times New Roman" w:eastAsia="Times New Roman" w:hAnsi="Times New Roman" w:cs="Times New Roman"/>
          <w:b/>
          <w:bCs/>
          <w:sz w:val="24"/>
          <w:szCs w:val="24"/>
        </w:rPr>
        <w:t>La méthode DEPS/</w:t>
      </w:r>
      <w:r w:rsidR="0074541D" w:rsidRPr="00D4608B">
        <w:rPr>
          <w:rFonts w:ascii="Times New Roman" w:eastAsia="Times New Roman" w:hAnsi="Times New Roman" w:cs="Times New Roman"/>
          <w:b/>
          <w:bCs/>
          <w:sz w:val="24"/>
          <w:szCs w:val="24"/>
        </w:rPr>
        <w:t>LIFO (Last In, First Out)</w:t>
      </w:r>
      <w:r w:rsidR="00D4608B">
        <w:rPr>
          <w:rFonts w:ascii="Times New Roman" w:eastAsia="Times New Roman" w:hAnsi="Times New Roman" w:cs="Times New Roman"/>
          <w:sz w:val="24"/>
          <w:szCs w:val="24"/>
        </w:rPr>
        <w:t xml:space="preserve"> </w:t>
      </w:r>
    </w:p>
    <w:p w:rsidR="0074541D" w:rsidRPr="006F02AC" w:rsidRDefault="001D6106" w:rsidP="00C54BA6">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74541D" w:rsidRPr="00D4608B">
        <w:rPr>
          <w:rFonts w:ascii="Times New Roman" w:eastAsia="Times New Roman" w:hAnsi="Times New Roman" w:cs="Times New Roman"/>
          <w:sz w:val="24"/>
          <w:szCs w:val="24"/>
        </w:rPr>
        <w:t xml:space="preserve"> À l’inverse, ce sont les articles les plus récents qui sortent en premier. Elle permet de rapprocher le coût des ventes des prix actuels du marché. Toutefois, elle est interdite par les normes IFRS, ce qui limite son usage dans de nombreux pays.</w:t>
      </w:r>
    </w:p>
    <w:p w:rsidR="00D4608B" w:rsidRPr="001D6106" w:rsidRDefault="00D47AD1" w:rsidP="00857A02">
      <w:pPr>
        <w:pStyle w:val="Paragraphedeliste"/>
        <w:numPr>
          <w:ilvl w:val="0"/>
          <w:numId w:val="7"/>
        </w:numPr>
        <w:ind w:left="499" w:hanging="357"/>
        <w:outlineLvl w:val="4"/>
        <w:rPr>
          <w:rFonts w:ascii="Times New Roman" w:eastAsia="Times New Roman" w:hAnsi="Times New Roman" w:cs="Times New Roman"/>
          <w:sz w:val="24"/>
          <w:szCs w:val="24"/>
        </w:rPr>
      </w:pPr>
      <w:r w:rsidRPr="00D4608B">
        <w:rPr>
          <w:rFonts w:ascii="Times New Roman" w:eastAsia="Times New Roman" w:hAnsi="Times New Roman" w:cs="Times New Roman"/>
          <w:b/>
          <w:bCs/>
          <w:sz w:val="24"/>
          <w:szCs w:val="24"/>
        </w:rPr>
        <w:t xml:space="preserve">La </w:t>
      </w:r>
      <w:r w:rsidR="00966976" w:rsidRPr="00D4608B">
        <w:rPr>
          <w:rFonts w:ascii="Times New Roman" w:eastAsia="Times New Roman" w:hAnsi="Times New Roman" w:cs="Times New Roman"/>
          <w:b/>
          <w:bCs/>
          <w:sz w:val="24"/>
          <w:szCs w:val="24"/>
        </w:rPr>
        <w:t xml:space="preserve">méthode de </w:t>
      </w:r>
      <w:r w:rsidR="0074541D" w:rsidRPr="00D4608B">
        <w:rPr>
          <w:rFonts w:ascii="Times New Roman" w:eastAsia="Times New Roman" w:hAnsi="Times New Roman" w:cs="Times New Roman"/>
          <w:b/>
          <w:bCs/>
          <w:sz w:val="24"/>
          <w:szCs w:val="24"/>
        </w:rPr>
        <w:t>C</w:t>
      </w:r>
      <w:r w:rsidR="00966976" w:rsidRPr="00D4608B">
        <w:rPr>
          <w:rFonts w:ascii="Times New Roman" w:eastAsia="Times New Roman" w:hAnsi="Times New Roman" w:cs="Times New Roman"/>
          <w:b/>
          <w:bCs/>
          <w:sz w:val="24"/>
          <w:szCs w:val="24"/>
        </w:rPr>
        <w:t>oût Unitaire Moyen Pondéré CUMP</w:t>
      </w:r>
    </w:p>
    <w:p w:rsidR="00B70947" w:rsidRDefault="001D6106" w:rsidP="00D4608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4541D" w:rsidRPr="00D4608B">
        <w:rPr>
          <w:rFonts w:ascii="Times New Roman" w:eastAsia="Times New Roman" w:hAnsi="Times New Roman" w:cs="Times New Roman"/>
          <w:sz w:val="24"/>
          <w:szCs w:val="24"/>
        </w:rPr>
        <w:t xml:space="preserve"> Cette méthode consiste à calculer un coût moyen pour chaque article, soit après chaque entrée, soit en fin de période.</w:t>
      </w:r>
    </w:p>
    <w:p w:rsidR="0074541D" w:rsidRPr="0074541D" w:rsidRDefault="0074541D" w:rsidP="001D6106">
      <w:pPr>
        <w:rPr>
          <w:rFonts w:ascii="Times New Roman" w:eastAsia="Times New Roman" w:hAnsi="Times New Roman" w:cs="Times New Roman"/>
          <w:sz w:val="24"/>
          <w:szCs w:val="24"/>
        </w:rPr>
      </w:pPr>
      <w:r w:rsidRPr="00D4608B">
        <w:rPr>
          <w:rFonts w:ascii="Times New Roman" w:eastAsia="Times New Roman" w:hAnsi="Times New Roman" w:cs="Times New Roman"/>
          <w:sz w:val="24"/>
          <w:szCs w:val="24"/>
        </w:rPr>
        <w:t xml:space="preserve"> Elle lisse les variations de prix et permet une gestion plus simple. Elle est largement utilisée dans les entreprises industrielles.</w:t>
      </w:r>
    </w:p>
    <w:p w:rsidR="00166E9E" w:rsidRPr="006F02AC" w:rsidRDefault="001D6106" w:rsidP="00C54B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4541D" w:rsidRPr="0074541D">
        <w:rPr>
          <w:rFonts w:ascii="Times New Roman" w:eastAsia="Times New Roman" w:hAnsi="Times New Roman" w:cs="Times New Roman"/>
          <w:sz w:val="24"/>
          <w:szCs w:val="24"/>
        </w:rPr>
        <w:t>Le choix de la méthode de valorisation a un impact direct sur la valorisation des stocks en comptabilité, le coût des marchandises vendues et, par conséquent, sur les résultats financiers de l’entreprise.</w:t>
      </w:r>
    </w:p>
    <w:p w:rsidR="002E151C" w:rsidRPr="004E7EC6" w:rsidRDefault="00B70947" w:rsidP="00857A02">
      <w:pPr>
        <w:pStyle w:val="Paragraphedeliste"/>
        <w:numPr>
          <w:ilvl w:val="1"/>
          <w:numId w:val="43"/>
        </w:numPr>
        <w:ind w:left="539" w:hanging="539"/>
        <w:outlineLvl w:val="2"/>
        <w:rPr>
          <w:rFonts w:asciiTheme="majorBidi" w:hAnsiTheme="majorBidi" w:cstheme="majorBidi"/>
          <w:b/>
          <w:bCs/>
          <w:sz w:val="24"/>
          <w:szCs w:val="24"/>
        </w:rPr>
      </w:pPr>
      <w:r w:rsidRPr="004E7EC6">
        <w:rPr>
          <w:rFonts w:asciiTheme="majorBidi" w:hAnsiTheme="majorBidi" w:cstheme="majorBidi"/>
          <w:b/>
          <w:bCs/>
          <w:sz w:val="28"/>
          <w:szCs w:val="28"/>
        </w:rPr>
        <w:t xml:space="preserve"> </w:t>
      </w:r>
      <w:bookmarkStart w:id="17" w:name="_Toc199932356"/>
      <w:r w:rsidR="002F17AA" w:rsidRPr="004E7EC6">
        <w:rPr>
          <w:rFonts w:asciiTheme="majorBidi" w:hAnsiTheme="majorBidi" w:cstheme="majorBidi"/>
          <w:b/>
          <w:bCs/>
          <w:sz w:val="28"/>
          <w:szCs w:val="28"/>
        </w:rPr>
        <w:t>Les avantages et inconvénient de la gestion de stock</w:t>
      </w:r>
      <w:bookmarkEnd w:id="17"/>
      <w:r w:rsidR="002F17AA" w:rsidRPr="004E7EC6">
        <w:rPr>
          <w:rFonts w:asciiTheme="majorBidi" w:hAnsiTheme="majorBidi" w:cstheme="majorBidi"/>
          <w:b/>
          <w:bCs/>
          <w:sz w:val="28"/>
          <w:szCs w:val="28"/>
        </w:rPr>
        <w:t xml:space="preserve"> </w:t>
      </w:r>
    </w:p>
    <w:p w:rsidR="002E151C" w:rsidRPr="006C64CD" w:rsidRDefault="002E151C" w:rsidP="006C64CD">
      <w:pPr>
        <w:pStyle w:val="Paragraphedeliste"/>
        <w:numPr>
          <w:ilvl w:val="2"/>
          <w:numId w:val="46"/>
        </w:numPr>
        <w:outlineLvl w:val="3"/>
        <w:rPr>
          <w:rFonts w:ascii="Times New Roman" w:eastAsia="Times New Roman" w:hAnsi="Times New Roman" w:cs="Times New Roman"/>
          <w:b/>
          <w:bCs/>
          <w:sz w:val="24"/>
          <w:szCs w:val="24"/>
        </w:rPr>
      </w:pPr>
      <w:r w:rsidRPr="003711EF">
        <w:rPr>
          <w:rFonts w:ascii="Times New Roman" w:eastAsia="Times New Roman" w:hAnsi="Times New Roman" w:cs="Times New Roman"/>
          <w:b/>
          <w:bCs/>
          <w:sz w:val="24"/>
          <w:szCs w:val="24"/>
        </w:rPr>
        <w:t>Les avantages</w:t>
      </w:r>
    </w:p>
    <w:p w:rsidR="002E151C" w:rsidRPr="002E151C" w:rsidRDefault="001D6106" w:rsidP="006C64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E151C" w:rsidRPr="002E151C">
        <w:rPr>
          <w:rFonts w:ascii="Times New Roman" w:eastAsia="Times New Roman" w:hAnsi="Times New Roman" w:cs="Times New Roman"/>
          <w:sz w:val="24"/>
          <w:szCs w:val="24"/>
        </w:rPr>
        <w:t>La gestion des stocks présente plusieurs bénéfices stratégiques et opérationnels pour l’entreprise, qu’elle soit industrielle ou commerciale. Voici les principaux avantages relevés dans les deux documents :</w:t>
      </w:r>
      <w:r w:rsidR="00004BFE">
        <w:rPr>
          <w:rStyle w:val="Appelnotedebasdep"/>
          <w:rFonts w:ascii="Times New Roman" w:eastAsia="Times New Roman" w:hAnsi="Times New Roman" w:cs="Times New Roman"/>
          <w:sz w:val="24"/>
          <w:szCs w:val="24"/>
        </w:rPr>
        <w:footnoteReference w:id="62"/>
      </w:r>
    </w:p>
    <w:p w:rsidR="002E151C" w:rsidRPr="00674F1C" w:rsidRDefault="002E151C" w:rsidP="001229CE">
      <w:pPr>
        <w:pStyle w:val="Paragraphedeliste"/>
        <w:numPr>
          <w:ilvl w:val="0"/>
          <w:numId w:val="8"/>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Prévention des ruptures : Disposer d’un stock permet d’éviter les arrêts de production ou les pertes de ventes en cas d’indisponibilité des matières premières ou des produits finis. Cela évite aussi de gaspiller du temps, de la main-d'œuvre ou des machines.</w:t>
      </w:r>
    </w:p>
    <w:p w:rsidR="002E151C" w:rsidRPr="00674F1C" w:rsidRDefault="002E151C" w:rsidP="006C64CD">
      <w:pPr>
        <w:pStyle w:val="Paragraphedeliste"/>
        <w:numPr>
          <w:ilvl w:val="0"/>
          <w:numId w:val="8"/>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Réactivité face à la demande : Un stock bien dimensionné permet de répondre rapidement aux demandes clients, notamment en période de forte activité ou de commandes urgentes.</w:t>
      </w:r>
    </w:p>
    <w:p w:rsidR="002E151C" w:rsidRPr="00674F1C" w:rsidRDefault="002E151C" w:rsidP="006C64CD">
      <w:pPr>
        <w:pStyle w:val="Paragraphedeliste"/>
        <w:numPr>
          <w:ilvl w:val="0"/>
          <w:numId w:val="8"/>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Anticipation des aléas : Le stock joue un rôle de tampon contre les imprévus, que ce soit dans la production (pannes, défauts, retards) ou dans l’approvisionnement (grèves, retards de livraison, hausses de prix).</w:t>
      </w:r>
    </w:p>
    <w:p w:rsidR="002E151C" w:rsidRPr="00674F1C" w:rsidRDefault="002E151C" w:rsidP="006C64CD">
      <w:pPr>
        <w:pStyle w:val="Paragraphedeliste"/>
        <w:numPr>
          <w:ilvl w:val="0"/>
          <w:numId w:val="8"/>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lastRenderedPageBreak/>
        <w:t>Optimisation des coûts d’achat : Acheter en grande quantité permet souvent de bénéficier de réductions de prix (effet d’économie d’échelle) et de diminuer le coût unitaire des produits.</w:t>
      </w:r>
    </w:p>
    <w:p w:rsidR="002E151C" w:rsidRPr="00674F1C" w:rsidRDefault="002E151C" w:rsidP="006C64CD">
      <w:pPr>
        <w:pStyle w:val="Paragraphedeliste"/>
        <w:numPr>
          <w:ilvl w:val="0"/>
          <w:numId w:val="8"/>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Souplesse dans la gestion de la production : Les stocks facilitent la planification des cycles de fabrication, surtout lorsqu’il s’agit de campagnes longues ou de produits saisonniers.</w:t>
      </w:r>
    </w:p>
    <w:p w:rsidR="00DC2F3F" w:rsidRPr="00674F1C" w:rsidRDefault="002E151C" w:rsidP="006C64CD">
      <w:pPr>
        <w:pStyle w:val="Paragraphedeliste"/>
        <w:numPr>
          <w:ilvl w:val="0"/>
          <w:numId w:val="8"/>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Meilleure gestion des fluctuations du marché : En stockant certains produits avant des périodes de hausse de prix ou de forte demande, l’entreprise peut sécuriser ses marges et maintenir sa compétitivité.</w:t>
      </w:r>
    </w:p>
    <w:p w:rsidR="002E151C" w:rsidRPr="00551E70" w:rsidRDefault="004E7EC6" w:rsidP="00411EE2">
      <w:pPr>
        <w:pStyle w:val="Paragraphedeliste"/>
        <w:numPr>
          <w:ilvl w:val="2"/>
          <w:numId w:val="46"/>
        </w:numPr>
        <w:outlineLvl w:val="3"/>
        <w:rPr>
          <w:rFonts w:ascii="Times New Roman" w:eastAsia="Times New Roman" w:hAnsi="Times New Roman" w:cs="Times New Roman"/>
          <w:b/>
          <w:bCs/>
          <w:sz w:val="24"/>
          <w:szCs w:val="24"/>
        </w:rPr>
      </w:pPr>
      <w:r w:rsidRPr="003711EF">
        <w:rPr>
          <w:rFonts w:ascii="Times New Roman" w:eastAsia="Times New Roman" w:hAnsi="Times New Roman" w:cs="Times New Roman"/>
          <w:b/>
          <w:bCs/>
          <w:sz w:val="24"/>
          <w:szCs w:val="24"/>
        </w:rPr>
        <w:t xml:space="preserve"> </w:t>
      </w:r>
      <w:r w:rsidR="00411EE2">
        <w:rPr>
          <w:rFonts w:ascii="Times New Roman" w:eastAsia="Times New Roman" w:hAnsi="Times New Roman" w:cs="Times New Roman"/>
          <w:b/>
          <w:bCs/>
          <w:sz w:val="24"/>
          <w:szCs w:val="24"/>
        </w:rPr>
        <w:t>Les inconvénients</w:t>
      </w:r>
    </w:p>
    <w:p w:rsidR="002E151C" w:rsidRPr="002E151C" w:rsidRDefault="00551E70" w:rsidP="00A927C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E151C" w:rsidRPr="002E151C">
        <w:rPr>
          <w:rFonts w:ascii="Times New Roman" w:eastAsia="Times New Roman" w:hAnsi="Times New Roman" w:cs="Times New Roman"/>
          <w:sz w:val="24"/>
          <w:szCs w:val="24"/>
        </w:rPr>
        <w:t>Malgré leurs nombreux avantages, les stocks engendrent aussi plusieurs coûts et contraintes qu’il faut savoir maîtriser :</w:t>
      </w:r>
    </w:p>
    <w:p w:rsidR="002E151C" w:rsidRPr="006C64CD" w:rsidRDefault="002E151C" w:rsidP="006C64CD">
      <w:pPr>
        <w:pStyle w:val="Paragraphedeliste"/>
        <w:numPr>
          <w:ilvl w:val="0"/>
          <w:numId w:val="9"/>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Coûts élevés de possession</w:t>
      </w:r>
      <w:r w:rsidRPr="00A42193">
        <w:rPr>
          <w:rFonts w:ascii="Times New Roman" w:eastAsia="Times New Roman" w:hAnsi="Times New Roman" w:cs="Times New Roman"/>
          <w:sz w:val="24"/>
          <w:szCs w:val="24"/>
          <w:u w:val="single"/>
        </w:rPr>
        <w:t xml:space="preserve"> :</w:t>
      </w:r>
      <w:r w:rsidRPr="00A42193">
        <w:rPr>
          <w:rFonts w:ascii="Times New Roman" w:eastAsia="Times New Roman" w:hAnsi="Times New Roman" w:cs="Times New Roman"/>
          <w:sz w:val="24"/>
          <w:szCs w:val="24"/>
        </w:rPr>
        <w:t xml:space="preserve"> Stocker implique des dépenses importantes : espace de stockage, personnel, sécurité, assurance, entretien, etc. Ce coût peut représenter jusqu’à 30 % du capital immobilisé.</w:t>
      </w:r>
    </w:p>
    <w:p w:rsidR="002E151C" w:rsidRPr="00674F1C" w:rsidRDefault="002E151C" w:rsidP="006C64CD">
      <w:pPr>
        <w:pStyle w:val="Paragraphedeliste"/>
        <w:numPr>
          <w:ilvl w:val="0"/>
          <w:numId w:val="9"/>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Risque de détérioration ou de péremption : Certains produits peuvent se dégrader avec le temps, en particulier les denrées périssables ou les produits technologiques soumis à l’obsolescence.</w:t>
      </w:r>
    </w:p>
    <w:p w:rsidR="002E151C" w:rsidRPr="00674F1C" w:rsidRDefault="002E151C" w:rsidP="006C64CD">
      <w:pPr>
        <w:pStyle w:val="Paragraphedeliste"/>
        <w:numPr>
          <w:ilvl w:val="0"/>
          <w:numId w:val="9"/>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Immobilisation financière : Les fonds utilisés pour constituer le stock sont indisponibles pour d’autres investissements. Cela alourdit la rotation des capitaux et peut réduire la rentabilité de l’entreprise.</w:t>
      </w:r>
    </w:p>
    <w:p w:rsidR="002E151C" w:rsidRPr="00674F1C" w:rsidRDefault="002E151C" w:rsidP="001229CE">
      <w:pPr>
        <w:pStyle w:val="Paragraphedeliste"/>
        <w:numPr>
          <w:ilvl w:val="0"/>
          <w:numId w:val="9"/>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Complexité de gestion : Plus le stock est important, plus sa gestion devient lourde et exigeante (suivi, inventaires, réapprovisionnement, valorisation comptable).</w:t>
      </w:r>
    </w:p>
    <w:p w:rsidR="002E151C" w:rsidRPr="00674F1C" w:rsidRDefault="002E151C" w:rsidP="006C64CD">
      <w:pPr>
        <w:pStyle w:val="Paragraphedeliste"/>
        <w:numPr>
          <w:ilvl w:val="0"/>
          <w:numId w:val="9"/>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Masquage des défauts organisationnels : Un excès de stock peut cacher des problèmes structurels comme de mauvaises prévisions de demande, une gestion inefficace ou un manque de coordination avec les fournisseurs.</w:t>
      </w:r>
    </w:p>
    <w:p w:rsidR="002E151C" w:rsidRPr="00674F1C" w:rsidRDefault="002E151C" w:rsidP="0086310F">
      <w:pPr>
        <w:pStyle w:val="Paragraphedeliste"/>
        <w:numPr>
          <w:ilvl w:val="0"/>
          <w:numId w:val="9"/>
        </w:numPr>
        <w:rPr>
          <w:rFonts w:ascii="Times New Roman" w:eastAsia="Times New Roman" w:hAnsi="Times New Roman" w:cs="Times New Roman"/>
          <w:sz w:val="24"/>
          <w:szCs w:val="24"/>
        </w:rPr>
      </w:pPr>
      <w:r w:rsidRPr="00674F1C">
        <w:rPr>
          <w:rFonts w:ascii="Times New Roman" w:eastAsia="Times New Roman" w:hAnsi="Times New Roman" w:cs="Times New Roman"/>
          <w:sz w:val="24"/>
          <w:szCs w:val="24"/>
        </w:rPr>
        <w:t>Sécurité et risques : Les stocks doivent être protégés contre le vol, les incendies ou les sinistres. Cela suppose la mise en place de mesures de sécurité, ce qui génère encore des coûts supplémentaires.</w:t>
      </w:r>
    </w:p>
    <w:p w:rsidR="001229CE" w:rsidRDefault="001229CE" w:rsidP="00411EE2">
      <w:pPr>
        <w:outlineLvl w:val="1"/>
        <w:rPr>
          <w:rFonts w:asciiTheme="majorBidi" w:hAnsiTheme="majorBidi" w:cstheme="majorBidi"/>
          <w:b/>
          <w:bCs/>
          <w:sz w:val="28"/>
          <w:szCs w:val="28"/>
        </w:rPr>
      </w:pPr>
      <w:bookmarkStart w:id="18" w:name="_Toc199932357"/>
    </w:p>
    <w:p w:rsidR="002E151C" w:rsidRDefault="0060385B" w:rsidP="00411EE2">
      <w:pPr>
        <w:outlineLvl w:val="1"/>
        <w:rPr>
          <w:rFonts w:asciiTheme="majorBidi" w:hAnsiTheme="majorBidi" w:cstheme="majorBidi"/>
          <w:b/>
          <w:bCs/>
          <w:sz w:val="28"/>
          <w:szCs w:val="28"/>
        </w:rPr>
      </w:pPr>
      <w:r w:rsidRPr="006A266D">
        <w:rPr>
          <w:rFonts w:asciiTheme="majorBidi" w:hAnsiTheme="majorBidi" w:cstheme="majorBidi"/>
          <w:b/>
          <w:bCs/>
          <w:sz w:val="28"/>
          <w:szCs w:val="28"/>
        </w:rPr>
        <w:lastRenderedPageBreak/>
        <w:t>Section03 </w:t>
      </w:r>
      <w:r w:rsidR="003A24E5" w:rsidRPr="006A266D">
        <w:rPr>
          <w:rFonts w:asciiTheme="majorBidi" w:hAnsiTheme="majorBidi" w:cstheme="majorBidi"/>
          <w:b/>
          <w:bCs/>
          <w:sz w:val="28"/>
          <w:szCs w:val="28"/>
        </w:rPr>
        <w:t>: les</w:t>
      </w:r>
      <w:r w:rsidR="00F12702">
        <w:rPr>
          <w:rFonts w:asciiTheme="majorBidi" w:hAnsiTheme="majorBidi" w:cstheme="majorBidi"/>
          <w:b/>
          <w:bCs/>
          <w:sz w:val="28"/>
          <w:szCs w:val="28"/>
        </w:rPr>
        <w:t xml:space="preserve"> orientations </w:t>
      </w:r>
      <w:r w:rsidR="001078B9" w:rsidRPr="006A266D">
        <w:rPr>
          <w:rFonts w:asciiTheme="majorBidi" w:hAnsiTheme="majorBidi" w:cstheme="majorBidi"/>
          <w:b/>
          <w:bCs/>
          <w:sz w:val="28"/>
          <w:szCs w:val="28"/>
        </w:rPr>
        <w:t xml:space="preserve"> vers la stratégie </w:t>
      </w:r>
      <w:r w:rsidR="006A266D" w:rsidRPr="006A266D">
        <w:rPr>
          <w:rFonts w:asciiTheme="majorBidi" w:hAnsiTheme="majorBidi" w:cstheme="majorBidi"/>
          <w:b/>
          <w:bCs/>
          <w:sz w:val="28"/>
          <w:szCs w:val="28"/>
        </w:rPr>
        <w:t>Just</w:t>
      </w:r>
      <w:r w:rsidR="001078B9" w:rsidRPr="006A266D">
        <w:rPr>
          <w:rFonts w:asciiTheme="majorBidi" w:hAnsiTheme="majorBidi" w:cstheme="majorBidi"/>
          <w:b/>
          <w:bCs/>
          <w:sz w:val="28"/>
          <w:szCs w:val="28"/>
        </w:rPr>
        <w:t xml:space="preserve"> à temps</w:t>
      </w:r>
      <w:bookmarkEnd w:id="18"/>
    </w:p>
    <w:p w:rsidR="006A266D" w:rsidRPr="006A266D" w:rsidRDefault="00551E70" w:rsidP="00996E3A">
      <w:pPr>
        <w:rPr>
          <w:rFonts w:asciiTheme="majorBidi" w:hAnsiTheme="majorBidi" w:cstheme="majorBidi"/>
          <w:b/>
          <w:bCs/>
          <w:sz w:val="24"/>
          <w:szCs w:val="24"/>
        </w:rPr>
      </w:pPr>
      <w:r>
        <w:rPr>
          <w:rFonts w:asciiTheme="majorBidi" w:hAnsiTheme="majorBidi" w:cstheme="majorBidi"/>
          <w:sz w:val="24"/>
          <w:szCs w:val="24"/>
        </w:rPr>
        <w:t xml:space="preserve">     </w:t>
      </w:r>
      <w:r w:rsidR="006A266D" w:rsidRPr="006A266D">
        <w:rPr>
          <w:rFonts w:asciiTheme="majorBidi" w:hAnsiTheme="majorBidi" w:cstheme="majorBidi"/>
          <w:sz w:val="24"/>
          <w:szCs w:val="24"/>
        </w:rPr>
        <w:t xml:space="preserve">La stratégie Juste-à-Temps (JAT) représente une approche révolutionnaire de la production et de la gestion des stocks, visant à minimiser les gaspillages et à produire uniquement en fonction de la demande réelle. Cette section explore les outils du JAT tels que le Kanban, le SMED, ou encore la production en flux tiré, ainsi que les pratiques complémentaires nécessaires à sa mise en œuvre. Elle met également en lumière les avantages, les risques et les limites de cette stratégie. </w:t>
      </w:r>
    </w:p>
    <w:p w:rsidR="005C3BD2" w:rsidRPr="00A42193" w:rsidRDefault="00A42193" w:rsidP="00411EE2">
      <w:pPr>
        <w:pStyle w:val="Titre2"/>
        <w:rPr>
          <w:rFonts w:asciiTheme="majorBidi" w:hAnsiTheme="majorBidi"/>
          <w:color w:val="auto"/>
          <w:sz w:val="28"/>
          <w:szCs w:val="28"/>
        </w:rPr>
      </w:pPr>
      <w:bookmarkStart w:id="19" w:name="_Toc199932358"/>
      <w:r>
        <w:rPr>
          <w:rFonts w:asciiTheme="majorBidi" w:hAnsiTheme="majorBidi"/>
          <w:color w:val="auto"/>
          <w:sz w:val="28"/>
          <w:szCs w:val="28"/>
        </w:rPr>
        <w:t xml:space="preserve">3.1. </w:t>
      </w:r>
      <w:r w:rsidR="005C3BD2" w:rsidRPr="00A42193">
        <w:rPr>
          <w:rFonts w:asciiTheme="majorBidi" w:hAnsiTheme="majorBidi"/>
          <w:color w:val="auto"/>
          <w:sz w:val="28"/>
          <w:szCs w:val="28"/>
        </w:rPr>
        <w:t>Origines et Philosophie du JAT</w:t>
      </w:r>
      <w:bookmarkEnd w:id="19"/>
    </w:p>
    <w:p w:rsidR="005C3BD2" w:rsidRDefault="00551E70" w:rsidP="00F54B5A">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5C3BD2" w:rsidRPr="007110C2">
        <w:rPr>
          <w:rFonts w:asciiTheme="majorBidi" w:hAnsiTheme="majorBidi" w:cstheme="majorBidi"/>
          <w:sz w:val="24"/>
          <w:szCs w:val="24"/>
        </w:rPr>
        <w:t>Avant d’adopter le concept de Juste-à-Temps, il est essentiel d’en comprendre les origines et la logique qui le sous-tend. Le JAT a été développé au Japon dans les années 1950 par Taichi Ohno et ses collègues chez Toyota. Leur objectif principal était d’éliminer le gaspillage à tous les nive</w:t>
      </w:r>
      <w:r w:rsidR="00DE3F2D">
        <w:rPr>
          <w:rFonts w:asciiTheme="majorBidi" w:hAnsiTheme="majorBidi" w:cstheme="majorBidi"/>
          <w:sz w:val="24"/>
          <w:szCs w:val="24"/>
        </w:rPr>
        <w:t xml:space="preserve">aux de la chaîne de </w:t>
      </w:r>
      <w:r w:rsidR="005E0475">
        <w:rPr>
          <w:rFonts w:asciiTheme="majorBidi" w:hAnsiTheme="majorBidi" w:cstheme="majorBidi"/>
          <w:sz w:val="24"/>
          <w:szCs w:val="24"/>
        </w:rPr>
        <w:t>production.</w:t>
      </w:r>
      <w:r w:rsidR="007C547B">
        <w:rPr>
          <w:rStyle w:val="Appelnotedebasdep"/>
          <w:rFonts w:asciiTheme="majorBidi" w:hAnsiTheme="majorBidi" w:cstheme="majorBidi"/>
          <w:sz w:val="24"/>
          <w:szCs w:val="24"/>
        </w:rPr>
        <w:footnoteReference w:id="63"/>
      </w:r>
    </w:p>
    <w:p w:rsidR="00996E3A" w:rsidRPr="00996E3A" w:rsidRDefault="00551E70" w:rsidP="00996E3A">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996E3A" w:rsidRPr="00996E3A">
        <w:rPr>
          <w:rFonts w:asciiTheme="majorBidi" w:hAnsiTheme="majorBidi" w:cstheme="majorBidi"/>
          <w:sz w:val="24"/>
          <w:szCs w:val="24"/>
        </w:rPr>
        <w:t>Selon Ohno (1988), le père du système de production Toyota, « le but du Juste-à-Temps est de produire ce qui est nécessaire, quand cela est nécessaire, et</w:t>
      </w:r>
      <w:r w:rsidR="00996E3A">
        <w:rPr>
          <w:rFonts w:asciiTheme="majorBidi" w:hAnsiTheme="majorBidi" w:cstheme="majorBidi"/>
          <w:sz w:val="24"/>
          <w:szCs w:val="24"/>
        </w:rPr>
        <w:t xml:space="preserve"> dans la quantité nécessaire </w:t>
      </w:r>
      <w:r w:rsidR="00CF18CE">
        <w:rPr>
          <w:rFonts w:asciiTheme="majorBidi" w:hAnsiTheme="majorBidi" w:cstheme="majorBidi"/>
          <w:sz w:val="24"/>
          <w:szCs w:val="24"/>
        </w:rPr>
        <w:t>»</w:t>
      </w:r>
      <w:r w:rsidR="00996E3A">
        <w:rPr>
          <w:rStyle w:val="Appelnotedebasdep"/>
          <w:rFonts w:asciiTheme="majorBidi" w:hAnsiTheme="majorBidi" w:cstheme="majorBidi"/>
          <w:sz w:val="24"/>
          <w:szCs w:val="24"/>
        </w:rPr>
        <w:footnoteReference w:id="64"/>
      </w:r>
      <w:r w:rsidR="00996E3A" w:rsidRPr="00996E3A">
        <w:rPr>
          <w:rFonts w:asciiTheme="majorBidi" w:hAnsiTheme="majorBidi" w:cstheme="majorBidi"/>
          <w:sz w:val="24"/>
          <w:szCs w:val="24"/>
        </w:rPr>
        <w:t>.</w:t>
      </w:r>
    </w:p>
    <w:p w:rsidR="00C34E55" w:rsidRDefault="00551E70" w:rsidP="00F54B5A">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5C3BD2" w:rsidRPr="007110C2">
        <w:rPr>
          <w:rFonts w:asciiTheme="majorBidi" w:hAnsiTheme="majorBidi" w:cstheme="majorBidi"/>
          <w:sz w:val="24"/>
          <w:szCs w:val="24"/>
        </w:rPr>
        <w:t>Selon Sugimori (1977), le JAT permet de réduire considérablement les délais de production en assurant que chaque processus produise les pièces nécessaires, au moment requis, et en minimisant les stocks.</w:t>
      </w:r>
      <w:r w:rsidR="007C547B">
        <w:rPr>
          <w:rStyle w:val="Appelnotedebasdep"/>
          <w:rFonts w:asciiTheme="majorBidi" w:hAnsiTheme="majorBidi" w:cstheme="majorBidi"/>
          <w:sz w:val="24"/>
          <w:szCs w:val="24"/>
        </w:rPr>
        <w:footnoteReference w:id="65"/>
      </w:r>
    </w:p>
    <w:p w:rsidR="005C3BD2" w:rsidRPr="007110C2" w:rsidRDefault="00551E70" w:rsidP="00F54B5A">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5C3BD2" w:rsidRPr="007110C2">
        <w:rPr>
          <w:rFonts w:asciiTheme="majorBidi" w:hAnsiTheme="majorBidi" w:cstheme="majorBidi"/>
          <w:sz w:val="24"/>
          <w:szCs w:val="24"/>
        </w:rPr>
        <w:t xml:space="preserve"> </w:t>
      </w:r>
      <w:r w:rsidR="00ED2DF1">
        <w:rPr>
          <w:rFonts w:asciiTheme="majorBidi" w:hAnsiTheme="majorBidi" w:cstheme="majorBidi"/>
          <w:sz w:val="24"/>
          <w:szCs w:val="24"/>
        </w:rPr>
        <w:t xml:space="preserve">D’autre part, </w:t>
      </w:r>
      <w:r w:rsidR="005C3BD2" w:rsidRPr="007110C2">
        <w:rPr>
          <w:rFonts w:asciiTheme="majorBidi" w:hAnsiTheme="majorBidi" w:cstheme="majorBidi"/>
          <w:sz w:val="24"/>
          <w:szCs w:val="24"/>
        </w:rPr>
        <w:t>Schonberger (1982) décrit le JAT comme la fabrication et la livraison de produits finis, de sous-ensembles et de composants exactement au bon moment pour être utilisés.</w:t>
      </w:r>
      <w:r w:rsidR="00F33579">
        <w:rPr>
          <w:rStyle w:val="Appelnotedebasdep"/>
          <w:rFonts w:asciiTheme="majorBidi" w:hAnsiTheme="majorBidi" w:cstheme="majorBidi"/>
          <w:sz w:val="24"/>
          <w:szCs w:val="24"/>
        </w:rPr>
        <w:footnoteReference w:id="66"/>
      </w:r>
    </w:p>
    <w:p w:rsidR="005C3BD2" w:rsidRDefault="00551E70" w:rsidP="00A927CA">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lastRenderedPageBreak/>
        <w:t xml:space="preserve">     </w:t>
      </w:r>
      <w:r w:rsidR="00ED2DF1">
        <w:rPr>
          <w:rFonts w:asciiTheme="majorBidi" w:hAnsiTheme="majorBidi" w:cstheme="majorBidi"/>
          <w:sz w:val="24"/>
          <w:szCs w:val="24"/>
        </w:rPr>
        <w:t>En outre,</w:t>
      </w:r>
      <w:r w:rsidR="00ED2DF1" w:rsidRPr="007110C2">
        <w:rPr>
          <w:rFonts w:asciiTheme="majorBidi" w:hAnsiTheme="majorBidi" w:cstheme="majorBidi"/>
          <w:sz w:val="24"/>
          <w:szCs w:val="24"/>
        </w:rPr>
        <w:t xml:space="preserve"> Koskela</w:t>
      </w:r>
      <w:r w:rsidR="005C3BD2" w:rsidRPr="007110C2">
        <w:rPr>
          <w:rFonts w:asciiTheme="majorBidi" w:hAnsiTheme="majorBidi" w:cstheme="majorBidi"/>
          <w:sz w:val="24"/>
          <w:szCs w:val="24"/>
        </w:rPr>
        <w:t xml:space="preserve"> (2000) souligne que les gains de productivité issus de cette philosophie ont inspiré le concept de production </w:t>
      </w:r>
      <w:r w:rsidR="005C3BD2" w:rsidRPr="005E0475">
        <w:rPr>
          <w:rStyle w:val="Accentuation"/>
          <w:rFonts w:asciiTheme="majorBidi" w:hAnsiTheme="majorBidi" w:cstheme="majorBidi"/>
          <w:b/>
          <w:bCs/>
          <w:sz w:val="24"/>
          <w:szCs w:val="24"/>
        </w:rPr>
        <w:t>Lean</w:t>
      </w:r>
      <w:r w:rsidR="005C3BD2" w:rsidRPr="005E0475">
        <w:rPr>
          <w:rFonts w:asciiTheme="majorBidi" w:hAnsiTheme="majorBidi" w:cstheme="majorBidi"/>
          <w:b/>
          <w:bCs/>
          <w:sz w:val="24"/>
          <w:szCs w:val="24"/>
        </w:rPr>
        <w:t>,</w:t>
      </w:r>
      <w:r w:rsidR="005C3BD2" w:rsidRPr="007110C2">
        <w:rPr>
          <w:rFonts w:asciiTheme="majorBidi" w:hAnsiTheme="majorBidi" w:cstheme="majorBidi"/>
          <w:sz w:val="24"/>
          <w:szCs w:val="24"/>
        </w:rPr>
        <w:t xml:space="preserve"> qui émerge dans les années 1970. Peu importe la définition, le cœur du JAT reste le même : produire et livrer la bonne pièce, au bon moment, avec la qualité et la quantité nécessaires.</w:t>
      </w:r>
    </w:p>
    <w:p w:rsidR="00C34E55" w:rsidRPr="002158B6" w:rsidRDefault="00551E70" w:rsidP="00F54B5A">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1A73E2">
        <w:rPr>
          <w:rFonts w:asciiTheme="majorBidi" w:hAnsiTheme="majorBidi" w:cstheme="majorBidi"/>
          <w:sz w:val="24"/>
          <w:szCs w:val="24"/>
        </w:rPr>
        <w:t>Finalement on peut conclure que</w:t>
      </w:r>
      <w:r w:rsidR="002158B6">
        <w:rPr>
          <w:rFonts w:asciiTheme="majorBidi" w:hAnsiTheme="majorBidi" w:cstheme="majorBidi"/>
          <w:sz w:val="24"/>
          <w:szCs w:val="24"/>
        </w:rPr>
        <w:t xml:space="preserve"> le JAT est une</w:t>
      </w:r>
      <w:r w:rsidR="00C34E55">
        <w:rPr>
          <w:rFonts w:asciiTheme="majorBidi" w:hAnsiTheme="majorBidi" w:cstheme="majorBidi"/>
          <w:sz w:val="24"/>
          <w:szCs w:val="24"/>
        </w:rPr>
        <w:t xml:space="preserve"> </w:t>
      </w:r>
      <w:r w:rsidR="001A73E2">
        <w:rPr>
          <w:rFonts w:ascii="Courier New" w:hAnsi="Courier New" w:cs="Courier New"/>
          <w:sz w:val="24"/>
          <w:szCs w:val="24"/>
        </w:rPr>
        <w:t>«</w:t>
      </w:r>
      <w:r w:rsidR="001A73E2">
        <w:rPr>
          <w:rFonts w:asciiTheme="majorBidi" w:hAnsiTheme="majorBidi" w:cstheme="majorBidi"/>
          <w:sz w:val="24"/>
          <w:szCs w:val="24"/>
        </w:rPr>
        <w:t>m</w:t>
      </w:r>
      <w:r w:rsidR="00C34E55" w:rsidRPr="002158B6">
        <w:rPr>
          <w:rFonts w:asciiTheme="majorBidi" w:hAnsiTheme="majorBidi" w:cstheme="majorBidi"/>
          <w:sz w:val="24"/>
          <w:szCs w:val="24"/>
        </w:rPr>
        <w:t>éthode qui préconise d'ajuster l'approvisionnement exactement à la production ou à la distribution .ce qui implique de ne conserver que le stock dont</w:t>
      </w:r>
      <w:r w:rsidR="002158B6">
        <w:rPr>
          <w:rFonts w:asciiTheme="majorBidi" w:hAnsiTheme="majorBidi" w:cstheme="majorBidi"/>
          <w:sz w:val="24"/>
          <w:szCs w:val="24"/>
        </w:rPr>
        <w:t xml:space="preserve"> on a besoin à très court terme</w:t>
      </w:r>
      <w:r w:rsidR="001A73E2">
        <w:rPr>
          <w:rFonts w:asciiTheme="majorBidi" w:hAnsiTheme="majorBidi" w:cstheme="majorBidi"/>
          <w:sz w:val="24"/>
          <w:szCs w:val="24"/>
        </w:rPr>
        <w:t> »</w:t>
      </w:r>
      <w:r w:rsidR="002158B6">
        <w:rPr>
          <w:rFonts w:asciiTheme="majorBidi" w:hAnsiTheme="majorBidi" w:cstheme="majorBidi"/>
          <w:sz w:val="24"/>
          <w:szCs w:val="24"/>
        </w:rPr>
        <w:t>.</w:t>
      </w:r>
      <w:r w:rsidR="002158B6">
        <w:rPr>
          <w:rStyle w:val="Appelnotedebasdep"/>
          <w:rFonts w:asciiTheme="majorBidi" w:hAnsiTheme="majorBidi" w:cstheme="majorBidi"/>
          <w:sz w:val="24"/>
          <w:szCs w:val="24"/>
        </w:rPr>
        <w:footnoteReference w:id="67"/>
      </w:r>
    </w:p>
    <w:p w:rsidR="007110C2" w:rsidRPr="007110C2" w:rsidRDefault="00D3105D" w:rsidP="00F54B5A">
      <w:pPr>
        <w:pStyle w:val="Titre2"/>
        <w:rPr>
          <w:rFonts w:asciiTheme="majorBidi" w:hAnsiTheme="majorBidi"/>
          <w:color w:val="auto"/>
          <w:sz w:val="28"/>
          <w:szCs w:val="28"/>
        </w:rPr>
      </w:pPr>
      <w:bookmarkStart w:id="20" w:name="_Toc199932359"/>
      <w:r>
        <w:rPr>
          <w:rFonts w:asciiTheme="majorBidi" w:hAnsiTheme="majorBidi"/>
          <w:color w:val="auto"/>
          <w:sz w:val="28"/>
          <w:szCs w:val="28"/>
        </w:rPr>
        <w:t xml:space="preserve">3.2. </w:t>
      </w:r>
      <w:r w:rsidR="007110C2" w:rsidRPr="007110C2">
        <w:rPr>
          <w:rFonts w:asciiTheme="majorBidi" w:hAnsiTheme="majorBidi"/>
          <w:color w:val="auto"/>
          <w:sz w:val="28"/>
          <w:szCs w:val="28"/>
        </w:rPr>
        <w:t>Objectifs du JAT : Un Triple Enjeu</w:t>
      </w:r>
      <w:bookmarkEnd w:id="20"/>
    </w:p>
    <w:p w:rsidR="006463AF" w:rsidRDefault="00551E70" w:rsidP="00F54B5A">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7110C2" w:rsidRPr="009164DF">
        <w:rPr>
          <w:rFonts w:asciiTheme="majorBidi" w:hAnsiTheme="majorBidi" w:cstheme="majorBidi"/>
          <w:sz w:val="24"/>
          <w:szCs w:val="24"/>
        </w:rPr>
        <w:t>Le JAT s'articule autour de trois objectifs principaux : livrer au bon moment, à coût réduit, et avec une qualité optimale.</w:t>
      </w:r>
    </w:p>
    <w:p w:rsidR="007110C2" w:rsidRPr="009164DF" w:rsidRDefault="00551E70" w:rsidP="00F54B5A">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7110C2" w:rsidRPr="009164DF">
        <w:rPr>
          <w:rFonts w:asciiTheme="majorBidi" w:hAnsiTheme="majorBidi" w:cstheme="majorBidi"/>
          <w:sz w:val="24"/>
          <w:szCs w:val="24"/>
        </w:rPr>
        <w:t>Toutefois, atteindre un équilibre entre ces trois critères n’est pas toujours simple. Pour y parvenir sans générer de coûts excessifs, les entreprises doivent impérativement améliorer leur efficacité opérationnelle.</w:t>
      </w:r>
    </w:p>
    <w:p w:rsidR="007110C2" w:rsidRDefault="005A0593" w:rsidP="00F54B5A">
      <w:pPr>
        <w:pStyle w:val="Titre2"/>
        <w:rPr>
          <w:rFonts w:asciiTheme="majorBidi" w:hAnsiTheme="majorBidi"/>
          <w:color w:val="auto"/>
          <w:sz w:val="28"/>
          <w:szCs w:val="28"/>
        </w:rPr>
      </w:pPr>
      <w:bookmarkStart w:id="21" w:name="_Toc199932360"/>
      <w:r>
        <w:rPr>
          <w:rFonts w:asciiTheme="majorBidi" w:hAnsiTheme="majorBidi"/>
          <w:color w:val="auto"/>
          <w:sz w:val="28"/>
          <w:szCs w:val="28"/>
        </w:rPr>
        <w:t xml:space="preserve">3.3. </w:t>
      </w:r>
      <w:r w:rsidR="007110C2" w:rsidRPr="007110C2">
        <w:rPr>
          <w:rFonts w:asciiTheme="majorBidi" w:hAnsiTheme="majorBidi"/>
          <w:color w:val="auto"/>
          <w:sz w:val="28"/>
          <w:szCs w:val="28"/>
        </w:rPr>
        <w:t xml:space="preserve">Les Sept Gaspillages à </w:t>
      </w:r>
      <w:r w:rsidR="0094477D" w:rsidRPr="007110C2">
        <w:rPr>
          <w:rFonts w:asciiTheme="majorBidi" w:hAnsiTheme="majorBidi"/>
          <w:color w:val="auto"/>
          <w:sz w:val="28"/>
          <w:szCs w:val="28"/>
        </w:rPr>
        <w:t>Eliminer</w:t>
      </w:r>
      <w:r w:rsidR="0094477D">
        <w:rPr>
          <w:rFonts w:ascii="Courier New" w:hAnsi="Courier New" w:cs="Courier New"/>
          <w:color w:val="auto"/>
          <w:sz w:val="28"/>
          <w:szCs w:val="28"/>
        </w:rPr>
        <w:t xml:space="preserve"> </w:t>
      </w:r>
      <w:r w:rsidR="0094477D">
        <w:rPr>
          <w:rFonts w:asciiTheme="majorBidi" w:hAnsiTheme="majorBidi"/>
          <w:color w:val="auto"/>
          <w:sz w:val="28"/>
          <w:szCs w:val="28"/>
        </w:rPr>
        <w:t>«les 7 zéros »</w:t>
      </w:r>
      <w:bookmarkEnd w:id="21"/>
    </w:p>
    <w:p w:rsidR="00153926" w:rsidRDefault="00551E70" w:rsidP="00153926">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B53FEA" w:rsidRPr="00B53FEA">
        <w:rPr>
          <w:rFonts w:asciiTheme="majorBidi" w:hAnsiTheme="majorBidi" w:cstheme="majorBidi"/>
          <w:sz w:val="24"/>
          <w:szCs w:val="24"/>
        </w:rPr>
        <w:t>Dans une démarche d’optimisation de leur performance opérationnelle, de nombreuses entreprises se sont inspirées du modèle développé par Toyota. Ce dernier, reconnu pour son efficacité, repose notamment sur l’identification et l’élimination de sept sources majeures de gaspillage au sein du processus de production.</w:t>
      </w:r>
      <w:r w:rsidR="00B53FEA">
        <w:rPr>
          <w:rStyle w:val="Appelnotedebasdep"/>
          <w:rFonts w:asciiTheme="majorBidi" w:hAnsiTheme="majorBidi" w:cstheme="majorBidi"/>
          <w:sz w:val="24"/>
          <w:szCs w:val="24"/>
        </w:rPr>
        <w:footnoteReference w:id="68"/>
      </w:r>
      <w:r w:rsidR="00B53FEA" w:rsidRPr="00B53FEA">
        <w:rPr>
          <w:rFonts w:asciiTheme="majorBidi" w:hAnsiTheme="majorBidi" w:cstheme="majorBidi"/>
          <w:sz w:val="24"/>
          <w:szCs w:val="24"/>
        </w:rPr>
        <w:br/>
        <w:t>Ces gaspillages, connus sous le nom des « sept mudas », sont les suivants :</w:t>
      </w:r>
      <w:r w:rsidR="00EC5B0C">
        <w:rPr>
          <w:rFonts w:asciiTheme="majorBidi" w:hAnsiTheme="majorBidi" w:cstheme="majorBidi"/>
          <w:sz w:val="24"/>
          <w:szCs w:val="24"/>
        </w:rPr>
        <w:t xml:space="preserve"> </w:t>
      </w:r>
    </w:p>
    <w:p w:rsidR="001652A6" w:rsidRDefault="00AD102C" w:rsidP="00153926">
      <w:pPr>
        <w:spacing w:before="100" w:beforeAutospacing="1" w:after="100" w:afterAutospacing="1"/>
        <w:rPr>
          <w:rFonts w:asciiTheme="majorBidi" w:hAnsiTheme="majorBidi" w:cstheme="majorBidi"/>
          <w:b/>
          <w:bCs/>
          <w:sz w:val="24"/>
          <w:szCs w:val="24"/>
        </w:rPr>
      </w:pPr>
      <w:r w:rsidRPr="00AD102C">
        <w:rPr>
          <w:rFonts w:asciiTheme="majorBidi" w:hAnsiTheme="majorBidi" w:cstheme="majorBidi"/>
          <w:b/>
          <w:bCs/>
          <w:sz w:val="24"/>
          <w:szCs w:val="24"/>
        </w:rPr>
        <w:t>3.3.1.</w:t>
      </w:r>
      <w:r>
        <w:rPr>
          <w:rFonts w:asciiTheme="majorBidi" w:hAnsiTheme="majorBidi" w:cstheme="majorBidi"/>
          <w:sz w:val="24"/>
          <w:szCs w:val="24"/>
        </w:rPr>
        <w:t xml:space="preserve"> </w:t>
      </w:r>
      <w:r w:rsidR="00153926">
        <w:rPr>
          <w:rFonts w:asciiTheme="majorBidi" w:hAnsiTheme="majorBidi" w:cstheme="majorBidi"/>
          <w:sz w:val="24"/>
          <w:szCs w:val="24"/>
        </w:rPr>
        <w:t xml:space="preserve"> </w:t>
      </w:r>
      <w:r w:rsidR="007110C2" w:rsidRPr="00153926">
        <w:rPr>
          <w:rFonts w:asciiTheme="majorBidi" w:hAnsiTheme="majorBidi" w:cstheme="majorBidi"/>
          <w:b/>
          <w:bCs/>
          <w:sz w:val="24"/>
          <w:szCs w:val="24"/>
        </w:rPr>
        <w:t>La Surproduction</w:t>
      </w:r>
      <w:r w:rsidR="001D7DE8" w:rsidRPr="00153926">
        <w:rPr>
          <w:rFonts w:asciiTheme="majorBidi" w:hAnsiTheme="majorBidi" w:cstheme="majorBidi"/>
          <w:b/>
          <w:bCs/>
          <w:sz w:val="24"/>
          <w:szCs w:val="24"/>
        </w:rPr>
        <w:t> :</w:t>
      </w:r>
    </w:p>
    <w:p w:rsidR="00674F1C" w:rsidRPr="00153926" w:rsidRDefault="00674F1C" w:rsidP="00153926">
      <w:pPr>
        <w:spacing w:before="100" w:beforeAutospacing="1" w:after="100" w:afterAutospacing="1"/>
        <w:rPr>
          <w:rFonts w:asciiTheme="majorBidi" w:hAnsiTheme="majorBidi" w:cstheme="majorBidi"/>
          <w:sz w:val="24"/>
          <w:szCs w:val="24"/>
        </w:rPr>
      </w:pPr>
    </w:p>
    <w:p w:rsidR="001D7DE8" w:rsidRPr="001652A6" w:rsidRDefault="001652A6" w:rsidP="001652A6">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lastRenderedPageBreak/>
        <w:t xml:space="preserve">     </w:t>
      </w:r>
      <w:r w:rsidR="007110C2" w:rsidRPr="001652A6">
        <w:rPr>
          <w:rFonts w:asciiTheme="majorBidi" w:hAnsiTheme="majorBidi" w:cstheme="majorBidi"/>
          <w:sz w:val="24"/>
          <w:szCs w:val="24"/>
        </w:rPr>
        <w:t>Produire plus que nécessaire entraîne une consommation excessive de ressources (matériaux, énergie, temps). Un exemple typique est la mauvaise communication des besoins qui pousse un fournisseur à fabriquer inutilement un nouveau lot.</w:t>
      </w:r>
      <w:bookmarkStart w:id="22" w:name="_Toc199932361"/>
      <w:r w:rsidR="00174531">
        <w:rPr>
          <w:rStyle w:val="Appelnotedebasdep"/>
          <w:rFonts w:asciiTheme="majorBidi" w:hAnsiTheme="majorBidi" w:cstheme="majorBidi"/>
          <w:sz w:val="24"/>
          <w:szCs w:val="24"/>
        </w:rPr>
        <w:footnoteReference w:id="69"/>
      </w:r>
    </w:p>
    <w:p w:rsidR="007110C2" w:rsidRPr="005A0593" w:rsidRDefault="007110C2" w:rsidP="008F21DA">
      <w:pPr>
        <w:pStyle w:val="Titre3"/>
        <w:numPr>
          <w:ilvl w:val="2"/>
          <w:numId w:val="203"/>
        </w:numPr>
        <w:rPr>
          <w:rFonts w:asciiTheme="majorBidi" w:hAnsiTheme="majorBidi" w:cstheme="majorBidi"/>
          <w:sz w:val="24"/>
          <w:szCs w:val="24"/>
        </w:rPr>
      </w:pPr>
      <w:r w:rsidRPr="005A0593">
        <w:rPr>
          <w:rFonts w:asciiTheme="majorBidi" w:hAnsiTheme="majorBidi" w:cstheme="majorBidi"/>
          <w:sz w:val="24"/>
          <w:szCs w:val="24"/>
        </w:rPr>
        <w:t>L’Attente :</w:t>
      </w:r>
      <w:bookmarkEnd w:id="22"/>
    </w:p>
    <w:p w:rsidR="001652A6" w:rsidRPr="001652A6" w:rsidRDefault="001652A6" w:rsidP="00174531">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7110C2" w:rsidRPr="001652A6">
        <w:rPr>
          <w:rFonts w:asciiTheme="majorBidi" w:hAnsiTheme="majorBidi" w:cstheme="majorBidi"/>
          <w:sz w:val="24"/>
          <w:szCs w:val="24"/>
        </w:rPr>
        <w:t>Les temps d'attente entre les processus résultent souvent d’un manque de synchronisation. Cela provoque des retards et de l’inefficacité dans le flux de travail</w:t>
      </w:r>
      <w:bookmarkStart w:id="23" w:name="_Toc199932362"/>
      <w:r w:rsidR="00174531" w:rsidRPr="001652A6">
        <w:rPr>
          <w:rFonts w:asciiTheme="majorBidi" w:hAnsiTheme="majorBidi" w:cstheme="majorBidi"/>
          <w:sz w:val="24"/>
          <w:szCs w:val="24"/>
        </w:rPr>
        <w:t>.</w:t>
      </w:r>
      <w:r w:rsidR="00174531">
        <w:rPr>
          <w:rFonts w:asciiTheme="majorBidi" w:hAnsiTheme="majorBidi" w:cstheme="majorBidi"/>
          <w:sz w:val="24"/>
          <w:szCs w:val="24"/>
        </w:rPr>
        <w:t xml:space="preserve"> (</w:t>
      </w:r>
      <w:r w:rsidR="00174531" w:rsidRPr="00AD102C">
        <w:rPr>
          <w:rFonts w:asciiTheme="majorBidi" w:hAnsiTheme="majorBidi" w:cstheme="majorBidi"/>
        </w:rPr>
        <w:t>Fournier et Ménard</w:t>
      </w:r>
      <w:r w:rsidR="00174531">
        <w:rPr>
          <w:rFonts w:asciiTheme="majorBidi" w:hAnsiTheme="majorBidi" w:cstheme="majorBidi"/>
        </w:rPr>
        <w:t>, 2014)</w:t>
      </w:r>
    </w:p>
    <w:p w:rsidR="007110C2" w:rsidRPr="00AD102C" w:rsidRDefault="007110C2" w:rsidP="00B10EB7">
      <w:pPr>
        <w:pStyle w:val="Paragraphedeliste"/>
        <w:numPr>
          <w:ilvl w:val="2"/>
          <w:numId w:val="189"/>
        </w:numPr>
        <w:spacing w:before="100" w:beforeAutospacing="1" w:after="100" w:afterAutospacing="1" w:line="240" w:lineRule="auto"/>
        <w:rPr>
          <w:rFonts w:asciiTheme="majorBidi" w:hAnsiTheme="majorBidi" w:cstheme="majorBidi"/>
          <w:b/>
          <w:bCs/>
          <w:sz w:val="24"/>
          <w:szCs w:val="24"/>
        </w:rPr>
      </w:pPr>
      <w:r w:rsidRPr="00AD102C">
        <w:rPr>
          <w:rFonts w:asciiTheme="majorBidi" w:hAnsiTheme="majorBidi" w:cstheme="majorBidi"/>
          <w:b/>
          <w:bCs/>
          <w:sz w:val="24"/>
          <w:szCs w:val="24"/>
        </w:rPr>
        <w:t>Le Transport Inutile :</w:t>
      </w:r>
      <w:bookmarkEnd w:id="23"/>
    </w:p>
    <w:p w:rsidR="007110C2" w:rsidRPr="00B53ED8" w:rsidRDefault="00B53ED8" w:rsidP="00174531">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7110C2" w:rsidRPr="00B53ED8">
        <w:rPr>
          <w:rFonts w:asciiTheme="majorBidi" w:hAnsiTheme="majorBidi" w:cstheme="majorBidi"/>
          <w:sz w:val="24"/>
          <w:szCs w:val="24"/>
        </w:rPr>
        <w:t>Tout mouvement non nécessaire de matériel génère des pertes de temps et d’énergie, surtout s’il n’apporte aucune valeur ajoutée au produit.</w:t>
      </w:r>
      <w:r w:rsidR="00174531" w:rsidRPr="00174531">
        <w:rPr>
          <w:rFonts w:asciiTheme="majorBidi" w:hAnsiTheme="majorBidi" w:cstheme="majorBidi"/>
          <w:sz w:val="24"/>
          <w:szCs w:val="24"/>
        </w:rPr>
        <w:t xml:space="preserve"> </w:t>
      </w:r>
      <w:r w:rsidR="00174531" w:rsidRPr="001652A6">
        <w:rPr>
          <w:rFonts w:asciiTheme="majorBidi" w:hAnsiTheme="majorBidi" w:cstheme="majorBidi"/>
          <w:sz w:val="24"/>
          <w:szCs w:val="24"/>
        </w:rPr>
        <w:t>.</w:t>
      </w:r>
      <w:r w:rsidR="00174531">
        <w:rPr>
          <w:rFonts w:asciiTheme="majorBidi" w:hAnsiTheme="majorBidi" w:cstheme="majorBidi"/>
          <w:sz w:val="24"/>
          <w:szCs w:val="24"/>
        </w:rPr>
        <w:t xml:space="preserve"> (</w:t>
      </w:r>
      <w:r w:rsidR="00174531" w:rsidRPr="00AD102C">
        <w:rPr>
          <w:rFonts w:asciiTheme="majorBidi" w:hAnsiTheme="majorBidi" w:cstheme="majorBidi"/>
        </w:rPr>
        <w:t>Fournier et Ménard</w:t>
      </w:r>
      <w:r w:rsidR="00174531">
        <w:rPr>
          <w:rFonts w:asciiTheme="majorBidi" w:hAnsiTheme="majorBidi" w:cstheme="majorBidi"/>
        </w:rPr>
        <w:t>, 2014)</w:t>
      </w:r>
    </w:p>
    <w:p w:rsidR="007110C2" w:rsidRPr="005A0593" w:rsidRDefault="007110C2" w:rsidP="00B10EB7">
      <w:pPr>
        <w:pStyle w:val="Titre3"/>
        <w:numPr>
          <w:ilvl w:val="2"/>
          <w:numId w:val="189"/>
        </w:numPr>
        <w:rPr>
          <w:rFonts w:asciiTheme="majorBidi" w:hAnsiTheme="majorBidi" w:cstheme="majorBidi"/>
          <w:sz w:val="24"/>
          <w:szCs w:val="24"/>
        </w:rPr>
      </w:pPr>
      <w:bookmarkStart w:id="24" w:name="_Toc199932363"/>
      <w:r w:rsidRPr="005A0593">
        <w:rPr>
          <w:rFonts w:asciiTheme="majorBidi" w:hAnsiTheme="majorBidi" w:cstheme="majorBidi"/>
          <w:sz w:val="24"/>
          <w:szCs w:val="24"/>
        </w:rPr>
        <w:t>Les Processus Inappropriés :</w:t>
      </w:r>
      <w:bookmarkEnd w:id="24"/>
    </w:p>
    <w:p w:rsidR="007110C2" w:rsidRPr="00B53ED8" w:rsidRDefault="00B53ED8" w:rsidP="00A927CA">
      <w:pPr>
        <w:spacing w:before="100" w:beforeAutospacing="1" w:after="100" w:afterAutospacing="1"/>
        <w:rPr>
          <w:rFonts w:asciiTheme="majorBidi" w:hAnsiTheme="majorBidi" w:cstheme="majorBidi"/>
        </w:rPr>
      </w:pPr>
      <w:r>
        <w:rPr>
          <w:rFonts w:asciiTheme="majorBidi" w:hAnsiTheme="majorBidi" w:cstheme="majorBidi"/>
          <w:sz w:val="24"/>
          <w:szCs w:val="24"/>
        </w:rPr>
        <w:t xml:space="preserve">     </w:t>
      </w:r>
      <w:r w:rsidR="007110C2" w:rsidRPr="00B53ED8">
        <w:rPr>
          <w:rFonts w:asciiTheme="majorBidi" w:hAnsiTheme="majorBidi" w:cstheme="majorBidi"/>
          <w:sz w:val="24"/>
          <w:szCs w:val="24"/>
        </w:rPr>
        <w:t>Utiliser des outils ou des technologies complexes alors qu’une méthode plus simple suffirait est une forme de gaspillage</w:t>
      </w:r>
      <w:r w:rsidR="007110C2" w:rsidRPr="00B53ED8">
        <w:rPr>
          <w:rFonts w:asciiTheme="majorBidi" w:hAnsiTheme="majorBidi" w:cstheme="majorBidi"/>
        </w:rPr>
        <w:t>.</w:t>
      </w:r>
    </w:p>
    <w:p w:rsidR="007110C2" w:rsidRPr="005A0593" w:rsidRDefault="007110C2" w:rsidP="00B10EB7">
      <w:pPr>
        <w:pStyle w:val="Titre3"/>
        <w:numPr>
          <w:ilvl w:val="2"/>
          <w:numId w:val="189"/>
        </w:numPr>
        <w:rPr>
          <w:rFonts w:asciiTheme="majorBidi" w:hAnsiTheme="majorBidi" w:cstheme="majorBidi"/>
          <w:sz w:val="24"/>
          <w:szCs w:val="24"/>
        </w:rPr>
      </w:pPr>
      <w:bookmarkStart w:id="25" w:name="_Toc199932364"/>
      <w:r w:rsidRPr="005A0593">
        <w:rPr>
          <w:rFonts w:asciiTheme="majorBidi" w:hAnsiTheme="majorBidi" w:cstheme="majorBidi"/>
          <w:sz w:val="24"/>
          <w:szCs w:val="24"/>
        </w:rPr>
        <w:t>Les Stocks Inutiles :</w:t>
      </w:r>
      <w:bookmarkEnd w:id="25"/>
    </w:p>
    <w:p w:rsidR="00B53ED8" w:rsidRPr="00B53ED8" w:rsidRDefault="00B53ED8" w:rsidP="00A927CA">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7110C2" w:rsidRPr="00B53ED8">
        <w:rPr>
          <w:rFonts w:asciiTheme="majorBidi" w:hAnsiTheme="majorBidi" w:cstheme="majorBidi"/>
          <w:sz w:val="24"/>
          <w:szCs w:val="24"/>
        </w:rPr>
        <w:t>Un excès de stock résulte souvent d’une surproduction ou d’une mauvaise prévision de la demande. Cela engendre des coûts d’entreposage et de détérioration.</w:t>
      </w:r>
    </w:p>
    <w:p w:rsidR="007110C2" w:rsidRPr="005A0593" w:rsidRDefault="007110C2" w:rsidP="00B10EB7">
      <w:pPr>
        <w:pStyle w:val="Titre3"/>
        <w:numPr>
          <w:ilvl w:val="2"/>
          <w:numId w:val="189"/>
        </w:numPr>
        <w:rPr>
          <w:rFonts w:asciiTheme="majorBidi" w:hAnsiTheme="majorBidi" w:cstheme="majorBidi"/>
          <w:sz w:val="24"/>
          <w:szCs w:val="24"/>
        </w:rPr>
      </w:pPr>
      <w:bookmarkStart w:id="26" w:name="_Toc199932365"/>
      <w:r w:rsidRPr="005A0593">
        <w:rPr>
          <w:rFonts w:asciiTheme="majorBidi" w:hAnsiTheme="majorBidi" w:cstheme="majorBidi"/>
          <w:sz w:val="24"/>
          <w:szCs w:val="24"/>
        </w:rPr>
        <w:t>Les Mouvements Inutiles</w:t>
      </w:r>
      <w:bookmarkEnd w:id="26"/>
    </w:p>
    <w:p w:rsidR="007110C2" w:rsidRPr="00B53ED8" w:rsidRDefault="00B53ED8" w:rsidP="00B53ED8">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7110C2" w:rsidRPr="00B53ED8">
        <w:rPr>
          <w:rFonts w:asciiTheme="majorBidi" w:hAnsiTheme="majorBidi" w:cstheme="majorBidi"/>
          <w:sz w:val="24"/>
          <w:szCs w:val="24"/>
        </w:rPr>
        <w:t>Les déplacements inutiles des ouvriers ou des matériaux consomment temps et énergie, en particulier sur les chantiers de construction où les matériaux sont lourds.</w:t>
      </w:r>
      <w:r w:rsidR="00174531" w:rsidRPr="00174531">
        <w:rPr>
          <w:rFonts w:asciiTheme="majorBidi" w:hAnsiTheme="majorBidi" w:cstheme="majorBidi"/>
          <w:sz w:val="24"/>
          <w:szCs w:val="24"/>
        </w:rPr>
        <w:t xml:space="preserve"> </w:t>
      </w:r>
      <w:r w:rsidR="00174531">
        <w:rPr>
          <w:rFonts w:asciiTheme="majorBidi" w:hAnsiTheme="majorBidi" w:cstheme="majorBidi"/>
          <w:sz w:val="24"/>
          <w:szCs w:val="24"/>
        </w:rPr>
        <w:t>(</w:t>
      </w:r>
      <w:r w:rsidR="00174531" w:rsidRPr="00AD102C">
        <w:rPr>
          <w:rFonts w:asciiTheme="majorBidi" w:hAnsiTheme="majorBidi" w:cstheme="majorBidi"/>
        </w:rPr>
        <w:t>Fournier et Ménard</w:t>
      </w:r>
      <w:r w:rsidR="00174531">
        <w:rPr>
          <w:rFonts w:asciiTheme="majorBidi" w:hAnsiTheme="majorBidi" w:cstheme="majorBidi"/>
        </w:rPr>
        <w:t>, 2014)</w:t>
      </w:r>
    </w:p>
    <w:p w:rsidR="007110C2" w:rsidRPr="00000B09" w:rsidRDefault="007110C2" w:rsidP="00B10EB7">
      <w:pPr>
        <w:pStyle w:val="Titre3"/>
        <w:numPr>
          <w:ilvl w:val="2"/>
          <w:numId w:val="189"/>
        </w:numPr>
        <w:rPr>
          <w:rFonts w:asciiTheme="majorBidi" w:hAnsiTheme="majorBidi" w:cstheme="majorBidi"/>
          <w:sz w:val="24"/>
          <w:szCs w:val="24"/>
        </w:rPr>
      </w:pPr>
      <w:bookmarkStart w:id="27" w:name="_Toc199932366"/>
      <w:r w:rsidRPr="00000B09">
        <w:rPr>
          <w:rFonts w:asciiTheme="majorBidi" w:hAnsiTheme="majorBidi" w:cstheme="majorBidi"/>
          <w:sz w:val="24"/>
          <w:szCs w:val="24"/>
        </w:rPr>
        <w:t>Les Défauts de Fabrication</w:t>
      </w:r>
      <w:bookmarkEnd w:id="27"/>
    </w:p>
    <w:p w:rsidR="007110C2" w:rsidRPr="00B53ED8" w:rsidRDefault="00B53ED8" w:rsidP="00B53ED8">
      <w:pPr>
        <w:spacing w:before="100" w:beforeAutospacing="1" w:after="100" w:afterAutospacing="1"/>
        <w:rPr>
          <w:rFonts w:asciiTheme="majorBidi" w:hAnsiTheme="majorBidi" w:cstheme="majorBidi"/>
        </w:rPr>
      </w:pPr>
      <w:r>
        <w:rPr>
          <w:rFonts w:asciiTheme="majorBidi" w:hAnsiTheme="majorBidi" w:cstheme="majorBidi"/>
          <w:sz w:val="24"/>
          <w:szCs w:val="24"/>
        </w:rPr>
        <w:t xml:space="preserve">     </w:t>
      </w:r>
      <w:r w:rsidR="007110C2" w:rsidRPr="00B53ED8">
        <w:rPr>
          <w:rFonts w:asciiTheme="majorBidi" w:hAnsiTheme="majorBidi" w:cstheme="majorBidi"/>
          <w:sz w:val="24"/>
          <w:szCs w:val="24"/>
        </w:rPr>
        <w:t>Les erreurs entraînent des coûts supplémentaires, notamment en contrôle qualité et en relance de production</w:t>
      </w:r>
      <w:r w:rsidR="007110C2" w:rsidRPr="00B53ED8">
        <w:rPr>
          <w:rFonts w:asciiTheme="majorBidi" w:hAnsiTheme="majorBidi" w:cstheme="majorBidi"/>
        </w:rPr>
        <w:t>.</w:t>
      </w:r>
      <w:r w:rsidR="003E3737" w:rsidRPr="003E3737">
        <w:rPr>
          <w:rFonts w:asciiTheme="majorBidi" w:hAnsiTheme="majorBidi" w:cstheme="majorBidi"/>
          <w:sz w:val="24"/>
          <w:szCs w:val="24"/>
        </w:rPr>
        <w:t xml:space="preserve"> </w:t>
      </w:r>
      <w:r w:rsidR="003E3737">
        <w:rPr>
          <w:rFonts w:asciiTheme="majorBidi" w:hAnsiTheme="majorBidi" w:cstheme="majorBidi"/>
          <w:sz w:val="24"/>
          <w:szCs w:val="24"/>
        </w:rPr>
        <w:t>(</w:t>
      </w:r>
      <w:r w:rsidR="003E3737" w:rsidRPr="00AD102C">
        <w:rPr>
          <w:rFonts w:asciiTheme="majorBidi" w:hAnsiTheme="majorBidi" w:cstheme="majorBidi"/>
        </w:rPr>
        <w:t>Fournier et Ménard</w:t>
      </w:r>
      <w:r w:rsidR="003E3737">
        <w:rPr>
          <w:rFonts w:asciiTheme="majorBidi" w:hAnsiTheme="majorBidi" w:cstheme="majorBidi"/>
        </w:rPr>
        <w:t>, 2014)</w:t>
      </w:r>
    </w:p>
    <w:p w:rsidR="007110C2" w:rsidRPr="007110C2" w:rsidRDefault="00000B09" w:rsidP="00F54B5A">
      <w:pPr>
        <w:pStyle w:val="Titre2"/>
        <w:rPr>
          <w:rFonts w:asciiTheme="majorBidi" w:hAnsiTheme="majorBidi"/>
          <w:color w:val="auto"/>
          <w:sz w:val="28"/>
          <w:szCs w:val="28"/>
        </w:rPr>
      </w:pPr>
      <w:bookmarkStart w:id="28" w:name="_Toc199932367"/>
      <w:r w:rsidRPr="00B23106">
        <w:rPr>
          <w:rFonts w:asciiTheme="majorBidi" w:eastAsiaTheme="minorEastAsia" w:hAnsiTheme="majorBidi"/>
          <w:color w:val="auto"/>
          <w:sz w:val="28"/>
          <w:szCs w:val="28"/>
        </w:rPr>
        <w:lastRenderedPageBreak/>
        <w:t>3.4.</w:t>
      </w:r>
      <w:r>
        <w:rPr>
          <w:rFonts w:asciiTheme="majorBidi" w:eastAsiaTheme="minorEastAsia" w:hAnsiTheme="majorBidi"/>
          <w:b w:val="0"/>
          <w:bCs w:val="0"/>
          <w:color w:val="auto"/>
          <w:sz w:val="22"/>
          <w:szCs w:val="22"/>
        </w:rPr>
        <w:t xml:space="preserve"> </w:t>
      </w:r>
      <w:r w:rsidR="007110C2" w:rsidRPr="007110C2">
        <w:rPr>
          <w:rFonts w:asciiTheme="majorBidi" w:hAnsiTheme="majorBidi"/>
          <w:color w:val="auto"/>
          <w:sz w:val="28"/>
          <w:szCs w:val="28"/>
        </w:rPr>
        <w:t>Les Pratiques et Outils du JAT</w:t>
      </w:r>
      <w:bookmarkEnd w:id="28"/>
    </w:p>
    <w:p w:rsidR="007110C2" w:rsidRPr="00000B09" w:rsidRDefault="007110C2" w:rsidP="00B276F4">
      <w:pPr>
        <w:pStyle w:val="Titre3"/>
        <w:numPr>
          <w:ilvl w:val="2"/>
          <w:numId w:val="47"/>
        </w:numPr>
        <w:spacing w:line="360" w:lineRule="auto"/>
        <w:rPr>
          <w:rFonts w:asciiTheme="majorBidi" w:hAnsiTheme="majorBidi" w:cstheme="majorBidi"/>
          <w:sz w:val="24"/>
          <w:szCs w:val="24"/>
        </w:rPr>
      </w:pPr>
      <w:bookmarkStart w:id="29" w:name="_Toc199932368"/>
      <w:r w:rsidRPr="00000B09">
        <w:rPr>
          <w:rFonts w:asciiTheme="majorBidi" w:hAnsiTheme="majorBidi" w:cstheme="majorBidi"/>
          <w:sz w:val="24"/>
          <w:szCs w:val="24"/>
        </w:rPr>
        <w:t>Le Kanban</w:t>
      </w:r>
      <w:bookmarkEnd w:id="29"/>
    </w:p>
    <w:p w:rsidR="009F7AFD" w:rsidRPr="009F7AFD" w:rsidRDefault="00A73B78" w:rsidP="009F7AFD">
      <w:pPr>
        <w:pStyle w:val="NormalWeb"/>
        <w:spacing w:line="360" w:lineRule="auto"/>
      </w:pPr>
      <w:r>
        <w:t xml:space="preserve">     </w:t>
      </w:r>
      <w:r w:rsidR="009F7AFD" w:rsidRPr="009F7AFD">
        <w:t>Le Kanban se matérialise généralement par une carte insérée dans une pochette en vinyle fixée sur le produit. Cette carte contient des informations essentielles destinées à faciliter le réapprovisionnement une fois la consommation entamée. Elle précise notamment les caractéristiques du produit, la quantité requise, ainsi que le nom du fournisseur ou poste de production en amont.</w:t>
      </w:r>
      <w:r w:rsidR="0050012C">
        <w:rPr>
          <w:rStyle w:val="Appelnotedebasdep"/>
        </w:rPr>
        <w:footnoteReference w:id="70"/>
      </w:r>
    </w:p>
    <w:p w:rsidR="009F7AFD" w:rsidRPr="009F7AFD" w:rsidRDefault="00A73B78" w:rsidP="009F7AFD">
      <w:pPr>
        <w:pStyle w:val="NormalWeb"/>
        <w:spacing w:line="360" w:lineRule="auto"/>
      </w:pPr>
      <w:r>
        <w:t xml:space="preserve">     </w:t>
      </w:r>
      <w:r w:rsidR="009F7AFD" w:rsidRPr="009F7AFD">
        <w:t>Le fonctionnement du système repose sur des règles simples et rigoureuses :</w:t>
      </w:r>
    </w:p>
    <w:p w:rsidR="009F7AFD" w:rsidRPr="009F7AFD" w:rsidRDefault="009F7AFD" w:rsidP="00B276F4">
      <w:pPr>
        <w:pStyle w:val="NormalWeb"/>
        <w:numPr>
          <w:ilvl w:val="0"/>
          <w:numId w:val="67"/>
        </w:numPr>
        <w:spacing w:line="360" w:lineRule="auto"/>
      </w:pPr>
      <w:r w:rsidRPr="009F7AFD">
        <w:t>Lorsque le contenant du poste en aval est vide, le processus de réapprovisionnement ou d’achat doit être déclenché.</w:t>
      </w:r>
    </w:p>
    <w:p w:rsidR="009F7AFD" w:rsidRPr="009F7AFD" w:rsidRDefault="009F7AFD" w:rsidP="00B276F4">
      <w:pPr>
        <w:pStyle w:val="NormalWeb"/>
        <w:numPr>
          <w:ilvl w:val="0"/>
          <w:numId w:val="67"/>
        </w:numPr>
        <w:spacing w:line="360" w:lineRule="auto"/>
      </w:pPr>
      <w:r w:rsidRPr="009F7AFD">
        <w:t>Chaque composant du système doit être identifié de manière précise, avec un numéro unique, afin d’éviter toute confusion.</w:t>
      </w:r>
    </w:p>
    <w:p w:rsidR="009F7AFD" w:rsidRPr="009F7AFD" w:rsidRDefault="009F7AFD" w:rsidP="00B276F4">
      <w:pPr>
        <w:pStyle w:val="NormalWeb"/>
        <w:numPr>
          <w:ilvl w:val="0"/>
          <w:numId w:val="67"/>
        </w:numPr>
        <w:spacing w:line="360" w:lineRule="auto"/>
      </w:pPr>
      <w:r w:rsidRPr="009F7AFD">
        <w:t>Le système doit rester facile à utiliser et pleinement opérationnel.</w:t>
      </w:r>
    </w:p>
    <w:p w:rsidR="009F7AFD" w:rsidRPr="009F7AFD" w:rsidRDefault="009F7AFD" w:rsidP="00B276F4">
      <w:pPr>
        <w:pStyle w:val="NormalWeb"/>
        <w:numPr>
          <w:ilvl w:val="0"/>
          <w:numId w:val="67"/>
        </w:numPr>
        <w:spacing w:line="360" w:lineRule="auto"/>
      </w:pPr>
      <w:r w:rsidRPr="009F7AFD">
        <w:t>La quantité à produire ou à commander est clairement indiquée sur la carte.</w:t>
      </w:r>
    </w:p>
    <w:p w:rsidR="009F7AFD" w:rsidRPr="009F7AFD" w:rsidRDefault="009F7AFD" w:rsidP="00B276F4">
      <w:pPr>
        <w:pStyle w:val="NormalWeb"/>
        <w:numPr>
          <w:ilvl w:val="0"/>
          <w:numId w:val="67"/>
        </w:numPr>
        <w:spacing w:line="360" w:lineRule="auto"/>
      </w:pPr>
      <w:r w:rsidRPr="009F7AFD">
        <w:t>Aucun produit défectueux ne doit être transmis à l’étape suivante dans le cadre d’un système à flux tiré.</w:t>
      </w:r>
    </w:p>
    <w:p w:rsidR="009F7AFD" w:rsidRPr="009F7AFD" w:rsidRDefault="009F7AFD" w:rsidP="00B276F4">
      <w:pPr>
        <w:pStyle w:val="NormalWeb"/>
        <w:numPr>
          <w:ilvl w:val="0"/>
          <w:numId w:val="67"/>
        </w:numPr>
        <w:spacing w:line="360" w:lineRule="auto"/>
      </w:pPr>
      <w:r w:rsidRPr="009F7AFD">
        <w:t>Chaque acteur impliqué est responsable du bon fonctionnement et de la réussite du système.</w:t>
      </w:r>
    </w:p>
    <w:p w:rsidR="009F7AFD" w:rsidRDefault="00A73B78" w:rsidP="009F7AFD">
      <w:pPr>
        <w:pStyle w:val="NormalWeb"/>
        <w:spacing w:line="360" w:lineRule="auto"/>
      </w:pPr>
      <w:r>
        <w:t xml:space="preserve">     </w:t>
      </w:r>
      <w:r w:rsidR="009F7AFD" w:rsidRPr="009F7AFD">
        <w:t>Dans un système à flux tiré, la production est strictement guidée par les besoins du poste de travail en aval. On ne produit que ce qui est demandé, au moment où cela est nécessaire. Par conséquent, les produits circulent directement d’un poste à l’autre, sans être stockés entre les étapes. Chez Toyota, la majeure partie de la production Juste-à-temps repose sur le système Kanban. Bien que d’apparence simple, ce système de planification et de contrôle de la production a un impact significatif sur la gestion des stocks, en particulier les stocks de produits en cours.</w:t>
      </w:r>
    </w:p>
    <w:p w:rsidR="00941793" w:rsidRPr="009F7AFD" w:rsidRDefault="00941793" w:rsidP="009F7AFD">
      <w:pPr>
        <w:pStyle w:val="NormalWeb"/>
        <w:spacing w:line="360" w:lineRule="auto"/>
      </w:pPr>
    </w:p>
    <w:p w:rsidR="007110C2" w:rsidRPr="00000B09" w:rsidRDefault="007110C2" w:rsidP="00B276F4">
      <w:pPr>
        <w:pStyle w:val="Titre3"/>
        <w:numPr>
          <w:ilvl w:val="2"/>
          <w:numId w:val="47"/>
        </w:numPr>
        <w:rPr>
          <w:rFonts w:asciiTheme="majorBidi" w:hAnsiTheme="majorBidi" w:cstheme="majorBidi"/>
          <w:sz w:val="24"/>
          <w:szCs w:val="24"/>
        </w:rPr>
      </w:pPr>
      <w:bookmarkStart w:id="30" w:name="_Toc199932369"/>
      <w:r w:rsidRPr="00000B09">
        <w:rPr>
          <w:rFonts w:asciiTheme="majorBidi" w:hAnsiTheme="majorBidi" w:cstheme="majorBidi"/>
          <w:sz w:val="24"/>
          <w:szCs w:val="24"/>
        </w:rPr>
        <w:lastRenderedPageBreak/>
        <w:t>Le SMED (Single Minute Exchange of Die)</w:t>
      </w:r>
      <w:bookmarkEnd w:id="30"/>
    </w:p>
    <w:p w:rsidR="0048557A" w:rsidRDefault="00A73B78" w:rsidP="0048557A">
      <w:pPr>
        <w:pStyle w:val="NormalWeb"/>
        <w:spacing w:line="360" w:lineRule="auto"/>
      </w:pPr>
      <w:r>
        <w:t xml:space="preserve">     </w:t>
      </w:r>
      <w:r w:rsidR="0048557A">
        <w:t xml:space="preserve">Le </w:t>
      </w:r>
      <w:r w:rsidR="0048557A" w:rsidRPr="003E3737">
        <w:rPr>
          <w:rStyle w:val="Accentuation"/>
          <w:i w:val="0"/>
          <w:iCs w:val="0"/>
        </w:rPr>
        <w:t>Single Minute Exchange of Die</w:t>
      </w:r>
      <w:r w:rsidR="0048557A">
        <w:t xml:space="preserve"> (SMED), que l’on peut traduire par « changement d’outil en moins de dix minutes », est une méthode d’organisation visant à réduire de manière systématique le temps nécessaire pour effectuer un changement de série sur une machine ou un poste de travail. L’objectif est clairement quantifié : ramener ce temps à moins de dix minutes, ou du moins à un minimum réalisable.</w:t>
      </w:r>
    </w:p>
    <w:p w:rsidR="0048557A" w:rsidRDefault="00A73B78" w:rsidP="0048557A">
      <w:pPr>
        <w:pStyle w:val="NormalWeb"/>
        <w:spacing w:line="360" w:lineRule="auto"/>
      </w:pPr>
      <w:r>
        <w:t xml:space="preserve">     </w:t>
      </w:r>
      <w:r w:rsidR="0048557A">
        <w:t>La mise en œuvre de la méthode SMED apporte plusieurs bénéfices opérationnels significatifs : elle améliore la capacité des équipements, permet un changement rapide de série, réduit les interruptions liées aux changements de production, et accroît ainsi la productivité. Elle contribue également à diminuer le temps de réglage des machines, à accroître la flexibilité de la production, à simplifier les opérations de réglage, et à limiter les erreurs associées à ces opérations.</w:t>
      </w:r>
    </w:p>
    <w:p w:rsidR="0028605D" w:rsidRDefault="00A73B78" w:rsidP="0086310F">
      <w:pPr>
        <w:pStyle w:val="NormalWeb"/>
        <w:spacing w:line="360" w:lineRule="auto"/>
      </w:pPr>
      <w:r>
        <w:t xml:space="preserve">     </w:t>
      </w:r>
      <w:r w:rsidR="0048557A">
        <w:t>Au-delà des aspects techniques, le SMED agit également sur le plan humain. En responsabilisant les opérateurs et en les formant de manière adéquate, la méthode permet de renforcer leur capacité à anticiper et à prévenir les anomalies de production. L’approche vise ainsi à agir en amont des erreurs, en favorisant une culture de prévention plutôt qu’une logique de correction a posteriori.</w:t>
      </w:r>
      <w:r w:rsidR="0048557A">
        <w:rPr>
          <w:rStyle w:val="Appelnotedebasdep"/>
        </w:rPr>
        <w:footnoteReference w:id="71"/>
      </w:r>
    </w:p>
    <w:p w:rsidR="007110C2" w:rsidRPr="00B23106" w:rsidRDefault="007110C2" w:rsidP="00B276F4">
      <w:pPr>
        <w:pStyle w:val="Titre3"/>
        <w:numPr>
          <w:ilvl w:val="2"/>
          <w:numId w:val="47"/>
        </w:numPr>
        <w:rPr>
          <w:rFonts w:asciiTheme="majorBidi" w:hAnsiTheme="majorBidi" w:cstheme="majorBidi"/>
          <w:sz w:val="24"/>
          <w:szCs w:val="24"/>
        </w:rPr>
      </w:pPr>
      <w:bookmarkStart w:id="31" w:name="_Toc199932370"/>
      <w:r w:rsidRPr="00B23106">
        <w:rPr>
          <w:rFonts w:asciiTheme="majorBidi" w:hAnsiTheme="majorBidi" w:cstheme="majorBidi"/>
          <w:sz w:val="24"/>
          <w:szCs w:val="24"/>
        </w:rPr>
        <w:t>Le Flux Tiré</w:t>
      </w:r>
      <w:bookmarkEnd w:id="31"/>
    </w:p>
    <w:p w:rsidR="007110C2" w:rsidRPr="00E867D8" w:rsidRDefault="00A73B78" w:rsidP="00E867D8">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7110C2" w:rsidRPr="008E2C3A">
        <w:rPr>
          <w:rFonts w:asciiTheme="majorBidi" w:hAnsiTheme="majorBidi" w:cstheme="majorBidi"/>
          <w:sz w:val="24"/>
          <w:szCs w:val="24"/>
        </w:rPr>
        <w:t>Dans un système à flux tiré, chaque étape de production ne fabr</w:t>
      </w:r>
      <w:r w:rsidR="00A673DE" w:rsidRPr="008E2C3A">
        <w:rPr>
          <w:rFonts w:asciiTheme="majorBidi" w:hAnsiTheme="majorBidi" w:cstheme="majorBidi"/>
          <w:sz w:val="24"/>
          <w:szCs w:val="24"/>
        </w:rPr>
        <w:t xml:space="preserve">ique que ce que la suivante lui </w:t>
      </w:r>
      <w:r w:rsidR="007110C2" w:rsidRPr="008E2C3A">
        <w:rPr>
          <w:rFonts w:asciiTheme="majorBidi" w:hAnsiTheme="majorBidi" w:cstheme="majorBidi"/>
          <w:sz w:val="24"/>
          <w:szCs w:val="24"/>
        </w:rPr>
        <w:t>demande, évitant ainsi les excédents de production. Cela renforce la logique de travail en chaîne fluide et continue</w:t>
      </w:r>
      <w:r w:rsidR="007110C2" w:rsidRPr="007110C2">
        <w:rPr>
          <w:rFonts w:asciiTheme="majorBidi" w:hAnsiTheme="majorBidi" w:cstheme="majorBidi"/>
        </w:rPr>
        <w:t>.</w:t>
      </w:r>
    </w:p>
    <w:p w:rsidR="007110C2" w:rsidRPr="007110C2" w:rsidRDefault="00B23106" w:rsidP="00F54B5A">
      <w:pPr>
        <w:pStyle w:val="Titre2"/>
        <w:rPr>
          <w:rFonts w:asciiTheme="majorBidi" w:hAnsiTheme="majorBidi"/>
          <w:color w:val="auto"/>
          <w:sz w:val="28"/>
          <w:szCs w:val="28"/>
        </w:rPr>
      </w:pPr>
      <w:bookmarkStart w:id="32" w:name="_Toc199932371"/>
      <w:r>
        <w:rPr>
          <w:rFonts w:asciiTheme="majorBidi" w:hAnsiTheme="majorBidi"/>
          <w:color w:val="auto"/>
          <w:sz w:val="28"/>
          <w:szCs w:val="28"/>
        </w:rPr>
        <w:t xml:space="preserve">3.5. </w:t>
      </w:r>
      <w:r w:rsidR="007110C2" w:rsidRPr="007110C2">
        <w:rPr>
          <w:rFonts w:asciiTheme="majorBidi" w:hAnsiTheme="majorBidi"/>
          <w:color w:val="auto"/>
          <w:sz w:val="28"/>
          <w:szCs w:val="28"/>
        </w:rPr>
        <w:t>Les Piliers Complémentaires du JAT</w:t>
      </w:r>
      <w:bookmarkEnd w:id="32"/>
    </w:p>
    <w:p w:rsidR="00E867D8" w:rsidRDefault="007110C2" w:rsidP="00B276F4">
      <w:pPr>
        <w:pStyle w:val="Titre3"/>
        <w:numPr>
          <w:ilvl w:val="2"/>
          <w:numId w:val="48"/>
        </w:numPr>
        <w:rPr>
          <w:rFonts w:asciiTheme="majorBidi" w:hAnsiTheme="majorBidi" w:cstheme="majorBidi"/>
          <w:sz w:val="24"/>
          <w:szCs w:val="24"/>
        </w:rPr>
      </w:pPr>
      <w:bookmarkStart w:id="33" w:name="_Toc199932372"/>
      <w:r w:rsidRPr="00B23106">
        <w:rPr>
          <w:rFonts w:asciiTheme="majorBidi" w:hAnsiTheme="majorBidi" w:cstheme="majorBidi"/>
          <w:sz w:val="24"/>
          <w:szCs w:val="24"/>
        </w:rPr>
        <w:t>L’Aménagement de l’Espace</w:t>
      </w:r>
      <w:bookmarkEnd w:id="33"/>
    </w:p>
    <w:p w:rsidR="003672CD" w:rsidRDefault="00A73B78" w:rsidP="003672CD">
      <w:pPr>
        <w:pStyle w:val="Titre3"/>
        <w:spacing w:line="360" w:lineRule="auto"/>
        <w:rPr>
          <w:rFonts w:asciiTheme="majorBidi" w:hAnsiTheme="majorBidi" w:cstheme="majorBidi"/>
          <w:b w:val="0"/>
          <w:bCs w:val="0"/>
          <w:sz w:val="24"/>
          <w:szCs w:val="24"/>
        </w:rPr>
      </w:pPr>
      <w:r>
        <w:rPr>
          <w:rFonts w:asciiTheme="majorBidi" w:hAnsiTheme="majorBidi" w:cstheme="majorBidi"/>
          <w:b w:val="0"/>
          <w:bCs w:val="0"/>
          <w:sz w:val="24"/>
          <w:szCs w:val="24"/>
        </w:rPr>
        <w:lastRenderedPageBreak/>
        <w:t xml:space="preserve">     </w:t>
      </w:r>
      <w:bookmarkStart w:id="34" w:name="_Toc199931705"/>
      <w:bookmarkStart w:id="35" w:name="_Toc199932373"/>
      <w:r w:rsidR="003672CD" w:rsidRPr="003672CD">
        <w:rPr>
          <w:rFonts w:asciiTheme="majorBidi" w:hAnsiTheme="majorBidi" w:cstheme="majorBidi"/>
          <w:b w:val="0"/>
          <w:bCs w:val="0"/>
          <w:sz w:val="24"/>
          <w:szCs w:val="24"/>
        </w:rPr>
        <w:t xml:space="preserve">La circulation logique des produits au sein d’un espace de production repose sur une organisation rigoureuse du travail, fondée sur la division des tâches et la spécialisation des fonctions. Dans cette optique, des groupes de spécialistes sont mobilisés pour améliorer en continu la configuration de l’espace et l’agencement des équipements. Deux objectifs principaux guident cette démarche : d’une part, assurer une fluidité optimale entre les équipements afin de faciliter le flux du processus de transformation </w:t>
      </w:r>
      <w:r w:rsidR="00B8610E">
        <w:rPr>
          <w:rFonts w:asciiTheme="majorBidi" w:hAnsiTheme="majorBidi" w:cstheme="majorBidi"/>
          <w:b w:val="0"/>
          <w:bCs w:val="0"/>
          <w:sz w:val="24"/>
          <w:szCs w:val="24"/>
        </w:rPr>
        <w:t>,</w:t>
      </w:r>
      <w:r w:rsidR="003672CD" w:rsidRPr="003672CD">
        <w:rPr>
          <w:rFonts w:asciiTheme="majorBidi" w:hAnsiTheme="majorBidi" w:cstheme="majorBidi"/>
          <w:b w:val="0"/>
          <w:bCs w:val="0"/>
          <w:sz w:val="24"/>
          <w:szCs w:val="24"/>
        </w:rPr>
        <w:t xml:space="preserve"> d’autre part, réduire les déplacements et gestes inutiles par l’analyse, la normalisation et l’optimisation des mouvements.</w:t>
      </w:r>
      <w:r w:rsidR="003672CD">
        <w:rPr>
          <w:rStyle w:val="Appelnotedebasdep"/>
          <w:rFonts w:asciiTheme="majorBidi" w:hAnsiTheme="majorBidi" w:cstheme="majorBidi"/>
          <w:b w:val="0"/>
          <w:bCs w:val="0"/>
          <w:sz w:val="24"/>
          <w:szCs w:val="24"/>
        </w:rPr>
        <w:footnoteReference w:id="72"/>
      </w:r>
      <w:bookmarkEnd w:id="34"/>
      <w:bookmarkEnd w:id="35"/>
    </w:p>
    <w:p w:rsidR="002D7236" w:rsidRPr="0032256E" w:rsidRDefault="007110C2" w:rsidP="00B276F4">
      <w:pPr>
        <w:pStyle w:val="Titre3"/>
        <w:numPr>
          <w:ilvl w:val="2"/>
          <w:numId w:val="48"/>
        </w:numPr>
        <w:spacing w:line="360" w:lineRule="auto"/>
        <w:rPr>
          <w:rFonts w:asciiTheme="majorBidi" w:hAnsiTheme="majorBidi" w:cstheme="majorBidi"/>
          <w:sz w:val="24"/>
          <w:szCs w:val="24"/>
        </w:rPr>
      </w:pPr>
      <w:bookmarkStart w:id="36" w:name="_Toc199932374"/>
      <w:r w:rsidRPr="00B23106">
        <w:rPr>
          <w:rFonts w:asciiTheme="majorBidi" w:hAnsiTheme="majorBidi" w:cstheme="majorBidi"/>
          <w:sz w:val="24"/>
          <w:szCs w:val="24"/>
        </w:rPr>
        <w:t>Les Cercles de Qualité</w:t>
      </w:r>
      <w:bookmarkEnd w:id="36"/>
    </w:p>
    <w:p w:rsidR="00D9317E" w:rsidRPr="00D9317E" w:rsidRDefault="00A73B78" w:rsidP="00D9317E">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D9317E" w:rsidRPr="00D9317E">
        <w:rPr>
          <w:rFonts w:asciiTheme="majorBidi" w:hAnsiTheme="majorBidi" w:cstheme="majorBidi"/>
          <w:sz w:val="24"/>
          <w:szCs w:val="24"/>
        </w:rPr>
        <w:t>Les cercles de qualité ont vu le jour en 1962 à l’initiative de Kaoru Ishikawa, alors président du jury du prix Deming, décerné en hommage au célèbre spécialiste du contrôle de qualité. Leur mise en place s’inscrit dans une démarche de gestion de la qualité visant à impliquer activement les employés dans l’amélioration continue des processus.</w:t>
      </w:r>
    </w:p>
    <w:p w:rsidR="00D9317E" w:rsidRPr="00D9317E" w:rsidRDefault="006740D8" w:rsidP="00D9317E">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D9317E" w:rsidRPr="00D9317E">
        <w:rPr>
          <w:rFonts w:asciiTheme="majorBidi" w:hAnsiTheme="majorBidi" w:cstheme="majorBidi"/>
          <w:sz w:val="24"/>
          <w:szCs w:val="24"/>
        </w:rPr>
        <w:t>Concrètement, un cercle de qualité est constitué d’un groupe d’environ dix personnes occupant des fonctions variées au sein de l’entreprise. Ces membres se réunissent régulièrement pour identifier, analyser, prioriser et résoudre des problématiques liées à la qualité du travail. Le groupe est encadré par un animateur ou responsable, désigné par l’entreprise, qui définit les objectifs à atteindre en fonction d’un thème ou d’un problème spécifique.</w:t>
      </w:r>
    </w:p>
    <w:p w:rsidR="00D9317E" w:rsidRPr="00D9317E" w:rsidRDefault="006740D8" w:rsidP="00D9317E">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D9317E" w:rsidRPr="00D9317E">
        <w:rPr>
          <w:rFonts w:asciiTheme="majorBidi" w:hAnsiTheme="majorBidi" w:cstheme="majorBidi"/>
          <w:sz w:val="24"/>
          <w:szCs w:val="24"/>
        </w:rPr>
        <w:t>Les discussions menées au sein du cercle sont guidées par une réflexion approfondie visant à apporter des solutions concrètes et durables. De manière générale, les cercles de qualité s’inscrivent dans la philosophie et la politique qualité définies par la direction de l’entreprise, qu’ils s’efforcent de mettre en œuvre à travers une approche participative et structurée.</w:t>
      </w:r>
      <w:r w:rsidR="00D9317E">
        <w:rPr>
          <w:rStyle w:val="Appelnotedebasdep"/>
          <w:rFonts w:asciiTheme="majorBidi" w:hAnsiTheme="majorBidi" w:cstheme="majorBidi"/>
          <w:sz w:val="24"/>
          <w:szCs w:val="24"/>
        </w:rPr>
        <w:footnoteReference w:id="73"/>
      </w:r>
    </w:p>
    <w:p w:rsidR="00AF164E" w:rsidRPr="00AF164E" w:rsidRDefault="00D66078" w:rsidP="00AF164E">
      <w:pPr>
        <w:pStyle w:val="Paragraphedeliste"/>
        <w:numPr>
          <w:ilvl w:val="1"/>
          <w:numId w:val="49"/>
        </w:numPr>
        <w:spacing w:before="100" w:beforeAutospacing="1" w:after="100" w:afterAutospacing="1"/>
        <w:rPr>
          <w:rFonts w:asciiTheme="majorBidi" w:hAnsiTheme="majorBidi" w:cstheme="majorBidi"/>
          <w:b/>
          <w:bCs/>
          <w:sz w:val="28"/>
          <w:szCs w:val="28"/>
        </w:rPr>
      </w:pPr>
      <w:r w:rsidRPr="00D9317E">
        <w:rPr>
          <w:rFonts w:asciiTheme="majorBidi" w:hAnsiTheme="majorBidi" w:cstheme="majorBidi"/>
          <w:b/>
          <w:bCs/>
          <w:sz w:val="28"/>
          <w:szCs w:val="28"/>
        </w:rPr>
        <w:t xml:space="preserve">Les avantages et </w:t>
      </w:r>
      <w:r w:rsidR="00DE5618" w:rsidRPr="00D9317E">
        <w:rPr>
          <w:rFonts w:asciiTheme="majorBidi" w:hAnsiTheme="majorBidi" w:cstheme="majorBidi"/>
          <w:b/>
          <w:bCs/>
          <w:sz w:val="28"/>
          <w:szCs w:val="28"/>
        </w:rPr>
        <w:t xml:space="preserve">les risques </w:t>
      </w:r>
      <w:r w:rsidRPr="00D9317E">
        <w:rPr>
          <w:rFonts w:asciiTheme="majorBidi" w:hAnsiTheme="majorBidi" w:cstheme="majorBidi"/>
          <w:b/>
          <w:bCs/>
          <w:sz w:val="28"/>
          <w:szCs w:val="28"/>
        </w:rPr>
        <w:t>de la stratégie Just-à-temps</w:t>
      </w:r>
      <w:r w:rsidR="00AF164E">
        <w:rPr>
          <w:rFonts w:asciiTheme="majorBidi" w:hAnsiTheme="majorBidi" w:cstheme="majorBidi"/>
          <w:b/>
          <w:bCs/>
          <w:sz w:val="28"/>
          <w:szCs w:val="28"/>
        </w:rPr>
        <w:t xml:space="preserve"> : </w:t>
      </w:r>
      <w:r w:rsidR="00AF164E" w:rsidRPr="00AF164E">
        <w:rPr>
          <w:rFonts w:asciiTheme="majorBidi" w:hAnsiTheme="majorBidi" w:cstheme="majorBidi"/>
          <w:sz w:val="24"/>
          <w:szCs w:val="24"/>
        </w:rPr>
        <w:t xml:space="preserve">Comme toute méthode de gestion, le Juste-à-Temps offre de nombreux avantages, mais comporte </w:t>
      </w:r>
      <w:r w:rsidR="00AF164E" w:rsidRPr="00AF164E">
        <w:rPr>
          <w:rFonts w:asciiTheme="majorBidi" w:hAnsiTheme="majorBidi" w:cstheme="majorBidi"/>
          <w:sz w:val="24"/>
          <w:szCs w:val="24"/>
        </w:rPr>
        <w:lastRenderedPageBreak/>
        <w:t>aussi certains risques qu’il est important de bien comprendre pour le mettre en place correctement.</w:t>
      </w:r>
      <w:r w:rsidR="00AF164E" w:rsidRPr="00AF164E">
        <w:rPr>
          <w:rStyle w:val="Appelnotedebasdep"/>
          <w:rFonts w:asciiTheme="majorBidi" w:hAnsiTheme="majorBidi" w:cstheme="majorBidi"/>
          <w:b/>
          <w:bCs/>
          <w:sz w:val="28"/>
          <w:szCs w:val="28"/>
        </w:rPr>
        <w:t xml:space="preserve"> </w:t>
      </w:r>
      <w:r w:rsidR="00AF164E">
        <w:rPr>
          <w:rStyle w:val="Appelnotedebasdep"/>
          <w:rFonts w:asciiTheme="majorBidi" w:hAnsiTheme="majorBidi" w:cstheme="majorBidi"/>
          <w:b/>
          <w:bCs/>
          <w:sz w:val="28"/>
          <w:szCs w:val="28"/>
        </w:rPr>
        <w:footnoteReference w:id="74"/>
      </w:r>
      <w:r w:rsidR="00AF164E" w:rsidRPr="00AF164E">
        <w:rPr>
          <w:rFonts w:asciiTheme="majorBidi" w:hAnsiTheme="majorBidi" w:cstheme="majorBidi"/>
          <w:sz w:val="24"/>
          <w:szCs w:val="24"/>
        </w:rPr>
        <w:t xml:space="preserve">  </w:t>
      </w:r>
    </w:p>
    <w:p w:rsidR="00D66078" w:rsidRPr="00932B77" w:rsidRDefault="00D66078" w:rsidP="00B276F4">
      <w:pPr>
        <w:pStyle w:val="Paragraphedeliste"/>
        <w:numPr>
          <w:ilvl w:val="2"/>
          <w:numId w:val="49"/>
        </w:numPr>
        <w:spacing w:before="100" w:beforeAutospacing="1" w:after="100" w:afterAutospacing="1"/>
        <w:rPr>
          <w:rFonts w:asciiTheme="majorBidi" w:hAnsiTheme="majorBidi" w:cstheme="majorBidi"/>
          <w:b/>
          <w:bCs/>
          <w:sz w:val="28"/>
          <w:szCs w:val="28"/>
        </w:rPr>
      </w:pPr>
      <w:r w:rsidRPr="00932B77">
        <w:rPr>
          <w:rFonts w:asciiTheme="majorBidi" w:hAnsiTheme="majorBidi" w:cstheme="majorBidi"/>
          <w:b/>
          <w:bCs/>
          <w:sz w:val="28"/>
          <w:szCs w:val="28"/>
        </w:rPr>
        <w:t>Les avantages :</w:t>
      </w:r>
    </w:p>
    <w:p w:rsidR="003A0CA9" w:rsidRPr="003A0CA9" w:rsidRDefault="003A0CA9" w:rsidP="001C04CE">
      <w:pPr>
        <w:pStyle w:val="Paragraphedeliste"/>
        <w:numPr>
          <w:ilvl w:val="0"/>
          <w:numId w:val="11"/>
        </w:numPr>
        <w:spacing w:before="100" w:beforeAutospacing="1" w:after="100" w:afterAutospacing="1"/>
        <w:rPr>
          <w:rFonts w:asciiTheme="majorBidi" w:hAnsiTheme="majorBidi" w:cstheme="majorBidi"/>
          <w:sz w:val="24"/>
          <w:szCs w:val="24"/>
        </w:rPr>
      </w:pPr>
      <w:r w:rsidRPr="003A0CA9">
        <w:rPr>
          <w:rFonts w:asciiTheme="majorBidi" w:hAnsiTheme="majorBidi" w:cstheme="majorBidi"/>
          <w:sz w:val="24"/>
          <w:szCs w:val="24"/>
        </w:rPr>
        <w:t>Réduction des coûts d'exploitation</w:t>
      </w:r>
    </w:p>
    <w:p w:rsidR="003A0CA9" w:rsidRPr="003A0CA9" w:rsidRDefault="003A0CA9" w:rsidP="001C04CE">
      <w:pPr>
        <w:pStyle w:val="Paragraphedeliste"/>
        <w:numPr>
          <w:ilvl w:val="0"/>
          <w:numId w:val="11"/>
        </w:numPr>
        <w:spacing w:before="100" w:beforeAutospacing="1" w:after="100" w:afterAutospacing="1"/>
        <w:rPr>
          <w:rFonts w:asciiTheme="majorBidi" w:hAnsiTheme="majorBidi" w:cstheme="majorBidi"/>
          <w:sz w:val="24"/>
          <w:szCs w:val="24"/>
        </w:rPr>
      </w:pPr>
      <w:r w:rsidRPr="003A0CA9">
        <w:rPr>
          <w:rFonts w:asciiTheme="majorBidi" w:hAnsiTheme="majorBidi" w:cstheme="majorBidi"/>
          <w:sz w:val="24"/>
          <w:szCs w:val="24"/>
        </w:rPr>
        <w:t>Réduction des coûts de main-d'œuvre pour la gestion des stocks</w:t>
      </w:r>
    </w:p>
    <w:p w:rsidR="003A0CA9" w:rsidRPr="003A0CA9" w:rsidRDefault="003A0CA9" w:rsidP="001C04CE">
      <w:pPr>
        <w:pStyle w:val="Paragraphedeliste"/>
        <w:numPr>
          <w:ilvl w:val="0"/>
          <w:numId w:val="11"/>
        </w:numPr>
        <w:spacing w:before="100" w:beforeAutospacing="1" w:after="100" w:afterAutospacing="1"/>
        <w:rPr>
          <w:rFonts w:asciiTheme="majorBidi" w:hAnsiTheme="majorBidi" w:cstheme="majorBidi"/>
          <w:sz w:val="24"/>
          <w:szCs w:val="24"/>
        </w:rPr>
      </w:pPr>
      <w:r w:rsidRPr="003A0CA9">
        <w:rPr>
          <w:rFonts w:asciiTheme="majorBidi" w:hAnsiTheme="majorBidi" w:cstheme="majorBidi"/>
          <w:sz w:val="24"/>
          <w:szCs w:val="24"/>
        </w:rPr>
        <w:t>Des taux de défectuosité plus faibles</w:t>
      </w:r>
    </w:p>
    <w:p w:rsidR="003A0CA9" w:rsidRPr="003A0CA9" w:rsidRDefault="003A0CA9" w:rsidP="001C04CE">
      <w:pPr>
        <w:pStyle w:val="Paragraphedeliste"/>
        <w:numPr>
          <w:ilvl w:val="0"/>
          <w:numId w:val="11"/>
        </w:numPr>
        <w:spacing w:before="100" w:beforeAutospacing="1" w:after="100" w:afterAutospacing="1"/>
        <w:rPr>
          <w:rFonts w:asciiTheme="majorBidi" w:hAnsiTheme="majorBidi" w:cstheme="majorBidi"/>
          <w:sz w:val="24"/>
          <w:szCs w:val="24"/>
        </w:rPr>
      </w:pPr>
      <w:r w:rsidRPr="003A0CA9">
        <w:rPr>
          <w:rFonts w:asciiTheme="majorBidi" w:hAnsiTheme="majorBidi" w:cstheme="majorBidi"/>
          <w:sz w:val="24"/>
          <w:szCs w:val="24"/>
        </w:rPr>
        <w:t>Amélioration de la qualité des produits</w:t>
      </w:r>
    </w:p>
    <w:p w:rsidR="003A0CA9" w:rsidRPr="003A0CA9" w:rsidRDefault="00C07379" w:rsidP="001C04CE">
      <w:pPr>
        <w:pStyle w:val="Paragraphedeliste"/>
        <w:numPr>
          <w:ilvl w:val="0"/>
          <w:numId w:val="11"/>
        </w:numPr>
        <w:spacing w:before="100" w:beforeAutospacing="1" w:after="100" w:afterAutospacing="1"/>
        <w:rPr>
          <w:rFonts w:asciiTheme="majorBidi" w:hAnsiTheme="majorBidi" w:cstheme="majorBidi"/>
          <w:sz w:val="24"/>
          <w:szCs w:val="24"/>
        </w:rPr>
      </w:pPr>
      <w:hyperlink r:id="rId44" w:history="1">
        <w:r w:rsidR="003A0CA9" w:rsidRPr="003A0CA9">
          <w:rPr>
            <w:rStyle w:val="Lienhypertexte"/>
            <w:rFonts w:asciiTheme="majorBidi" w:hAnsiTheme="majorBidi" w:cstheme="majorBidi"/>
            <w:color w:val="auto"/>
            <w:sz w:val="24"/>
            <w:szCs w:val="24"/>
            <w:u w:val="none"/>
          </w:rPr>
          <w:t>Temps de passage</w:t>
        </w:r>
      </w:hyperlink>
      <w:r w:rsidR="003A0CA9" w:rsidRPr="003A0CA9">
        <w:rPr>
          <w:rFonts w:asciiTheme="majorBidi" w:hAnsiTheme="majorBidi" w:cstheme="majorBidi"/>
          <w:sz w:val="24"/>
          <w:szCs w:val="24"/>
        </w:rPr>
        <w:t xml:space="preserve"> plus court</w:t>
      </w:r>
    </w:p>
    <w:p w:rsidR="003A0CA9" w:rsidRPr="003A0CA9" w:rsidRDefault="003A0CA9" w:rsidP="001C04CE">
      <w:pPr>
        <w:pStyle w:val="Paragraphedeliste"/>
        <w:numPr>
          <w:ilvl w:val="0"/>
          <w:numId w:val="11"/>
        </w:numPr>
        <w:spacing w:before="100" w:beforeAutospacing="1" w:after="100" w:afterAutospacing="1"/>
        <w:rPr>
          <w:rFonts w:asciiTheme="majorBidi" w:hAnsiTheme="majorBidi" w:cstheme="majorBidi"/>
          <w:sz w:val="24"/>
          <w:szCs w:val="24"/>
        </w:rPr>
      </w:pPr>
      <w:r w:rsidRPr="003A0CA9">
        <w:rPr>
          <w:rFonts w:asciiTheme="majorBidi" w:hAnsiTheme="majorBidi" w:cstheme="majorBidi"/>
          <w:sz w:val="24"/>
          <w:szCs w:val="24"/>
        </w:rPr>
        <w:t>Réduction des heures de production</w:t>
      </w:r>
    </w:p>
    <w:p w:rsidR="003A0CA9" w:rsidRPr="003A0CA9" w:rsidRDefault="003A0CA9" w:rsidP="001C04CE">
      <w:pPr>
        <w:pStyle w:val="Paragraphedeliste"/>
        <w:numPr>
          <w:ilvl w:val="0"/>
          <w:numId w:val="11"/>
        </w:numPr>
        <w:spacing w:before="100" w:beforeAutospacing="1" w:after="100" w:afterAutospacing="1"/>
        <w:rPr>
          <w:rFonts w:asciiTheme="majorBidi" w:hAnsiTheme="majorBidi" w:cstheme="majorBidi"/>
          <w:sz w:val="24"/>
          <w:szCs w:val="24"/>
        </w:rPr>
      </w:pPr>
      <w:r w:rsidRPr="003A0CA9">
        <w:rPr>
          <w:rFonts w:asciiTheme="majorBidi" w:hAnsiTheme="majorBidi" w:cstheme="majorBidi"/>
          <w:sz w:val="24"/>
          <w:szCs w:val="24"/>
        </w:rPr>
        <w:t>Des délais de mise sur le marché plus courts</w:t>
      </w:r>
    </w:p>
    <w:p w:rsidR="003A0CA9" w:rsidRDefault="003A0CA9" w:rsidP="001C04CE">
      <w:pPr>
        <w:pStyle w:val="Paragraphedeliste"/>
        <w:numPr>
          <w:ilvl w:val="0"/>
          <w:numId w:val="11"/>
        </w:numPr>
        <w:spacing w:before="100" w:beforeAutospacing="1" w:after="100" w:afterAutospacing="1"/>
        <w:rPr>
          <w:rFonts w:asciiTheme="majorBidi" w:hAnsiTheme="majorBidi" w:cstheme="majorBidi"/>
          <w:sz w:val="24"/>
          <w:szCs w:val="24"/>
        </w:rPr>
      </w:pPr>
      <w:r w:rsidRPr="003A0CA9">
        <w:rPr>
          <w:rFonts w:asciiTheme="majorBidi" w:hAnsiTheme="majorBidi" w:cstheme="majorBidi"/>
          <w:sz w:val="24"/>
          <w:szCs w:val="24"/>
        </w:rPr>
        <w:t>Amélioration de la trésorerie</w:t>
      </w:r>
    </w:p>
    <w:p w:rsidR="00DE5618" w:rsidRPr="003A0CA9" w:rsidRDefault="00DE5618" w:rsidP="00DE5618">
      <w:pPr>
        <w:pStyle w:val="Paragraphedeliste"/>
        <w:spacing w:before="100" w:beforeAutospacing="1" w:after="100" w:afterAutospacing="1"/>
        <w:rPr>
          <w:rFonts w:asciiTheme="majorBidi" w:hAnsiTheme="majorBidi" w:cstheme="majorBidi"/>
          <w:sz w:val="24"/>
          <w:szCs w:val="24"/>
        </w:rPr>
      </w:pPr>
    </w:p>
    <w:p w:rsidR="003A0CA9" w:rsidRPr="00932B77" w:rsidRDefault="00DE5618" w:rsidP="00B276F4">
      <w:pPr>
        <w:pStyle w:val="Paragraphedeliste"/>
        <w:numPr>
          <w:ilvl w:val="2"/>
          <w:numId w:val="49"/>
        </w:numPr>
        <w:spacing w:before="100" w:beforeAutospacing="1" w:after="100" w:afterAutospacing="1"/>
        <w:rPr>
          <w:rFonts w:asciiTheme="majorBidi" w:hAnsiTheme="majorBidi" w:cstheme="majorBidi"/>
          <w:b/>
          <w:bCs/>
          <w:sz w:val="28"/>
          <w:szCs w:val="28"/>
        </w:rPr>
      </w:pPr>
      <w:r w:rsidRPr="00932B77">
        <w:rPr>
          <w:rFonts w:asciiTheme="majorBidi" w:hAnsiTheme="majorBidi" w:cstheme="majorBidi"/>
          <w:b/>
          <w:bCs/>
          <w:sz w:val="28"/>
          <w:szCs w:val="28"/>
        </w:rPr>
        <w:t>Les risques :</w:t>
      </w:r>
    </w:p>
    <w:p w:rsidR="00DE5618" w:rsidRDefault="0040575D" w:rsidP="00DE5618">
      <w:pPr>
        <w:spacing w:before="100" w:beforeAutospacing="1" w:after="100" w:afterAutospacing="1"/>
        <w:ind w:left="360"/>
        <w:rPr>
          <w:rFonts w:asciiTheme="majorBidi" w:hAnsiTheme="majorBidi" w:cstheme="majorBidi"/>
          <w:sz w:val="24"/>
          <w:szCs w:val="24"/>
        </w:rPr>
      </w:pPr>
      <w:r>
        <w:rPr>
          <w:rFonts w:asciiTheme="majorBidi" w:hAnsiTheme="majorBidi" w:cstheme="majorBidi"/>
          <w:sz w:val="24"/>
          <w:szCs w:val="24"/>
        </w:rPr>
        <w:t xml:space="preserve">     </w:t>
      </w:r>
      <w:r w:rsidR="00DE5618" w:rsidRPr="00DE5618">
        <w:rPr>
          <w:rFonts w:asciiTheme="majorBidi" w:hAnsiTheme="majorBidi" w:cstheme="majorBidi"/>
          <w:sz w:val="24"/>
          <w:szCs w:val="24"/>
        </w:rPr>
        <w:t>Étant donné que le système Juste-à-Temps (JAT) requiert que l’ensemble des étapes du processus de production soit continuellement prêt à être lancé, toute perturbation, même mineure, au sein de la chaîne d’approvisionnement peut compromettre l’équilibre de l’ensemble du programme de fabrication. Ainsi, chaque maillon de la chaîne doit faire preuve d’une grande rigueur et de responsabilité en permanence. Dans ce contexte, la marge d’erreur est extrêmement réduite, ce qui implique que :</w:t>
      </w:r>
    </w:p>
    <w:p w:rsidR="00C370DD" w:rsidRPr="00C56EDC" w:rsidRDefault="00C370DD" w:rsidP="001C04CE">
      <w:pPr>
        <w:pStyle w:val="Paragraphedeliste"/>
        <w:numPr>
          <w:ilvl w:val="0"/>
          <w:numId w:val="10"/>
        </w:numPr>
        <w:spacing w:before="100" w:beforeAutospacing="1" w:after="100" w:afterAutospacing="1"/>
        <w:rPr>
          <w:rFonts w:asciiTheme="majorBidi" w:eastAsia="Times New Roman" w:hAnsiTheme="majorBidi" w:cstheme="majorBidi"/>
          <w:sz w:val="24"/>
          <w:szCs w:val="24"/>
        </w:rPr>
      </w:pPr>
      <w:r w:rsidRPr="00C56EDC">
        <w:rPr>
          <w:rFonts w:asciiTheme="majorBidi" w:eastAsia="Times New Roman" w:hAnsiTheme="majorBidi" w:cstheme="majorBidi"/>
          <w:sz w:val="24"/>
          <w:szCs w:val="24"/>
        </w:rPr>
        <w:t>Les fournisseurs doivent être en mesure de livrer les composants immédiatement après la commande, garantissant ainsi la continuité du processus de production sans délai.</w:t>
      </w:r>
    </w:p>
    <w:p w:rsidR="00C370DD" w:rsidRPr="00C56EDC" w:rsidRDefault="00C370DD" w:rsidP="001C04CE">
      <w:pPr>
        <w:pStyle w:val="Paragraphedeliste"/>
        <w:numPr>
          <w:ilvl w:val="0"/>
          <w:numId w:val="10"/>
        </w:numPr>
        <w:spacing w:before="100" w:beforeAutospacing="1" w:after="100" w:afterAutospacing="1"/>
        <w:rPr>
          <w:rFonts w:asciiTheme="majorBidi" w:eastAsia="Times New Roman" w:hAnsiTheme="majorBidi" w:cstheme="majorBidi"/>
          <w:sz w:val="24"/>
          <w:szCs w:val="24"/>
        </w:rPr>
      </w:pPr>
      <w:r w:rsidRPr="00C56EDC">
        <w:rPr>
          <w:rFonts w:asciiTheme="majorBidi" w:eastAsia="Times New Roman" w:hAnsiTheme="majorBidi" w:cstheme="majorBidi"/>
          <w:sz w:val="24"/>
          <w:szCs w:val="24"/>
        </w:rPr>
        <w:t>Les machines doivent faire l’objet d’une surveillance régulière et rigoureuse afin de prévenir les pannes et d’éviter tout arrêt non planifié.</w:t>
      </w:r>
    </w:p>
    <w:p w:rsidR="00C56EDC" w:rsidRDefault="00C370DD" w:rsidP="001C04CE">
      <w:pPr>
        <w:pStyle w:val="Paragraphedeliste"/>
        <w:numPr>
          <w:ilvl w:val="0"/>
          <w:numId w:val="10"/>
        </w:numPr>
        <w:spacing w:before="100" w:beforeAutospacing="1" w:after="100" w:afterAutospacing="1"/>
        <w:rPr>
          <w:rFonts w:asciiTheme="majorBidi" w:eastAsia="Times New Roman" w:hAnsiTheme="majorBidi" w:cstheme="majorBidi"/>
          <w:sz w:val="24"/>
          <w:szCs w:val="24"/>
        </w:rPr>
      </w:pPr>
      <w:r w:rsidRPr="00C56EDC">
        <w:rPr>
          <w:rFonts w:asciiTheme="majorBidi" w:eastAsia="Times New Roman" w:hAnsiTheme="majorBidi" w:cstheme="majorBidi"/>
          <w:sz w:val="24"/>
          <w:szCs w:val="24"/>
        </w:rPr>
        <w:t>Une organisation méthodique et une discipline constante sont essentielles au sein de l’atelier pour assurer une exécution fluide et efficace des tâches.</w:t>
      </w:r>
    </w:p>
    <w:p w:rsidR="00C56EDC" w:rsidRDefault="00C370DD" w:rsidP="001C04CE">
      <w:pPr>
        <w:pStyle w:val="Paragraphedeliste"/>
        <w:numPr>
          <w:ilvl w:val="0"/>
          <w:numId w:val="10"/>
        </w:numPr>
        <w:spacing w:before="100" w:beforeAutospacing="1" w:after="100" w:afterAutospacing="1"/>
        <w:rPr>
          <w:rFonts w:asciiTheme="majorBidi" w:eastAsia="Times New Roman" w:hAnsiTheme="majorBidi" w:cstheme="majorBidi"/>
          <w:sz w:val="24"/>
          <w:szCs w:val="24"/>
        </w:rPr>
      </w:pPr>
      <w:r w:rsidRPr="00C56EDC">
        <w:rPr>
          <w:rFonts w:asciiTheme="majorBidi" w:eastAsia="Times New Roman" w:hAnsiTheme="majorBidi" w:cstheme="majorBidi"/>
          <w:sz w:val="24"/>
          <w:szCs w:val="24"/>
        </w:rPr>
        <w:t>Le respect d’un calendrier de production strict nécessite une coordination optimale et une gestion rigoureuse du temps et des ressources.</w:t>
      </w:r>
    </w:p>
    <w:p w:rsidR="00D66078" w:rsidRPr="003E5EC4" w:rsidRDefault="00C370DD" w:rsidP="001C04CE">
      <w:pPr>
        <w:pStyle w:val="Paragraphedeliste"/>
        <w:numPr>
          <w:ilvl w:val="0"/>
          <w:numId w:val="10"/>
        </w:numPr>
        <w:spacing w:before="100" w:beforeAutospacing="1" w:after="100" w:afterAutospacing="1"/>
        <w:rPr>
          <w:rFonts w:asciiTheme="majorBidi" w:eastAsia="Times New Roman" w:hAnsiTheme="majorBidi" w:cstheme="majorBidi"/>
          <w:sz w:val="24"/>
          <w:szCs w:val="24"/>
        </w:rPr>
      </w:pPr>
      <w:r w:rsidRPr="00C56EDC">
        <w:rPr>
          <w:rFonts w:asciiTheme="majorBidi" w:eastAsia="Times New Roman" w:hAnsiTheme="majorBidi" w:cstheme="majorBidi"/>
          <w:sz w:val="24"/>
          <w:szCs w:val="24"/>
        </w:rPr>
        <w:lastRenderedPageBreak/>
        <w:t xml:space="preserve">Une visibilité claire sur l’ensemble de l’atelier est indispensable pour faciliter une communication rapide </w:t>
      </w:r>
    </w:p>
    <w:p w:rsidR="007110C2" w:rsidRDefault="007110C2" w:rsidP="00F54B5A">
      <w:pPr>
        <w:pStyle w:val="Titre2"/>
        <w:rPr>
          <w:rFonts w:asciiTheme="majorBidi" w:hAnsiTheme="majorBidi"/>
          <w:color w:val="auto"/>
          <w:sz w:val="28"/>
          <w:szCs w:val="28"/>
        </w:rPr>
      </w:pPr>
      <w:bookmarkStart w:id="37" w:name="_Toc199931707"/>
      <w:bookmarkStart w:id="38" w:name="_Toc199932375"/>
      <w:r w:rsidRPr="005E43BE">
        <w:rPr>
          <w:rFonts w:asciiTheme="majorBidi" w:hAnsiTheme="majorBidi"/>
          <w:color w:val="auto"/>
          <w:sz w:val="28"/>
          <w:szCs w:val="28"/>
        </w:rPr>
        <w:t>Conclusion</w:t>
      </w:r>
      <w:bookmarkEnd w:id="37"/>
      <w:bookmarkEnd w:id="38"/>
    </w:p>
    <w:p w:rsidR="005E43BE" w:rsidRPr="005E43BE" w:rsidRDefault="0040575D" w:rsidP="0086310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E43BE" w:rsidRPr="005E43BE">
        <w:rPr>
          <w:rFonts w:ascii="Times New Roman" w:eastAsia="Times New Roman" w:hAnsi="Times New Roman" w:cs="Times New Roman"/>
          <w:sz w:val="24"/>
          <w:szCs w:val="24"/>
        </w:rPr>
        <w:t>L’analyse menée tout au long de ce chapitre montre clairement que la gestion des stocks ne peut être envisagée comme une simple activité de support logistique. Elle constitue au contraire un levier stratégique majeur qui impacte la performance économique, la satisfaction client et la compétitivité globale de l’entreprise. Une gestion rigoureuse et bien structurée permet d’optimiser les ressources, de réduire les coûts inutiles, et d’assurer une meilleure réactivité face aux aléas de la demande ou de l’approvisionnement.</w:t>
      </w:r>
    </w:p>
    <w:p w:rsidR="005E43BE" w:rsidRPr="005E43BE" w:rsidRDefault="0040575D" w:rsidP="0086310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E43BE" w:rsidRPr="005E43BE">
        <w:rPr>
          <w:rFonts w:ascii="Times New Roman" w:eastAsia="Times New Roman" w:hAnsi="Times New Roman" w:cs="Times New Roman"/>
          <w:sz w:val="24"/>
          <w:szCs w:val="24"/>
        </w:rPr>
        <w:t>En effet, la typologie des stocks, leurs fonctions et leurs modalités d’entreposage forment un ensemble cohérent de pratiques qui doivent être alignées avec la stratégie globale de l’entreprise. La mise en œuvre d’une gestion efficace repose aussi sur des outils adaptés et des systèmes d’information performants, capables de fournir des données fiables pour la prise de décision. Ainsi</w:t>
      </w:r>
      <w:r w:rsidR="004A16DF">
        <w:rPr>
          <w:rFonts w:ascii="Times New Roman" w:eastAsia="Times New Roman" w:hAnsi="Times New Roman" w:cs="Times New Roman"/>
          <w:sz w:val="24"/>
          <w:szCs w:val="24"/>
        </w:rPr>
        <w:t>, chaque opération logistique (</w:t>
      </w:r>
      <w:r w:rsidR="005E43BE" w:rsidRPr="005E43BE">
        <w:rPr>
          <w:rFonts w:ascii="Times New Roman" w:eastAsia="Times New Roman" w:hAnsi="Times New Roman" w:cs="Times New Roman"/>
          <w:sz w:val="24"/>
          <w:szCs w:val="24"/>
        </w:rPr>
        <w:t xml:space="preserve">du bon de commande </w:t>
      </w:r>
      <w:r w:rsidR="004A16DF">
        <w:rPr>
          <w:rFonts w:ascii="Times New Roman" w:eastAsia="Times New Roman" w:hAnsi="Times New Roman" w:cs="Times New Roman"/>
          <w:sz w:val="24"/>
          <w:szCs w:val="24"/>
        </w:rPr>
        <w:t>au plan de réapprovisionnement)</w:t>
      </w:r>
      <w:r w:rsidR="005E43BE" w:rsidRPr="005E43BE">
        <w:rPr>
          <w:rFonts w:ascii="Times New Roman" w:eastAsia="Times New Roman" w:hAnsi="Times New Roman" w:cs="Times New Roman"/>
          <w:sz w:val="24"/>
          <w:szCs w:val="24"/>
        </w:rPr>
        <w:t xml:space="preserve"> joue un rôle crucial dans la coordination des flux internes.</w:t>
      </w:r>
    </w:p>
    <w:p w:rsidR="005E43BE" w:rsidRPr="005E43BE" w:rsidRDefault="0040575D" w:rsidP="003E37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E43BE" w:rsidRPr="005E43BE">
        <w:rPr>
          <w:rFonts w:ascii="Times New Roman" w:eastAsia="Times New Roman" w:hAnsi="Times New Roman" w:cs="Times New Roman"/>
          <w:sz w:val="24"/>
          <w:szCs w:val="24"/>
        </w:rPr>
        <w:t>La stratégie Juste-à-Temps, présentée dans la dernière partie du chapitre, illustre une démarche poussée d’optimisation et de synchronisation des flux. Bien qu’exigeante, elle offre de nombreux avantages en matière de réduction des délais, de maîtrise des coûts et d’amélioration continue. Cependant, elle n’est pas exempte de risques, notamment en cas de rupture dans la chaîne d’approvisionnement. Il est donc essentiel d’évaluer sa pertinence en fonction du contexte organisationnel et sectoriel.</w:t>
      </w:r>
    </w:p>
    <w:p w:rsidR="005E43BE" w:rsidRPr="005E43BE" w:rsidRDefault="0040575D" w:rsidP="005E43B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E43BE" w:rsidRPr="005E43BE">
        <w:rPr>
          <w:rFonts w:ascii="Times New Roman" w:eastAsia="Times New Roman" w:hAnsi="Times New Roman" w:cs="Times New Roman"/>
          <w:sz w:val="24"/>
          <w:szCs w:val="24"/>
        </w:rPr>
        <w:t>En conclusion, ce chapitre a permis de dresser un panorama complet des éléments constitutifs d’une gestion performante des stocks et d’ouvrir une réflexion sur les apports potentiels d’une stratégie JAT. Dans un monde où la flexibilité et la rapidité sont devenues des atouts majeurs, la gestion des stocks s’affirme plus que jamais comme une composante essentielle de la stratégie d’entreprise.</w:t>
      </w:r>
    </w:p>
    <w:p w:rsidR="005E43BE" w:rsidRPr="005E43BE" w:rsidRDefault="005E43BE" w:rsidP="005E43BE"/>
    <w:p w:rsidR="007110C2" w:rsidRPr="007110C2" w:rsidRDefault="007110C2" w:rsidP="00F54B5A">
      <w:pPr>
        <w:spacing w:before="100" w:beforeAutospacing="1" w:after="100" w:afterAutospacing="1"/>
        <w:rPr>
          <w:rFonts w:asciiTheme="majorBidi" w:hAnsiTheme="majorBidi" w:cstheme="majorBidi"/>
          <w:sz w:val="24"/>
          <w:szCs w:val="24"/>
        </w:rPr>
      </w:pPr>
    </w:p>
    <w:p w:rsidR="005F6DA7" w:rsidRDefault="005F6DA7" w:rsidP="00F54B5A">
      <w:pPr>
        <w:rPr>
          <w:rFonts w:asciiTheme="majorBidi" w:hAnsiTheme="majorBidi" w:cstheme="majorBidi"/>
          <w:sz w:val="24"/>
          <w:szCs w:val="24"/>
        </w:rPr>
        <w:sectPr w:rsidR="005F6DA7" w:rsidSect="004C6C1F">
          <w:headerReference w:type="default" r:id="rId45"/>
          <w:footerReference w:type="default" r:id="rId46"/>
          <w:pgSz w:w="11900" w:h="16840"/>
          <w:pgMar w:top="851" w:right="1418" w:bottom="1134" w:left="1418" w:header="720" w:footer="720" w:gutter="0"/>
          <w:pgNumType w:start="6"/>
          <w:cols w:space="720"/>
        </w:sectPr>
      </w:pPr>
    </w:p>
    <w:p w:rsidR="00C34CB2" w:rsidRDefault="00C34CB2" w:rsidP="00F54B5A">
      <w:pPr>
        <w:rPr>
          <w:rFonts w:asciiTheme="majorBidi" w:hAnsiTheme="majorBidi" w:cstheme="majorBidi"/>
          <w:sz w:val="24"/>
          <w:szCs w:val="24"/>
        </w:rPr>
      </w:pPr>
    </w:p>
    <w:p w:rsidR="003E5EC4" w:rsidRDefault="003E5EC4" w:rsidP="00F54B5A">
      <w:pPr>
        <w:rPr>
          <w:rFonts w:asciiTheme="majorBidi" w:hAnsiTheme="majorBidi" w:cstheme="majorBidi"/>
          <w:sz w:val="24"/>
          <w:szCs w:val="24"/>
        </w:rPr>
      </w:pPr>
    </w:p>
    <w:p w:rsidR="00671387" w:rsidRDefault="00671387" w:rsidP="00F54B5A">
      <w:pPr>
        <w:rPr>
          <w:rFonts w:asciiTheme="majorBidi" w:hAnsiTheme="majorBidi" w:cstheme="majorBidi"/>
          <w:sz w:val="24"/>
          <w:szCs w:val="24"/>
        </w:rPr>
      </w:pPr>
    </w:p>
    <w:p w:rsidR="00C805BE" w:rsidRDefault="00C805BE" w:rsidP="00F54B5A">
      <w:pPr>
        <w:rPr>
          <w:rFonts w:asciiTheme="majorBidi" w:hAnsiTheme="majorBidi" w:cstheme="majorBidi"/>
          <w:sz w:val="24"/>
          <w:szCs w:val="24"/>
        </w:rPr>
      </w:pPr>
    </w:p>
    <w:p w:rsidR="00C805BE" w:rsidRDefault="00C805BE" w:rsidP="00F54B5A">
      <w:pPr>
        <w:rPr>
          <w:rFonts w:asciiTheme="majorBidi" w:hAnsiTheme="majorBidi" w:cstheme="majorBidi"/>
          <w:sz w:val="24"/>
          <w:szCs w:val="24"/>
        </w:rPr>
      </w:pPr>
    </w:p>
    <w:p w:rsidR="00C805BE" w:rsidRDefault="00C805BE" w:rsidP="00F54B5A">
      <w:pPr>
        <w:rPr>
          <w:rFonts w:asciiTheme="majorBidi" w:hAnsiTheme="majorBidi" w:cstheme="majorBidi"/>
          <w:sz w:val="24"/>
          <w:szCs w:val="24"/>
        </w:rPr>
      </w:pPr>
    </w:p>
    <w:p w:rsidR="00C805BE" w:rsidRDefault="00C805BE" w:rsidP="00F54B5A">
      <w:pPr>
        <w:rPr>
          <w:rFonts w:asciiTheme="majorBidi" w:hAnsiTheme="majorBidi" w:cstheme="majorBidi"/>
          <w:sz w:val="24"/>
          <w:szCs w:val="24"/>
        </w:rPr>
      </w:pPr>
    </w:p>
    <w:p w:rsidR="00671387" w:rsidRDefault="00671387" w:rsidP="00F54B5A">
      <w:pPr>
        <w:rPr>
          <w:rFonts w:asciiTheme="majorBidi" w:hAnsiTheme="majorBidi" w:cstheme="majorBidi"/>
          <w:sz w:val="24"/>
          <w:szCs w:val="24"/>
        </w:rPr>
      </w:pPr>
    </w:p>
    <w:p w:rsidR="004F0C37" w:rsidRDefault="004F0C37" w:rsidP="00F54B5A">
      <w:pPr>
        <w:rPr>
          <w:rFonts w:asciiTheme="majorBidi" w:hAnsiTheme="majorBidi" w:cstheme="majorBidi"/>
          <w:sz w:val="24"/>
          <w:szCs w:val="24"/>
        </w:rPr>
      </w:pPr>
    </w:p>
    <w:p w:rsidR="00671387" w:rsidRDefault="00C07379" w:rsidP="00F54B5A">
      <w:pPr>
        <w:rPr>
          <w:rFonts w:asciiTheme="majorBidi" w:hAnsiTheme="majorBidi" w:cstheme="majorBidi"/>
          <w:sz w:val="24"/>
          <w:szCs w:val="24"/>
        </w:rPr>
      </w:pPr>
      <w:r>
        <w:rPr>
          <w:rFonts w:asciiTheme="majorBidi" w:hAnsiTheme="majorBidi" w:cstheme="majorBidi"/>
          <w:noProof/>
          <w:sz w:val="24"/>
          <w:szCs w:val="24"/>
        </w:rPr>
        <w:pict>
          <v:shape id="_x0000_s1033" type="#_x0000_t176" style="position:absolute;margin-left:-25.25pt;margin-top:15.5pt;width:491.85pt;height:174.85pt;z-index:251661312" fillcolor="white [3201]" strokecolor="black [3200]" strokeweight="1pt">
            <v:stroke dashstyle="dash"/>
            <v:shadow color="#868686"/>
          </v:shape>
        </w:pict>
      </w:r>
    </w:p>
    <w:p w:rsidR="00671387" w:rsidRDefault="00C07379" w:rsidP="00F54B5A">
      <w:pPr>
        <w:rPr>
          <w:rFonts w:asciiTheme="majorBidi" w:hAnsiTheme="majorBidi" w:cstheme="majorBidi"/>
          <w:sz w:val="24"/>
          <w:szCs w:val="24"/>
        </w:rPr>
      </w:pPr>
      <w:r>
        <w:rPr>
          <w:rFonts w:asciiTheme="majorBidi" w:hAnsiTheme="majorBidi" w:cstheme="majorBidi"/>
          <w:noProof/>
          <w:sz w:val="24"/>
          <w:szCs w:val="24"/>
        </w:rPr>
        <w:pict>
          <v:shape id="_x0000_s1035" type="#_x0000_t202" style="position:absolute;margin-left:15.65pt;margin-top:26.35pt;width:406.75pt;height:95.35pt;z-index:251662336" strokecolor="white [3212]">
            <v:textbox style="mso-next-textbox:#_x0000_s1035">
              <w:txbxContent>
                <w:p w:rsidR="00047DA6" w:rsidRPr="00405A66" w:rsidRDefault="00047DA6" w:rsidP="0099214D">
                  <w:pPr>
                    <w:jc w:val="center"/>
                    <w:rPr>
                      <w:rFonts w:asciiTheme="majorBidi" w:hAnsiTheme="majorBidi" w:cstheme="majorBidi"/>
                      <w:sz w:val="48"/>
                      <w:szCs w:val="48"/>
                    </w:rPr>
                  </w:pPr>
                  <w:r w:rsidRPr="00405A66">
                    <w:rPr>
                      <w:rFonts w:asciiTheme="majorBidi" w:hAnsiTheme="majorBidi" w:cstheme="majorBidi"/>
                      <w:sz w:val="48"/>
                      <w:szCs w:val="48"/>
                    </w:rPr>
                    <w:t>Chapit</w:t>
                  </w:r>
                  <w:r>
                    <w:rPr>
                      <w:rFonts w:asciiTheme="majorBidi" w:hAnsiTheme="majorBidi" w:cstheme="majorBidi"/>
                      <w:sz w:val="48"/>
                      <w:szCs w:val="48"/>
                    </w:rPr>
                    <w:t xml:space="preserve">re </w:t>
                  </w:r>
                  <w:r w:rsidRPr="004A3EFF">
                    <w:rPr>
                      <w:rFonts w:asciiTheme="majorBidi" w:hAnsiTheme="majorBidi" w:cstheme="majorBidi"/>
                      <w:sz w:val="48"/>
                      <w:szCs w:val="48"/>
                    </w:rPr>
                    <w:t xml:space="preserve">II </w:t>
                  </w:r>
                  <w:r>
                    <w:rPr>
                      <w:rFonts w:asciiTheme="majorBidi" w:hAnsiTheme="majorBidi" w:cstheme="majorBidi"/>
                      <w:sz w:val="48"/>
                      <w:szCs w:val="48"/>
                    </w:rPr>
                    <w:t>: le cadre conceptuel et opérationnel de la performance</w:t>
                  </w:r>
                </w:p>
              </w:txbxContent>
            </v:textbox>
          </v:shape>
        </w:pict>
      </w:r>
    </w:p>
    <w:p w:rsidR="00671387" w:rsidRDefault="00671387" w:rsidP="00F54B5A">
      <w:pPr>
        <w:rPr>
          <w:rFonts w:asciiTheme="majorBidi" w:hAnsiTheme="majorBidi" w:cstheme="majorBidi"/>
          <w:sz w:val="24"/>
          <w:szCs w:val="24"/>
        </w:rPr>
      </w:pPr>
    </w:p>
    <w:p w:rsidR="00671387" w:rsidRDefault="00671387" w:rsidP="00F54B5A">
      <w:pPr>
        <w:rPr>
          <w:rFonts w:asciiTheme="majorBidi" w:hAnsiTheme="majorBidi" w:cstheme="majorBidi"/>
          <w:sz w:val="24"/>
          <w:szCs w:val="24"/>
        </w:rPr>
      </w:pPr>
    </w:p>
    <w:p w:rsidR="00671387" w:rsidRDefault="00671387" w:rsidP="00F54B5A">
      <w:pPr>
        <w:rPr>
          <w:rFonts w:asciiTheme="majorBidi" w:hAnsiTheme="majorBidi" w:cstheme="majorBidi"/>
          <w:sz w:val="24"/>
          <w:szCs w:val="24"/>
        </w:rPr>
      </w:pPr>
    </w:p>
    <w:p w:rsidR="00671387" w:rsidRDefault="00671387" w:rsidP="00F54B5A">
      <w:pPr>
        <w:rPr>
          <w:rFonts w:asciiTheme="majorBidi" w:hAnsiTheme="majorBidi" w:cstheme="majorBidi"/>
          <w:sz w:val="24"/>
          <w:szCs w:val="24"/>
        </w:rPr>
      </w:pPr>
    </w:p>
    <w:p w:rsidR="00671387" w:rsidRDefault="00671387" w:rsidP="00F54B5A">
      <w:pPr>
        <w:rPr>
          <w:rFonts w:asciiTheme="majorBidi" w:hAnsiTheme="majorBidi" w:cstheme="majorBidi"/>
          <w:sz w:val="24"/>
          <w:szCs w:val="24"/>
        </w:rPr>
      </w:pPr>
    </w:p>
    <w:p w:rsidR="00671387" w:rsidRDefault="00671387" w:rsidP="00F54B5A">
      <w:pPr>
        <w:rPr>
          <w:rFonts w:asciiTheme="majorBidi" w:hAnsiTheme="majorBidi" w:cstheme="majorBidi"/>
          <w:sz w:val="24"/>
          <w:szCs w:val="24"/>
        </w:rPr>
      </w:pPr>
    </w:p>
    <w:p w:rsidR="004F0C37" w:rsidRDefault="004F0C37" w:rsidP="00B83900">
      <w:pPr>
        <w:rPr>
          <w:rFonts w:asciiTheme="majorBidi" w:hAnsiTheme="majorBidi" w:cstheme="majorBidi"/>
          <w:b/>
          <w:bCs/>
          <w:sz w:val="28"/>
          <w:szCs w:val="28"/>
        </w:rPr>
      </w:pPr>
    </w:p>
    <w:p w:rsidR="004F0C37" w:rsidRDefault="004F0C37" w:rsidP="00B83900">
      <w:pPr>
        <w:rPr>
          <w:rFonts w:asciiTheme="majorBidi" w:hAnsiTheme="majorBidi" w:cstheme="majorBidi"/>
          <w:b/>
          <w:bCs/>
          <w:sz w:val="28"/>
          <w:szCs w:val="28"/>
        </w:rPr>
      </w:pPr>
    </w:p>
    <w:p w:rsidR="004F0C37" w:rsidRDefault="004F0C37" w:rsidP="00B83900">
      <w:pPr>
        <w:rPr>
          <w:rFonts w:asciiTheme="majorBidi" w:hAnsiTheme="majorBidi" w:cstheme="majorBidi"/>
          <w:b/>
          <w:bCs/>
          <w:sz w:val="28"/>
          <w:szCs w:val="28"/>
        </w:rPr>
      </w:pPr>
    </w:p>
    <w:p w:rsidR="004F0C37" w:rsidRDefault="004F0C37" w:rsidP="00B83900">
      <w:pPr>
        <w:rPr>
          <w:rFonts w:asciiTheme="majorBidi" w:hAnsiTheme="majorBidi" w:cstheme="majorBidi"/>
          <w:b/>
          <w:bCs/>
          <w:sz w:val="28"/>
          <w:szCs w:val="28"/>
        </w:rPr>
      </w:pPr>
    </w:p>
    <w:p w:rsidR="004F0C37" w:rsidRDefault="004F0C37" w:rsidP="00B83900">
      <w:pPr>
        <w:rPr>
          <w:rFonts w:asciiTheme="majorBidi" w:hAnsiTheme="majorBidi" w:cstheme="majorBidi"/>
          <w:b/>
          <w:bCs/>
          <w:sz w:val="28"/>
          <w:szCs w:val="28"/>
        </w:rPr>
      </w:pPr>
    </w:p>
    <w:p w:rsidR="004F0C37" w:rsidRDefault="004F0C37" w:rsidP="00B83900">
      <w:pPr>
        <w:rPr>
          <w:rFonts w:asciiTheme="majorBidi" w:hAnsiTheme="majorBidi" w:cstheme="majorBidi"/>
          <w:b/>
          <w:bCs/>
          <w:sz w:val="28"/>
          <w:szCs w:val="28"/>
        </w:rPr>
      </w:pPr>
    </w:p>
    <w:p w:rsidR="00692BEF" w:rsidRDefault="00692BEF" w:rsidP="00B83900">
      <w:pPr>
        <w:rPr>
          <w:rFonts w:asciiTheme="majorBidi" w:hAnsiTheme="majorBidi" w:cstheme="majorBidi"/>
          <w:b/>
          <w:bCs/>
          <w:sz w:val="28"/>
          <w:szCs w:val="28"/>
        </w:rPr>
        <w:sectPr w:rsidR="00692BEF" w:rsidSect="004C6C1F">
          <w:headerReference w:type="default" r:id="rId47"/>
          <w:footerReference w:type="default" r:id="rId48"/>
          <w:pgSz w:w="11900" w:h="16840"/>
          <w:pgMar w:top="851" w:right="1418" w:bottom="1134" w:left="1418" w:header="720" w:footer="720" w:gutter="0"/>
          <w:pgNumType w:start="6"/>
          <w:cols w:space="720"/>
        </w:sectPr>
      </w:pPr>
    </w:p>
    <w:p w:rsidR="00B83900" w:rsidRDefault="00B83900" w:rsidP="00B83900">
      <w:pPr>
        <w:rPr>
          <w:rFonts w:asciiTheme="majorBidi" w:hAnsiTheme="majorBidi" w:cstheme="majorBidi"/>
          <w:b/>
          <w:bCs/>
          <w:sz w:val="28"/>
          <w:szCs w:val="28"/>
        </w:rPr>
      </w:pPr>
      <w:r w:rsidRPr="00B83900">
        <w:rPr>
          <w:rFonts w:asciiTheme="majorBidi" w:hAnsiTheme="majorBidi" w:cstheme="majorBidi"/>
          <w:b/>
          <w:bCs/>
          <w:sz w:val="28"/>
          <w:szCs w:val="28"/>
        </w:rPr>
        <w:lastRenderedPageBreak/>
        <w:t>Introduction</w:t>
      </w:r>
      <w:r>
        <w:rPr>
          <w:rFonts w:asciiTheme="majorBidi" w:hAnsiTheme="majorBidi" w:cstheme="majorBidi"/>
          <w:b/>
          <w:bCs/>
          <w:sz w:val="28"/>
          <w:szCs w:val="28"/>
        </w:rPr>
        <w:t xml:space="preserve"> générale</w:t>
      </w:r>
    </w:p>
    <w:p w:rsidR="0075404D" w:rsidRDefault="0040575D" w:rsidP="005C3066">
      <w:pPr>
        <w:rPr>
          <w:rFonts w:asciiTheme="majorBidi" w:hAnsiTheme="majorBidi" w:cstheme="majorBidi"/>
          <w:sz w:val="24"/>
          <w:szCs w:val="24"/>
        </w:rPr>
      </w:pPr>
      <w:r>
        <w:rPr>
          <w:rFonts w:asciiTheme="majorBidi" w:hAnsiTheme="majorBidi" w:cstheme="majorBidi"/>
          <w:sz w:val="24"/>
          <w:szCs w:val="24"/>
        </w:rPr>
        <w:t xml:space="preserve">     </w:t>
      </w:r>
      <w:r w:rsidR="005C3066" w:rsidRPr="005C3066">
        <w:rPr>
          <w:rFonts w:asciiTheme="majorBidi" w:hAnsiTheme="majorBidi" w:cstheme="majorBidi"/>
          <w:sz w:val="24"/>
          <w:szCs w:val="24"/>
        </w:rPr>
        <w:t>La performance est au cœur des préoccupations managériales modernes, tant dans le secteur privé que public. Elle constitue un enjeu stratégique majeur pour assurer la compétitivité, la pérennité et la croissance de l’entreprise dans un environnement marqué par l’instabilité, la concurrence accrue et les exigences croissantes des parties prenantes.</w:t>
      </w:r>
    </w:p>
    <w:p w:rsidR="0075404D" w:rsidRDefault="0040575D" w:rsidP="005C3066">
      <w:pPr>
        <w:rPr>
          <w:rFonts w:asciiTheme="majorBidi" w:hAnsiTheme="majorBidi" w:cstheme="majorBidi"/>
          <w:sz w:val="24"/>
          <w:szCs w:val="24"/>
        </w:rPr>
      </w:pPr>
      <w:r>
        <w:rPr>
          <w:rFonts w:asciiTheme="majorBidi" w:hAnsiTheme="majorBidi" w:cstheme="majorBidi"/>
          <w:sz w:val="24"/>
          <w:szCs w:val="24"/>
        </w:rPr>
        <w:t xml:space="preserve">     </w:t>
      </w:r>
      <w:r w:rsidR="005C3066" w:rsidRPr="005C3066">
        <w:rPr>
          <w:rFonts w:asciiTheme="majorBidi" w:hAnsiTheme="majorBidi" w:cstheme="majorBidi"/>
          <w:sz w:val="24"/>
          <w:szCs w:val="24"/>
        </w:rPr>
        <w:t xml:space="preserve"> Ce chapitre vise à dresser un panorama théorique et pratique de la performance en entreprise, en mettant en lumière ses différentes dimensions, ses déterminants, ainsi que les méthodes d’évaluation et de pilotage.</w:t>
      </w:r>
    </w:p>
    <w:p w:rsidR="0075404D" w:rsidRDefault="0040575D" w:rsidP="005C3066">
      <w:pPr>
        <w:rPr>
          <w:rFonts w:asciiTheme="majorBidi" w:hAnsiTheme="majorBidi" w:cstheme="majorBidi"/>
          <w:sz w:val="24"/>
          <w:szCs w:val="24"/>
        </w:rPr>
      </w:pPr>
      <w:r>
        <w:rPr>
          <w:rFonts w:asciiTheme="majorBidi" w:hAnsiTheme="majorBidi" w:cstheme="majorBidi"/>
          <w:sz w:val="24"/>
          <w:szCs w:val="24"/>
        </w:rPr>
        <w:t xml:space="preserve">     </w:t>
      </w:r>
      <w:r w:rsidR="005C3066" w:rsidRPr="005C3066">
        <w:rPr>
          <w:rFonts w:asciiTheme="majorBidi" w:hAnsiTheme="majorBidi" w:cstheme="majorBidi"/>
          <w:sz w:val="24"/>
          <w:szCs w:val="24"/>
        </w:rPr>
        <w:t xml:space="preserve"> Par ailleurs, il s’agit d’explorer plus particulièrement la performance opérationnelle, en tant que levier essentiel d’efficacité interne, avant d’envisager l’impact que peut avoir la mise en œuvre de la stratégie Juste-à-Temps (JAT) sur cette dernière.</w:t>
      </w:r>
    </w:p>
    <w:p w:rsidR="00B83900" w:rsidRPr="005C3066" w:rsidRDefault="0040575D" w:rsidP="005C3066">
      <w:pPr>
        <w:rPr>
          <w:rFonts w:asciiTheme="majorBidi" w:hAnsiTheme="majorBidi" w:cstheme="majorBidi"/>
          <w:b/>
          <w:bCs/>
          <w:sz w:val="24"/>
          <w:szCs w:val="24"/>
        </w:rPr>
      </w:pPr>
      <w:r>
        <w:rPr>
          <w:rFonts w:asciiTheme="majorBidi" w:hAnsiTheme="majorBidi" w:cstheme="majorBidi"/>
          <w:sz w:val="24"/>
          <w:szCs w:val="24"/>
        </w:rPr>
        <w:t xml:space="preserve">     </w:t>
      </w:r>
      <w:r w:rsidR="005C3066" w:rsidRPr="005C3066">
        <w:rPr>
          <w:rFonts w:asciiTheme="majorBidi" w:hAnsiTheme="majorBidi" w:cstheme="majorBidi"/>
          <w:sz w:val="24"/>
          <w:szCs w:val="24"/>
        </w:rPr>
        <w:t xml:space="preserve"> Ainsi, ce chapitre se structure en trois sections complémentaires : la première revient sur les notions générales de la performance, la deuxième approfondit la performance opérationnelle, et la troisième analyse l’apport stratégique du JAT à l’efficacité de l’entreprise</w:t>
      </w:r>
      <w:r w:rsidR="0075404D">
        <w:rPr>
          <w:rFonts w:asciiTheme="majorBidi" w:hAnsiTheme="majorBidi" w:cstheme="majorBidi"/>
          <w:sz w:val="24"/>
          <w:szCs w:val="24"/>
        </w:rPr>
        <w:t>.</w:t>
      </w:r>
    </w:p>
    <w:p w:rsidR="00B83900" w:rsidRPr="00253373" w:rsidRDefault="00B83900" w:rsidP="00B83900">
      <w:pPr>
        <w:rPr>
          <w:rFonts w:asciiTheme="majorBidi" w:hAnsiTheme="majorBidi" w:cstheme="majorBidi"/>
          <w:b/>
          <w:bCs/>
          <w:sz w:val="28"/>
          <w:szCs w:val="28"/>
        </w:rPr>
      </w:pPr>
      <w:r w:rsidRPr="00253373">
        <w:rPr>
          <w:rFonts w:asciiTheme="majorBidi" w:hAnsiTheme="majorBidi" w:cstheme="majorBidi"/>
          <w:b/>
          <w:bCs/>
          <w:sz w:val="28"/>
          <w:szCs w:val="28"/>
        </w:rPr>
        <w:t>Secti</w:t>
      </w:r>
      <w:r w:rsidR="00C769A4">
        <w:rPr>
          <w:rFonts w:asciiTheme="majorBidi" w:hAnsiTheme="majorBidi" w:cstheme="majorBidi"/>
          <w:b/>
          <w:bCs/>
          <w:sz w:val="28"/>
          <w:szCs w:val="28"/>
        </w:rPr>
        <w:t xml:space="preserve">on01 : Cadre conceptuel de </w:t>
      </w:r>
      <w:r w:rsidRPr="00253373">
        <w:rPr>
          <w:rFonts w:asciiTheme="majorBidi" w:hAnsiTheme="majorBidi" w:cstheme="majorBidi"/>
          <w:b/>
          <w:bCs/>
          <w:sz w:val="28"/>
          <w:szCs w:val="28"/>
        </w:rPr>
        <w:t xml:space="preserve"> la performance</w:t>
      </w:r>
    </w:p>
    <w:p w:rsidR="0075404D" w:rsidRDefault="0040575D" w:rsidP="0075404D">
      <w:pPr>
        <w:rPr>
          <w:rFonts w:asciiTheme="majorBidi" w:hAnsiTheme="majorBidi" w:cstheme="majorBidi"/>
          <w:sz w:val="24"/>
          <w:szCs w:val="24"/>
        </w:rPr>
      </w:pPr>
      <w:r>
        <w:rPr>
          <w:rFonts w:asciiTheme="majorBidi" w:hAnsiTheme="majorBidi" w:cstheme="majorBidi"/>
          <w:sz w:val="24"/>
          <w:szCs w:val="24"/>
        </w:rPr>
        <w:t xml:space="preserve">     </w:t>
      </w:r>
      <w:r w:rsidR="0075404D" w:rsidRPr="0075404D">
        <w:rPr>
          <w:rFonts w:asciiTheme="majorBidi" w:hAnsiTheme="majorBidi" w:cstheme="majorBidi"/>
          <w:sz w:val="24"/>
          <w:szCs w:val="24"/>
        </w:rPr>
        <w:t xml:space="preserve">Avant de s'intéresser à la performance dans sa dimension opérationnelle, il convient d’en cerner les fondements conceptuels. La performance, bien que largement mobilisée dans les discours managériaux, demeure une notion complexe, aux interprétations multiples. </w:t>
      </w:r>
    </w:p>
    <w:p w:rsidR="0075404D" w:rsidRDefault="0040575D" w:rsidP="0075404D">
      <w:pPr>
        <w:rPr>
          <w:rFonts w:asciiTheme="majorBidi" w:hAnsiTheme="majorBidi" w:cstheme="majorBidi"/>
          <w:sz w:val="24"/>
          <w:szCs w:val="24"/>
        </w:rPr>
      </w:pPr>
      <w:r>
        <w:rPr>
          <w:rFonts w:asciiTheme="majorBidi" w:hAnsiTheme="majorBidi" w:cstheme="majorBidi"/>
          <w:sz w:val="24"/>
          <w:szCs w:val="24"/>
        </w:rPr>
        <w:t xml:space="preserve">     </w:t>
      </w:r>
      <w:r w:rsidR="0075404D" w:rsidRPr="0075404D">
        <w:rPr>
          <w:rFonts w:asciiTheme="majorBidi" w:hAnsiTheme="majorBidi" w:cstheme="majorBidi"/>
          <w:sz w:val="24"/>
          <w:szCs w:val="24"/>
        </w:rPr>
        <w:t>Cette section s'attache à définir la performance, à explorer ses différentes approches théoriques et typologies, et à identifier ses sources, facteurs, objectifs et méthodes de mesure. Elle met également en lumière les outils et modèles utilisés pour évaluer et piloter la performance globale d’une entreprise.</w:t>
      </w:r>
    </w:p>
    <w:p w:rsidR="0075404D" w:rsidRDefault="0040575D" w:rsidP="0075404D">
      <w:pPr>
        <w:rPr>
          <w:rFonts w:asciiTheme="majorBidi" w:hAnsiTheme="majorBidi" w:cstheme="majorBidi"/>
          <w:sz w:val="24"/>
          <w:szCs w:val="24"/>
        </w:rPr>
      </w:pPr>
      <w:r>
        <w:rPr>
          <w:rFonts w:asciiTheme="majorBidi" w:hAnsiTheme="majorBidi" w:cstheme="majorBidi"/>
          <w:sz w:val="24"/>
          <w:szCs w:val="24"/>
        </w:rPr>
        <w:t xml:space="preserve">     </w:t>
      </w:r>
      <w:r w:rsidR="0075404D" w:rsidRPr="0075404D">
        <w:rPr>
          <w:rFonts w:asciiTheme="majorBidi" w:hAnsiTheme="majorBidi" w:cstheme="majorBidi"/>
          <w:sz w:val="24"/>
          <w:szCs w:val="24"/>
        </w:rPr>
        <w:t xml:space="preserve"> L’objectif est de poser un cadre théorique solide permettant de comprendre la diversité des mécanismes qui influencent la performance à tous les niveaux organisationnels.</w:t>
      </w:r>
    </w:p>
    <w:p w:rsidR="007F3CEA" w:rsidRPr="0075404D" w:rsidRDefault="007F3CEA" w:rsidP="0075404D">
      <w:pPr>
        <w:rPr>
          <w:rFonts w:asciiTheme="majorBidi" w:hAnsiTheme="majorBidi" w:cstheme="majorBidi"/>
          <w:color w:val="FF0000"/>
          <w:sz w:val="24"/>
          <w:szCs w:val="24"/>
        </w:rPr>
      </w:pPr>
    </w:p>
    <w:p w:rsidR="00B83900" w:rsidRPr="00891975" w:rsidRDefault="00B83900" w:rsidP="00B276F4">
      <w:pPr>
        <w:pStyle w:val="Paragraphedeliste"/>
        <w:numPr>
          <w:ilvl w:val="1"/>
          <w:numId w:val="50"/>
        </w:numPr>
        <w:rPr>
          <w:rFonts w:ascii="Times New Roman" w:eastAsia="Times New Roman" w:hAnsi="Times New Roman" w:cs="Times New Roman"/>
          <w:b/>
          <w:bCs/>
          <w:sz w:val="28"/>
          <w:szCs w:val="28"/>
        </w:rPr>
      </w:pPr>
      <w:r w:rsidRPr="00891975">
        <w:rPr>
          <w:rFonts w:ascii="Times New Roman" w:eastAsia="Times New Roman" w:hAnsi="Times New Roman" w:cs="Times New Roman"/>
          <w:b/>
          <w:bCs/>
          <w:sz w:val="28"/>
          <w:szCs w:val="28"/>
        </w:rPr>
        <w:lastRenderedPageBreak/>
        <w:t>Définitions de la performance</w:t>
      </w:r>
    </w:p>
    <w:p w:rsidR="00CE1222" w:rsidRDefault="0040575D" w:rsidP="007F3C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E1222" w:rsidRPr="00CE1222">
        <w:rPr>
          <w:rFonts w:ascii="Times New Roman" w:eastAsia="Times New Roman" w:hAnsi="Times New Roman" w:cs="Times New Roman"/>
          <w:sz w:val="24"/>
          <w:szCs w:val="24"/>
        </w:rPr>
        <w:t xml:space="preserve">La performance en management est une notion riche et complexe, qui prête à de nombreuses interprétations en raison de sa diversité. Sa définition varie en fonction des objectifs visés, des contextes organisationnels et des acteurs impliqués. De nombreux chercheurs se sont intéressés à ce concept, chacun apportant une perspective spécifique, ce qui enrichit la compréhension globale et nuancée de la performance. </w:t>
      </w:r>
    </w:p>
    <w:p w:rsidR="00B83900" w:rsidRDefault="0040575D" w:rsidP="007F3C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8B370F">
        <w:rPr>
          <w:rFonts w:ascii="Times New Roman" w:eastAsia="Times New Roman" w:hAnsi="Times New Roman" w:cs="Times New Roman"/>
          <w:sz w:val="24"/>
          <w:szCs w:val="24"/>
        </w:rPr>
        <w:t>P.-L. Bescos et C. Mo</w:t>
      </w:r>
      <w:r w:rsidR="00B83900">
        <w:rPr>
          <w:rFonts w:ascii="Times New Roman" w:eastAsia="Times New Roman" w:hAnsi="Times New Roman" w:cs="Times New Roman"/>
          <w:sz w:val="24"/>
          <w:szCs w:val="24"/>
        </w:rPr>
        <w:t xml:space="preserve">ndoza distinguent deux aspects qui sont l’efficacité </w:t>
      </w:r>
      <w:r w:rsidR="00B83900" w:rsidRPr="00237F6D">
        <w:rPr>
          <w:rFonts w:ascii="Times New Roman" w:eastAsia="Times New Roman" w:hAnsi="Times New Roman" w:cs="Times New Roman"/>
          <w:sz w:val="24"/>
          <w:szCs w:val="24"/>
        </w:rPr>
        <w:t>« c’est</w:t>
      </w:r>
      <w:r w:rsidR="00347AE9">
        <w:rPr>
          <w:rFonts w:ascii="Times New Roman" w:eastAsia="Times New Roman" w:hAnsi="Times New Roman" w:cs="Times New Roman"/>
          <w:sz w:val="24"/>
          <w:szCs w:val="24"/>
        </w:rPr>
        <w:t xml:space="preserve"> </w:t>
      </w:r>
      <w:r w:rsidR="00B83900" w:rsidRPr="00237F6D">
        <w:rPr>
          <w:rFonts w:ascii="Times New Roman" w:eastAsia="Times New Roman" w:hAnsi="Times New Roman" w:cs="Times New Roman"/>
          <w:sz w:val="24"/>
          <w:szCs w:val="24"/>
        </w:rPr>
        <w:t>le degré de réalisation maximale des objectifs fixés à l’entreprise »</w:t>
      </w:r>
      <w:r w:rsidR="00B83900">
        <w:rPr>
          <w:rStyle w:val="Appelnotedebasdep"/>
          <w:rFonts w:ascii="Times New Roman" w:eastAsia="Times New Roman" w:hAnsi="Times New Roman" w:cs="Times New Roman"/>
          <w:sz w:val="24"/>
          <w:szCs w:val="24"/>
        </w:rPr>
        <w:footnoteReference w:id="75"/>
      </w:r>
      <w:r w:rsidR="00B83900">
        <w:rPr>
          <w:rFonts w:ascii="Times New Roman" w:eastAsia="Times New Roman" w:hAnsi="Times New Roman" w:cs="Times New Roman"/>
          <w:sz w:val="24"/>
          <w:szCs w:val="24"/>
        </w:rPr>
        <w:t xml:space="preserve"> et l’efficience </w:t>
      </w:r>
      <w:r w:rsidR="00B83900" w:rsidRPr="00237F6D">
        <w:rPr>
          <w:rFonts w:ascii="Times New Roman" w:eastAsia="Times New Roman" w:hAnsi="Times New Roman" w:cs="Times New Roman"/>
          <w:sz w:val="24"/>
          <w:szCs w:val="24"/>
        </w:rPr>
        <w:t xml:space="preserve">« capacité à faire bien » </w:t>
      </w:r>
      <w:r w:rsidR="00B83900">
        <w:rPr>
          <w:rStyle w:val="Appelnotedebasdep"/>
          <w:rFonts w:ascii="Times New Roman" w:eastAsia="Times New Roman" w:hAnsi="Times New Roman" w:cs="Times New Roman"/>
          <w:sz w:val="24"/>
          <w:szCs w:val="24"/>
        </w:rPr>
        <w:footnoteReference w:id="76"/>
      </w:r>
      <w:r w:rsidR="00B83900">
        <w:rPr>
          <w:rFonts w:ascii="Times New Roman" w:eastAsia="Times New Roman" w:hAnsi="Times New Roman" w:cs="Times New Roman"/>
          <w:sz w:val="24"/>
          <w:szCs w:val="24"/>
        </w:rPr>
        <w:t>qui signifie d’atteindre l</w:t>
      </w:r>
      <w:r w:rsidR="00B83900" w:rsidRPr="008B370F">
        <w:rPr>
          <w:rFonts w:ascii="Times New Roman" w:eastAsia="Times New Roman" w:hAnsi="Times New Roman" w:cs="Times New Roman"/>
          <w:sz w:val="24"/>
          <w:szCs w:val="24"/>
        </w:rPr>
        <w:t xml:space="preserve">es objectifs en mobilisant </w:t>
      </w:r>
      <w:r w:rsidR="00B83900">
        <w:rPr>
          <w:rFonts w:ascii="Times New Roman" w:eastAsia="Times New Roman" w:hAnsi="Times New Roman" w:cs="Times New Roman"/>
          <w:sz w:val="24"/>
          <w:szCs w:val="24"/>
        </w:rPr>
        <w:t>le moins de ressources possible.</w:t>
      </w:r>
    </w:p>
    <w:p w:rsidR="00B83900" w:rsidRPr="008B370F" w:rsidRDefault="0040575D" w:rsidP="00B839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47AE9" w:rsidRPr="002155DA">
        <w:rPr>
          <w:rFonts w:ascii="Times New Roman" w:eastAsia="Times New Roman" w:hAnsi="Times New Roman" w:cs="Times New Roman"/>
          <w:sz w:val="24"/>
          <w:szCs w:val="24"/>
        </w:rPr>
        <w:t xml:space="preserve"> Selon</w:t>
      </w:r>
      <w:r w:rsidR="00B83900" w:rsidRPr="002155DA">
        <w:rPr>
          <w:rFonts w:ascii="Times New Roman" w:eastAsia="Times New Roman" w:hAnsi="Times New Roman" w:cs="Times New Roman"/>
          <w:sz w:val="24"/>
          <w:szCs w:val="24"/>
        </w:rPr>
        <w:t xml:space="preserve"> A. Bourguignon, « La Performance se définit comme la réalisation des objectifs</w:t>
      </w:r>
      <w:r w:rsidR="00B83900">
        <w:rPr>
          <w:rFonts w:ascii="Times New Roman" w:eastAsia="Times New Roman" w:hAnsi="Times New Roman" w:cs="Times New Roman"/>
          <w:sz w:val="24"/>
          <w:szCs w:val="24"/>
        </w:rPr>
        <w:t xml:space="preserve"> </w:t>
      </w:r>
      <w:r w:rsidR="00B83900" w:rsidRPr="002155DA">
        <w:rPr>
          <w:rFonts w:ascii="Times New Roman" w:eastAsia="Times New Roman" w:hAnsi="Times New Roman" w:cs="Times New Roman"/>
          <w:sz w:val="24"/>
          <w:szCs w:val="24"/>
        </w:rPr>
        <w:t>organisationnelles, quelles que soit la nature et la variété de ces objectifs. Cette réalisation</w:t>
      </w:r>
      <w:r w:rsidR="00AC1F35">
        <w:rPr>
          <w:rFonts w:ascii="Times New Roman" w:eastAsia="Times New Roman" w:hAnsi="Times New Roman" w:cs="Times New Roman"/>
          <w:sz w:val="24"/>
          <w:szCs w:val="24"/>
        </w:rPr>
        <w:t xml:space="preserve"> </w:t>
      </w:r>
      <w:r w:rsidR="00B83900" w:rsidRPr="002155DA">
        <w:rPr>
          <w:rFonts w:ascii="Times New Roman" w:eastAsia="Times New Roman" w:hAnsi="Times New Roman" w:cs="Times New Roman"/>
          <w:sz w:val="24"/>
          <w:szCs w:val="24"/>
        </w:rPr>
        <w:t>peut se comprendre au sens strict (résultat, aboutissement) ou au sens large du processus qui</w:t>
      </w:r>
      <w:r w:rsidR="00B83900">
        <w:rPr>
          <w:rFonts w:ascii="Times New Roman" w:eastAsia="Times New Roman" w:hAnsi="Times New Roman" w:cs="Times New Roman"/>
          <w:sz w:val="24"/>
          <w:szCs w:val="24"/>
        </w:rPr>
        <w:t xml:space="preserve"> mène au résultat (action)… »</w:t>
      </w:r>
      <w:r w:rsidR="00B83900">
        <w:rPr>
          <w:rStyle w:val="Appelnotedebasdep"/>
          <w:rFonts w:ascii="Times New Roman" w:eastAsia="Times New Roman" w:hAnsi="Times New Roman" w:cs="Times New Roman"/>
          <w:sz w:val="24"/>
          <w:szCs w:val="24"/>
        </w:rPr>
        <w:footnoteReference w:id="77"/>
      </w:r>
      <w:r w:rsidR="00B83900" w:rsidRPr="002155DA">
        <w:rPr>
          <w:rFonts w:ascii="Times New Roman" w:eastAsia="Times New Roman" w:hAnsi="Times New Roman" w:cs="Times New Roman"/>
          <w:sz w:val="24"/>
          <w:szCs w:val="24"/>
        </w:rPr>
        <w:t>.</w:t>
      </w:r>
    </w:p>
    <w:p w:rsidR="009B709C" w:rsidRPr="00E469DF" w:rsidRDefault="0040575D" w:rsidP="009B709C">
      <w:pPr>
        <w:pStyle w:val="NormalWeb"/>
        <w:spacing w:line="360" w:lineRule="auto"/>
      </w:pPr>
      <w:r>
        <w:t xml:space="preserve">     </w:t>
      </w:r>
      <w:r w:rsidR="0030160C" w:rsidRPr="0030160C">
        <w:t>Elle repose sur quatre concepts fondamentaux</w:t>
      </w:r>
      <w:r w:rsidR="00B83900" w:rsidRPr="00E469DF">
        <w:t>:</w:t>
      </w:r>
      <w:r w:rsidR="009B709C" w:rsidRPr="009B709C">
        <w:t xml:space="preserve"> </w:t>
      </w:r>
      <w:r w:rsidR="009B709C">
        <w:t>l</w:t>
      </w:r>
      <w:r w:rsidR="009B709C" w:rsidRPr="00E469DF">
        <w:t>’efficacité</w:t>
      </w:r>
      <w:r w:rsidR="009B709C">
        <w:t>, l</w:t>
      </w:r>
      <w:r w:rsidR="009B709C" w:rsidRPr="00E469DF">
        <w:t>’efficience</w:t>
      </w:r>
      <w:r w:rsidR="009B709C">
        <w:t>, l</w:t>
      </w:r>
      <w:r w:rsidR="009B709C" w:rsidRPr="00E469DF">
        <w:t>a cohérence</w:t>
      </w:r>
      <w:r w:rsidR="009B709C">
        <w:t>, l</w:t>
      </w:r>
      <w:r w:rsidR="009B709C" w:rsidRPr="00E469DF">
        <w:t>a pertinence</w:t>
      </w:r>
      <w:r w:rsidR="009B709C">
        <w:t xml:space="preserve">. </w:t>
      </w:r>
      <w:r w:rsidR="00B83900">
        <w:rPr>
          <w:rStyle w:val="Appelnotedebasdep"/>
        </w:rPr>
        <w:footnoteReference w:id="78"/>
      </w:r>
    </w:p>
    <w:p w:rsidR="00B83900" w:rsidRPr="00E469DF" w:rsidRDefault="00B83900" w:rsidP="008560D7">
      <w:pPr>
        <w:numPr>
          <w:ilvl w:val="0"/>
          <w:numId w:val="14"/>
        </w:numPr>
        <w:spacing w:before="100" w:beforeAutospacing="1" w:after="100" w:afterAutospacing="1"/>
        <w:rPr>
          <w:rFonts w:ascii="Times New Roman" w:eastAsia="Times New Roman" w:hAnsi="Times New Roman" w:cs="Times New Roman"/>
          <w:sz w:val="24"/>
          <w:szCs w:val="24"/>
        </w:rPr>
      </w:pPr>
      <w:r w:rsidRPr="00E469DF">
        <w:rPr>
          <w:rFonts w:ascii="Times New Roman" w:eastAsia="Times New Roman" w:hAnsi="Times New Roman" w:cs="Times New Roman"/>
          <w:sz w:val="24"/>
          <w:szCs w:val="24"/>
        </w:rPr>
        <w:t>L’efficacité : la capacité de l’entreprise à atteindre ses objectifs,</w:t>
      </w:r>
    </w:p>
    <w:p w:rsidR="00B83900" w:rsidRPr="00E469DF" w:rsidRDefault="00B83900" w:rsidP="008560D7">
      <w:pPr>
        <w:numPr>
          <w:ilvl w:val="0"/>
          <w:numId w:val="14"/>
        </w:numPr>
        <w:spacing w:before="100" w:beforeAutospacing="1" w:after="100" w:afterAutospacing="1"/>
        <w:rPr>
          <w:rFonts w:ascii="Times New Roman" w:eastAsia="Times New Roman" w:hAnsi="Times New Roman" w:cs="Times New Roman"/>
          <w:sz w:val="24"/>
          <w:szCs w:val="24"/>
        </w:rPr>
      </w:pPr>
      <w:r w:rsidRPr="00E469DF">
        <w:rPr>
          <w:rFonts w:ascii="Times New Roman" w:eastAsia="Times New Roman" w:hAnsi="Times New Roman" w:cs="Times New Roman"/>
          <w:sz w:val="24"/>
          <w:szCs w:val="24"/>
        </w:rPr>
        <w:t>L’efficience : l’optimisation des ressources de façon à déployer le moins de moyens possibles pour atteindre les objectifs,</w:t>
      </w:r>
    </w:p>
    <w:p w:rsidR="00B83900" w:rsidRPr="00E469DF" w:rsidRDefault="00B83900" w:rsidP="008560D7">
      <w:pPr>
        <w:numPr>
          <w:ilvl w:val="0"/>
          <w:numId w:val="14"/>
        </w:numPr>
        <w:spacing w:before="100" w:beforeAutospacing="1" w:after="100" w:afterAutospacing="1"/>
        <w:rPr>
          <w:rFonts w:ascii="Times New Roman" w:eastAsia="Times New Roman" w:hAnsi="Times New Roman" w:cs="Times New Roman"/>
          <w:sz w:val="24"/>
          <w:szCs w:val="24"/>
        </w:rPr>
      </w:pPr>
      <w:r w:rsidRPr="00E469DF">
        <w:rPr>
          <w:rFonts w:ascii="Times New Roman" w:eastAsia="Times New Roman" w:hAnsi="Times New Roman" w:cs="Times New Roman"/>
          <w:sz w:val="24"/>
          <w:szCs w:val="24"/>
        </w:rPr>
        <w:t>La cohérence : l’adéquation entre les objectifs fixés et les ressources mobilisées,</w:t>
      </w:r>
    </w:p>
    <w:p w:rsidR="00B83900" w:rsidRPr="00B13C7E" w:rsidRDefault="00B83900" w:rsidP="008560D7">
      <w:pPr>
        <w:numPr>
          <w:ilvl w:val="0"/>
          <w:numId w:val="14"/>
        </w:numPr>
        <w:spacing w:before="100" w:beforeAutospacing="1" w:after="100" w:afterAutospacing="1"/>
        <w:rPr>
          <w:rFonts w:ascii="Times New Roman" w:eastAsia="Times New Roman" w:hAnsi="Times New Roman" w:cs="Times New Roman"/>
          <w:sz w:val="24"/>
          <w:szCs w:val="24"/>
        </w:rPr>
      </w:pPr>
      <w:r w:rsidRPr="00E469DF">
        <w:rPr>
          <w:rFonts w:ascii="Times New Roman" w:eastAsia="Times New Roman" w:hAnsi="Times New Roman" w:cs="Times New Roman"/>
          <w:sz w:val="24"/>
          <w:szCs w:val="24"/>
        </w:rPr>
        <w:lastRenderedPageBreak/>
        <w:t>La pertinence : la détermination d’objectifs et des ressources en fonction des contraintes (relations avec les fournisseurs, situation du marché et position concurrentielle, mise à disposition de solutions, etc.).</w:t>
      </w:r>
    </w:p>
    <w:p w:rsidR="00B83900" w:rsidRPr="006E27AC" w:rsidRDefault="00B83900" w:rsidP="00B276F4">
      <w:pPr>
        <w:pStyle w:val="Paragraphedeliste"/>
        <w:numPr>
          <w:ilvl w:val="1"/>
          <w:numId w:val="50"/>
        </w:numPr>
        <w:rPr>
          <w:rFonts w:ascii="Times New Roman" w:eastAsia="Times New Roman" w:hAnsi="Times New Roman" w:cs="Times New Roman"/>
          <w:b/>
          <w:bCs/>
          <w:sz w:val="28"/>
          <w:szCs w:val="28"/>
        </w:rPr>
      </w:pPr>
      <w:r w:rsidRPr="00891975">
        <w:rPr>
          <w:rFonts w:ascii="Times New Roman" w:eastAsia="Times New Roman" w:hAnsi="Times New Roman" w:cs="Times New Roman"/>
          <w:b/>
          <w:bCs/>
          <w:sz w:val="28"/>
          <w:szCs w:val="28"/>
        </w:rPr>
        <w:t xml:space="preserve"> La performance : une notion à facettes multiples</w:t>
      </w:r>
    </w:p>
    <w:p w:rsidR="00B83900" w:rsidRPr="00495799" w:rsidRDefault="0040575D" w:rsidP="006E27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495799">
        <w:rPr>
          <w:rFonts w:ascii="Times New Roman" w:eastAsia="Times New Roman" w:hAnsi="Times New Roman" w:cs="Times New Roman"/>
          <w:sz w:val="24"/>
          <w:szCs w:val="24"/>
        </w:rPr>
        <w:t>La performance ne se laisse pas enfermer dans une seule définition. Elle varie selon les contextes, les disciplines et les objectifs poursuivis. Étymologiquement, le mot vient du vieux français « parformer », qui signifie accomplir ou exécuter. Son sens a évolué pour désigner à la fois une action, un résultat et un succès. En gestion, elle peut renvoyer à l'efficacité d’un processus, à la réussite d’un objectif ou encore à la mise en œuvre d’une compétence.</w:t>
      </w:r>
      <w:r w:rsidR="009A7AD8">
        <w:rPr>
          <w:rStyle w:val="Appelnotedebasdep"/>
          <w:rFonts w:ascii="Times New Roman" w:eastAsia="Times New Roman" w:hAnsi="Times New Roman" w:cs="Times New Roman"/>
          <w:sz w:val="24"/>
          <w:szCs w:val="24"/>
        </w:rPr>
        <w:footnoteReference w:id="79"/>
      </w:r>
    </w:p>
    <w:p w:rsidR="00B83900" w:rsidRPr="006E27AC" w:rsidRDefault="00B83900" w:rsidP="006E27AC">
      <w:pPr>
        <w:rPr>
          <w:rFonts w:ascii="Times New Roman" w:eastAsia="Times New Roman" w:hAnsi="Times New Roman" w:cs="Times New Roman"/>
          <w:sz w:val="24"/>
          <w:szCs w:val="24"/>
          <w:u w:val="single"/>
        </w:rPr>
      </w:pPr>
      <w:r w:rsidRPr="00161B6A">
        <w:rPr>
          <w:rFonts w:ascii="Times New Roman" w:eastAsia="Times New Roman" w:hAnsi="Times New Roman" w:cs="Times New Roman"/>
          <w:sz w:val="24"/>
          <w:szCs w:val="24"/>
          <w:u w:val="single"/>
        </w:rPr>
        <w:t>Les  trois visions fondamentales de la performance</w:t>
      </w:r>
      <w:r>
        <w:rPr>
          <w:rFonts w:ascii="Times New Roman" w:eastAsia="Times New Roman" w:hAnsi="Times New Roman" w:cs="Times New Roman"/>
          <w:sz w:val="24"/>
          <w:szCs w:val="24"/>
          <w:u w:val="single"/>
        </w:rPr>
        <w:t> :</w:t>
      </w:r>
    </w:p>
    <w:p w:rsidR="00B83900" w:rsidRPr="00495799" w:rsidRDefault="004B533C" w:rsidP="006E27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495799">
        <w:rPr>
          <w:rFonts w:ascii="Times New Roman" w:eastAsia="Times New Roman" w:hAnsi="Times New Roman" w:cs="Times New Roman"/>
          <w:sz w:val="24"/>
          <w:szCs w:val="24"/>
        </w:rPr>
        <w:t>Bourguignon (1995) distingue trois sens managériaux du mot « performance » :</w:t>
      </w:r>
    </w:p>
    <w:p w:rsidR="00B83900" w:rsidRPr="006E27AC" w:rsidRDefault="00B83900" w:rsidP="006E27AC">
      <w:pPr>
        <w:pStyle w:val="Paragraphedeliste"/>
        <w:numPr>
          <w:ilvl w:val="0"/>
          <w:numId w:val="12"/>
        </w:numPr>
        <w:rPr>
          <w:rFonts w:ascii="Times New Roman" w:eastAsia="Times New Roman" w:hAnsi="Times New Roman" w:cs="Times New Roman"/>
          <w:sz w:val="24"/>
          <w:szCs w:val="24"/>
        </w:rPr>
      </w:pPr>
      <w:r w:rsidRPr="00161B6A">
        <w:rPr>
          <w:rFonts w:ascii="Times New Roman" w:eastAsia="Times New Roman" w:hAnsi="Times New Roman" w:cs="Times New Roman"/>
          <w:sz w:val="24"/>
          <w:szCs w:val="24"/>
        </w:rPr>
        <w:t xml:space="preserve">La performance-succès, perçue comme un jugement de valeur </w:t>
      </w:r>
    </w:p>
    <w:p w:rsidR="00B83900" w:rsidRPr="006E27AC" w:rsidRDefault="00B83900" w:rsidP="006E27AC">
      <w:pPr>
        <w:pStyle w:val="Paragraphedeliste"/>
        <w:numPr>
          <w:ilvl w:val="0"/>
          <w:numId w:val="12"/>
        </w:numPr>
        <w:rPr>
          <w:rFonts w:ascii="Times New Roman" w:eastAsia="Times New Roman" w:hAnsi="Times New Roman" w:cs="Times New Roman"/>
          <w:sz w:val="24"/>
          <w:szCs w:val="24"/>
        </w:rPr>
      </w:pPr>
      <w:r w:rsidRPr="00161B6A">
        <w:rPr>
          <w:rFonts w:ascii="Times New Roman" w:eastAsia="Times New Roman" w:hAnsi="Times New Roman" w:cs="Times New Roman"/>
          <w:sz w:val="24"/>
          <w:szCs w:val="24"/>
        </w:rPr>
        <w:t xml:space="preserve">La performance-résultat, mesurant un accomplissement sans porter de jugement </w:t>
      </w:r>
    </w:p>
    <w:p w:rsidR="00B83900" w:rsidRPr="006E27AC" w:rsidRDefault="00B83900" w:rsidP="006E27AC">
      <w:pPr>
        <w:pStyle w:val="Paragraphedeliste"/>
        <w:numPr>
          <w:ilvl w:val="0"/>
          <w:numId w:val="12"/>
        </w:numPr>
        <w:rPr>
          <w:rFonts w:ascii="Times New Roman" w:eastAsia="Times New Roman" w:hAnsi="Times New Roman" w:cs="Times New Roman"/>
          <w:sz w:val="24"/>
          <w:szCs w:val="24"/>
        </w:rPr>
      </w:pPr>
      <w:r w:rsidRPr="00161B6A">
        <w:rPr>
          <w:rFonts w:ascii="Times New Roman" w:eastAsia="Times New Roman" w:hAnsi="Times New Roman" w:cs="Times New Roman"/>
          <w:sz w:val="24"/>
          <w:szCs w:val="24"/>
        </w:rPr>
        <w:t>La performance-action,</w:t>
      </w:r>
      <w:r>
        <w:rPr>
          <w:rFonts w:ascii="Times New Roman" w:eastAsia="Times New Roman" w:hAnsi="Times New Roman" w:cs="Times New Roman"/>
          <w:sz w:val="24"/>
          <w:szCs w:val="24"/>
        </w:rPr>
        <w:t xml:space="preserve"> qui reflète une compétence en a</w:t>
      </w:r>
      <w:r w:rsidRPr="00161B6A">
        <w:rPr>
          <w:rFonts w:ascii="Times New Roman" w:eastAsia="Times New Roman" w:hAnsi="Times New Roman" w:cs="Times New Roman"/>
          <w:sz w:val="24"/>
          <w:szCs w:val="24"/>
        </w:rPr>
        <w:t>ction.</w:t>
      </w:r>
    </w:p>
    <w:p w:rsidR="00B83900" w:rsidRDefault="004B533C" w:rsidP="006E27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495799">
        <w:rPr>
          <w:rFonts w:ascii="Times New Roman" w:eastAsia="Times New Roman" w:hAnsi="Times New Roman" w:cs="Times New Roman"/>
          <w:sz w:val="24"/>
          <w:szCs w:val="24"/>
        </w:rPr>
        <w:t>Cette triple lecture permet de comprendre pourquoi la performance peut être interprétée différemment par chaque acteur de l’organisation.</w:t>
      </w:r>
    </w:p>
    <w:p w:rsidR="00B83900" w:rsidRPr="006E27AC" w:rsidRDefault="00B83900" w:rsidP="00B276F4">
      <w:pPr>
        <w:pStyle w:val="Paragraphedeliste"/>
        <w:numPr>
          <w:ilvl w:val="1"/>
          <w:numId w:val="50"/>
        </w:numPr>
        <w:rPr>
          <w:rFonts w:ascii="Times New Roman" w:eastAsia="Times New Roman" w:hAnsi="Times New Roman" w:cs="Times New Roman"/>
          <w:b/>
          <w:bCs/>
          <w:sz w:val="28"/>
          <w:szCs w:val="28"/>
        </w:rPr>
      </w:pPr>
      <w:r w:rsidRPr="00D842EA">
        <w:rPr>
          <w:rFonts w:ascii="Times New Roman" w:eastAsia="Times New Roman" w:hAnsi="Times New Roman" w:cs="Times New Roman"/>
          <w:b/>
          <w:bCs/>
          <w:sz w:val="28"/>
          <w:szCs w:val="28"/>
        </w:rPr>
        <w:t xml:space="preserve"> Les grandes approches théoriques de la performance</w:t>
      </w:r>
    </w:p>
    <w:p w:rsidR="00FB1DEF" w:rsidRDefault="004B533C" w:rsidP="00A9678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B1DEF" w:rsidRPr="00FB1DEF">
        <w:rPr>
          <w:rFonts w:ascii="Times New Roman" w:eastAsia="Times New Roman" w:hAnsi="Times New Roman" w:cs="Times New Roman"/>
          <w:sz w:val="24"/>
          <w:szCs w:val="24"/>
        </w:rPr>
        <w:t xml:space="preserve">Depuis les années 1970, de nombreux modèles ont été élaborés pour mieux comprendre et évaluer la performance des organisations. Ces approches théoriques offrent des perspectives variées, en tenant compte des priorités de gestion, des objectifs stratégiques et du contexte </w:t>
      </w:r>
      <w:r w:rsidR="00FB1DEF" w:rsidRPr="00FB1DEF">
        <w:rPr>
          <w:rFonts w:ascii="Times New Roman" w:eastAsia="Times New Roman" w:hAnsi="Times New Roman" w:cs="Times New Roman"/>
          <w:sz w:val="24"/>
          <w:szCs w:val="24"/>
        </w:rPr>
        <w:lastRenderedPageBreak/>
        <w:t>propre à chaque organisation. On peut distinguer trois modèles fondamentaux qui ont marqué la réflexion sur la performance.</w:t>
      </w:r>
      <w:r w:rsidR="00A96783">
        <w:rPr>
          <w:rStyle w:val="Appelnotedebasdep"/>
          <w:rFonts w:ascii="Times New Roman" w:eastAsia="Times New Roman" w:hAnsi="Times New Roman" w:cs="Times New Roman"/>
          <w:sz w:val="24"/>
          <w:szCs w:val="24"/>
        </w:rPr>
        <w:footnoteReference w:id="80"/>
      </w:r>
    </w:p>
    <w:p w:rsidR="00BE1E36" w:rsidRDefault="00FB1DEF" w:rsidP="00C769A4">
      <w:pPr>
        <w:rPr>
          <w:rFonts w:ascii="Times New Roman" w:eastAsia="Times New Roman" w:hAnsi="Times New Roman" w:cs="Times New Roman"/>
          <w:sz w:val="24"/>
          <w:szCs w:val="24"/>
        </w:rPr>
      </w:pPr>
      <w:r w:rsidRPr="00FB1DEF">
        <w:rPr>
          <w:rFonts w:ascii="Times New Roman" w:eastAsia="Times New Roman" w:hAnsi="Times New Roman" w:cs="Times New Roman"/>
          <w:sz w:val="24"/>
          <w:szCs w:val="24"/>
        </w:rPr>
        <w:t>En voici une présentation détaillée.</w:t>
      </w:r>
    </w:p>
    <w:p w:rsidR="00B83900" w:rsidRPr="006E27AC" w:rsidRDefault="00BE1E36" w:rsidP="00B276F4">
      <w:pPr>
        <w:pStyle w:val="Paragraphedeliste"/>
        <w:numPr>
          <w:ilvl w:val="2"/>
          <w:numId w:val="50"/>
        </w:numPr>
        <w:rPr>
          <w:rFonts w:ascii="Times New Roman" w:eastAsia="Times New Roman" w:hAnsi="Times New Roman" w:cs="Times New Roman"/>
          <w:b/>
          <w:bCs/>
          <w:sz w:val="28"/>
          <w:szCs w:val="28"/>
        </w:rPr>
      </w:pPr>
      <w:r w:rsidRPr="00D842EA">
        <w:rPr>
          <w:rFonts w:ascii="Times New Roman" w:eastAsia="Times New Roman" w:hAnsi="Times New Roman" w:cs="Times New Roman"/>
          <w:b/>
          <w:bCs/>
          <w:sz w:val="28"/>
          <w:szCs w:val="28"/>
        </w:rPr>
        <w:t>Les approches classiques </w:t>
      </w:r>
    </w:p>
    <w:p w:rsidR="00B83900" w:rsidRPr="00D842EA" w:rsidRDefault="00B83900" w:rsidP="001C04CE">
      <w:pPr>
        <w:pStyle w:val="Paragraphedeliste"/>
        <w:numPr>
          <w:ilvl w:val="0"/>
          <w:numId w:val="7"/>
        </w:numPr>
        <w:rPr>
          <w:rFonts w:ascii="Times New Roman" w:eastAsia="Times New Roman" w:hAnsi="Times New Roman" w:cs="Times New Roman"/>
          <w:b/>
          <w:bCs/>
          <w:sz w:val="24"/>
          <w:szCs w:val="24"/>
        </w:rPr>
      </w:pPr>
      <w:r w:rsidRPr="00D842EA">
        <w:rPr>
          <w:rFonts w:ascii="Times New Roman" w:eastAsia="Times New Roman" w:hAnsi="Times New Roman" w:cs="Times New Roman"/>
          <w:b/>
          <w:bCs/>
          <w:sz w:val="24"/>
          <w:szCs w:val="24"/>
        </w:rPr>
        <w:t>Le modèle rationnel : la performance comme efficacité et productivité</w:t>
      </w:r>
    </w:p>
    <w:p w:rsidR="00B61D5E" w:rsidRPr="00B61D5E" w:rsidRDefault="00B61D5E" w:rsidP="004F725C">
      <w:pPr>
        <w:rPr>
          <w:rFonts w:ascii="Times New Roman" w:eastAsia="Times New Roman" w:hAnsi="Times New Roman" w:cs="Times New Roman"/>
          <w:sz w:val="24"/>
          <w:szCs w:val="24"/>
        </w:rPr>
      </w:pPr>
      <w:r w:rsidRPr="00B61D5E">
        <w:rPr>
          <w:rFonts w:ascii="Times New Roman" w:eastAsia="Times New Roman" w:hAnsi="Times New Roman" w:cs="Times New Roman"/>
          <w:sz w:val="24"/>
          <w:szCs w:val="24"/>
        </w:rPr>
        <w:t>Cette approche conçoit la performance comme la capacité d’une organisation à atteindre ses objectifs de manière efficiente, c’est-à-dire en mobilisant de façon optimale les ressources dont elle dispose. Elle s’inscrit dans une logique rationnelle et instrumentale de la gestion, selon laquelle les processus sont structurés pour maximiser la productivité, réduire les coûts et améliorer les résultats obtenus.</w:t>
      </w:r>
    </w:p>
    <w:p w:rsidR="00B61D5E" w:rsidRPr="00B61D5E" w:rsidRDefault="004B533C" w:rsidP="006E27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1D5E" w:rsidRPr="00B61D5E">
        <w:rPr>
          <w:rFonts w:ascii="Times New Roman" w:eastAsia="Times New Roman" w:hAnsi="Times New Roman" w:cs="Times New Roman"/>
          <w:sz w:val="24"/>
          <w:szCs w:val="24"/>
        </w:rPr>
        <w:t>Autrement dit, une organisation est jugée performante lorsqu’elle parvient à générer un niveau élevé de résultats en utilisant le moins de ressources possible.</w:t>
      </w:r>
    </w:p>
    <w:p w:rsidR="00B83900" w:rsidRPr="00495799" w:rsidRDefault="004B533C" w:rsidP="006E27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1D5E" w:rsidRPr="00B61D5E">
        <w:rPr>
          <w:rFonts w:ascii="Times New Roman" w:eastAsia="Times New Roman" w:hAnsi="Times New Roman" w:cs="Times New Roman"/>
          <w:sz w:val="24"/>
          <w:szCs w:val="24"/>
        </w:rPr>
        <w:t>Ce modèle trouve ses fondements dans le courant du management scientifique initié par Frederick Taylor, ainsi que dans les principes de rationalité organisationnelle développés par la théorie de la contingence.</w:t>
      </w:r>
      <w:r w:rsidR="004F725C">
        <w:rPr>
          <w:rStyle w:val="Appelnotedebasdep"/>
          <w:rFonts w:ascii="Times New Roman" w:eastAsia="Times New Roman" w:hAnsi="Times New Roman" w:cs="Times New Roman"/>
          <w:sz w:val="24"/>
          <w:szCs w:val="24"/>
        </w:rPr>
        <w:footnoteReference w:id="81"/>
      </w:r>
    </w:p>
    <w:p w:rsidR="00B83900" w:rsidRPr="00D842EA" w:rsidRDefault="00B83900" w:rsidP="001C04CE">
      <w:pPr>
        <w:pStyle w:val="Paragraphedeliste"/>
        <w:numPr>
          <w:ilvl w:val="0"/>
          <w:numId w:val="7"/>
        </w:numPr>
        <w:rPr>
          <w:rFonts w:ascii="Times New Roman" w:eastAsia="Times New Roman" w:hAnsi="Times New Roman" w:cs="Times New Roman"/>
          <w:b/>
          <w:bCs/>
          <w:sz w:val="24"/>
          <w:szCs w:val="24"/>
        </w:rPr>
      </w:pPr>
      <w:r w:rsidRPr="00D842EA">
        <w:rPr>
          <w:rFonts w:ascii="Times New Roman" w:eastAsia="Times New Roman" w:hAnsi="Times New Roman" w:cs="Times New Roman"/>
          <w:b/>
          <w:bCs/>
          <w:sz w:val="24"/>
          <w:szCs w:val="24"/>
        </w:rPr>
        <w:t>Le modèle naturel : la performance centrée sur le facteur humain</w:t>
      </w:r>
    </w:p>
    <w:p w:rsidR="00B61D5E" w:rsidRPr="00B61D5E" w:rsidRDefault="004B533C" w:rsidP="006E27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1D5E" w:rsidRPr="00B61D5E">
        <w:rPr>
          <w:rFonts w:ascii="Times New Roman" w:eastAsia="Times New Roman" w:hAnsi="Times New Roman" w:cs="Times New Roman"/>
          <w:sz w:val="24"/>
          <w:szCs w:val="24"/>
        </w:rPr>
        <w:t>Contrairement à l’approche rationnelle centrée sur l’efficience des processus, cette approche accorde une importance particulière aux dimensions humaines et culturelles de l’organisation. Elle repose sur l’idée que la performance ne dépend pas uniquement des résultats mesurables, mais aussi de facteurs tels que la motivation des employés, la qualité du climat social, la satisfaction au travail et la cohésion des équipes.</w:t>
      </w:r>
    </w:p>
    <w:p w:rsidR="00B83900" w:rsidRPr="00495799" w:rsidRDefault="00E36179" w:rsidP="006E27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1D5E" w:rsidRPr="00B61D5E">
        <w:rPr>
          <w:rFonts w:ascii="Times New Roman" w:eastAsia="Times New Roman" w:hAnsi="Times New Roman" w:cs="Times New Roman"/>
          <w:sz w:val="24"/>
          <w:szCs w:val="24"/>
        </w:rPr>
        <w:t xml:space="preserve">Ce modèle reconnaît que le bon fonctionnement d’une organisation est étroitement lié au bien-être et à l’engagement des individus. Des collaborateurs motivés, épanouis et impliqués </w:t>
      </w:r>
      <w:r w:rsidR="00B61D5E" w:rsidRPr="00B61D5E">
        <w:rPr>
          <w:rFonts w:ascii="Times New Roman" w:eastAsia="Times New Roman" w:hAnsi="Times New Roman" w:cs="Times New Roman"/>
          <w:sz w:val="24"/>
          <w:szCs w:val="24"/>
        </w:rPr>
        <w:lastRenderedPageBreak/>
        <w:t>contribuent de manière significative à l’atteinte des objectifs collectifs et à l’amélioration de la performance globale.</w:t>
      </w:r>
      <w:r w:rsidR="00C81D2E">
        <w:rPr>
          <w:rStyle w:val="Appelnotedebasdep"/>
          <w:rFonts w:ascii="Times New Roman" w:eastAsia="Times New Roman" w:hAnsi="Times New Roman" w:cs="Times New Roman"/>
          <w:sz w:val="24"/>
          <w:szCs w:val="24"/>
        </w:rPr>
        <w:footnoteReference w:id="82"/>
      </w:r>
    </w:p>
    <w:p w:rsidR="00B83900" w:rsidRPr="00D842EA" w:rsidRDefault="00B83900" w:rsidP="001C04CE">
      <w:pPr>
        <w:pStyle w:val="Paragraphedeliste"/>
        <w:numPr>
          <w:ilvl w:val="0"/>
          <w:numId w:val="7"/>
        </w:numPr>
        <w:rPr>
          <w:rFonts w:ascii="Times New Roman" w:eastAsia="Times New Roman" w:hAnsi="Times New Roman" w:cs="Times New Roman"/>
          <w:b/>
          <w:bCs/>
          <w:sz w:val="24"/>
          <w:szCs w:val="24"/>
        </w:rPr>
      </w:pPr>
      <w:r w:rsidRPr="00D842EA">
        <w:rPr>
          <w:rFonts w:ascii="Times New Roman" w:eastAsia="Times New Roman" w:hAnsi="Times New Roman" w:cs="Times New Roman"/>
          <w:b/>
          <w:bCs/>
          <w:sz w:val="24"/>
          <w:szCs w:val="24"/>
        </w:rPr>
        <w:t>Le modèle systémique : la performance comme capacité d’adaptation</w:t>
      </w:r>
    </w:p>
    <w:p w:rsidR="00B61D5E" w:rsidRPr="00B61D5E" w:rsidRDefault="00E36179" w:rsidP="00E72FC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1D5E" w:rsidRPr="00B61D5E">
        <w:rPr>
          <w:rFonts w:ascii="Times New Roman" w:eastAsia="Times New Roman" w:hAnsi="Times New Roman" w:cs="Times New Roman"/>
          <w:sz w:val="24"/>
          <w:szCs w:val="24"/>
        </w:rPr>
        <w:t>Cette approche envisage l’organisation comme un système ouvert, en interaction constante avec son environnement externe. Elle met l’accent sur la capacité de l’entreprise à s’adapter, à faire preuve de flexibilité et à réagir efficacement a</w:t>
      </w:r>
      <w:r w:rsidR="00B61D5E">
        <w:rPr>
          <w:rFonts w:ascii="Times New Roman" w:eastAsia="Times New Roman" w:hAnsi="Times New Roman" w:cs="Times New Roman"/>
          <w:sz w:val="24"/>
          <w:szCs w:val="24"/>
        </w:rPr>
        <w:t xml:space="preserve">ux évolutions de son contexte </w:t>
      </w:r>
      <w:r w:rsidR="00B61D5E" w:rsidRPr="00B61D5E">
        <w:rPr>
          <w:rFonts w:ascii="Times New Roman" w:eastAsia="Times New Roman" w:hAnsi="Times New Roman" w:cs="Times New Roman"/>
          <w:sz w:val="24"/>
          <w:szCs w:val="24"/>
        </w:rPr>
        <w:t>qu’elles soient technologiques, économiques ou sociales.</w:t>
      </w:r>
    </w:p>
    <w:p w:rsidR="00782CB9" w:rsidRPr="006E27AC" w:rsidRDefault="00E36179" w:rsidP="006E27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1D5E" w:rsidRPr="00B61D5E">
        <w:rPr>
          <w:rFonts w:ascii="Times New Roman" w:eastAsia="Times New Roman" w:hAnsi="Times New Roman" w:cs="Times New Roman"/>
          <w:sz w:val="24"/>
          <w:szCs w:val="24"/>
        </w:rPr>
        <w:t>Dans cette perspective, une organisation est considérée comme performante lorsqu’elle est capable de détecter les signaux émis par son environnement, d’ajuster en continu ses pratiques et d’intégrer les nouvelles attentes de ses parties prenantes. La performance y est perçue comme une réalité dynamique, en constante évolution, plutôt que comme un état stable et figé.</w:t>
      </w:r>
      <w:r w:rsidR="00C81D2E">
        <w:rPr>
          <w:rStyle w:val="Appelnotedebasdep"/>
          <w:rFonts w:ascii="Times New Roman" w:eastAsia="Times New Roman" w:hAnsi="Times New Roman" w:cs="Times New Roman"/>
          <w:sz w:val="24"/>
          <w:szCs w:val="24"/>
        </w:rPr>
        <w:footnoteReference w:id="83"/>
      </w:r>
    </w:p>
    <w:p w:rsidR="007E3785" w:rsidRPr="003D7574" w:rsidRDefault="00782CB9" w:rsidP="007D65E0">
      <w:pPr>
        <w:rPr>
          <w:rFonts w:ascii="Times New Roman" w:eastAsia="Times New Roman" w:hAnsi="Times New Roman" w:cs="Times New Roman"/>
          <w:sz w:val="24"/>
          <w:szCs w:val="24"/>
        </w:rPr>
      </w:pPr>
      <w:r w:rsidRPr="007E3785">
        <w:rPr>
          <w:rFonts w:ascii="Times New Roman" w:eastAsia="Times New Roman" w:hAnsi="Times New Roman" w:cs="Times New Roman"/>
          <w:b/>
          <w:bCs/>
          <w:sz w:val="24"/>
          <w:szCs w:val="24"/>
        </w:rPr>
        <w:t>Tableau N° 01 :</w:t>
      </w:r>
      <w:r w:rsidR="00587283" w:rsidRPr="00587283">
        <w:t xml:space="preserve"> </w:t>
      </w:r>
      <w:r w:rsidR="00587283" w:rsidRPr="00587283">
        <w:rPr>
          <w:rFonts w:ascii="Times New Roman" w:eastAsia="Times New Roman" w:hAnsi="Times New Roman" w:cs="Times New Roman"/>
          <w:sz w:val="24"/>
          <w:szCs w:val="24"/>
        </w:rPr>
        <w:t>tablea</w:t>
      </w:r>
      <w:r w:rsidR="00587283">
        <w:rPr>
          <w:rFonts w:ascii="Times New Roman" w:eastAsia="Times New Roman" w:hAnsi="Times New Roman" w:cs="Times New Roman"/>
          <w:sz w:val="24"/>
          <w:szCs w:val="24"/>
        </w:rPr>
        <w:t>u comparatif des trois modèles</w:t>
      </w:r>
      <w:r w:rsidR="00587283" w:rsidRPr="00587283">
        <w:rPr>
          <w:rFonts w:ascii="Times New Roman" w:eastAsia="Times New Roman" w:hAnsi="Times New Roman" w:cs="Times New Roman"/>
          <w:sz w:val="24"/>
          <w:szCs w:val="24"/>
        </w:rPr>
        <w:t xml:space="preserve"> de la performance organisationnelle : modèle rationnel, modèle naturel, et modèle systémique.</w:t>
      </w:r>
    </w:p>
    <w:tbl>
      <w:tblPr>
        <w:tblStyle w:val="Grilledutableau"/>
        <w:tblW w:w="0" w:type="auto"/>
        <w:tblLook w:val="04A0"/>
      </w:tblPr>
      <w:tblGrid>
        <w:gridCol w:w="2303"/>
        <w:gridCol w:w="2303"/>
        <w:gridCol w:w="2303"/>
        <w:gridCol w:w="2303"/>
      </w:tblGrid>
      <w:tr w:rsidR="00587283" w:rsidTr="006E27AC">
        <w:tc>
          <w:tcPr>
            <w:tcW w:w="2303" w:type="dxa"/>
          </w:tcPr>
          <w:p w:rsidR="00587283" w:rsidRPr="002F7A6F" w:rsidRDefault="007E3785" w:rsidP="00574662">
            <w:pPr>
              <w:spacing w:line="360" w:lineRule="auto"/>
              <w:jc w:val="center"/>
              <w:rPr>
                <w:b/>
                <w:bCs/>
              </w:rPr>
            </w:pPr>
            <w:r w:rsidRPr="002F7A6F">
              <w:rPr>
                <w:b/>
                <w:bCs/>
              </w:rPr>
              <w:t>Critères</w:t>
            </w:r>
          </w:p>
        </w:tc>
        <w:tc>
          <w:tcPr>
            <w:tcW w:w="2303" w:type="dxa"/>
          </w:tcPr>
          <w:p w:rsidR="00587283" w:rsidRPr="002F7A6F" w:rsidRDefault="007E3785" w:rsidP="00574662">
            <w:pPr>
              <w:spacing w:line="360" w:lineRule="auto"/>
              <w:jc w:val="center"/>
              <w:rPr>
                <w:b/>
                <w:bCs/>
              </w:rPr>
            </w:pPr>
            <w:r w:rsidRPr="002F7A6F">
              <w:rPr>
                <w:b/>
                <w:bCs/>
              </w:rPr>
              <w:t>Modèle rationnel</w:t>
            </w:r>
          </w:p>
        </w:tc>
        <w:tc>
          <w:tcPr>
            <w:tcW w:w="2303" w:type="dxa"/>
          </w:tcPr>
          <w:p w:rsidR="00587283" w:rsidRPr="002F7A6F" w:rsidRDefault="007E3785" w:rsidP="00574662">
            <w:pPr>
              <w:spacing w:line="360" w:lineRule="auto"/>
              <w:jc w:val="center"/>
              <w:rPr>
                <w:b/>
                <w:bCs/>
              </w:rPr>
            </w:pPr>
            <w:r w:rsidRPr="002F7A6F">
              <w:rPr>
                <w:b/>
                <w:bCs/>
              </w:rPr>
              <w:t>Modèle naturel</w:t>
            </w:r>
          </w:p>
        </w:tc>
        <w:tc>
          <w:tcPr>
            <w:tcW w:w="2303" w:type="dxa"/>
          </w:tcPr>
          <w:p w:rsidR="00587283" w:rsidRPr="002F7A6F" w:rsidRDefault="007E3785" w:rsidP="00574662">
            <w:pPr>
              <w:spacing w:line="360" w:lineRule="auto"/>
              <w:jc w:val="center"/>
              <w:rPr>
                <w:b/>
                <w:bCs/>
              </w:rPr>
            </w:pPr>
            <w:r w:rsidRPr="002F7A6F">
              <w:rPr>
                <w:b/>
                <w:bCs/>
              </w:rPr>
              <w:t>Modèle systémique</w:t>
            </w:r>
          </w:p>
        </w:tc>
      </w:tr>
      <w:tr w:rsidR="00587283" w:rsidRPr="002F7A6F" w:rsidTr="006E27AC">
        <w:tc>
          <w:tcPr>
            <w:tcW w:w="2303" w:type="dxa"/>
          </w:tcPr>
          <w:p w:rsidR="00587283" w:rsidRPr="002F7A6F" w:rsidRDefault="007E3785" w:rsidP="008127DA">
            <w:pPr>
              <w:rPr>
                <w:rFonts w:asciiTheme="majorBidi" w:hAnsiTheme="majorBidi" w:cstheme="majorBidi"/>
                <w:b/>
                <w:bCs/>
              </w:rPr>
            </w:pPr>
            <w:r w:rsidRPr="002F7A6F">
              <w:rPr>
                <w:rFonts w:asciiTheme="majorBidi" w:hAnsiTheme="majorBidi" w:cstheme="majorBidi"/>
                <w:b/>
                <w:bCs/>
              </w:rPr>
              <w:t>Définition de la performance</w:t>
            </w:r>
          </w:p>
        </w:tc>
        <w:tc>
          <w:tcPr>
            <w:tcW w:w="2303" w:type="dxa"/>
          </w:tcPr>
          <w:p w:rsidR="00587283" w:rsidRPr="002F7A6F" w:rsidRDefault="007E3785" w:rsidP="008127DA">
            <w:pPr>
              <w:rPr>
                <w:rFonts w:asciiTheme="majorBidi" w:hAnsiTheme="majorBidi" w:cstheme="majorBidi"/>
              </w:rPr>
            </w:pPr>
            <w:r w:rsidRPr="002F7A6F">
              <w:rPr>
                <w:rFonts w:asciiTheme="majorBidi" w:hAnsiTheme="majorBidi" w:cstheme="majorBidi"/>
              </w:rPr>
              <w:t>Efficacité et productivité dans l’atteinte des objectifs</w:t>
            </w:r>
          </w:p>
        </w:tc>
        <w:tc>
          <w:tcPr>
            <w:tcW w:w="2303" w:type="dxa"/>
          </w:tcPr>
          <w:p w:rsidR="00587283" w:rsidRPr="002F7A6F" w:rsidRDefault="00574662" w:rsidP="008127DA">
            <w:pPr>
              <w:rPr>
                <w:rFonts w:asciiTheme="majorBidi" w:hAnsiTheme="majorBidi" w:cstheme="majorBidi"/>
              </w:rPr>
            </w:pPr>
            <w:r w:rsidRPr="002F7A6F">
              <w:rPr>
                <w:rFonts w:asciiTheme="majorBidi" w:hAnsiTheme="majorBidi" w:cstheme="majorBidi"/>
              </w:rPr>
              <w:t>Bien-être et engagement des individus</w:t>
            </w:r>
          </w:p>
        </w:tc>
        <w:tc>
          <w:tcPr>
            <w:tcW w:w="2303" w:type="dxa"/>
          </w:tcPr>
          <w:p w:rsidR="00587283" w:rsidRPr="002F7A6F" w:rsidRDefault="00574662" w:rsidP="008127DA">
            <w:pPr>
              <w:rPr>
                <w:rFonts w:asciiTheme="majorBidi" w:hAnsiTheme="majorBidi" w:cstheme="majorBidi"/>
              </w:rPr>
            </w:pPr>
            <w:r w:rsidRPr="002F7A6F">
              <w:rPr>
                <w:rFonts w:asciiTheme="majorBidi" w:hAnsiTheme="majorBidi" w:cstheme="majorBidi"/>
              </w:rPr>
              <w:t>Capacité d’adaptation et de réactivité face à l’environnement</w:t>
            </w:r>
          </w:p>
        </w:tc>
      </w:tr>
      <w:tr w:rsidR="00587283" w:rsidRPr="002F7A6F" w:rsidTr="006E27AC">
        <w:tc>
          <w:tcPr>
            <w:tcW w:w="2303" w:type="dxa"/>
          </w:tcPr>
          <w:tbl>
            <w:tblPr>
              <w:tblW w:w="0" w:type="auto"/>
              <w:tblCellSpacing w:w="15" w:type="dxa"/>
              <w:tblCellMar>
                <w:top w:w="15" w:type="dxa"/>
                <w:left w:w="15" w:type="dxa"/>
                <w:bottom w:w="15" w:type="dxa"/>
                <w:right w:w="15" w:type="dxa"/>
              </w:tblCellMar>
              <w:tblLook w:val="04A0"/>
            </w:tblPr>
            <w:tblGrid>
              <w:gridCol w:w="1771"/>
            </w:tblGrid>
            <w:tr w:rsidR="00574662" w:rsidRPr="00574662" w:rsidTr="00574662">
              <w:trPr>
                <w:tblCellSpacing w:w="15" w:type="dxa"/>
              </w:trPr>
              <w:tc>
                <w:tcPr>
                  <w:tcW w:w="0" w:type="auto"/>
                  <w:vAlign w:val="center"/>
                  <w:hideMark/>
                </w:tcPr>
                <w:p w:rsidR="00574662" w:rsidRPr="00574662" w:rsidRDefault="00574662" w:rsidP="00574662">
                  <w:pPr>
                    <w:spacing w:line="240" w:lineRule="auto"/>
                    <w:rPr>
                      <w:rFonts w:asciiTheme="majorBidi" w:eastAsia="Times New Roman" w:hAnsiTheme="majorBidi" w:cstheme="majorBidi"/>
                    </w:rPr>
                  </w:pPr>
                  <w:r w:rsidRPr="002F7A6F">
                    <w:rPr>
                      <w:rFonts w:asciiTheme="majorBidi" w:eastAsia="Times New Roman" w:hAnsiTheme="majorBidi" w:cstheme="majorBidi"/>
                      <w:b/>
                      <w:bCs/>
                    </w:rPr>
                    <w:t>Objectif principal</w:t>
                  </w:r>
                </w:p>
              </w:tc>
            </w:tr>
          </w:tbl>
          <w:p w:rsidR="00574662" w:rsidRPr="00574662" w:rsidRDefault="00574662" w:rsidP="00574662">
            <w:pPr>
              <w:rPr>
                <w:rFonts w:asciiTheme="majorBidi" w:hAnsiTheme="majorBidi" w:cstheme="majorBidi"/>
                <w:vanish/>
              </w:rPr>
            </w:pPr>
          </w:p>
          <w:p w:rsidR="00587283" w:rsidRPr="002F7A6F" w:rsidRDefault="00587283" w:rsidP="00B83900">
            <w:pPr>
              <w:spacing w:line="360" w:lineRule="auto"/>
              <w:rPr>
                <w:rFonts w:asciiTheme="majorBidi" w:hAnsiTheme="majorBidi" w:cstheme="majorBidi"/>
              </w:rPr>
            </w:pPr>
          </w:p>
        </w:tc>
        <w:tc>
          <w:tcPr>
            <w:tcW w:w="2303" w:type="dxa"/>
          </w:tcPr>
          <w:p w:rsidR="00587283" w:rsidRPr="002F7A6F" w:rsidRDefault="00574662" w:rsidP="00574662">
            <w:pPr>
              <w:rPr>
                <w:rFonts w:asciiTheme="majorBidi" w:hAnsiTheme="majorBidi" w:cstheme="majorBidi"/>
              </w:rPr>
            </w:pPr>
            <w:r w:rsidRPr="00574662">
              <w:rPr>
                <w:rFonts w:asciiTheme="majorBidi" w:hAnsiTheme="majorBidi" w:cstheme="majorBidi"/>
              </w:rPr>
              <w:t>Optimiser les résultats avec un minimum de ressources</w:t>
            </w:r>
          </w:p>
        </w:tc>
        <w:tc>
          <w:tcPr>
            <w:tcW w:w="2303" w:type="dxa"/>
          </w:tcPr>
          <w:p w:rsidR="00574662" w:rsidRPr="002F7A6F" w:rsidRDefault="00574662" w:rsidP="00574662">
            <w:pPr>
              <w:rPr>
                <w:rFonts w:asciiTheme="majorBidi" w:hAnsiTheme="majorBidi" w:cstheme="majorBidi"/>
              </w:rPr>
            </w:pPr>
            <w:r w:rsidRPr="00574662">
              <w:rPr>
                <w:rFonts w:asciiTheme="majorBidi" w:hAnsiTheme="majorBidi" w:cstheme="majorBidi"/>
              </w:rPr>
              <w:t>Favoriser la motivation, la satisfaction et la cohésion interne</w:t>
            </w:r>
          </w:p>
          <w:p w:rsidR="00587283" w:rsidRPr="002F7A6F" w:rsidRDefault="00587283" w:rsidP="00B83900">
            <w:pPr>
              <w:spacing w:line="360" w:lineRule="auto"/>
              <w:rPr>
                <w:rFonts w:asciiTheme="majorBidi" w:hAnsiTheme="majorBidi" w:cstheme="majorBidi"/>
              </w:rPr>
            </w:pPr>
          </w:p>
        </w:tc>
        <w:tc>
          <w:tcPr>
            <w:tcW w:w="2303" w:type="dxa"/>
          </w:tcPr>
          <w:p w:rsidR="00574662" w:rsidRPr="002F7A6F" w:rsidRDefault="00574662" w:rsidP="00574662">
            <w:pPr>
              <w:rPr>
                <w:rFonts w:asciiTheme="majorBidi" w:hAnsiTheme="majorBidi" w:cstheme="majorBidi"/>
              </w:rPr>
            </w:pPr>
            <w:r w:rsidRPr="00574662">
              <w:rPr>
                <w:rFonts w:asciiTheme="majorBidi" w:hAnsiTheme="majorBidi" w:cstheme="majorBidi"/>
              </w:rPr>
              <w:t>S’ajuster aux changements et répondre aux attentes des parties prenantes</w:t>
            </w:r>
          </w:p>
          <w:p w:rsidR="00587283" w:rsidRPr="002F7A6F" w:rsidRDefault="00587283" w:rsidP="00B83900">
            <w:pPr>
              <w:spacing w:line="360" w:lineRule="auto"/>
              <w:rPr>
                <w:rFonts w:asciiTheme="majorBidi" w:hAnsiTheme="majorBidi" w:cstheme="majorBidi"/>
              </w:rPr>
            </w:pPr>
          </w:p>
        </w:tc>
      </w:tr>
      <w:tr w:rsidR="00587283" w:rsidRPr="002F7A6F" w:rsidTr="006E27AC">
        <w:tc>
          <w:tcPr>
            <w:tcW w:w="2303" w:type="dxa"/>
          </w:tcPr>
          <w:tbl>
            <w:tblPr>
              <w:tblW w:w="0" w:type="auto"/>
              <w:tblCellSpacing w:w="15" w:type="dxa"/>
              <w:tblCellMar>
                <w:top w:w="15" w:type="dxa"/>
                <w:left w:w="15" w:type="dxa"/>
                <w:bottom w:w="15" w:type="dxa"/>
                <w:right w:w="15" w:type="dxa"/>
              </w:tblCellMar>
              <w:tblLook w:val="04A0"/>
            </w:tblPr>
            <w:tblGrid>
              <w:gridCol w:w="1306"/>
            </w:tblGrid>
            <w:tr w:rsidR="008127DA" w:rsidRPr="008127DA" w:rsidTr="008127DA">
              <w:trPr>
                <w:tblCellSpacing w:w="15" w:type="dxa"/>
              </w:trPr>
              <w:tc>
                <w:tcPr>
                  <w:tcW w:w="0" w:type="auto"/>
                  <w:vAlign w:val="center"/>
                  <w:hideMark/>
                </w:tcPr>
                <w:p w:rsidR="008127DA" w:rsidRPr="008127DA" w:rsidRDefault="008127DA" w:rsidP="008127DA">
                  <w:pPr>
                    <w:spacing w:line="240" w:lineRule="auto"/>
                    <w:rPr>
                      <w:rFonts w:asciiTheme="majorBidi" w:eastAsia="Times New Roman" w:hAnsiTheme="majorBidi" w:cstheme="majorBidi"/>
                    </w:rPr>
                  </w:pPr>
                  <w:r w:rsidRPr="002F7A6F">
                    <w:rPr>
                      <w:rFonts w:asciiTheme="majorBidi" w:eastAsia="Times New Roman" w:hAnsiTheme="majorBidi" w:cstheme="majorBidi"/>
                      <w:b/>
                      <w:bCs/>
                    </w:rPr>
                    <w:t>Facteurs clés</w:t>
                  </w:r>
                </w:p>
              </w:tc>
            </w:tr>
          </w:tbl>
          <w:p w:rsidR="008127DA" w:rsidRPr="008127DA" w:rsidRDefault="008127DA" w:rsidP="008127DA">
            <w:pPr>
              <w:rPr>
                <w:rFonts w:asciiTheme="majorBidi" w:hAnsiTheme="majorBidi" w:cstheme="majorBidi"/>
                <w:vanish/>
              </w:rPr>
            </w:pPr>
          </w:p>
          <w:p w:rsidR="00587283" w:rsidRPr="002F7A6F" w:rsidRDefault="00587283" w:rsidP="00B83900">
            <w:pPr>
              <w:spacing w:line="360" w:lineRule="auto"/>
              <w:rPr>
                <w:rFonts w:asciiTheme="majorBidi" w:hAnsiTheme="majorBidi" w:cstheme="majorBidi"/>
              </w:rPr>
            </w:pPr>
          </w:p>
        </w:tc>
        <w:tc>
          <w:tcPr>
            <w:tcW w:w="2303" w:type="dxa"/>
          </w:tcPr>
          <w:p w:rsidR="00587283" w:rsidRPr="002F7A6F" w:rsidRDefault="008127DA" w:rsidP="008127DA">
            <w:pPr>
              <w:rPr>
                <w:rFonts w:asciiTheme="majorBidi" w:hAnsiTheme="majorBidi" w:cstheme="majorBidi"/>
              </w:rPr>
            </w:pPr>
            <w:r w:rsidRPr="008127DA">
              <w:rPr>
                <w:rFonts w:asciiTheme="majorBidi" w:hAnsiTheme="majorBidi" w:cstheme="majorBidi"/>
              </w:rPr>
              <w:t>Processus logiques, contrôle, planification, efficience</w:t>
            </w:r>
          </w:p>
        </w:tc>
        <w:tc>
          <w:tcPr>
            <w:tcW w:w="2303" w:type="dxa"/>
          </w:tcPr>
          <w:p w:rsidR="008127DA" w:rsidRPr="002F7A6F" w:rsidRDefault="008127DA" w:rsidP="008127DA">
            <w:pPr>
              <w:rPr>
                <w:rFonts w:asciiTheme="majorBidi" w:hAnsiTheme="majorBidi" w:cstheme="majorBidi"/>
              </w:rPr>
            </w:pPr>
            <w:r w:rsidRPr="008127DA">
              <w:rPr>
                <w:rFonts w:asciiTheme="majorBidi" w:hAnsiTheme="majorBidi" w:cstheme="majorBidi"/>
              </w:rPr>
              <w:t>Motivation, climat social, relations humaines</w:t>
            </w:r>
          </w:p>
          <w:p w:rsidR="00587283" w:rsidRPr="002F7A6F" w:rsidRDefault="00587283" w:rsidP="008127DA">
            <w:pPr>
              <w:rPr>
                <w:rFonts w:asciiTheme="majorBidi" w:hAnsiTheme="majorBidi" w:cstheme="majorBidi"/>
              </w:rPr>
            </w:pPr>
          </w:p>
        </w:tc>
        <w:tc>
          <w:tcPr>
            <w:tcW w:w="2303" w:type="dxa"/>
          </w:tcPr>
          <w:p w:rsidR="008127DA" w:rsidRPr="002F7A6F" w:rsidRDefault="008127DA" w:rsidP="008127DA">
            <w:pPr>
              <w:rPr>
                <w:rFonts w:asciiTheme="majorBidi" w:hAnsiTheme="majorBidi" w:cstheme="majorBidi"/>
              </w:rPr>
            </w:pPr>
            <w:r w:rsidRPr="008127DA">
              <w:rPr>
                <w:rFonts w:asciiTheme="majorBidi" w:hAnsiTheme="majorBidi" w:cstheme="majorBidi"/>
              </w:rPr>
              <w:t>Flexibilité, innovation, interaction avec l’environnement</w:t>
            </w:r>
          </w:p>
          <w:p w:rsidR="00587283" w:rsidRPr="002F7A6F" w:rsidRDefault="00587283" w:rsidP="008127DA">
            <w:pPr>
              <w:rPr>
                <w:rFonts w:asciiTheme="majorBidi" w:hAnsiTheme="majorBidi" w:cstheme="majorBidi"/>
              </w:rPr>
            </w:pPr>
          </w:p>
        </w:tc>
      </w:tr>
      <w:tr w:rsidR="00587283" w:rsidRPr="002F7A6F" w:rsidTr="006E27AC">
        <w:tc>
          <w:tcPr>
            <w:tcW w:w="2303" w:type="dxa"/>
          </w:tcPr>
          <w:tbl>
            <w:tblPr>
              <w:tblW w:w="0" w:type="auto"/>
              <w:tblCellSpacing w:w="15" w:type="dxa"/>
              <w:tblCellMar>
                <w:top w:w="15" w:type="dxa"/>
                <w:left w:w="15" w:type="dxa"/>
                <w:bottom w:w="15" w:type="dxa"/>
                <w:right w:w="15" w:type="dxa"/>
              </w:tblCellMar>
              <w:tblLook w:val="04A0"/>
            </w:tblPr>
            <w:tblGrid>
              <w:gridCol w:w="2087"/>
            </w:tblGrid>
            <w:tr w:rsidR="008127DA" w:rsidRPr="008127DA" w:rsidTr="008127DA">
              <w:trPr>
                <w:tblCellSpacing w:w="15" w:type="dxa"/>
              </w:trPr>
              <w:tc>
                <w:tcPr>
                  <w:tcW w:w="0" w:type="auto"/>
                  <w:vAlign w:val="center"/>
                  <w:hideMark/>
                </w:tcPr>
                <w:p w:rsidR="008127DA" w:rsidRPr="008127DA" w:rsidRDefault="008127DA" w:rsidP="008127DA">
                  <w:pPr>
                    <w:spacing w:line="240" w:lineRule="auto"/>
                    <w:rPr>
                      <w:rFonts w:asciiTheme="majorBidi" w:eastAsia="Times New Roman" w:hAnsiTheme="majorBidi" w:cstheme="majorBidi"/>
                    </w:rPr>
                  </w:pPr>
                  <w:r w:rsidRPr="002F7A6F">
                    <w:rPr>
                      <w:rFonts w:asciiTheme="majorBidi" w:eastAsia="Times New Roman" w:hAnsiTheme="majorBidi" w:cstheme="majorBidi"/>
                      <w:b/>
                      <w:bCs/>
                    </w:rPr>
                    <w:lastRenderedPageBreak/>
                    <w:t>Vision de l'organisation</w:t>
                  </w:r>
                </w:p>
              </w:tc>
            </w:tr>
          </w:tbl>
          <w:p w:rsidR="008127DA" w:rsidRPr="008127DA" w:rsidRDefault="008127DA" w:rsidP="008127DA">
            <w:pPr>
              <w:rPr>
                <w:rFonts w:asciiTheme="majorBidi" w:hAnsiTheme="majorBidi" w:cstheme="majorBidi"/>
                <w:vanish/>
              </w:rPr>
            </w:pPr>
          </w:p>
          <w:p w:rsidR="00587283" w:rsidRPr="002F7A6F" w:rsidRDefault="00587283" w:rsidP="00B83900">
            <w:pPr>
              <w:spacing w:line="360" w:lineRule="auto"/>
              <w:rPr>
                <w:rFonts w:asciiTheme="majorBidi" w:hAnsiTheme="majorBidi" w:cstheme="majorBidi"/>
              </w:rPr>
            </w:pPr>
          </w:p>
        </w:tc>
        <w:tc>
          <w:tcPr>
            <w:tcW w:w="2303" w:type="dxa"/>
          </w:tcPr>
          <w:p w:rsidR="00681876" w:rsidRPr="002F7A6F" w:rsidRDefault="00681876" w:rsidP="00681876">
            <w:pPr>
              <w:rPr>
                <w:rFonts w:asciiTheme="majorBidi" w:hAnsiTheme="majorBidi" w:cstheme="majorBidi"/>
              </w:rPr>
            </w:pPr>
            <w:r w:rsidRPr="008127DA">
              <w:rPr>
                <w:rFonts w:asciiTheme="majorBidi" w:hAnsiTheme="majorBidi" w:cstheme="majorBidi"/>
              </w:rPr>
              <w:t>Machine bien huilée, orientée vers les résultats</w:t>
            </w:r>
          </w:p>
          <w:p w:rsidR="00587283" w:rsidRPr="002F7A6F" w:rsidRDefault="00587283" w:rsidP="00B83900">
            <w:pPr>
              <w:spacing w:line="360" w:lineRule="auto"/>
              <w:rPr>
                <w:rFonts w:asciiTheme="majorBidi" w:hAnsiTheme="majorBidi" w:cstheme="majorBidi"/>
              </w:rPr>
            </w:pPr>
          </w:p>
        </w:tc>
        <w:tc>
          <w:tcPr>
            <w:tcW w:w="2303" w:type="dxa"/>
          </w:tcPr>
          <w:p w:rsidR="00681876" w:rsidRPr="002F7A6F" w:rsidRDefault="00681876" w:rsidP="00681876">
            <w:pPr>
              <w:rPr>
                <w:rFonts w:asciiTheme="majorBidi" w:hAnsiTheme="majorBidi" w:cstheme="majorBidi"/>
              </w:rPr>
            </w:pPr>
            <w:r w:rsidRPr="008127DA">
              <w:rPr>
                <w:rFonts w:asciiTheme="majorBidi" w:hAnsiTheme="majorBidi" w:cstheme="majorBidi"/>
              </w:rPr>
              <w:t>Communauté humaine où la culture et les valeurs sont centrales</w:t>
            </w:r>
          </w:p>
          <w:p w:rsidR="00587283" w:rsidRPr="002F7A6F" w:rsidRDefault="00587283" w:rsidP="00B83900">
            <w:pPr>
              <w:spacing w:line="360" w:lineRule="auto"/>
              <w:rPr>
                <w:rFonts w:asciiTheme="majorBidi" w:hAnsiTheme="majorBidi" w:cstheme="majorBidi"/>
              </w:rPr>
            </w:pPr>
          </w:p>
        </w:tc>
        <w:tc>
          <w:tcPr>
            <w:tcW w:w="2303" w:type="dxa"/>
          </w:tcPr>
          <w:p w:rsidR="00681876" w:rsidRPr="002F7A6F" w:rsidRDefault="00681876" w:rsidP="00681876">
            <w:pPr>
              <w:rPr>
                <w:rFonts w:asciiTheme="majorBidi" w:hAnsiTheme="majorBidi" w:cstheme="majorBidi"/>
              </w:rPr>
            </w:pPr>
            <w:r w:rsidRPr="008127DA">
              <w:rPr>
                <w:rFonts w:asciiTheme="majorBidi" w:hAnsiTheme="majorBidi" w:cstheme="majorBidi"/>
              </w:rPr>
              <w:t>Système ouvert en constante évolution</w:t>
            </w:r>
          </w:p>
          <w:p w:rsidR="00587283" w:rsidRPr="002F7A6F" w:rsidRDefault="00587283" w:rsidP="00B83900">
            <w:pPr>
              <w:spacing w:line="360" w:lineRule="auto"/>
              <w:rPr>
                <w:rFonts w:asciiTheme="majorBidi" w:hAnsiTheme="majorBidi" w:cstheme="majorBidi"/>
              </w:rPr>
            </w:pPr>
          </w:p>
        </w:tc>
      </w:tr>
      <w:tr w:rsidR="00587283" w:rsidRPr="002F7A6F" w:rsidTr="006E27AC">
        <w:tc>
          <w:tcPr>
            <w:tcW w:w="2303" w:type="dxa"/>
          </w:tcPr>
          <w:tbl>
            <w:tblPr>
              <w:tblW w:w="0" w:type="auto"/>
              <w:tblCellSpacing w:w="15" w:type="dxa"/>
              <w:tblCellMar>
                <w:top w:w="15" w:type="dxa"/>
                <w:left w:w="15" w:type="dxa"/>
                <w:bottom w:w="15" w:type="dxa"/>
                <w:right w:w="15" w:type="dxa"/>
              </w:tblCellMar>
              <w:tblLook w:val="04A0"/>
            </w:tblPr>
            <w:tblGrid>
              <w:gridCol w:w="2087"/>
            </w:tblGrid>
            <w:tr w:rsidR="00BC4403" w:rsidRPr="00BC4403" w:rsidTr="00BC4403">
              <w:trPr>
                <w:tblCellSpacing w:w="15" w:type="dxa"/>
              </w:trPr>
              <w:tc>
                <w:tcPr>
                  <w:tcW w:w="0" w:type="auto"/>
                  <w:vAlign w:val="center"/>
                  <w:hideMark/>
                </w:tcPr>
                <w:p w:rsidR="00BC4403" w:rsidRPr="00BC4403" w:rsidRDefault="00BC4403" w:rsidP="00BC4403">
                  <w:pPr>
                    <w:spacing w:line="240" w:lineRule="auto"/>
                    <w:rPr>
                      <w:rFonts w:asciiTheme="majorBidi" w:eastAsia="Times New Roman" w:hAnsiTheme="majorBidi" w:cstheme="majorBidi"/>
                    </w:rPr>
                  </w:pPr>
                  <w:r w:rsidRPr="002F7A6F">
                    <w:rPr>
                      <w:rFonts w:asciiTheme="majorBidi" w:eastAsia="Times New Roman" w:hAnsiTheme="majorBidi" w:cstheme="majorBidi"/>
                      <w:b/>
                      <w:bCs/>
                    </w:rPr>
                    <w:t>Influences théoriques</w:t>
                  </w:r>
                </w:p>
              </w:tc>
            </w:tr>
          </w:tbl>
          <w:p w:rsidR="00BC4403" w:rsidRPr="00BC4403" w:rsidRDefault="00BC4403" w:rsidP="00BC4403">
            <w:pPr>
              <w:rPr>
                <w:rFonts w:asciiTheme="majorBidi" w:hAnsiTheme="majorBidi" w:cstheme="majorBidi"/>
                <w:vanish/>
              </w:rPr>
            </w:pPr>
          </w:p>
          <w:p w:rsidR="00587283" w:rsidRPr="002F7A6F" w:rsidRDefault="00587283" w:rsidP="00B83900">
            <w:pPr>
              <w:spacing w:line="360" w:lineRule="auto"/>
              <w:rPr>
                <w:rFonts w:asciiTheme="majorBidi" w:hAnsiTheme="majorBidi" w:cstheme="majorBidi"/>
              </w:rPr>
            </w:pPr>
          </w:p>
        </w:tc>
        <w:tc>
          <w:tcPr>
            <w:tcW w:w="2303" w:type="dxa"/>
          </w:tcPr>
          <w:p w:rsidR="00BC4403" w:rsidRPr="002F7A6F" w:rsidRDefault="00BC4403" w:rsidP="00BC4403">
            <w:pPr>
              <w:rPr>
                <w:rFonts w:asciiTheme="majorBidi" w:hAnsiTheme="majorBidi" w:cstheme="majorBidi"/>
              </w:rPr>
            </w:pPr>
            <w:r w:rsidRPr="00BC4403">
              <w:rPr>
                <w:rFonts w:asciiTheme="majorBidi" w:hAnsiTheme="majorBidi" w:cstheme="majorBidi"/>
              </w:rPr>
              <w:t>Management scientifique (Taylor), théorie de la contingence</w:t>
            </w:r>
          </w:p>
          <w:p w:rsidR="00587283" w:rsidRPr="002F7A6F" w:rsidRDefault="00587283" w:rsidP="00B83900">
            <w:pPr>
              <w:spacing w:line="360" w:lineRule="auto"/>
              <w:rPr>
                <w:rFonts w:asciiTheme="majorBidi" w:hAnsiTheme="majorBidi" w:cstheme="majorBidi"/>
              </w:rPr>
            </w:pPr>
          </w:p>
        </w:tc>
        <w:tc>
          <w:tcPr>
            <w:tcW w:w="2303" w:type="dxa"/>
          </w:tcPr>
          <w:tbl>
            <w:tblPr>
              <w:tblW w:w="0" w:type="auto"/>
              <w:tblLook w:val="04A0"/>
            </w:tblPr>
            <w:tblGrid>
              <w:gridCol w:w="2087"/>
            </w:tblGrid>
            <w:tr w:rsidR="00BC4403" w:rsidRPr="002F7A6F" w:rsidTr="00BC4403">
              <w:tc>
                <w:tcPr>
                  <w:tcW w:w="0" w:type="auto"/>
                  <w:hideMark/>
                </w:tcPr>
                <w:p w:rsidR="00BC4403" w:rsidRPr="00BC4403" w:rsidRDefault="00BC4403" w:rsidP="009D41CB">
                  <w:pPr>
                    <w:spacing w:line="240" w:lineRule="auto"/>
                    <w:rPr>
                      <w:rFonts w:asciiTheme="majorBidi" w:eastAsia="Times New Roman" w:hAnsiTheme="majorBidi" w:cstheme="majorBidi"/>
                    </w:rPr>
                  </w:pPr>
                  <w:r w:rsidRPr="00BC4403">
                    <w:rPr>
                      <w:rFonts w:asciiTheme="majorBidi" w:eastAsia="Times New Roman" w:hAnsiTheme="majorBidi" w:cstheme="majorBidi"/>
                    </w:rPr>
                    <w:t>Théories motivationnelles, approche humaniste (Mayo, Maslow…)</w:t>
                  </w:r>
                </w:p>
              </w:tc>
            </w:tr>
          </w:tbl>
          <w:p w:rsidR="00587283" w:rsidRPr="002F7A6F" w:rsidRDefault="00587283" w:rsidP="00B83900">
            <w:pPr>
              <w:spacing w:line="360" w:lineRule="auto"/>
              <w:rPr>
                <w:rFonts w:asciiTheme="majorBidi" w:hAnsiTheme="majorBidi" w:cstheme="majorBidi"/>
              </w:rPr>
            </w:pPr>
          </w:p>
        </w:tc>
        <w:tc>
          <w:tcPr>
            <w:tcW w:w="2303" w:type="dxa"/>
          </w:tcPr>
          <w:p w:rsidR="00BC4403" w:rsidRPr="002F7A6F" w:rsidRDefault="00BC4403" w:rsidP="00BC4403">
            <w:pPr>
              <w:rPr>
                <w:rFonts w:asciiTheme="majorBidi" w:hAnsiTheme="majorBidi" w:cstheme="majorBidi"/>
              </w:rPr>
            </w:pPr>
            <w:r w:rsidRPr="00BC4403">
              <w:rPr>
                <w:rFonts w:asciiTheme="majorBidi" w:hAnsiTheme="majorBidi" w:cstheme="majorBidi"/>
              </w:rPr>
              <w:t>Théorie des systèmes, théorie de la complexité</w:t>
            </w:r>
          </w:p>
          <w:p w:rsidR="00587283" w:rsidRPr="002F7A6F" w:rsidRDefault="00587283" w:rsidP="00B83900">
            <w:pPr>
              <w:spacing w:line="360" w:lineRule="auto"/>
              <w:rPr>
                <w:rFonts w:asciiTheme="majorBidi" w:hAnsiTheme="majorBidi" w:cstheme="majorBidi"/>
              </w:rPr>
            </w:pPr>
          </w:p>
        </w:tc>
      </w:tr>
      <w:tr w:rsidR="00587283" w:rsidRPr="002F7A6F" w:rsidTr="006E27AC">
        <w:tc>
          <w:tcPr>
            <w:tcW w:w="2303" w:type="dxa"/>
          </w:tcPr>
          <w:tbl>
            <w:tblPr>
              <w:tblW w:w="0" w:type="auto"/>
              <w:tblCellSpacing w:w="15" w:type="dxa"/>
              <w:tblCellMar>
                <w:top w:w="15" w:type="dxa"/>
                <w:left w:w="15" w:type="dxa"/>
                <w:bottom w:w="15" w:type="dxa"/>
                <w:right w:w="15" w:type="dxa"/>
              </w:tblCellMar>
              <w:tblLook w:val="04A0"/>
            </w:tblPr>
            <w:tblGrid>
              <w:gridCol w:w="2087"/>
            </w:tblGrid>
            <w:tr w:rsidR="00BC4403" w:rsidRPr="00BC4403" w:rsidTr="00BC4403">
              <w:trPr>
                <w:tblCellSpacing w:w="15" w:type="dxa"/>
              </w:trPr>
              <w:tc>
                <w:tcPr>
                  <w:tcW w:w="0" w:type="auto"/>
                  <w:vAlign w:val="center"/>
                  <w:hideMark/>
                </w:tcPr>
                <w:p w:rsidR="00BC4403" w:rsidRPr="00BC4403" w:rsidRDefault="00BC4403" w:rsidP="00BC4403">
                  <w:pPr>
                    <w:spacing w:line="240" w:lineRule="auto"/>
                    <w:rPr>
                      <w:rFonts w:asciiTheme="majorBidi" w:eastAsia="Times New Roman" w:hAnsiTheme="majorBidi" w:cstheme="majorBidi"/>
                    </w:rPr>
                  </w:pPr>
                  <w:r w:rsidRPr="002F7A6F">
                    <w:rPr>
                      <w:rFonts w:asciiTheme="majorBidi" w:eastAsia="Times New Roman" w:hAnsiTheme="majorBidi" w:cstheme="majorBidi"/>
                      <w:b/>
                      <w:bCs/>
                    </w:rPr>
                    <w:t>Temporalité de la performance</w:t>
                  </w:r>
                </w:p>
              </w:tc>
            </w:tr>
          </w:tbl>
          <w:p w:rsidR="00BC4403" w:rsidRPr="00BC4403" w:rsidRDefault="00BC4403" w:rsidP="00BC4403">
            <w:pPr>
              <w:rPr>
                <w:rFonts w:asciiTheme="majorBidi" w:hAnsiTheme="majorBidi" w:cstheme="majorBidi"/>
                <w:vanish/>
              </w:rPr>
            </w:pPr>
          </w:p>
          <w:p w:rsidR="00BC4403" w:rsidRPr="00BC4403" w:rsidRDefault="00BC4403" w:rsidP="00BC4403">
            <w:pPr>
              <w:rPr>
                <w:rFonts w:asciiTheme="majorBidi" w:hAnsiTheme="majorBidi" w:cstheme="majorBidi"/>
                <w:vanish/>
              </w:rPr>
            </w:pPr>
          </w:p>
          <w:p w:rsidR="00587283" w:rsidRPr="002F7A6F" w:rsidRDefault="00587283" w:rsidP="00B83900">
            <w:pPr>
              <w:spacing w:line="360" w:lineRule="auto"/>
              <w:rPr>
                <w:rFonts w:asciiTheme="majorBidi" w:hAnsiTheme="majorBidi" w:cstheme="majorBidi"/>
              </w:rPr>
            </w:pPr>
          </w:p>
        </w:tc>
        <w:tc>
          <w:tcPr>
            <w:tcW w:w="2303" w:type="dxa"/>
          </w:tcPr>
          <w:p w:rsidR="00BC4403" w:rsidRPr="002F7A6F" w:rsidRDefault="00BC4403" w:rsidP="00BC4403">
            <w:pPr>
              <w:rPr>
                <w:rFonts w:asciiTheme="majorBidi" w:hAnsiTheme="majorBidi" w:cstheme="majorBidi"/>
              </w:rPr>
            </w:pPr>
            <w:r w:rsidRPr="00BC4403">
              <w:rPr>
                <w:rFonts w:asciiTheme="majorBidi" w:hAnsiTheme="majorBidi" w:cstheme="majorBidi"/>
              </w:rPr>
              <w:t>Court à moyen terme (résultats mesurables rapidement)</w:t>
            </w:r>
          </w:p>
          <w:p w:rsidR="00587283" w:rsidRPr="002F7A6F" w:rsidRDefault="00587283" w:rsidP="00B83900">
            <w:pPr>
              <w:spacing w:line="360" w:lineRule="auto"/>
              <w:rPr>
                <w:rFonts w:asciiTheme="majorBidi" w:hAnsiTheme="majorBidi" w:cstheme="majorBidi"/>
              </w:rPr>
            </w:pPr>
          </w:p>
        </w:tc>
        <w:tc>
          <w:tcPr>
            <w:tcW w:w="2303" w:type="dxa"/>
          </w:tcPr>
          <w:p w:rsidR="00BC4403" w:rsidRPr="002F7A6F" w:rsidRDefault="00BC4403" w:rsidP="00BC4403">
            <w:pPr>
              <w:rPr>
                <w:rFonts w:asciiTheme="majorBidi" w:hAnsiTheme="majorBidi" w:cstheme="majorBidi"/>
              </w:rPr>
            </w:pPr>
            <w:r w:rsidRPr="00BC4403">
              <w:rPr>
                <w:rFonts w:asciiTheme="majorBidi" w:hAnsiTheme="majorBidi" w:cstheme="majorBidi"/>
              </w:rPr>
              <w:t>Moyen à long terme (épanouissement et engagement durables)</w:t>
            </w:r>
          </w:p>
          <w:p w:rsidR="00587283" w:rsidRPr="002F7A6F" w:rsidRDefault="00587283" w:rsidP="00B83900">
            <w:pPr>
              <w:spacing w:line="360" w:lineRule="auto"/>
              <w:rPr>
                <w:rFonts w:asciiTheme="majorBidi" w:hAnsiTheme="majorBidi" w:cstheme="majorBidi"/>
              </w:rPr>
            </w:pPr>
          </w:p>
        </w:tc>
        <w:tc>
          <w:tcPr>
            <w:tcW w:w="2303" w:type="dxa"/>
          </w:tcPr>
          <w:p w:rsidR="00BC4403" w:rsidRPr="002F7A6F" w:rsidRDefault="00BC4403" w:rsidP="00BC4403">
            <w:pPr>
              <w:rPr>
                <w:rFonts w:asciiTheme="majorBidi" w:hAnsiTheme="majorBidi" w:cstheme="majorBidi"/>
              </w:rPr>
            </w:pPr>
            <w:r w:rsidRPr="00BC4403">
              <w:rPr>
                <w:rFonts w:asciiTheme="majorBidi" w:hAnsiTheme="majorBidi" w:cstheme="majorBidi"/>
              </w:rPr>
              <w:t>Long terme (adaptation continue, résilience organisationnelle)</w:t>
            </w:r>
          </w:p>
          <w:p w:rsidR="00587283" w:rsidRPr="002F7A6F" w:rsidRDefault="00587283" w:rsidP="00B83900">
            <w:pPr>
              <w:spacing w:line="360" w:lineRule="auto"/>
              <w:rPr>
                <w:rFonts w:asciiTheme="majorBidi" w:hAnsiTheme="majorBidi" w:cstheme="majorBidi"/>
              </w:rPr>
            </w:pPr>
          </w:p>
        </w:tc>
      </w:tr>
      <w:tr w:rsidR="00587283" w:rsidRPr="002F7A6F" w:rsidTr="006E27AC">
        <w:tc>
          <w:tcPr>
            <w:tcW w:w="2303" w:type="dxa"/>
          </w:tcPr>
          <w:tbl>
            <w:tblPr>
              <w:tblW w:w="0" w:type="auto"/>
              <w:tblCellSpacing w:w="15" w:type="dxa"/>
              <w:tblCellMar>
                <w:top w:w="15" w:type="dxa"/>
                <w:left w:w="15" w:type="dxa"/>
                <w:bottom w:w="15" w:type="dxa"/>
                <w:right w:w="15" w:type="dxa"/>
              </w:tblCellMar>
              <w:tblLook w:val="04A0"/>
            </w:tblPr>
            <w:tblGrid>
              <w:gridCol w:w="2087"/>
            </w:tblGrid>
            <w:tr w:rsidR="00BC4403" w:rsidRPr="00BC4403" w:rsidTr="00BC4403">
              <w:trPr>
                <w:tblCellSpacing w:w="15" w:type="dxa"/>
              </w:trPr>
              <w:tc>
                <w:tcPr>
                  <w:tcW w:w="0" w:type="auto"/>
                  <w:vAlign w:val="center"/>
                  <w:hideMark/>
                </w:tcPr>
                <w:p w:rsidR="00BC4403" w:rsidRPr="00BC4403" w:rsidRDefault="00BC4403" w:rsidP="00BC4403">
                  <w:pPr>
                    <w:spacing w:line="240" w:lineRule="auto"/>
                    <w:rPr>
                      <w:rFonts w:asciiTheme="majorBidi" w:eastAsia="Times New Roman" w:hAnsiTheme="majorBidi" w:cstheme="majorBidi"/>
                    </w:rPr>
                  </w:pPr>
                  <w:r w:rsidRPr="002F7A6F">
                    <w:rPr>
                      <w:rFonts w:asciiTheme="majorBidi" w:eastAsia="Times New Roman" w:hAnsiTheme="majorBidi" w:cstheme="majorBidi"/>
                      <w:b/>
                      <w:bCs/>
                    </w:rPr>
                    <w:t>Indicateurs privilégiés</w:t>
                  </w:r>
                </w:p>
              </w:tc>
            </w:tr>
          </w:tbl>
          <w:p w:rsidR="00BC4403" w:rsidRPr="00BC4403" w:rsidRDefault="00BC4403" w:rsidP="00BC4403">
            <w:pPr>
              <w:rPr>
                <w:rFonts w:asciiTheme="majorBidi" w:hAnsiTheme="majorBidi" w:cstheme="majorBidi"/>
                <w:vanish/>
              </w:rPr>
            </w:pPr>
          </w:p>
          <w:p w:rsidR="00587283" w:rsidRPr="002F7A6F" w:rsidRDefault="00587283" w:rsidP="00B83900">
            <w:pPr>
              <w:spacing w:line="360" w:lineRule="auto"/>
              <w:rPr>
                <w:rFonts w:asciiTheme="majorBidi" w:hAnsiTheme="majorBidi" w:cstheme="majorBidi"/>
              </w:rPr>
            </w:pPr>
          </w:p>
        </w:tc>
        <w:tc>
          <w:tcPr>
            <w:tcW w:w="2303" w:type="dxa"/>
          </w:tcPr>
          <w:p w:rsidR="001431C4" w:rsidRPr="002F7A6F" w:rsidRDefault="001431C4" w:rsidP="001431C4">
            <w:pPr>
              <w:rPr>
                <w:rFonts w:asciiTheme="majorBidi" w:hAnsiTheme="majorBidi" w:cstheme="majorBidi"/>
              </w:rPr>
            </w:pPr>
            <w:r w:rsidRPr="00BC4403">
              <w:rPr>
                <w:rFonts w:asciiTheme="majorBidi" w:hAnsiTheme="majorBidi" w:cstheme="majorBidi"/>
              </w:rPr>
              <w:t>Indicateurs quantitatifs : rendement, productivité, coûts</w:t>
            </w:r>
          </w:p>
          <w:p w:rsidR="00587283" w:rsidRPr="002F7A6F" w:rsidRDefault="00587283" w:rsidP="00B83900">
            <w:pPr>
              <w:spacing w:line="360" w:lineRule="auto"/>
              <w:rPr>
                <w:rFonts w:asciiTheme="majorBidi" w:hAnsiTheme="majorBidi" w:cstheme="majorBidi"/>
              </w:rPr>
            </w:pPr>
          </w:p>
        </w:tc>
        <w:tc>
          <w:tcPr>
            <w:tcW w:w="2303" w:type="dxa"/>
          </w:tcPr>
          <w:p w:rsidR="001431C4" w:rsidRPr="002F7A6F" w:rsidRDefault="001431C4" w:rsidP="001431C4">
            <w:pPr>
              <w:rPr>
                <w:rFonts w:asciiTheme="majorBidi" w:hAnsiTheme="majorBidi" w:cstheme="majorBidi"/>
              </w:rPr>
            </w:pPr>
            <w:r w:rsidRPr="00BC4403">
              <w:rPr>
                <w:rFonts w:asciiTheme="majorBidi" w:hAnsiTheme="majorBidi" w:cstheme="majorBidi"/>
              </w:rPr>
              <w:t>Indicateurs qualitatifs : satisfaction, engagement, climat social</w:t>
            </w:r>
          </w:p>
          <w:p w:rsidR="00587283" w:rsidRPr="002F7A6F" w:rsidRDefault="00587283" w:rsidP="00B83900">
            <w:pPr>
              <w:spacing w:line="360" w:lineRule="auto"/>
              <w:rPr>
                <w:rFonts w:asciiTheme="majorBidi" w:hAnsiTheme="majorBidi" w:cstheme="majorBidi"/>
              </w:rPr>
            </w:pPr>
          </w:p>
        </w:tc>
        <w:tc>
          <w:tcPr>
            <w:tcW w:w="2303" w:type="dxa"/>
          </w:tcPr>
          <w:p w:rsidR="001431C4" w:rsidRPr="002F7A6F" w:rsidRDefault="001431C4" w:rsidP="001431C4">
            <w:pPr>
              <w:rPr>
                <w:rFonts w:asciiTheme="majorBidi" w:hAnsiTheme="majorBidi" w:cstheme="majorBidi"/>
              </w:rPr>
            </w:pPr>
            <w:r w:rsidRPr="00BC4403">
              <w:rPr>
                <w:rFonts w:asciiTheme="majorBidi" w:hAnsiTheme="majorBidi" w:cstheme="majorBidi"/>
              </w:rPr>
              <w:t>Indicateurs dynamiques : innovation, agilité, capacité à gérer le changement</w:t>
            </w:r>
          </w:p>
          <w:p w:rsidR="00587283" w:rsidRPr="002F7A6F" w:rsidRDefault="00587283" w:rsidP="00B83900">
            <w:pPr>
              <w:spacing w:line="360" w:lineRule="auto"/>
              <w:rPr>
                <w:rFonts w:asciiTheme="majorBidi" w:hAnsiTheme="majorBidi" w:cstheme="majorBidi"/>
              </w:rPr>
            </w:pPr>
          </w:p>
        </w:tc>
      </w:tr>
      <w:tr w:rsidR="00587283" w:rsidRPr="002F7A6F" w:rsidTr="006E27AC">
        <w:tc>
          <w:tcPr>
            <w:tcW w:w="2303" w:type="dxa"/>
          </w:tcPr>
          <w:tbl>
            <w:tblPr>
              <w:tblW w:w="0" w:type="auto"/>
              <w:tblCellSpacing w:w="15" w:type="dxa"/>
              <w:tblCellMar>
                <w:top w:w="15" w:type="dxa"/>
                <w:left w:w="15" w:type="dxa"/>
                <w:bottom w:w="15" w:type="dxa"/>
                <w:right w:w="15" w:type="dxa"/>
              </w:tblCellMar>
              <w:tblLook w:val="04A0"/>
            </w:tblPr>
            <w:tblGrid>
              <w:gridCol w:w="799"/>
            </w:tblGrid>
            <w:tr w:rsidR="001431C4" w:rsidRPr="001431C4" w:rsidTr="001431C4">
              <w:trPr>
                <w:tblCellSpacing w:w="15" w:type="dxa"/>
              </w:trPr>
              <w:tc>
                <w:tcPr>
                  <w:tcW w:w="0" w:type="auto"/>
                  <w:vAlign w:val="center"/>
                  <w:hideMark/>
                </w:tcPr>
                <w:p w:rsidR="001431C4" w:rsidRPr="001431C4" w:rsidRDefault="001431C4" w:rsidP="001431C4">
                  <w:pPr>
                    <w:spacing w:line="240" w:lineRule="auto"/>
                    <w:rPr>
                      <w:rFonts w:asciiTheme="majorBidi" w:eastAsia="Times New Roman" w:hAnsiTheme="majorBidi" w:cstheme="majorBidi"/>
                    </w:rPr>
                  </w:pPr>
                  <w:r w:rsidRPr="002F7A6F">
                    <w:rPr>
                      <w:rFonts w:asciiTheme="majorBidi" w:eastAsia="Times New Roman" w:hAnsiTheme="majorBidi" w:cstheme="majorBidi"/>
                      <w:b/>
                      <w:bCs/>
                    </w:rPr>
                    <w:t>Limites</w:t>
                  </w:r>
                </w:p>
              </w:tc>
            </w:tr>
          </w:tbl>
          <w:p w:rsidR="001431C4" w:rsidRPr="001431C4" w:rsidRDefault="001431C4" w:rsidP="001431C4">
            <w:pPr>
              <w:rPr>
                <w:rFonts w:asciiTheme="majorBidi" w:hAnsiTheme="majorBidi" w:cstheme="majorBidi"/>
                <w:vanish/>
              </w:rPr>
            </w:pPr>
          </w:p>
          <w:p w:rsidR="001431C4" w:rsidRPr="001431C4" w:rsidRDefault="001431C4" w:rsidP="001431C4">
            <w:pPr>
              <w:rPr>
                <w:rFonts w:asciiTheme="majorBidi" w:hAnsiTheme="majorBidi" w:cstheme="majorBidi"/>
                <w:vanish/>
              </w:rPr>
            </w:pPr>
          </w:p>
          <w:p w:rsidR="00587283" w:rsidRPr="002F7A6F" w:rsidRDefault="00587283" w:rsidP="00B83900">
            <w:pPr>
              <w:spacing w:line="360" w:lineRule="auto"/>
              <w:rPr>
                <w:rFonts w:asciiTheme="majorBidi" w:hAnsiTheme="majorBidi" w:cstheme="majorBidi"/>
              </w:rPr>
            </w:pPr>
          </w:p>
        </w:tc>
        <w:tc>
          <w:tcPr>
            <w:tcW w:w="2303" w:type="dxa"/>
          </w:tcPr>
          <w:p w:rsidR="001431C4" w:rsidRPr="002F7A6F" w:rsidRDefault="001431C4" w:rsidP="001431C4">
            <w:pPr>
              <w:rPr>
                <w:rFonts w:asciiTheme="majorBidi" w:hAnsiTheme="majorBidi" w:cstheme="majorBidi"/>
              </w:rPr>
            </w:pPr>
            <w:r w:rsidRPr="001431C4">
              <w:rPr>
                <w:rFonts w:asciiTheme="majorBidi" w:hAnsiTheme="majorBidi" w:cstheme="majorBidi"/>
              </w:rPr>
              <w:t>Néglige les aspects humains et culturels</w:t>
            </w:r>
          </w:p>
          <w:p w:rsidR="00587283" w:rsidRPr="002F7A6F" w:rsidRDefault="00587283" w:rsidP="00B83900">
            <w:pPr>
              <w:spacing w:line="360" w:lineRule="auto"/>
              <w:rPr>
                <w:rFonts w:asciiTheme="majorBidi" w:hAnsiTheme="majorBidi" w:cstheme="majorBidi"/>
              </w:rPr>
            </w:pPr>
          </w:p>
        </w:tc>
        <w:tc>
          <w:tcPr>
            <w:tcW w:w="2303" w:type="dxa"/>
          </w:tcPr>
          <w:p w:rsidR="001431C4" w:rsidRPr="002F7A6F" w:rsidRDefault="001431C4" w:rsidP="001431C4">
            <w:pPr>
              <w:rPr>
                <w:rFonts w:asciiTheme="majorBidi" w:hAnsiTheme="majorBidi" w:cstheme="majorBidi"/>
              </w:rPr>
            </w:pPr>
            <w:r w:rsidRPr="001431C4">
              <w:rPr>
                <w:rFonts w:asciiTheme="majorBidi" w:hAnsiTheme="majorBidi" w:cstheme="majorBidi"/>
              </w:rPr>
              <w:t>Moins d’attention à l’efficience économique</w:t>
            </w:r>
          </w:p>
          <w:p w:rsidR="00587283" w:rsidRPr="002F7A6F" w:rsidRDefault="00587283" w:rsidP="00B83900">
            <w:pPr>
              <w:spacing w:line="360" w:lineRule="auto"/>
              <w:rPr>
                <w:rFonts w:asciiTheme="majorBidi" w:hAnsiTheme="majorBidi" w:cstheme="majorBidi"/>
              </w:rPr>
            </w:pPr>
          </w:p>
        </w:tc>
        <w:tc>
          <w:tcPr>
            <w:tcW w:w="2303" w:type="dxa"/>
          </w:tcPr>
          <w:p w:rsidR="001431C4" w:rsidRPr="002F7A6F" w:rsidRDefault="001431C4" w:rsidP="001431C4">
            <w:pPr>
              <w:rPr>
                <w:rFonts w:asciiTheme="majorBidi" w:hAnsiTheme="majorBidi" w:cstheme="majorBidi"/>
              </w:rPr>
            </w:pPr>
            <w:r w:rsidRPr="001431C4">
              <w:rPr>
                <w:rFonts w:asciiTheme="majorBidi" w:hAnsiTheme="majorBidi" w:cstheme="majorBidi"/>
              </w:rPr>
              <w:t>Complexité de gestion, difficulté de mesure claire de la performance</w:t>
            </w:r>
          </w:p>
          <w:p w:rsidR="00587283" w:rsidRPr="002F7A6F" w:rsidRDefault="00587283" w:rsidP="00B83900">
            <w:pPr>
              <w:spacing w:line="360" w:lineRule="auto"/>
              <w:rPr>
                <w:rFonts w:asciiTheme="majorBidi" w:hAnsiTheme="majorBidi" w:cstheme="majorBidi"/>
              </w:rPr>
            </w:pPr>
          </w:p>
        </w:tc>
      </w:tr>
    </w:tbl>
    <w:p w:rsidR="00B83900" w:rsidRPr="006E27AC" w:rsidRDefault="002F7A6F" w:rsidP="006E27AC">
      <w:pPr>
        <w:rPr>
          <w:rFonts w:asciiTheme="majorBidi" w:eastAsia="Times New Roman" w:hAnsiTheme="majorBidi" w:cstheme="majorBidi"/>
        </w:rPr>
      </w:pPr>
      <w:r w:rsidRPr="002F7A6F">
        <w:rPr>
          <w:rFonts w:asciiTheme="majorBidi" w:eastAsia="Times New Roman" w:hAnsiTheme="majorBidi" w:cstheme="majorBidi"/>
          <w:b/>
          <w:bCs/>
        </w:rPr>
        <w:t>La source :</w:t>
      </w:r>
      <w:r w:rsidR="007D65E0">
        <w:rPr>
          <w:rFonts w:asciiTheme="majorBidi" w:eastAsia="Times New Roman" w:hAnsiTheme="majorBidi" w:cstheme="majorBidi"/>
        </w:rPr>
        <w:t xml:space="preserve"> </w:t>
      </w:r>
      <w:r w:rsidR="00C81D2E">
        <w:rPr>
          <w:rFonts w:asciiTheme="majorBidi" w:eastAsia="Times New Roman" w:hAnsiTheme="majorBidi" w:cstheme="majorBidi"/>
        </w:rPr>
        <w:t>réalisée</w:t>
      </w:r>
      <w:r w:rsidR="00057BE1">
        <w:rPr>
          <w:rFonts w:asciiTheme="majorBidi" w:eastAsia="Times New Roman" w:hAnsiTheme="majorBidi" w:cstheme="majorBidi"/>
        </w:rPr>
        <w:t xml:space="preserve"> par moi-</w:t>
      </w:r>
      <w:r>
        <w:rPr>
          <w:rFonts w:asciiTheme="majorBidi" w:eastAsia="Times New Roman" w:hAnsiTheme="majorBidi" w:cstheme="majorBidi"/>
        </w:rPr>
        <w:t>même.</w:t>
      </w:r>
    </w:p>
    <w:p w:rsidR="00B83900" w:rsidRPr="00C93333" w:rsidRDefault="00B83900" w:rsidP="00B276F4">
      <w:pPr>
        <w:pStyle w:val="Paragraphedeliste"/>
        <w:numPr>
          <w:ilvl w:val="2"/>
          <w:numId w:val="50"/>
        </w:numPr>
        <w:rPr>
          <w:rFonts w:ascii="Times New Roman" w:eastAsia="Times New Roman" w:hAnsi="Times New Roman" w:cs="Times New Roman"/>
          <w:b/>
          <w:bCs/>
          <w:sz w:val="28"/>
          <w:szCs w:val="28"/>
        </w:rPr>
      </w:pPr>
      <w:r w:rsidRPr="00C93333">
        <w:rPr>
          <w:rFonts w:ascii="Times New Roman" w:eastAsia="Times New Roman" w:hAnsi="Times New Roman" w:cs="Times New Roman"/>
          <w:b/>
          <w:bCs/>
          <w:sz w:val="28"/>
          <w:szCs w:val="28"/>
        </w:rPr>
        <w:t>Les évolutions contemporaines des modèles de performance</w:t>
      </w:r>
    </w:p>
    <w:p w:rsidR="00BD761E" w:rsidRPr="007D65E0" w:rsidRDefault="00E36179" w:rsidP="007D65E0">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D761E" w:rsidRPr="00BD761E">
        <w:rPr>
          <w:rFonts w:ascii="Times New Roman" w:eastAsia="Times New Roman" w:hAnsi="Times New Roman" w:cs="Times New Roman"/>
          <w:sz w:val="24"/>
          <w:szCs w:val="24"/>
        </w:rPr>
        <w:t>Avec l’évolution des contextes économiques et sociaux, les approche</w:t>
      </w:r>
      <w:r w:rsidR="00BD761E">
        <w:rPr>
          <w:rFonts w:ascii="Times New Roman" w:eastAsia="Times New Roman" w:hAnsi="Times New Roman" w:cs="Times New Roman"/>
          <w:sz w:val="24"/>
          <w:szCs w:val="24"/>
        </w:rPr>
        <w:t xml:space="preserve">s classiques de la performance </w:t>
      </w:r>
      <w:r w:rsidR="00BD761E" w:rsidRPr="00BD761E">
        <w:rPr>
          <w:rFonts w:ascii="Times New Roman" w:eastAsia="Times New Roman" w:hAnsi="Times New Roman" w:cs="Times New Roman"/>
          <w:sz w:val="24"/>
          <w:szCs w:val="24"/>
        </w:rPr>
        <w:t xml:space="preserve"> qu’elles soient rationn</w:t>
      </w:r>
      <w:r w:rsidR="00BD761E">
        <w:rPr>
          <w:rFonts w:ascii="Times New Roman" w:eastAsia="Times New Roman" w:hAnsi="Times New Roman" w:cs="Times New Roman"/>
          <w:sz w:val="24"/>
          <w:szCs w:val="24"/>
        </w:rPr>
        <w:t xml:space="preserve">elle, naturelle ou systémique </w:t>
      </w:r>
      <w:r w:rsidR="00BD761E" w:rsidRPr="00BD761E">
        <w:rPr>
          <w:rFonts w:ascii="Times New Roman" w:eastAsia="Times New Roman" w:hAnsi="Times New Roman" w:cs="Times New Roman"/>
          <w:sz w:val="24"/>
          <w:szCs w:val="24"/>
        </w:rPr>
        <w:t xml:space="preserve">ont progressivement révélé leurs limites. Dans un environnement de plus en plus complexe, incertain et interconnecté, les organisations ne peuvent plus se contenter d’évaluer leur performance uniquement à travers des indicateurs de productivité, de bien-être interne ou de capacité d’adaptation. Face à cette réalité, des chercheurs comme Cameron et Seashore (1978) ont </w:t>
      </w:r>
      <w:r w:rsidR="00BD761E" w:rsidRPr="00BD761E">
        <w:rPr>
          <w:rFonts w:ascii="Times New Roman" w:eastAsia="Times New Roman" w:hAnsi="Times New Roman" w:cs="Times New Roman"/>
          <w:sz w:val="24"/>
          <w:szCs w:val="24"/>
        </w:rPr>
        <w:lastRenderedPageBreak/>
        <w:t>proposé des modèles plus globaux et intégrés, capables de mieux saisir la diversité des enjeux auxquels les organisations sont confrontées.</w:t>
      </w:r>
      <w:r w:rsidR="00856B82">
        <w:rPr>
          <w:rStyle w:val="Appelnotedebasdep"/>
          <w:rFonts w:ascii="Times New Roman" w:eastAsia="Times New Roman" w:hAnsi="Times New Roman" w:cs="Times New Roman"/>
          <w:sz w:val="24"/>
          <w:szCs w:val="24"/>
        </w:rPr>
        <w:footnoteReference w:id="84"/>
      </w:r>
    </w:p>
    <w:p w:rsidR="00B83900" w:rsidRPr="00A74D02" w:rsidRDefault="00B83900" w:rsidP="00A74D02">
      <w:pPr>
        <w:pStyle w:val="Paragraphedeliste"/>
        <w:numPr>
          <w:ilvl w:val="0"/>
          <w:numId w:val="7"/>
        </w:numPr>
        <w:rPr>
          <w:rFonts w:ascii="Times New Roman" w:eastAsia="Times New Roman" w:hAnsi="Times New Roman" w:cs="Times New Roman"/>
          <w:b/>
          <w:bCs/>
          <w:sz w:val="24"/>
          <w:szCs w:val="24"/>
        </w:rPr>
      </w:pPr>
      <w:r w:rsidRPr="005D1775">
        <w:rPr>
          <w:rFonts w:ascii="Times New Roman" w:eastAsia="Times New Roman" w:hAnsi="Times New Roman" w:cs="Times New Roman"/>
          <w:b/>
          <w:bCs/>
          <w:sz w:val="24"/>
          <w:szCs w:val="24"/>
          <w:u w:val="single"/>
        </w:rPr>
        <w:t>Une vision multidimensionnelle</w:t>
      </w:r>
      <w:r w:rsidRPr="004546DA">
        <w:rPr>
          <w:rFonts w:ascii="Times New Roman" w:eastAsia="Times New Roman" w:hAnsi="Times New Roman" w:cs="Times New Roman"/>
          <w:b/>
          <w:bCs/>
          <w:sz w:val="24"/>
          <w:szCs w:val="24"/>
          <w:u w:val="single"/>
        </w:rPr>
        <w:t xml:space="preserve"> de la performance</w:t>
      </w:r>
    </w:p>
    <w:p w:rsidR="00B83900" w:rsidRPr="00E72FC1" w:rsidRDefault="00E36179" w:rsidP="00E72FC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2D704A">
        <w:rPr>
          <w:rFonts w:ascii="Times New Roman" w:eastAsia="Times New Roman" w:hAnsi="Times New Roman" w:cs="Times New Roman"/>
          <w:sz w:val="24"/>
          <w:szCs w:val="24"/>
        </w:rPr>
        <w:t>Les modèles contemporains ne se concentrent plus uniquement sur les résultats internes, mais élargissent l’analyse à plusieurs dimensions complémentaires. Ainsi, la performance est aujourd’hui perçue comme un équilibre dynamique entre plusieurs éléments :</w:t>
      </w:r>
    </w:p>
    <w:p w:rsidR="000819E2" w:rsidRDefault="00B83900" w:rsidP="000819E2">
      <w:pPr>
        <w:pStyle w:val="Paragraphedeliste"/>
        <w:numPr>
          <w:ilvl w:val="0"/>
          <w:numId w:val="13"/>
        </w:numPr>
        <w:rPr>
          <w:rFonts w:ascii="Times New Roman" w:eastAsia="Times New Roman" w:hAnsi="Times New Roman" w:cs="Times New Roman"/>
          <w:sz w:val="24"/>
          <w:szCs w:val="24"/>
        </w:rPr>
      </w:pPr>
      <w:r w:rsidRPr="009076AB">
        <w:rPr>
          <w:rFonts w:ascii="Times New Roman" w:eastAsia="Times New Roman" w:hAnsi="Times New Roman" w:cs="Times New Roman"/>
          <w:b/>
          <w:bCs/>
          <w:sz w:val="24"/>
          <w:szCs w:val="24"/>
        </w:rPr>
        <w:t>La satisfaction des parties prenantes :</w:t>
      </w:r>
      <w:r w:rsidRPr="007347E2">
        <w:rPr>
          <w:rFonts w:ascii="Times New Roman" w:eastAsia="Times New Roman" w:hAnsi="Times New Roman" w:cs="Times New Roman"/>
          <w:sz w:val="24"/>
          <w:szCs w:val="24"/>
        </w:rPr>
        <w:t xml:space="preserve"> </w:t>
      </w:r>
    </w:p>
    <w:p w:rsidR="00B83900" w:rsidRPr="00A74D02" w:rsidRDefault="00E36179" w:rsidP="00A74D0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19E2">
        <w:rPr>
          <w:rFonts w:ascii="Times New Roman" w:eastAsia="Times New Roman" w:hAnsi="Times New Roman" w:cs="Times New Roman"/>
          <w:sz w:val="24"/>
          <w:szCs w:val="24"/>
        </w:rPr>
        <w:t xml:space="preserve"> U</w:t>
      </w:r>
      <w:r w:rsidR="000819E2" w:rsidRPr="000819E2">
        <w:rPr>
          <w:rFonts w:ascii="Times New Roman" w:eastAsia="Times New Roman" w:hAnsi="Times New Roman" w:cs="Times New Roman"/>
          <w:sz w:val="24"/>
          <w:szCs w:val="24"/>
        </w:rPr>
        <w:t>ne entreprise ne peut être considérée comme performante si elle néglige les attentes de ses principales parties prenantes, qu’il s’agisse de ses clients, fournisseurs, collaborateurs ou de la société civile. La performance organisationnelle se mesure également à travers sa capacité à construire et entretenir des relations durables, équilibrées et profitables avec l’ensemble de ces acteurs clés</w:t>
      </w:r>
      <w:r w:rsidR="00C81D2E" w:rsidRPr="000819E2">
        <w:rPr>
          <w:rFonts w:ascii="Times New Roman" w:eastAsia="Times New Roman" w:hAnsi="Times New Roman" w:cs="Times New Roman"/>
          <w:sz w:val="24"/>
          <w:szCs w:val="24"/>
        </w:rPr>
        <w:t>.</w:t>
      </w:r>
      <w:r w:rsidR="003E566D">
        <w:rPr>
          <w:rStyle w:val="Appelnotedebasdep"/>
          <w:rFonts w:ascii="Times New Roman" w:eastAsia="Times New Roman" w:hAnsi="Times New Roman" w:cs="Times New Roman"/>
          <w:sz w:val="24"/>
          <w:szCs w:val="24"/>
        </w:rPr>
        <w:footnoteReference w:id="85"/>
      </w:r>
    </w:p>
    <w:p w:rsidR="009076AB" w:rsidRDefault="00B83900" w:rsidP="001C04CE">
      <w:pPr>
        <w:pStyle w:val="Paragraphedeliste"/>
        <w:numPr>
          <w:ilvl w:val="0"/>
          <w:numId w:val="13"/>
        </w:numPr>
        <w:rPr>
          <w:rFonts w:ascii="Times New Roman" w:eastAsia="Times New Roman" w:hAnsi="Times New Roman" w:cs="Times New Roman"/>
          <w:sz w:val="24"/>
          <w:szCs w:val="24"/>
        </w:rPr>
      </w:pPr>
      <w:r w:rsidRPr="009076AB">
        <w:rPr>
          <w:rFonts w:ascii="Times New Roman" w:eastAsia="Times New Roman" w:hAnsi="Times New Roman" w:cs="Times New Roman"/>
          <w:b/>
          <w:bCs/>
          <w:sz w:val="24"/>
          <w:szCs w:val="24"/>
        </w:rPr>
        <w:t>La qualité des processus décisionnels</w:t>
      </w:r>
      <w:r w:rsidRPr="007347E2">
        <w:rPr>
          <w:rFonts w:ascii="Times New Roman" w:eastAsia="Times New Roman" w:hAnsi="Times New Roman" w:cs="Times New Roman"/>
          <w:sz w:val="24"/>
          <w:szCs w:val="24"/>
        </w:rPr>
        <w:t xml:space="preserve"> : </w:t>
      </w:r>
    </w:p>
    <w:p w:rsidR="00B83900" w:rsidRPr="00A74D02" w:rsidRDefault="00E36179" w:rsidP="00A74D0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9076AB">
        <w:rPr>
          <w:rFonts w:ascii="Times New Roman" w:eastAsia="Times New Roman" w:hAnsi="Times New Roman" w:cs="Times New Roman"/>
          <w:sz w:val="24"/>
          <w:szCs w:val="24"/>
        </w:rPr>
        <w:t>Prendre de bonnes décisions au bon moment devient un facteur clé de réussite. Cela inclut la transparence, la participation des équipes, l’accès à l’information et l’agilité dans les choix stratégiques.</w:t>
      </w:r>
      <w:r w:rsidR="00227C70">
        <w:rPr>
          <w:rStyle w:val="Appelnotedebasdep"/>
          <w:rFonts w:ascii="Times New Roman" w:eastAsia="Times New Roman" w:hAnsi="Times New Roman" w:cs="Times New Roman"/>
          <w:sz w:val="24"/>
          <w:szCs w:val="24"/>
        </w:rPr>
        <w:footnoteReference w:id="86"/>
      </w:r>
    </w:p>
    <w:p w:rsidR="009076AB" w:rsidRPr="009076AB" w:rsidRDefault="00B83900" w:rsidP="001C04CE">
      <w:pPr>
        <w:pStyle w:val="Paragraphedeliste"/>
        <w:numPr>
          <w:ilvl w:val="0"/>
          <w:numId w:val="13"/>
        </w:numPr>
        <w:rPr>
          <w:rFonts w:ascii="Times New Roman" w:eastAsia="Times New Roman" w:hAnsi="Times New Roman" w:cs="Times New Roman"/>
          <w:sz w:val="24"/>
          <w:szCs w:val="24"/>
        </w:rPr>
      </w:pPr>
      <w:r w:rsidRPr="009076AB">
        <w:rPr>
          <w:rFonts w:ascii="Times New Roman" w:eastAsia="Times New Roman" w:hAnsi="Times New Roman" w:cs="Times New Roman"/>
          <w:b/>
          <w:bCs/>
          <w:sz w:val="24"/>
          <w:szCs w:val="24"/>
        </w:rPr>
        <w:t>La cohérence entre les moyens et les objectifs :</w:t>
      </w:r>
    </w:p>
    <w:p w:rsidR="009076AB" w:rsidRDefault="00E36179" w:rsidP="00A74D0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9076AB">
        <w:rPr>
          <w:rFonts w:ascii="Times New Roman" w:eastAsia="Times New Roman" w:hAnsi="Times New Roman" w:cs="Times New Roman"/>
          <w:sz w:val="24"/>
          <w:szCs w:val="24"/>
        </w:rPr>
        <w:t xml:space="preserve"> Les organisations performantes sont celles qui savent a</w:t>
      </w:r>
      <w:r w:rsidR="000819E2">
        <w:rPr>
          <w:rFonts w:ascii="Times New Roman" w:eastAsia="Times New Roman" w:hAnsi="Times New Roman" w:cs="Times New Roman"/>
          <w:sz w:val="24"/>
          <w:szCs w:val="24"/>
        </w:rPr>
        <w:t>ligner leurs ressources</w:t>
      </w:r>
      <w:r w:rsidR="00B83900" w:rsidRPr="009076AB">
        <w:rPr>
          <w:rFonts w:ascii="Times New Roman" w:eastAsia="Times New Roman" w:hAnsi="Times New Roman" w:cs="Times New Roman"/>
          <w:sz w:val="24"/>
          <w:szCs w:val="24"/>
        </w:rPr>
        <w:t xml:space="preserve"> avec les finalités qu’elles poursuivent. Il ne suffit pas de fixer des objectifs ambitieux, encore faut-il disposer des moyens adéquats pour les atteindre.</w:t>
      </w:r>
      <w:r w:rsidR="00227C70">
        <w:rPr>
          <w:rStyle w:val="Appelnotedebasdep"/>
          <w:rFonts w:ascii="Times New Roman" w:eastAsia="Times New Roman" w:hAnsi="Times New Roman" w:cs="Times New Roman"/>
          <w:sz w:val="24"/>
          <w:szCs w:val="24"/>
        </w:rPr>
        <w:footnoteReference w:id="87"/>
      </w:r>
    </w:p>
    <w:p w:rsidR="00B83900" w:rsidRPr="00570874" w:rsidRDefault="00B83900" w:rsidP="001C04CE">
      <w:pPr>
        <w:pStyle w:val="Paragraphedeliste"/>
        <w:numPr>
          <w:ilvl w:val="0"/>
          <w:numId w:val="7"/>
        </w:numPr>
        <w:rPr>
          <w:rFonts w:ascii="Times New Roman" w:eastAsia="Times New Roman" w:hAnsi="Times New Roman" w:cs="Times New Roman"/>
          <w:b/>
          <w:bCs/>
          <w:sz w:val="24"/>
          <w:szCs w:val="24"/>
        </w:rPr>
      </w:pPr>
      <w:r w:rsidRPr="00570874">
        <w:rPr>
          <w:rFonts w:ascii="Times New Roman" w:eastAsia="Times New Roman" w:hAnsi="Times New Roman" w:cs="Times New Roman"/>
          <w:b/>
          <w:bCs/>
          <w:sz w:val="24"/>
          <w:szCs w:val="24"/>
        </w:rPr>
        <w:t>Une approche intégrée et contextualisée</w:t>
      </w:r>
    </w:p>
    <w:p w:rsidR="006527AE" w:rsidRPr="006527AE" w:rsidRDefault="00E36179" w:rsidP="00A74D0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6527AE" w:rsidRPr="006527AE">
        <w:rPr>
          <w:rFonts w:ascii="Times New Roman" w:eastAsia="Times New Roman" w:hAnsi="Times New Roman" w:cs="Times New Roman"/>
          <w:sz w:val="24"/>
          <w:szCs w:val="24"/>
        </w:rPr>
        <w:t>Les approches contemporaines de la performance soulignent l’importance de prendre en compte le contexte organisationnel. En effet, il n’existe pas de modèle universel applicable à toutes les entreprises, car la performance est étroitement liée à des facteurs spécifiques tels que le secteur d’activité, la culture organisationnelle, la taille de l’entreprise, ses valeurs fondatrices ainsi que son parcours historique.</w:t>
      </w:r>
      <w:r w:rsidR="002144B3">
        <w:rPr>
          <w:rStyle w:val="Appelnotedebasdep"/>
          <w:rFonts w:ascii="Times New Roman" w:eastAsia="Times New Roman" w:hAnsi="Times New Roman" w:cs="Times New Roman"/>
          <w:sz w:val="24"/>
          <w:szCs w:val="24"/>
        </w:rPr>
        <w:footnoteReference w:id="88"/>
      </w:r>
    </w:p>
    <w:p w:rsidR="00A74D02" w:rsidRPr="00495799" w:rsidRDefault="00E36179" w:rsidP="00E72FC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C93333">
        <w:rPr>
          <w:rFonts w:ascii="Times New Roman" w:eastAsia="Times New Roman" w:hAnsi="Times New Roman" w:cs="Times New Roman"/>
          <w:sz w:val="24"/>
          <w:szCs w:val="24"/>
        </w:rPr>
        <w:t>En résumé, la performance est désormais vue comme un concept global, évolutif et subjectif, qui intègre des aspects économiques, sociaux, humains, éthiques et environnementaux.</w:t>
      </w:r>
    </w:p>
    <w:p w:rsidR="00E72FC1" w:rsidRDefault="00A74D02" w:rsidP="00E72FC1">
      <w:pPr>
        <w:pStyle w:val="Paragraphedeliste"/>
        <w:numPr>
          <w:ilvl w:val="1"/>
          <w:numId w:val="50"/>
        </w:num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Typologies de la performance</w:t>
      </w:r>
    </w:p>
    <w:p w:rsidR="00B83900" w:rsidRPr="00E72FC1" w:rsidRDefault="00E72FC1" w:rsidP="00E72FC1">
      <w:pPr>
        <w:rPr>
          <w:rFonts w:ascii="Times New Roman" w:eastAsia="Times New Roman" w:hAnsi="Times New Roman" w:cs="Times New Roman"/>
          <w:b/>
          <w:bCs/>
          <w:sz w:val="28"/>
          <w:szCs w:val="28"/>
        </w:rPr>
      </w:pPr>
      <w:r>
        <w:rPr>
          <w:rFonts w:ascii="Times New Roman" w:eastAsia="Times New Roman" w:hAnsi="Times New Roman" w:cs="Times New Roman"/>
          <w:sz w:val="24"/>
          <w:szCs w:val="24"/>
        </w:rPr>
        <w:t xml:space="preserve">     </w:t>
      </w:r>
      <w:r w:rsidR="00B83900" w:rsidRPr="00E72FC1">
        <w:rPr>
          <w:rFonts w:ascii="Times New Roman" w:eastAsia="Times New Roman" w:hAnsi="Times New Roman" w:cs="Times New Roman"/>
          <w:sz w:val="24"/>
          <w:szCs w:val="24"/>
        </w:rPr>
        <w:t>La littérature identifie plusieurs types de performance, chacun avec ses critères e</w:t>
      </w:r>
      <w:r w:rsidR="00B8610E" w:rsidRPr="00E72FC1">
        <w:rPr>
          <w:rFonts w:ascii="Times New Roman" w:eastAsia="Times New Roman" w:hAnsi="Times New Roman" w:cs="Times New Roman"/>
          <w:sz w:val="24"/>
          <w:szCs w:val="24"/>
        </w:rPr>
        <w:t>t indicateurs propres.</w:t>
      </w:r>
      <w:r w:rsidR="00B8610E" w:rsidRPr="00B8610E">
        <w:rPr>
          <w:rStyle w:val="Appelnotedebasdep"/>
        </w:rPr>
        <w:t xml:space="preserve"> </w:t>
      </w:r>
      <w:r w:rsidR="00B8610E">
        <w:rPr>
          <w:rStyle w:val="Appelnotedebasdep"/>
        </w:rPr>
        <w:footnoteReference w:id="89"/>
      </w:r>
    </w:p>
    <w:p w:rsidR="00B83900" w:rsidRPr="00FF144D" w:rsidRDefault="00B83900" w:rsidP="00B276F4">
      <w:pPr>
        <w:pStyle w:val="NormalWeb"/>
        <w:numPr>
          <w:ilvl w:val="2"/>
          <w:numId w:val="50"/>
        </w:numPr>
        <w:spacing w:line="360" w:lineRule="auto"/>
        <w:rPr>
          <w:b/>
          <w:bCs/>
        </w:rPr>
      </w:pPr>
      <w:r w:rsidRPr="00FF144D">
        <w:rPr>
          <w:b/>
          <w:bCs/>
        </w:rPr>
        <w:t xml:space="preserve">La performance Stratégique : </w:t>
      </w:r>
    </w:p>
    <w:p w:rsidR="008105D9" w:rsidRDefault="00E36179" w:rsidP="00E513F2">
      <w:pPr>
        <w:pStyle w:val="NormalWeb"/>
        <w:spacing w:line="360" w:lineRule="auto"/>
      </w:pPr>
      <w:r>
        <w:t xml:space="preserve">     </w:t>
      </w:r>
      <w:r w:rsidR="008105D9">
        <w:t xml:space="preserve">La performance stratégique, également appelée performance à long terme, se mesure par la mise en place d’un système d’excellence. Ce dernier, élaboré au plus haut niveau de la direction générale, regroupe l’ensemble des décisions, méthodes et pratiques de gestion qui assurent le bon fonctionnement de l’entreprise. Pour atteindre cette performance, plusieurs facteurs sont essentiels : une croissance soutenue des activités, une stratégie claire et réfléchie, une culture d’entreprise dynamique, une forte motivation des collaborateurs, ainsi qu’une volonté organisationnelle tournée vers le long terme. De plus, la capacité à créer de la valeur pour les clients, la qualité du management et des produits, ainsi que la maîtrise de l’environnement concurrentiel jouent un rôle déterminant </w:t>
      </w:r>
      <w:r w:rsidR="00E513F2">
        <w:t>.</w:t>
      </w:r>
      <w:r w:rsidR="008105D9">
        <w:t xml:space="preserve">J.-Y. Saulquin et G. Schier (2007) </w:t>
      </w:r>
      <w:r w:rsidR="008105D9">
        <w:lastRenderedPageBreak/>
        <w:t>soulignent également l’importance d’intégrer la responsabilité sociale de l’entreprise dans cette démarche.</w:t>
      </w:r>
      <w:r w:rsidR="002144B3">
        <w:rPr>
          <w:rStyle w:val="Appelnotedebasdep"/>
        </w:rPr>
        <w:footnoteReference w:id="90"/>
      </w:r>
    </w:p>
    <w:p w:rsidR="00B83900" w:rsidRDefault="00E36179" w:rsidP="00B8610E">
      <w:pPr>
        <w:pStyle w:val="NormalWeb"/>
        <w:spacing w:line="360" w:lineRule="auto"/>
      </w:pPr>
      <w:r>
        <w:t xml:space="preserve">     </w:t>
      </w:r>
      <w:r w:rsidR="008105D9">
        <w:t>Le système d’excellence doit être structuré rigoureusement par les dirigeants, en s’appuyant sur des informations variées, telles que des données de communication, des résultats opérationnels ou des analyses de situations complexes, afin de concevoir un dispositif performant et durable. Sa mise en œuvre rigoureuse constitue un gage de succès pérenne pour l’entreprise.</w:t>
      </w:r>
    </w:p>
    <w:p w:rsidR="00B83900" w:rsidRPr="00FF144D" w:rsidRDefault="00B83900" w:rsidP="00B276F4">
      <w:pPr>
        <w:pStyle w:val="NormalWeb"/>
        <w:numPr>
          <w:ilvl w:val="2"/>
          <w:numId w:val="50"/>
        </w:numPr>
        <w:spacing w:line="360" w:lineRule="auto"/>
        <w:rPr>
          <w:b/>
          <w:bCs/>
        </w:rPr>
      </w:pPr>
      <w:r w:rsidRPr="00FF144D">
        <w:rPr>
          <w:b/>
          <w:bCs/>
        </w:rPr>
        <w:t>La performance concurrentielle :</w:t>
      </w:r>
    </w:p>
    <w:p w:rsidR="00851F59" w:rsidRDefault="00E36179" w:rsidP="00851F59">
      <w:pPr>
        <w:pStyle w:val="NormalWeb"/>
        <w:spacing w:line="360" w:lineRule="auto"/>
      </w:pPr>
      <w:r>
        <w:t xml:space="preserve">     </w:t>
      </w:r>
      <w:r w:rsidR="00851F59">
        <w:t xml:space="preserve">L’entreprise doit évoluer d’une approche traditionnelle centrée sur la différenciation produit face à la concurrence vers une stratégie axée sur le client. Cela implique d’adopter les règles du nouveau jeu concurrentiel, notamment : cesser de se focaliser uniquement sur la </w:t>
      </w:r>
      <w:r w:rsidR="00B8610E">
        <w:t>concurrence et le benchmarking ,</w:t>
      </w:r>
      <w:r w:rsidR="00851F59">
        <w:t xml:space="preserve"> comprendre en profondeur les comportements des clients et consommateurs tout en communiquant efficacement via le web </w:t>
      </w:r>
      <w:r w:rsidR="00B8610E">
        <w:t>,</w:t>
      </w:r>
      <w:r w:rsidR="00851F59">
        <w:t xml:space="preserve"> maîtriser intimement la chaîne de valeur de</w:t>
      </w:r>
      <w:r w:rsidR="00B8610E">
        <w:t xml:space="preserve"> ses clients ,</w:t>
      </w:r>
      <w:r w:rsidR="00851F59">
        <w:t xml:space="preserve">rechercher continuellement des améliorations et des innovations en collaboration avec eux </w:t>
      </w:r>
      <w:r w:rsidR="00B8610E">
        <w:t xml:space="preserve">, </w:t>
      </w:r>
      <w:r w:rsidR="00851F59">
        <w:t>créer des produits ou services innovants , innover au sein d’un réseau de partenaires et tester de nouvelles idées par l’expérimentation.</w:t>
      </w:r>
      <w:r w:rsidR="00B952F5">
        <w:rPr>
          <w:rStyle w:val="Appelnotedebasdep"/>
        </w:rPr>
        <w:footnoteReference w:id="91"/>
      </w:r>
    </w:p>
    <w:p w:rsidR="00851F59" w:rsidRDefault="00E36179" w:rsidP="003402A2">
      <w:pPr>
        <w:pStyle w:val="NormalWeb"/>
        <w:spacing w:line="360" w:lineRule="auto"/>
      </w:pPr>
      <w:r>
        <w:t xml:space="preserve">     </w:t>
      </w:r>
      <w:r w:rsidR="00851F59">
        <w:t>Dans ce contexte, les actifs intangibles tels que la marque, la propriété industrielle, la qualité, les compétences humaines et le savoir-faire deviennent la principale source de création de valeur. Comme le souligne Machesnay (1991), pour assurer sa pérennité, une organisation doit se distinguer de ses concurrents en se fixant des objectifs stratégiques adaptés, qu’il s’agisse d’améliorer la qualité de ses produits, d’adopter des stratégies marketing innovantes ou de recourir à des technologies de fabrication plus performantes.</w:t>
      </w:r>
    </w:p>
    <w:p w:rsidR="00851F59" w:rsidRDefault="00E36179" w:rsidP="00851F59">
      <w:pPr>
        <w:pStyle w:val="NormalWeb"/>
        <w:spacing w:line="360" w:lineRule="auto"/>
      </w:pPr>
      <w:r>
        <w:t xml:space="preserve">     </w:t>
      </w:r>
      <w:r w:rsidR="00851F59">
        <w:t xml:space="preserve">Le succès d’une entreprise dépend non seulement de ses propres initiatives, mais aussi de sa capacité à comprendre et à s’adapter aux dynamiques concurrentielles de son secteur. Cette forme de performance repose sur l’idée que l’atteinte des résultats escomptés est liée à la nature du système concurrentiel dans lequel elle évolue. Pour cela, l’entreprise doit identifier </w:t>
      </w:r>
      <w:r w:rsidR="00851F59">
        <w:lastRenderedPageBreak/>
        <w:t>clairement les évolutions de son environnement et anticiper ces changements, par exemple en mettant en œuvre une stratégie de différenciation, afin d’assurer une performance durable.</w:t>
      </w:r>
      <w:r w:rsidR="00B952F5">
        <w:rPr>
          <w:rStyle w:val="Appelnotedebasdep"/>
        </w:rPr>
        <w:footnoteReference w:id="92"/>
      </w:r>
    </w:p>
    <w:p w:rsidR="00B83900" w:rsidRPr="00FF144D" w:rsidRDefault="00B83900" w:rsidP="00B276F4">
      <w:pPr>
        <w:pStyle w:val="NormalWeb"/>
        <w:numPr>
          <w:ilvl w:val="2"/>
          <w:numId w:val="50"/>
        </w:numPr>
        <w:spacing w:line="360" w:lineRule="auto"/>
        <w:rPr>
          <w:b/>
          <w:bCs/>
        </w:rPr>
      </w:pPr>
      <w:r w:rsidRPr="00FF144D">
        <w:rPr>
          <w:b/>
          <w:bCs/>
        </w:rPr>
        <w:t>La performance socio-économique</w:t>
      </w:r>
    </w:p>
    <w:p w:rsidR="00B83900" w:rsidRDefault="00E36179" w:rsidP="00B83900">
      <w:pPr>
        <w:pStyle w:val="NormalWeb"/>
        <w:spacing w:line="360" w:lineRule="auto"/>
      </w:pPr>
      <w:r>
        <w:t xml:space="preserve">     </w:t>
      </w:r>
      <w:r w:rsidR="00B83900">
        <w:t>Elle regroupe la performance économique et Financière, commerciale, sociale et organisationnelle :</w:t>
      </w:r>
    </w:p>
    <w:p w:rsidR="00250D01" w:rsidRDefault="00B83900" w:rsidP="001C04CE">
      <w:pPr>
        <w:pStyle w:val="NormalWeb"/>
        <w:numPr>
          <w:ilvl w:val="0"/>
          <w:numId w:val="7"/>
        </w:numPr>
        <w:spacing w:line="360" w:lineRule="auto"/>
      </w:pPr>
      <w:r w:rsidRPr="00FF144D">
        <w:rPr>
          <w:b/>
          <w:bCs/>
        </w:rPr>
        <w:t xml:space="preserve">La performance Financière et économique </w:t>
      </w:r>
      <w:r w:rsidRPr="002548B3">
        <w:t>: rentabilité, création de valeur, productivité.</w:t>
      </w:r>
    </w:p>
    <w:p w:rsidR="00342151" w:rsidRPr="001229CE" w:rsidRDefault="00E36179" w:rsidP="001229CE">
      <w:pPr>
        <w:pStyle w:val="NormalWeb"/>
        <w:spacing w:line="360" w:lineRule="auto"/>
        <w:rPr>
          <w:rFonts w:asciiTheme="majorBidi" w:hAnsiTheme="majorBidi" w:cstheme="majorBidi"/>
        </w:rPr>
      </w:pPr>
      <w:r>
        <w:rPr>
          <w:rFonts w:asciiTheme="majorBidi" w:hAnsiTheme="majorBidi" w:cstheme="majorBidi"/>
        </w:rPr>
        <w:t xml:space="preserve">     </w:t>
      </w:r>
      <w:r w:rsidR="00B83900" w:rsidRPr="00250D01">
        <w:rPr>
          <w:rFonts w:asciiTheme="majorBidi" w:hAnsiTheme="majorBidi" w:cstheme="majorBidi"/>
        </w:rPr>
        <w:t>Cette La performance est évaluée à l'aide d'indicateurs quantitatifs comme la rentabilité des investissements et des ventes, la profitabilité, la productivité, le rendement des actifs ou encore l'efficacité. Parmi les différentes formes de performance, la performance économique et financière fait figure de référence : elle joue un rôle primordial pour l'entreprise.</w:t>
      </w:r>
      <w:r w:rsidR="00B952F5">
        <w:rPr>
          <w:rStyle w:val="Appelnotedebasdep"/>
          <w:rFonts w:asciiTheme="majorBidi" w:hAnsiTheme="majorBidi" w:cstheme="majorBidi"/>
        </w:rPr>
        <w:footnoteReference w:id="93"/>
      </w:r>
    </w:p>
    <w:p w:rsidR="00250D01" w:rsidRPr="00F34C48" w:rsidRDefault="00B83900" w:rsidP="001C04CE">
      <w:pPr>
        <w:pStyle w:val="Paragraphedeliste"/>
        <w:numPr>
          <w:ilvl w:val="0"/>
          <w:numId w:val="7"/>
        </w:numPr>
        <w:spacing w:before="100" w:beforeAutospacing="1" w:after="100" w:afterAutospacing="1"/>
        <w:rPr>
          <w:rFonts w:ascii="Times New Roman" w:eastAsia="Times New Roman" w:hAnsi="Times New Roman" w:cs="Times New Roman"/>
          <w:sz w:val="24"/>
          <w:szCs w:val="24"/>
        </w:rPr>
      </w:pPr>
      <w:r w:rsidRPr="00F34C48">
        <w:rPr>
          <w:rFonts w:ascii="Times New Roman" w:eastAsia="Times New Roman" w:hAnsi="Times New Roman" w:cs="Times New Roman"/>
          <w:b/>
          <w:bCs/>
          <w:sz w:val="24"/>
          <w:szCs w:val="24"/>
        </w:rPr>
        <w:t>La performance commerciale :</w:t>
      </w:r>
    </w:p>
    <w:p w:rsidR="00B83900" w:rsidRPr="00250D01" w:rsidRDefault="00E36179" w:rsidP="00250D01">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250D01">
        <w:rPr>
          <w:rFonts w:ascii="Times New Roman" w:eastAsia="Times New Roman" w:hAnsi="Times New Roman" w:cs="Times New Roman"/>
          <w:sz w:val="24"/>
          <w:szCs w:val="24"/>
        </w:rPr>
        <w:t>La performance commerciale, aussi appelée performance marketing, est avant tout liée à la capacité de l’entreprise à satisfaire ses clients. Elle peut être évaluée à travers des critères quantitatifs, comme la part de marché, le chiffre d’affaires ou le profit, mais aussi à travers des indicateurs qualitatifs, tels que la satisfaction des consommateurs, leur fidélité ou encore la qualité perçue des produits ou services.</w:t>
      </w:r>
    </w:p>
    <w:p w:rsidR="00B83900" w:rsidRDefault="00E36179" w:rsidP="003402A2">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7E337A">
        <w:rPr>
          <w:rFonts w:ascii="Times New Roman" w:eastAsia="Times New Roman" w:hAnsi="Times New Roman" w:cs="Times New Roman"/>
          <w:sz w:val="24"/>
          <w:szCs w:val="24"/>
        </w:rPr>
        <w:t>Pour atteindre une véritable performance commerciale, l’entreprise doit identifier et mettre en œuvre toutes les actions qui permettent d’apporter de la valeur à ses clients, et ce, quel que soit le contexte dans lequel elle évolue. On considère qu’une entreprise « crée de la valeur » lorsqu’elle parvient à répondre de manière précise et pertinente aux attentes de ses clients.</w:t>
      </w:r>
    </w:p>
    <w:p w:rsidR="007D6EEF" w:rsidRDefault="007D6EEF" w:rsidP="003402A2">
      <w:pPr>
        <w:spacing w:before="100" w:beforeAutospacing="1" w:after="100" w:afterAutospacing="1"/>
        <w:rPr>
          <w:rFonts w:ascii="Times New Roman" w:eastAsia="Times New Roman" w:hAnsi="Times New Roman" w:cs="Times New Roman"/>
          <w:sz w:val="24"/>
          <w:szCs w:val="24"/>
        </w:rPr>
      </w:pPr>
    </w:p>
    <w:p w:rsidR="007D6EEF" w:rsidRPr="007E337A" w:rsidRDefault="007D6EEF" w:rsidP="003402A2">
      <w:pPr>
        <w:spacing w:before="100" w:beforeAutospacing="1" w:after="100" w:afterAutospacing="1"/>
        <w:rPr>
          <w:rFonts w:ascii="Times New Roman" w:eastAsia="Times New Roman" w:hAnsi="Times New Roman" w:cs="Times New Roman"/>
          <w:sz w:val="24"/>
          <w:szCs w:val="24"/>
        </w:rPr>
      </w:pPr>
    </w:p>
    <w:p w:rsidR="00250D01" w:rsidRPr="00F34C48" w:rsidRDefault="00B83900" w:rsidP="001C04CE">
      <w:pPr>
        <w:pStyle w:val="Paragraphedeliste"/>
        <w:numPr>
          <w:ilvl w:val="0"/>
          <w:numId w:val="7"/>
        </w:numPr>
        <w:spacing w:before="100" w:beforeAutospacing="1" w:after="100" w:afterAutospacing="1"/>
        <w:rPr>
          <w:rFonts w:ascii="Times New Roman" w:eastAsia="Times New Roman" w:hAnsi="Times New Roman" w:cs="Times New Roman"/>
          <w:sz w:val="24"/>
          <w:szCs w:val="24"/>
        </w:rPr>
      </w:pPr>
      <w:r w:rsidRPr="00F34C48">
        <w:rPr>
          <w:rFonts w:ascii="Times New Roman" w:eastAsia="Times New Roman" w:hAnsi="Times New Roman" w:cs="Times New Roman"/>
          <w:b/>
          <w:bCs/>
          <w:sz w:val="24"/>
          <w:szCs w:val="24"/>
        </w:rPr>
        <w:lastRenderedPageBreak/>
        <w:t>La performance sociale :</w:t>
      </w:r>
    </w:p>
    <w:p w:rsidR="00B8610E" w:rsidRDefault="00E36179" w:rsidP="00B8610E">
      <w:pPr>
        <w:pStyle w:val="NormalWeb"/>
        <w:spacing w:line="360" w:lineRule="auto"/>
      </w:pPr>
      <w:r>
        <w:t xml:space="preserve">     </w:t>
      </w:r>
      <w:r w:rsidR="00B8610E">
        <w:t>La performance sociale reflète l’état des relations humaines au sein de l’entreprise et traduit son attention portée aux enjeux sociaux. Ce concept, central en éthique des affaires (J. Igalens et J.-P. Gond, 2003), constitue un facteur clé du bon fonctionnement des organisations modernes. Selon C. Marmuse (1997), elle se mesure à travers plusieurs critères : la qualité des relations sociales influençant les décisions collectives, la fréquence et la gravité des conflits sociaux, le niveau de satisfaction des salariés, ainsi que le taux de turnover, indicateur de fidélisation du personnel. L’absentéisme et les retards, souvent signes de démotivation ou de conditions de travail difficiles, font également partie de ces indicateurs.</w:t>
      </w:r>
    </w:p>
    <w:p w:rsidR="00B8610E" w:rsidRDefault="00E36179" w:rsidP="00B8610E">
      <w:pPr>
        <w:pStyle w:val="NormalWeb"/>
        <w:spacing w:line="360" w:lineRule="auto"/>
      </w:pPr>
      <w:r>
        <w:t xml:space="preserve">     </w:t>
      </w:r>
      <w:r w:rsidR="00B8610E">
        <w:t>Le climat social, qui correspond à une appréciation subjective de l’ambiance dans l’entreprise et ses groupes, ainsi que le fonctionnement des institutions représentatives (comités d’entreprise, cercles de qualité), et la participation aux décisions, complètent ce tableau. V. Barraud-Didier et ses collègues (2003) insistent sur le fait que la compétitivité et la recherche de l’excellence passent par la mise en place de structures et de systèmes favorisant l’initiative et la créativité des ressources humaines.</w:t>
      </w:r>
    </w:p>
    <w:p w:rsidR="00B8610E" w:rsidRDefault="00E36179" w:rsidP="00B8610E">
      <w:pPr>
        <w:pStyle w:val="NormalWeb"/>
        <w:spacing w:line="360" w:lineRule="auto"/>
      </w:pPr>
      <w:r>
        <w:t xml:space="preserve">     </w:t>
      </w:r>
      <w:r w:rsidR="00B8610E">
        <w:t>Le bilan social, quant à lui, regroupe les principales données chiffrées permettant d’évaluer cette performance. Étroitement liée à la gestion des ressources humaines, la performance sociale dépend largement des pratiques managériales, telles que l’écoute, le respect, la participation et la communication ouverte. La satisfaction des salariés, leurs conditions de travail et leur implication dans les décisions influencent directement la qualité des relations internes.</w:t>
      </w:r>
      <w:r w:rsidR="00E825DB">
        <w:rPr>
          <w:rStyle w:val="Appelnotedebasdep"/>
        </w:rPr>
        <w:footnoteReference w:id="94"/>
      </w:r>
    </w:p>
    <w:p w:rsidR="00B8610E" w:rsidRDefault="00C70A1D" w:rsidP="00B8610E">
      <w:pPr>
        <w:pStyle w:val="NormalWeb"/>
        <w:spacing w:line="360" w:lineRule="auto"/>
        <w:ind w:left="142"/>
      </w:pPr>
      <w:r>
        <w:t xml:space="preserve">     </w:t>
      </w:r>
      <w:r w:rsidR="00B8610E">
        <w:t>Pour assurer sa compétitivité, une entreprise doit donc intégrer l’amélioration des relations sociales dans sa gestion quotidienne. Instaurer un environnement fondé sur la confiance et la collaboration est essentiel pour bâtir une performance durable.</w:t>
      </w:r>
    </w:p>
    <w:p w:rsidR="00250D01" w:rsidRPr="00F34C48" w:rsidRDefault="00B83900" w:rsidP="001C04CE">
      <w:pPr>
        <w:pStyle w:val="Paragraphedeliste"/>
        <w:numPr>
          <w:ilvl w:val="0"/>
          <w:numId w:val="7"/>
        </w:numPr>
        <w:rPr>
          <w:rStyle w:val="lev"/>
          <w:rFonts w:asciiTheme="majorBidi" w:eastAsia="Times New Roman" w:hAnsiTheme="majorBidi" w:cstheme="majorBidi"/>
          <w:b w:val="0"/>
          <w:bCs w:val="0"/>
          <w:sz w:val="24"/>
          <w:szCs w:val="24"/>
        </w:rPr>
      </w:pPr>
      <w:r w:rsidRPr="00F34C48">
        <w:rPr>
          <w:rStyle w:val="lev"/>
          <w:rFonts w:asciiTheme="majorBidi" w:hAnsiTheme="majorBidi"/>
          <w:sz w:val="24"/>
          <w:szCs w:val="24"/>
        </w:rPr>
        <w:t>La performance organisationnelle :</w:t>
      </w:r>
    </w:p>
    <w:p w:rsidR="00B94377" w:rsidRDefault="00737BA8" w:rsidP="00B94377">
      <w:pPr>
        <w:pStyle w:val="NormalWeb"/>
        <w:spacing w:line="360" w:lineRule="auto"/>
        <w:ind w:left="142"/>
      </w:pPr>
      <w:r>
        <w:lastRenderedPageBreak/>
        <w:t xml:space="preserve">     </w:t>
      </w:r>
      <w:r w:rsidR="00B94377">
        <w:t>La performance organisationnelle concerne la manière dont une entreprise est structurée et organisée pour atteindre ses objectifs, ainsi que l’efficacité avec laquelle elle y parvient. Selon M. Kalika (1988), cette performance se concentre spécifiquement sur l’efficacité de la structure organisationnelle, sans prendre en compte ses conséquences sociales ou économiques. Plusieurs facteurs permettent d’évaluer cette efficacité : le respect de la structure formelle, la qualité des relations entre les différentes composantes de l’organisation, la fluidité de la circulation de l’information et la flexibilité de la structure. L. Kombou et J.-F. Ngokevina (2006) soulignent également le rôle déterminant du pouvoir exercé par le dirigeant.</w:t>
      </w:r>
      <w:r w:rsidR="009E56F7">
        <w:rPr>
          <w:rStyle w:val="Appelnotedebasdep"/>
        </w:rPr>
        <w:footnoteReference w:id="95"/>
      </w:r>
    </w:p>
    <w:p w:rsidR="00B83900" w:rsidRPr="002315DA" w:rsidRDefault="00737BA8" w:rsidP="002315DA">
      <w:pPr>
        <w:pStyle w:val="NormalWeb"/>
        <w:spacing w:line="360" w:lineRule="auto"/>
        <w:ind w:left="142"/>
      </w:pPr>
      <w:r>
        <w:t xml:space="preserve">     </w:t>
      </w:r>
      <w:r w:rsidR="00B94377">
        <w:t>En somme, la performance organisationnelle se mesure par la qualité du fonctionnement interne, notamment en termes de production, de flexibilité et de respect des délais, sans s’attarder sur les impacts externes.</w:t>
      </w:r>
      <w:r w:rsidR="009E56F7">
        <w:rPr>
          <w:rStyle w:val="Appelnotedebasdep"/>
        </w:rPr>
        <w:footnoteReference w:id="96"/>
      </w:r>
    </w:p>
    <w:p w:rsidR="00B83900" w:rsidRPr="00F34C48" w:rsidRDefault="00B83900" w:rsidP="00B276F4">
      <w:pPr>
        <w:pStyle w:val="Paragraphedeliste"/>
        <w:numPr>
          <w:ilvl w:val="1"/>
          <w:numId w:val="50"/>
        </w:numPr>
        <w:rPr>
          <w:rFonts w:ascii="Times New Roman" w:eastAsia="Times New Roman" w:hAnsi="Times New Roman" w:cs="Times New Roman"/>
          <w:b/>
          <w:bCs/>
          <w:sz w:val="28"/>
          <w:szCs w:val="28"/>
        </w:rPr>
      </w:pPr>
      <w:r w:rsidRPr="00F34C48">
        <w:rPr>
          <w:rFonts w:ascii="Times New Roman" w:eastAsia="Times New Roman" w:hAnsi="Times New Roman" w:cs="Times New Roman"/>
          <w:b/>
          <w:bCs/>
          <w:sz w:val="28"/>
          <w:szCs w:val="28"/>
        </w:rPr>
        <w:t xml:space="preserve"> La source de la performance</w:t>
      </w:r>
    </w:p>
    <w:p w:rsidR="00B83900" w:rsidRPr="00495799" w:rsidRDefault="00737BA8" w:rsidP="00250D0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495799">
        <w:rPr>
          <w:rFonts w:ascii="Times New Roman" w:eastAsia="Times New Roman" w:hAnsi="Times New Roman" w:cs="Times New Roman"/>
          <w:sz w:val="24"/>
          <w:szCs w:val="24"/>
        </w:rPr>
        <w:t>Les déterminants de la performance peuvent être :</w:t>
      </w:r>
    </w:p>
    <w:p w:rsidR="00250D01" w:rsidRPr="00A8273B" w:rsidRDefault="001B4F22" w:rsidP="001C04CE">
      <w:pPr>
        <w:pStyle w:val="Paragraphedeliste"/>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 source Externe</w:t>
      </w:r>
      <w:r w:rsidR="00B83900" w:rsidRPr="0038770B">
        <w:rPr>
          <w:rFonts w:ascii="Times New Roman" w:eastAsia="Times New Roman" w:hAnsi="Times New Roman" w:cs="Times New Roman"/>
          <w:b/>
          <w:bCs/>
          <w:sz w:val="24"/>
          <w:szCs w:val="24"/>
        </w:rPr>
        <w:t xml:space="preserve"> :</w:t>
      </w:r>
    </w:p>
    <w:p w:rsidR="00A8273B" w:rsidRPr="00A8273B" w:rsidRDefault="00737BA8" w:rsidP="00A8273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8273B" w:rsidRPr="00A8273B">
        <w:rPr>
          <w:rFonts w:ascii="Times New Roman" w:eastAsia="Times New Roman" w:hAnsi="Times New Roman" w:cs="Times New Roman"/>
          <w:sz w:val="24"/>
          <w:szCs w:val="24"/>
        </w:rPr>
        <w:t>Les facteurs externes renvoient à l’environnement dans lequel l’entreprise évolue ainsi qu’à ses interactions avec ses différentes parties prenantes. Ils regroupent notamment :</w:t>
      </w:r>
    </w:p>
    <w:p w:rsidR="00A8273B" w:rsidRPr="00A8273B" w:rsidRDefault="00A8273B" w:rsidP="00B276F4">
      <w:pPr>
        <w:numPr>
          <w:ilvl w:val="0"/>
          <w:numId w:val="69"/>
        </w:numPr>
        <w:spacing w:line="276" w:lineRule="auto"/>
        <w:rPr>
          <w:rFonts w:ascii="Times New Roman" w:eastAsia="Times New Roman" w:hAnsi="Times New Roman" w:cs="Times New Roman"/>
          <w:sz w:val="24"/>
          <w:szCs w:val="24"/>
        </w:rPr>
      </w:pPr>
      <w:r w:rsidRPr="00A8273B">
        <w:rPr>
          <w:rFonts w:ascii="Times New Roman" w:eastAsia="Times New Roman" w:hAnsi="Times New Roman" w:cs="Times New Roman"/>
          <w:sz w:val="24"/>
          <w:szCs w:val="24"/>
        </w:rPr>
        <w:t>Le marché et la demande des clients ;</w:t>
      </w:r>
    </w:p>
    <w:p w:rsidR="00A8273B" w:rsidRPr="00A8273B" w:rsidRDefault="00A8273B" w:rsidP="00B276F4">
      <w:pPr>
        <w:numPr>
          <w:ilvl w:val="0"/>
          <w:numId w:val="69"/>
        </w:numPr>
        <w:spacing w:line="276" w:lineRule="auto"/>
        <w:rPr>
          <w:rFonts w:ascii="Times New Roman" w:eastAsia="Times New Roman" w:hAnsi="Times New Roman" w:cs="Times New Roman"/>
          <w:sz w:val="24"/>
          <w:szCs w:val="24"/>
        </w:rPr>
      </w:pPr>
      <w:r w:rsidRPr="00A8273B">
        <w:rPr>
          <w:rFonts w:ascii="Times New Roman" w:eastAsia="Times New Roman" w:hAnsi="Times New Roman" w:cs="Times New Roman"/>
          <w:sz w:val="24"/>
          <w:szCs w:val="24"/>
        </w:rPr>
        <w:t>La concurrence et la dynamique propre au secteur d’activité ;</w:t>
      </w:r>
    </w:p>
    <w:p w:rsidR="00A8273B" w:rsidRPr="00A8273B" w:rsidRDefault="00A8273B" w:rsidP="00B276F4">
      <w:pPr>
        <w:numPr>
          <w:ilvl w:val="0"/>
          <w:numId w:val="69"/>
        </w:numPr>
        <w:spacing w:line="276" w:lineRule="auto"/>
        <w:rPr>
          <w:rFonts w:ascii="Times New Roman" w:eastAsia="Times New Roman" w:hAnsi="Times New Roman" w:cs="Times New Roman"/>
          <w:sz w:val="24"/>
          <w:szCs w:val="24"/>
        </w:rPr>
      </w:pPr>
      <w:r w:rsidRPr="00A8273B">
        <w:rPr>
          <w:rFonts w:ascii="Times New Roman" w:eastAsia="Times New Roman" w:hAnsi="Times New Roman" w:cs="Times New Roman"/>
          <w:sz w:val="24"/>
          <w:szCs w:val="24"/>
        </w:rPr>
        <w:t>Les relations avec les fournisseurs, les partenaires et les réseaux stratégiques ;</w:t>
      </w:r>
    </w:p>
    <w:p w:rsidR="00A8273B" w:rsidRPr="00A8273B" w:rsidRDefault="00A8273B" w:rsidP="00B276F4">
      <w:pPr>
        <w:numPr>
          <w:ilvl w:val="0"/>
          <w:numId w:val="69"/>
        </w:numPr>
        <w:spacing w:line="276" w:lineRule="auto"/>
        <w:rPr>
          <w:rFonts w:ascii="Times New Roman" w:eastAsia="Times New Roman" w:hAnsi="Times New Roman" w:cs="Times New Roman"/>
          <w:sz w:val="24"/>
          <w:szCs w:val="24"/>
        </w:rPr>
      </w:pPr>
      <w:r w:rsidRPr="00A8273B">
        <w:rPr>
          <w:rFonts w:ascii="Times New Roman" w:eastAsia="Times New Roman" w:hAnsi="Times New Roman" w:cs="Times New Roman"/>
          <w:sz w:val="24"/>
          <w:szCs w:val="24"/>
        </w:rPr>
        <w:t>Les réglementations, les normes en vigueur ainsi que le contexte institutionnel ;</w:t>
      </w:r>
    </w:p>
    <w:p w:rsidR="00A8273B" w:rsidRPr="00A8273B" w:rsidRDefault="00A8273B" w:rsidP="00B276F4">
      <w:pPr>
        <w:numPr>
          <w:ilvl w:val="0"/>
          <w:numId w:val="69"/>
        </w:numPr>
        <w:spacing w:line="276" w:lineRule="auto"/>
        <w:rPr>
          <w:rFonts w:ascii="Times New Roman" w:eastAsia="Times New Roman" w:hAnsi="Times New Roman" w:cs="Times New Roman"/>
          <w:sz w:val="24"/>
          <w:szCs w:val="24"/>
        </w:rPr>
      </w:pPr>
      <w:r w:rsidRPr="00A8273B">
        <w:rPr>
          <w:rFonts w:ascii="Times New Roman" w:eastAsia="Times New Roman" w:hAnsi="Times New Roman" w:cs="Times New Roman"/>
          <w:sz w:val="24"/>
          <w:szCs w:val="24"/>
        </w:rPr>
        <w:t>Les tendances socio-économiques et technologiques.</w:t>
      </w:r>
    </w:p>
    <w:p w:rsidR="00A8273B" w:rsidRPr="00A8273B" w:rsidRDefault="00737BA8" w:rsidP="0034215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A8273B" w:rsidRPr="00A8273B">
        <w:rPr>
          <w:rFonts w:ascii="Times New Roman" w:eastAsia="Times New Roman" w:hAnsi="Times New Roman" w:cs="Times New Roman"/>
          <w:sz w:val="24"/>
          <w:szCs w:val="24"/>
        </w:rPr>
        <w:t>Ces éléments jouent un rôle déterminant en influençant directement la capacité de l’entreprise à identifier et à exploiter des opportunités, tout en lui permettant de faire face aux menaces potentielles.</w:t>
      </w:r>
      <w:r w:rsidR="00FD7D5D">
        <w:rPr>
          <w:rStyle w:val="Appelnotedebasdep"/>
          <w:rFonts w:ascii="Times New Roman" w:eastAsia="Times New Roman" w:hAnsi="Times New Roman" w:cs="Times New Roman"/>
          <w:sz w:val="24"/>
          <w:szCs w:val="24"/>
        </w:rPr>
        <w:footnoteReference w:id="97"/>
      </w:r>
    </w:p>
    <w:p w:rsidR="00250D01" w:rsidRPr="0038770B" w:rsidRDefault="00B83900" w:rsidP="001C04CE">
      <w:pPr>
        <w:pStyle w:val="Paragraphedeliste"/>
        <w:numPr>
          <w:ilvl w:val="0"/>
          <w:numId w:val="7"/>
        </w:numPr>
        <w:rPr>
          <w:rFonts w:ascii="Times New Roman" w:eastAsia="Times New Roman" w:hAnsi="Times New Roman" w:cs="Times New Roman"/>
          <w:sz w:val="24"/>
          <w:szCs w:val="24"/>
        </w:rPr>
      </w:pPr>
      <w:r w:rsidRPr="0038770B">
        <w:rPr>
          <w:rFonts w:ascii="Times New Roman" w:eastAsia="Times New Roman" w:hAnsi="Times New Roman" w:cs="Times New Roman"/>
          <w:b/>
          <w:bCs/>
          <w:sz w:val="24"/>
          <w:szCs w:val="24"/>
        </w:rPr>
        <w:t>La source interne :</w:t>
      </w:r>
    </w:p>
    <w:p w:rsidR="00A8273B" w:rsidRDefault="00737BA8" w:rsidP="00A8273B">
      <w:pPr>
        <w:pStyle w:val="NormalWeb"/>
        <w:spacing w:line="360" w:lineRule="auto"/>
      </w:pPr>
      <w:r>
        <w:t xml:space="preserve">     </w:t>
      </w:r>
      <w:r w:rsidR="00B83900" w:rsidRPr="009F0027">
        <w:t xml:space="preserve"> </w:t>
      </w:r>
      <w:r w:rsidR="00A8273B">
        <w:t>Les facteurs internes désignent l’ensemble des ressources et des compétences propres à l’entreprise, qui lui permettent de générer de la valeur et de se différencier sur son marché. Ces ressources peuvent être de nature tangible, telles que les ressources financières ou matérielles, ou intangible, comme les compétences, le savoir-faire et la culture organisationnelle.</w:t>
      </w:r>
    </w:p>
    <w:p w:rsidR="00A8273B" w:rsidRDefault="00737BA8" w:rsidP="00A8273B">
      <w:pPr>
        <w:pStyle w:val="NormalWeb"/>
        <w:spacing w:line="360" w:lineRule="auto"/>
      </w:pPr>
      <w:r>
        <w:t xml:space="preserve">     </w:t>
      </w:r>
      <w:r w:rsidR="00A8273B">
        <w:t>Parmi ces ressources clés, on peut notamment citer :</w:t>
      </w:r>
    </w:p>
    <w:p w:rsidR="00A8273B" w:rsidRDefault="00A8273B" w:rsidP="00B276F4">
      <w:pPr>
        <w:pStyle w:val="NormalWeb"/>
        <w:numPr>
          <w:ilvl w:val="0"/>
          <w:numId w:val="68"/>
        </w:numPr>
        <w:spacing w:line="276" w:lineRule="auto"/>
      </w:pPr>
      <w:r>
        <w:t>Le capital humain, incluant les compétences, la motivation et le leadership.</w:t>
      </w:r>
    </w:p>
    <w:p w:rsidR="00A8273B" w:rsidRDefault="00A8273B" w:rsidP="00B276F4">
      <w:pPr>
        <w:pStyle w:val="NormalWeb"/>
        <w:numPr>
          <w:ilvl w:val="0"/>
          <w:numId w:val="68"/>
        </w:numPr>
        <w:spacing w:line="276" w:lineRule="auto"/>
      </w:pPr>
      <w:r>
        <w:t>Les processus organisationnels, qui englobent la gestion, l’innovation et la qualité.</w:t>
      </w:r>
    </w:p>
    <w:p w:rsidR="00A8273B" w:rsidRDefault="00A8273B" w:rsidP="00B276F4">
      <w:pPr>
        <w:pStyle w:val="NormalWeb"/>
        <w:numPr>
          <w:ilvl w:val="0"/>
          <w:numId w:val="68"/>
        </w:numPr>
        <w:spacing w:line="276" w:lineRule="auto"/>
      </w:pPr>
      <w:r>
        <w:t>Les technologies et les infrastructures.</w:t>
      </w:r>
    </w:p>
    <w:p w:rsidR="00A8273B" w:rsidRDefault="00A8273B" w:rsidP="00B276F4">
      <w:pPr>
        <w:pStyle w:val="NormalWeb"/>
        <w:numPr>
          <w:ilvl w:val="0"/>
          <w:numId w:val="68"/>
        </w:numPr>
        <w:spacing w:line="276" w:lineRule="auto"/>
      </w:pPr>
      <w:r>
        <w:t>La culture d’entreprise et ses valeurs.</w:t>
      </w:r>
    </w:p>
    <w:p w:rsidR="00A8273B" w:rsidRDefault="00A8273B" w:rsidP="00B276F4">
      <w:pPr>
        <w:pStyle w:val="NormalWeb"/>
        <w:numPr>
          <w:ilvl w:val="0"/>
          <w:numId w:val="68"/>
        </w:numPr>
        <w:spacing w:line="276" w:lineRule="auto"/>
      </w:pPr>
      <w:r>
        <w:t>La capacité d’adaptation ainsi que l’innovation interne.</w:t>
      </w:r>
    </w:p>
    <w:p w:rsidR="00B83900" w:rsidRDefault="00737BA8" w:rsidP="002046A6">
      <w:pPr>
        <w:pStyle w:val="NormalWeb"/>
        <w:spacing w:line="360" w:lineRule="auto"/>
      </w:pPr>
      <w:r>
        <w:t xml:space="preserve">     </w:t>
      </w:r>
      <w:r w:rsidR="00A8273B">
        <w:t>Ces éléments jouent un rôle central dans la garantie d’une performance durable de l’entreprise.</w:t>
      </w:r>
      <w:r w:rsidR="00A8273B">
        <w:rPr>
          <w:rStyle w:val="Appelnotedebasdep"/>
        </w:rPr>
        <w:footnoteReference w:id="98"/>
      </w:r>
    </w:p>
    <w:p w:rsidR="00A6287A" w:rsidRDefault="00A6287A" w:rsidP="002046A6">
      <w:pPr>
        <w:pStyle w:val="NormalWeb"/>
        <w:spacing w:line="360" w:lineRule="auto"/>
      </w:pPr>
    </w:p>
    <w:p w:rsidR="00A6287A" w:rsidRDefault="00A6287A" w:rsidP="002046A6">
      <w:pPr>
        <w:pStyle w:val="NormalWeb"/>
        <w:spacing w:line="360" w:lineRule="auto"/>
      </w:pPr>
    </w:p>
    <w:p w:rsidR="00A6287A" w:rsidRDefault="00A6287A" w:rsidP="002046A6">
      <w:pPr>
        <w:pStyle w:val="NormalWeb"/>
        <w:spacing w:line="360" w:lineRule="auto"/>
      </w:pPr>
    </w:p>
    <w:p w:rsidR="00B83900" w:rsidRDefault="00D036ED" w:rsidP="00D036ED">
      <w:pPr>
        <w:rPr>
          <w:rFonts w:ascii="Times New Roman" w:eastAsia="Times New Roman" w:hAnsi="Times New Roman" w:cs="Times New Roman"/>
          <w:sz w:val="24"/>
          <w:szCs w:val="24"/>
        </w:rPr>
      </w:pPr>
      <w:r w:rsidRPr="00057BE1">
        <w:rPr>
          <w:rFonts w:ascii="Times New Roman" w:eastAsia="Times New Roman" w:hAnsi="Times New Roman" w:cs="Times New Roman"/>
          <w:b/>
          <w:bCs/>
          <w:sz w:val="24"/>
          <w:szCs w:val="24"/>
        </w:rPr>
        <w:lastRenderedPageBreak/>
        <w:t>Tableau N° 02</w:t>
      </w:r>
      <w:r w:rsidR="00B83900" w:rsidRPr="00940F47">
        <w:rPr>
          <w:rFonts w:ascii="Times New Roman" w:eastAsia="Times New Roman" w:hAnsi="Times New Roman" w:cs="Times New Roman"/>
          <w:sz w:val="24"/>
          <w:szCs w:val="24"/>
        </w:rPr>
        <w:t>: La performance externe et la performance interne</w:t>
      </w:r>
    </w:p>
    <w:tbl>
      <w:tblPr>
        <w:tblStyle w:val="Grilledutableau"/>
        <w:tblW w:w="0" w:type="auto"/>
        <w:tblLook w:val="04A0"/>
      </w:tblPr>
      <w:tblGrid>
        <w:gridCol w:w="4606"/>
        <w:gridCol w:w="4606"/>
      </w:tblGrid>
      <w:tr w:rsidR="00B83900" w:rsidRPr="00A6287A" w:rsidTr="00E56B77">
        <w:tc>
          <w:tcPr>
            <w:tcW w:w="4606" w:type="dxa"/>
          </w:tcPr>
          <w:p w:rsidR="00B83900" w:rsidRPr="00A6287A" w:rsidRDefault="00B83900" w:rsidP="00D036ED">
            <w:pPr>
              <w:spacing w:line="360" w:lineRule="auto"/>
              <w:jc w:val="center"/>
              <w:rPr>
                <w:rFonts w:asciiTheme="majorBidi" w:hAnsiTheme="majorBidi" w:cstheme="majorBidi"/>
                <w:b/>
                <w:bCs/>
                <w:sz w:val="24"/>
                <w:szCs w:val="24"/>
              </w:rPr>
            </w:pPr>
            <w:r w:rsidRPr="00A6287A">
              <w:rPr>
                <w:rFonts w:asciiTheme="majorBidi" w:hAnsiTheme="majorBidi" w:cstheme="majorBidi"/>
                <w:b/>
                <w:bCs/>
                <w:sz w:val="24"/>
                <w:szCs w:val="24"/>
              </w:rPr>
              <w:t>La performance interne</w:t>
            </w:r>
          </w:p>
        </w:tc>
        <w:tc>
          <w:tcPr>
            <w:tcW w:w="4606" w:type="dxa"/>
          </w:tcPr>
          <w:p w:rsidR="00B83900" w:rsidRPr="00A6287A" w:rsidRDefault="00B83900" w:rsidP="00D036ED">
            <w:pPr>
              <w:spacing w:line="360" w:lineRule="auto"/>
              <w:jc w:val="center"/>
              <w:rPr>
                <w:rFonts w:asciiTheme="majorBidi" w:hAnsiTheme="majorBidi" w:cstheme="majorBidi"/>
                <w:b/>
                <w:bCs/>
                <w:sz w:val="24"/>
                <w:szCs w:val="24"/>
              </w:rPr>
            </w:pPr>
            <w:r w:rsidRPr="00A6287A">
              <w:rPr>
                <w:rFonts w:asciiTheme="majorBidi" w:hAnsiTheme="majorBidi" w:cstheme="majorBidi"/>
                <w:b/>
                <w:bCs/>
                <w:sz w:val="24"/>
                <w:szCs w:val="24"/>
              </w:rPr>
              <w:t>La performance externe</w:t>
            </w:r>
          </w:p>
        </w:tc>
      </w:tr>
      <w:tr w:rsidR="00B83900" w:rsidRPr="00A6287A" w:rsidTr="00E56B77">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Est tournée vers les managers.</w:t>
            </w:r>
          </w:p>
        </w:tc>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Est tournée principalement vers les</w:t>
            </w:r>
          </w:p>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actionnaires et les organismes externes.</w:t>
            </w:r>
          </w:p>
        </w:tc>
      </w:tr>
      <w:tr w:rsidR="00B83900" w:rsidRPr="00A6287A" w:rsidTr="00E56B77">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Porte sur le processus de construction du</w:t>
            </w:r>
          </w:p>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résultat à partir des ressources de</w:t>
            </w:r>
          </w:p>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l’organisation.</w:t>
            </w:r>
          </w:p>
        </w:tc>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Porte sur les résultats, présent ou future.</w:t>
            </w:r>
          </w:p>
        </w:tc>
      </w:tr>
      <w:tr w:rsidR="00B83900" w:rsidRPr="00A6287A" w:rsidTr="00E56B77">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Nécessite de fournir les informations</w:t>
            </w:r>
          </w:p>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nécessaires à la prise de décision.</w:t>
            </w:r>
          </w:p>
        </w:tc>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Nécessite de produire et de communiquer</w:t>
            </w:r>
          </w:p>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les informations</w:t>
            </w:r>
          </w:p>
        </w:tc>
      </w:tr>
      <w:tr w:rsidR="00B83900" w:rsidRPr="00A6287A" w:rsidTr="00E56B77">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Aboutit à la définition des variables</w:t>
            </w:r>
          </w:p>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d’action.</w:t>
            </w:r>
          </w:p>
        </w:tc>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Génère l’analyse des grands équilibres</w:t>
            </w:r>
          </w:p>
        </w:tc>
      </w:tr>
      <w:tr w:rsidR="00B83900" w:rsidRPr="00A6287A" w:rsidTr="00E56B77">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Requiert une vision unique de la</w:t>
            </w:r>
          </w:p>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performance afin de coordonner les actions</w:t>
            </w:r>
          </w:p>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 xml:space="preserve">de chacun vers un même </w:t>
            </w:r>
            <w:r w:rsidR="00B405ED" w:rsidRPr="00A6287A">
              <w:rPr>
                <w:rFonts w:asciiTheme="majorBidi" w:hAnsiTheme="majorBidi" w:cstheme="majorBidi"/>
                <w:sz w:val="24"/>
                <w:szCs w:val="24"/>
              </w:rPr>
              <w:t>but.</w:t>
            </w:r>
          </w:p>
        </w:tc>
        <w:tc>
          <w:tcPr>
            <w:tcW w:w="4606" w:type="dxa"/>
          </w:tcPr>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Donner lieu à débat entre les différentes</w:t>
            </w:r>
          </w:p>
          <w:p w:rsidR="00B83900" w:rsidRPr="00A6287A" w:rsidRDefault="00B83900" w:rsidP="00D036ED">
            <w:pPr>
              <w:spacing w:line="276" w:lineRule="auto"/>
              <w:rPr>
                <w:rFonts w:asciiTheme="majorBidi" w:hAnsiTheme="majorBidi" w:cstheme="majorBidi"/>
                <w:sz w:val="24"/>
                <w:szCs w:val="24"/>
              </w:rPr>
            </w:pPr>
            <w:r w:rsidRPr="00A6287A">
              <w:rPr>
                <w:rFonts w:asciiTheme="majorBidi" w:hAnsiTheme="majorBidi" w:cstheme="majorBidi"/>
                <w:sz w:val="24"/>
                <w:szCs w:val="24"/>
              </w:rPr>
              <w:t>parties prenantes</w:t>
            </w:r>
          </w:p>
        </w:tc>
      </w:tr>
    </w:tbl>
    <w:p w:rsidR="00B83900" w:rsidRPr="008B370F" w:rsidRDefault="00D036ED" w:rsidP="00A744C2">
      <w:pPr>
        <w:rPr>
          <w:rFonts w:ascii="Times New Roman" w:eastAsia="Times New Roman" w:hAnsi="Times New Roman" w:cs="Times New Roman"/>
          <w:sz w:val="24"/>
          <w:szCs w:val="24"/>
        </w:rPr>
      </w:pPr>
      <w:r w:rsidRPr="00D036ED">
        <w:rPr>
          <w:rFonts w:ascii="Times New Roman" w:eastAsia="Times New Roman" w:hAnsi="Times New Roman" w:cs="Times New Roman"/>
          <w:b/>
          <w:bCs/>
          <w:sz w:val="24"/>
          <w:szCs w:val="24"/>
          <w:u w:val="single"/>
        </w:rPr>
        <w:t xml:space="preserve">La </w:t>
      </w:r>
      <w:r w:rsidR="00B83900" w:rsidRPr="00D036ED">
        <w:rPr>
          <w:rFonts w:ascii="Times New Roman" w:eastAsia="Times New Roman" w:hAnsi="Times New Roman" w:cs="Times New Roman"/>
          <w:b/>
          <w:bCs/>
          <w:sz w:val="24"/>
          <w:szCs w:val="24"/>
          <w:u w:val="single"/>
        </w:rPr>
        <w:t>Source</w:t>
      </w:r>
      <w:r w:rsidR="00B83900" w:rsidRPr="00744ABD">
        <w:rPr>
          <w:rFonts w:ascii="Times New Roman" w:eastAsia="Times New Roman" w:hAnsi="Times New Roman" w:cs="Times New Roman"/>
          <w:sz w:val="24"/>
          <w:szCs w:val="24"/>
          <w:u w:val="single"/>
        </w:rPr>
        <w:t xml:space="preserve"> :</w:t>
      </w:r>
      <w:r w:rsidR="00B83900" w:rsidRPr="00940F47">
        <w:rPr>
          <w:rFonts w:ascii="Times New Roman" w:eastAsia="Times New Roman" w:hAnsi="Times New Roman" w:cs="Times New Roman"/>
          <w:sz w:val="24"/>
          <w:szCs w:val="24"/>
        </w:rPr>
        <w:t xml:space="preserve"> DORIATH, B et GOUJET, CH : gestion prévisionnelle et mesure d</w:t>
      </w:r>
      <w:r w:rsidR="00B83900">
        <w:rPr>
          <w:rFonts w:ascii="Times New Roman" w:eastAsia="Times New Roman" w:hAnsi="Times New Roman" w:cs="Times New Roman"/>
          <w:sz w:val="24"/>
          <w:szCs w:val="24"/>
        </w:rPr>
        <w:t xml:space="preserve">e la performance Edition Dunod, </w:t>
      </w:r>
      <w:r w:rsidR="00B83900" w:rsidRPr="00940F47">
        <w:rPr>
          <w:rFonts w:ascii="Times New Roman" w:eastAsia="Times New Roman" w:hAnsi="Times New Roman" w:cs="Times New Roman"/>
          <w:sz w:val="24"/>
          <w:szCs w:val="24"/>
        </w:rPr>
        <w:t>Paris, 2002 p.p.168.169.</w:t>
      </w:r>
    </w:p>
    <w:p w:rsidR="00B83900" w:rsidRPr="0038770B" w:rsidRDefault="00B83900" w:rsidP="00B276F4">
      <w:pPr>
        <w:pStyle w:val="Paragraphedeliste"/>
        <w:numPr>
          <w:ilvl w:val="1"/>
          <w:numId w:val="50"/>
        </w:numPr>
        <w:spacing w:before="100" w:beforeAutospacing="1" w:after="100" w:afterAutospacing="1"/>
        <w:rPr>
          <w:rFonts w:ascii="Times New Roman" w:eastAsia="Times New Roman" w:hAnsi="Times New Roman" w:cs="Times New Roman"/>
          <w:b/>
          <w:bCs/>
          <w:sz w:val="28"/>
          <w:szCs w:val="28"/>
        </w:rPr>
      </w:pPr>
      <w:r w:rsidRPr="0038770B">
        <w:rPr>
          <w:rFonts w:ascii="Times New Roman" w:eastAsia="Times New Roman" w:hAnsi="Times New Roman" w:cs="Times New Roman"/>
          <w:b/>
          <w:bCs/>
          <w:sz w:val="28"/>
          <w:szCs w:val="28"/>
        </w:rPr>
        <w:t>Les facteurs de performance de l’entreprise</w:t>
      </w:r>
    </w:p>
    <w:p w:rsidR="00A455EA" w:rsidRPr="00A455EA" w:rsidRDefault="00737BA8" w:rsidP="00A455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455EA" w:rsidRPr="00A455EA">
        <w:rPr>
          <w:rFonts w:ascii="Times New Roman" w:eastAsia="Times New Roman" w:hAnsi="Times New Roman" w:cs="Times New Roman"/>
          <w:sz w:val="24"/>
          <w:szCs w:val="24"/>
        </w:rPr>
        <w:t>Pour qu’une entreprise conserve une performance durable, il est indispensable qu’elle identifie, analyse et ajuste en permanence les différents facteurs influençant son fonctionnement. Ces facteurs, étroitement interdépendants, doivent être maintenus en équilibre, car toute modification ou faiblesse au sein de l’un d’eux peut avoir des répercussions sur la performance globale de l’organisation.</w:t>
      </w:r>
    </w:p>
    <w:p w:rsidR="00A455EA" w:rsidRPr="00A455EA" w:rsidRDefault="00737BA8" w:rsidP="00A455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455EA" w:rsidRPr="00A455EA">
        <w:rPr>
          <w:rFonts w:ascii="Times New Roman" w:eastAsia="Times New Roman" w:hAnsi="Times New Roman" w:cs="Times New Roman"/>
          <w:sz w:val="24"/>
          <w:szCs w:val="24"/>
        </w:rPr>
        <w:t>Parmi ces facteurs essentiels</w:t>
      </w:r>
      <w:r w:rsidR="003E154D">
        <w:rPr>
          <w:rStyle w:val="Appelnotedebasdep"/>
          <w:rFonts w:ascii="Times New Roman" w:eastAsia="Times New Roman" w:hAnsi="Times New Roman" w:cs="Times New Roman"/>
          <w:sz w:val="24"/>
          <w:szCs w:val="24"/>
        </w:rPr>
        <w:footnoteReference w:id="99"/>
      </w:r>
      <w:r w:rsidR="00A455EA" w:rsidRPr="00A455EA">
        <w:rPr>
          <w:rFonts w:ascii="Times New Roman" w:eastAsia="Times New Roman" w:hAnsi="Times New Roman" w:cs="Times New Roman"/>
          <w:sz w:val="24"/>
          <w:szCs w:val="24"/>
        </w:rPr>
        <w:t>, on peut citer :</w:t>
      </w:r>
    </w:p>
    <w:p w:rsidR="00A455EA" w:rsidRPr="00A455EA" w:rsidRDefault="00A455EA" w:rsidP="00B276F4">
      <w:pPr>
        <w:pStyle w:val="Paragraphedeliste"/>
        <w:numPr>
          <w:ilvl w:val="0"/>
          <w:numId w:val="70"/>
        </w:numPr>
        <w:rPr>
          <w:rFonts w:ascii="Times New Roman" w:eastAsia="Times New Roman" w:hAnsi="Times New Roman" w:cs="Times New Roman"/>
          <w:sz w:val="24"/>
          <w:szCs w:val="24"/>
        </w:rPr>
      </w:pPr>
      <w:r w:rsidRPr="00A455EA">
        <w:rPr>
          <w:rFonts w:ascii="Times New Roman" w:eastAsia="Times New Roman" w:hAnsi="Times New Roman" w:cs="Times New Roman"/>
          <w:b/>
          <w:bCs/>
          <w:sz w:val="24"/>
          <w:szCs w:val="24"/>
        </w:rPr>
        <w:lastRenderedPageBreak/>
        <w:t>La relation client</w:t>
      </w:r>
      <w:r w:rsidRPr="00A455EA">
        <w:rPr>
          <w:rFonts w:ascii="Times New Roman" w:eastAsia="Times New Roman" w:hAnsi="Times New Roman" w:cs="Times New Roman"/>
          <w:sz w:val="24"/>
          <w:szCs w:val="24"/>
        </w:rPr>
        <w:t xml:space="preserve"> : face à une exigence croissante des clients, l’entreprise doit non seulement satisfaire leurs attentes, mais également les fidéliser et les associer activement à l’amélioration continue de ses produits et services.</w:t>
      </w:r>
    </w:p>
    <w:p w:rsidR="00A455EA" w:rsidRPr="00A455EA" w:rsidRDefault="00A455EA" w:rsidP="00B276F4">
      <w:pPr>
        <w:pStyle w:val="Paragraphedeliste"/>
        <w:numPr>
          <w:ilvl w:val="0"/>
          <w:numId w:val="70"/>
        </w:numPr>
        <w:rPr>
          <w:rFonts w:ascii="Times New Roman" w:eastAsia="Times New Roman" w:hAnsi="Times New Roman" w:cs="Times New Roman"/>
          <w:sz w:val="24"/>
          <w:szCs w:val="24"/>
        </w:rPr>
      </w:pPr>
      <w:r w:rsidRPr="00A455EA">
        <w:rPr>
          <w:rFonts w:ascii="Times New Roman" w:eastAsia="Times New Roman" w:hAnsi="Times New Roman" w:cs="Times New Roman"/>
          <w:b/>
          <w:bCs/>
          <w:sz w:val="24"/>
          <w:szCs w:val="24"/>
        </w:rPr>
        <w:t>La mission et les objectifs</w:t>
      </w:r>
      <w:r w:rsidRPr="00A455EA">
        <w:rPr>
          <w:rFonts w:ascii="Times New Roman" w:eastAsia="Times New Roman" w:hAnsi="Times New Roman" w:cs="Times New Roman"/>
          <w:sz w:val="24"/>
          <w:szCs w:val="24"/>
        </w:rPr>
        <w:t xml:space="preserve"> : ceux-ci doivent être clairement définis, réalisables et partagés par l’ensemble des membres de l’organisation.</w:t>
      </w:r>
    </w:p>
    <w:p w:rsidR="00A455EA" w:rsidRPr="00A455EA" w:rsidRDefault="00A455EA" w:rsidP="00B276F4">
      <w:pPr>
        <w:pStyle w:val="Paragraphedeliste"/>
        <w:numPr>
          <w:ilvl w:val="0"/>
          <w:numId w:val="70"/>
        </w:numPr>
        <w:rPr>
          <w:rFonts w:ascii="Times New Roman" w:eastAsia="Times New Roman" w:hAnsi="Times New Roman" w:cs="Times New Roman"/>
          <w:sz w:val="24"/>
          <w:szCs w:val="24"/>
        </w:rPr>
      </w:pPr>
      <w:r w:rsidRPr="00A455EA">
        <w:rPr>
          <w:rFonts w:ascii="Times New Roman" w:eastAsia="Times New Roman" w:hAnsi="Times New Roman" w:cs="Times New Roman"/>
          <w:b/>
          <w:bCs/>
          <w:sz w:val="24"/>
          <w:szCs w:val="24"/>
        </w:rPr>
        <w:t>Les processus</w:t>
      </w:r>
      <w:r w:rsidRPr="00A455EA">
        <w:rPr>
          <w:rFonts w:ascii="Times New Roman" w:eastAsia="Times New Roman" w:hAnsi="Times New Roman" w:cs="Times New Roman"/>
          <w:sz w:val="24"/>
          <w:szCs w:val="24"/>
        </w:rPr>
        <w:t xml:space="preserve"> : à mesure que les tâches se complexifient, il devient crucial de structurer le travail autour de processus efficaces et bien organisés.</w:t>
      </w:r>
    </w:p>
    <w:p w:rsidR="00A455EA" w:rsidRPr="00A455EA" w:rsidRDefault="00A455EA" w:rsidP="00B276F4">
      <w:pPr>
        <w:pStyle w:val="Paragraphedeliste"/>
        <w:numPr>
          <w:ilvl w:val="0"/>
          <w:numId w:val="70"/>
        </w:numPr>
        <w:rPr>
          <w:rFonts w:ascii="Times New Roman" w:eastAsia="Times New Roman" w:hAnsi="Times New Roman" w:cs="Times New Roman"/>
          <w:sz w:val="24"/>
          <w:szCs w:val="24"/>
        </w:rPr>
      </w:pPr>
      <w:r w:rsidRPr="00A455EA">
        <w:rPr>
          <w:rFonts w:ascii="Times New Roman" w:eastAsia="Times New Roman" w:hAnsi="Times New Roman" w:cs="Times New Roman"/>
          <w:b/>
          <w:bCs/>
          <w:sz w:val="24"/>
          <w:szCs w:val="24"/>
        </w:rPr>
        <w:t>Les produits</w:t>
      </w:r>
      <w:r w:rsidRPr="00A455EA">
        <w:rPr>
          <w:rFonts w:ascii="Times New Roman" w:eastAsia="Times New Roman" w:hAnsi="Times New Roman" w:cs="Times New Roman"/>
          <w:sz w:val="24"/>
          <w:szCs w:val="24"/>
        </w:rPr>
        <w:t xml:space="preserve"> : ils doivent répondre aux attentes en matière de qualité, d’utilité et de performance.</w:t>
      </w:r>
    </w:p>
    <w:p w:rsidR="00A455EA" w:rsidRPr="00A455EA" w:rsidRDefault="00A455EA" w:rsidP="00B276F4">
      <w:pPr>
        <w:pStyle w:val="Paragraphedeliste"/>
        <w:numPr>
          <w:ilvl w:val="0"/>
          <w:numId w:val="70"/>
        </w:numPr>
        <w:rPr>
          <w:rFonts w:ascii="Times New Roman" w:eastAsia="Times New Roman" w:hAnsi="Times New Roman" w:cs="Times New Roman"/>
          <w:sz w:val="24"/>
          <w:szCs w:val="24"/>
        </w:rPr>
      </w:pPr>
      <w:r w:rsidRPr="00A455EA">
        <w:rPr>
          <w:rFonts w:ascii="Times New Roman" w:eastAsia="Times New Roman" w:hAnsi="Times New Roman" w:cs="Times New Roman"/>
          <w:b/>
          <w:bCs/>
          <w:sz w:val="24"/>
          <w:szCs w:val="24"/>
        </w:rPr>
        <w:t>L’information</w:t>
      </w:r>
      <w:r w:rsidRPr="00A455EA">
        <w:rPr>
          <w:rFonts w:ascii="Times New Roman" w:eastAsia="Times New Roman" w:hAnsi="Times New Roman" w:cs="Times New Roman"/>
          <w:sz w:val="24"/>
          <w:szCs w:val="24"/>
        </w:rPr>
        <w:t xml:space="preserve"> : une connaissance approfondie de l’environnement externe est essentielle pour une prise de décision éclairée.</w:t>
      </w:r>
    </w:p>
    <w:p w:rsidR="00A455EA" w:rsidRPr="00A455EA" w:rsidRDefault="00A455EA" w:rsidP="00B276F4">
      <w:pPr>
        <w:pStyle w:val="Paragraphedeliste"/>
        <w:numPr>
          <w:ilvl w:val="0"/>
          <w:numId w:val="70"/>
        </w:numPr>
        <w:rPr>
          <w:rFonts w:ascii="Times New Roman" w:eastAsia="Times New Roman" w:hAnsi="Times New Roman" w:cs="Times New Roman"/>
          <w:sz w:val="24"/>
          <w:szCs w:val="24"/>
        </w:rPr>
      </w:pPr>
      <w:r w:rsidRPr="00A455EA">
        <w:rPr>
          <w:rFonts w:ascii="Times New Roman" w:eastAsia="Times New Roman" w:hAnsi="Times New Roman" w:cs="Times New Roman"/>
          <w:b/>
          <w:bCs/>
          <w:sz w:val="24"/>
          <w:szCs w:val="24"/>
        </w:rPr>
        <w:t>Les technologies</w:t>
      </w:r>
      <w:r w:rsidRPr="00A455EA">
        <w:rPr>
          <w:rFonts w:ascii="Times New Roman" w:eastAsia="Times New Roman" w:hAnsi="Times New Roman" w:cs="Times New Roman"/>
          <w:sz w:val="24"/>
          <w:szCs w:val="24"/>
        </w:rPr>
        <w:t xml:space="preserve"> : les outils de communication, de production et de gestion de l’information doivent être performants, intégrés et faciles à utiliser.</w:t>
      </w:r>
    </w:p>
    <w:p w:rsidR="00A455EA" w:rsidRPr="00A455EA" w:rsidRDefault="00A455EA" w:rsidP="00B276F4">
      <w:pPr>
        <w:pStyle w:val="Paragraphedeliste"/>
        <w:numPr>
          <w:ilvl w:val="0"/>
          <w:numId w:val="70"/>
        </w:numPr>
        <w:rPr>
          <w:rFonts w:ascii="Times New Roman" w:eastAsia="Times New Roman" w:hAnsi="Times New Roman" w:cs="Times New Roman"/>
          <w:sz w:val="24"/>
          <w:szCs w:val="24"/>
        </w:rPr>
      </w:pPr>
      <w:r w:rsidRPr="00A455EA">
        <w:rPr>
          <w:rFonts w:ascii="Times New Roman" w:eastAsia="Times New Roman" w:hAnsi="Times New Roman" w:cs="Times New Roman"/>
          <w:b/>
          <w:bCs/>
          <w:sz w:val="24"/>
          <w:szCs w:val="24"/>
        </w:rPr>
        <w:t>Les ressources humaines</w:t>
      </w:r>
      <w:r w:rsidRPr="00A455EA">
        <w:rPr>
          <w:rFonts w:ascii="Times New Roman" w:eastAsia="Times New Roman" w:hAnsi="Times New Roman" w:cs="Times New Roman"/>
          <w:sz w:val="24"/>
          <w:szCs w:val="24"/>
        </w:rPr>
        <w:t xml:space="preserve"> : les collaborateurs compétents et motivés constituent la ressource la plus précieuse de l’entreprise.</w:t>
      </w:r>
    </w:p>
    <w:p w:rsidR="00A455EA" w:rsidRPr="00A455EA" w:rsidRDefault="00A455EA" w:rsidP="00B276F4">
      <w:pPr>
        <w:pStyle w:val="Paragraphedeliste"/>
        <w:numPr>
          <w:ilvl w:val="0"/>
          <w:numId w:val="70"/>
        </w:numPr>
        <w:rPr>
          <w:rFonts w:ascii="Times New Roman" w:eastAsia="Times New Roman" w:hAnsi="Times New Roman" w:cs="Times New Roman"/>
          <w:sz w:val="24"/>
          <w:szCs w:val="24"/>
        </w:rPr>
      </w:pPr>
      <w:r w:rsidRPr="00A455EA">
        <w:rPr>
          <w:rFonts w:ascii="Times New Roman" w:eastAsia="Times New Roman" w:hAnsi="Times New Roman" w:cs="Times New Roman"/>
          <w:b/>
          <w:bCs/>
          <w:sz w:val="24"/>
          <w:szCs w:val="24"/>
        </w:rPr>
        <w:t>Le style de management</w:t>
      </w:r>
      <w:r w:rsidRPr="00A455EA">
        <w:rPr>
          <w:rFonts w:ascii="Times New Roman" w:eastAsia="Times New Roman" w:hAnsi="Times New Roman" w:cs="Times New Roman"/>
          <w:sz w:val="24"/>
          <w:szCs w:val="24"/>
        </w:rPr>
        <w:t xml:space="preserve"> : une organisation efficiente repose sur un management structuré, cohérent et adapté.</w:t>
      </w:r>
    </w:p>
    <w:p w:rsidR="00A455EA" w:rsidRPr="00A455EA" w:rsidRDefault="00A455EA" w:rsidP="00B276F4">
      <w:pPr>
        <w:pStyle w:val="Paragraphedeliste"/>
        <w:numPr>
          <w:ilvl w:val="0"/>
          <w:numId w:val="70"/>
        </w:numPr>
        <w:rPr>
          <w:rFonts w:ascii="Times New Roman" w:eastAsia="Times New Roman" w:hAnsi="Times New Roman" w:cs="Times New Roman"/>
          <w:sz w:val="24"/>
          <w:szCs w:val="24"/>
        </w:rPr>
      </w:pPr>
      <w:r w:rsidRPr="00A455EA">
        <w:rPr>
          <w:rFonts w:ascii="Times New Roman" w:eastAsia="Times New Roman" w:hAnsi="Times New Roman" w:cs="Times New Roman"/>
          <w:b/>
          <w:bCs/>
          <w:sz w:val="24"/>
          <w:szCs w:val="24"/>
        </w:rPr>
        <w:t>Les indicateurs de performance</w:t>
      </w:r>
      <w:r w:rsidRPr="00A455EA">
        <w:rPr>
          <w:rFonts w:ascii="Times New Roman" w:eastAsia="Times New Roman" w:hAnsi="Times New Roman" w:cs="Times New Roman"/>
          <w:sz w:val="24"/>
          <w:szCs w:val="24"/>
        </w:rPr>
        <w:t xml:space="preserve"> : ceux-ci doivent permettre d’évaluer la qualité, le coût et le délai, tout en restant alignés sur les objectifs stratégiques de l’entreprise.</w:t>
      </w:r>
    </w:p>
    <w:p w:rsidR="00A455EA" w:rsidRPr="00A455EA" w:rsidRDefault="00737BA8" w:rsidP="00A455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455EA" w:rsidRPr="00A455EA">
        <w:rPr>
          <w:rFonts w:ascii="Times New Roman" w:eastAsia="Times New Roman" w:hAnsi="Times New Roman" w:cs="Times New Roman"/>
          <w:sz w:val="24"/>
          <w:szCs w:val="24"/>
        </w:rPr>
        <w:t>Ainsi, le maintien de la performance organisationnelle requiert une vision globale, un pilotage équilibré des facteurs clés et une capacité d’adaptation continue à un environnement en constante évolution.</w:t>
      </w:r>
    </w:p>
    <w:p w:rsidR="00B83900" w:rsidRPr="00DF1BBA" w:rsidRDefault="00B83900" w:rsidP="00B276F4">
      <w:pPr>
        <w:pStyle w:val="Paragraphedeliste"/>
        <w:numPr>
          <w:ilvl w:val="1"/>
          <w:numId w:val="50"/>
        </w:numPr>
        <w:spacing w:before="100" w:beforeAutospacing="1" w:after="100" w:afterAutospacing="1"/>
        <w:rPr>
          <w:rFonts w:ascii="Times New Roman" w:eastAsia="Times New Roman" w:hAnsi="Times New Roman" w:cs="Times New Roman"/>
          <w:b/>
          <w:bCs/>
          <w:sz w:val="28"/>
          <w:szCs w:val="28"/>
        </w:rPr>
      </w:pPr>
      <w:r w:rsidRPr="00DF1BBA">
        <w:rPr>
          <w:rFonts w:ascii="Times New Roman" w:eastAsia="Times New Roman" w:hAnsi="Times New Roman" w:cs="Times New Roman"/>
          <w:b/>
          <w:bCs/>
          <w:sz w:val="28"/>
          <w:szCs w:val="28"/>
        </w:rPr>
        <w:t>Les objectifs associés à la performance</w:t>
      </w:r>
    </w:p>
    <w:p w:rsidR="00170990" w:rsidRPr="00A40EC7" w:rsidRDefault="00737BA8" w:rsidP="00A40EC7">
      <w:pPr>
        <w:pStyle w:val="Paragraphedeliste"/>
        <w:spacing w:before="100" w:beforeAutospacing="1" w:after="100" w:afterAutospacing="1"/>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F1518A">
        <w:rPr>
          <w:rFonts w:ascii="Times New Roman" w:eastAsia="Times New Roman" w:hAnsi="Times New Roman" w:cs="Times New Roman"/>
          <w:sz w:val="24"/>
          <w:szCs w:val="24"/>
        </w:rPr>
        <w:t>Une entreprise vise la performance pour répondre à un ensemble d’objectifs stratégiques et opérationnels qui touchent à la fois son efficacité interne et sa compétitivité sur le marché. Elle cherche ainsi à rendre son personnel plus réactif, à garantir un environnement de travail sûr, et à développer les compétences essentielles de ses équipes.</w:t>
      </w:r>
    </w:p>
    <w:p w:rsidR="00B83900" w:rsidRPr="00A40EC7" w:rsidRDefault="00737BA8" w:rsidP="00A40EC7">
      <w:pPr>
        <w:pStyle w:val="Paragraphedeliste"/>
        <w:spacing w:before="100" w:beforeAutospacing="1" w:after="100" w:afterAutospacing="1"/>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F1518A">
        <w:rPr>
          <w:rFonts w:ascii="Times New Roman" w:eastAsia="Times New Roman" w:hAnsi="Times New Roman" w:cs="Times New Roman"/>
          <w:sz w:val="24"/>
          <w:szCs w:val="24"/>
        </w:rPr>
        <w:t xml:space="preserve"> L’innovation joue également un rôle clé, avec la volonté de créer des produits nouveaux et adaptés aux attentes des clients. Dans une logique d’optimisation, l’entreprise s’efforce aussi de réduire les coûts de fabrication, de respecter les délais de livraison, et d’améliorer sa rentabilité. Par ailleurs, répondre efficacement aux besoins des clients et </w:t>
      </w:r>
      <w:r w:rsidR="00B83900" w:rsidRPr="00F1518A">
        <w:rPr>
          <w:rFonts w:ascii="Times New Roman" w:eastAsia="Times New Roman" w:hAnsi="Times New Roman" w:cs="Times New Roman"/>
          <w:sz w:val="24"/>
          <w:szCs w:val="24"/>
        </w:rPr>
        <w:lastRenderedPageBreak/>
        <w:t>accroître sa part de marché restent des priorités majeures p</w:t>
      </w:r>
      <w:r w:rsidR="00170990">
        <w:rPr>
          <w:rFonts w:ascii="Times New Roman" w:eastAsia="Times New Roman" w:hAnsi="Times New Roman" w:cs="Times New Roman"/>
          <w:sz w:val="24"/>
          <w:szCs w:val="24"/>
        </w:rPr>
        <w:t xml:space="preserve">our assurer sa pérennité et son </w:t>
      </w:r>
      <w:r w:rsidR="00B83900" w:rsidRPr="00F1518A">
        <w:rPr>
          <w:rFonts w:ascii="Times New Roman" w:eastAsia="Times New Roman" w:hAnsi="Times New Roman" w:cs="Times New Roman"/>
          <w:sz w:val="24"/>
          <w:szCs w:val="24"/>
        </w:rPr>
        <w:t>développement à long terme.</w:t>
      </w:r>
    </w:p>
    <w:p w:rsidR="00B83900" w:rsidRPr="009B192C" w:rsidRDefault="00B83900" w:rsidP="00B276F4">
      <w:pPr>
        <w:pStyle w:val="Paragraphedeliste"/>
        <w:numPr>
          <w:ilvl w:val="1"/>
          <w:numId w:val="50"/>
        </w:numPr>
        <w:spacing w:before="100" w:beforeAutospacing="1" w:after="100" w:afterAutospacing="1"/>
        <w:rPr>
          <w:rFonts w:ascii="Times New Roman" w:eastAsia="Times New Roman" w:hAnsi="Times New Roman" w:cs="Times New Roman"/>
          <w:sz w:val="28"/>
          <w:szCs w:val="28"/>
        </w:rPr>
      </w:pPr>
      <w:r w:rsidRPr="009B192C">
        <w:rPr>
          <w:rFonts w:ascii="Times New Roman" w:eastAsia="Times New Roman" w:hAnsi="Times New Roman" w:cs="Times New Roman"/>
          <w:b/>
          <w:bCs/>
          <w:sz w:val="28"/>
          <w:szCs w:val="28"/>
        </w:rPr>
        <w:t>La mesure de la performance</w:t>
      </w:r>
    </w:p>
    <w:p w:rsidR="00506128" w:rsidRPr="00A40EC7" w:rsidRDefault="00737BA8" w:rsidP="00A40EC7">
      <w:pPr>
        <w:pStyle w:val="Paragraphedeliste"/>
        <w:spacing w:before="100" w:beforeAutospacing="1" w:after="100" w:afterAutospacing="1"/>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83900" w:rsidRPr="00F1518A">
        <w:rPr>
          <w:rFonts w:ascii="Times New Roman" w:eastAsia="Times New Roman" w:hAnsi="Times New Roman" w:cs="Times New Roman"/>
          <w:sz w:val="24"/>
          <w:szCs w:val="24"/>
        </w:rPr>
        <w:t>La mesure de la performance est devenue un enjeu central pour les entreprises, notamment avec l’évolution du contexte économique mondial et l’intensification de la concurrence. Autrefois, les entreprises fonctionnaient de manière assez stable, sans réel besoin de mesurer en détail leur performance. Tant que les ventes, les résultats financiers et les opérations suivaient leur cours, il n’y avait pas lie</w:t>
      </w:r>
      <w:r w:rsidR="00314B79">
        <w:rPr>
          <w:rFonts w:ascii="Times New Roman" w:eastAsia="Times New Roman" w:hAnsi="Times New Roman" w:cs="Times New Roman"/>
          <w:sz w:val="24"/>
          <w:szCs w:val="24"/>
        </w:rPr>
        <w:t xml:space="preserve">u de s’inquiéter. Cependant, la </w:t>
      </w:r>
      <w:r w:rsidR="00B83900" w:rsidRPr="00F1518A">
        <w:rPr>
          <w:rFonts w:ascii="Times New Roman" w:eastAsia="Times New Roman" w:hAnsi="Times New Roman" w:cs="Times New Roman"/>
          <w:sz w:val="24"/>
          <w:szCs w:val="24"/>
        </w:rPr>
        <w:t>mondialisation et les transformations du monde industriel ont poussé les dirigeants à s’intéresser à des aspects longtemps négligés, comme l’absentéisme, les erreurs opérationnelles ou encore le coût des imprévus. Aujourd’hui, mesurer la performance est essentiel : cela permet non seulement d’évaluer et de comparer les résultats, mais aussi de guider les décisions, d’éviter les choix arbitraires et d’améliorer continuellement</w:t>
      </w:r>
      <w:r w:rsidR="00940742">
        <w:rPr>
          <w:rFonts w:ascii="Times New Roman" w:eastAsia="Times New Roman" w:hAnsi="Times New Roman" w:cs="Times New Roman"/>
          <w:sz w:val="24"/>
          <w:szCs w:val="24"/>
        </w:rPr>
        <w:t>.</w:t>
      </w:r>
      <w:r w:rsidR="00B83900" w:rsidRPr="00424F06">
        <w:rPr>
          <w:rFonts w:ascii="Times New Roman" w:eastAsia="Times New Roman" w:hAnsi="Times New Roman" w:cs="Times New Roman"/>
          <w:sz w:val="24"/>
          <w:szCs w:val="24"/>
        </w:rPr>
        <w:t xml:space="preserve"> </w:t>
      </w:r>
      <w:r w:rsidR="003950DE" w:rsidRPr="00424F06">
        <w:rPr>
          <w:rFonts w:ascii="Times New Roman" w:eastAsia="Times New Roman" w:hAnsi="Times New Roman" w:cs="Times New Roman"/>
          <w:sz w:val="24"/>
          <w:szCs w:val="24"/>
        </w:rPr>
        <w:t>L’organisation</w:t>
      </w:r>
      <w:r w:rsidR="00B83900" w:rsidRPr="00424F06">
        <w:rPr>
          <w:rFonts w:ascii="Times New Roman" w:eastAsia="Times New Roman" w:hAnsi="Times New Roman" w:cs="Times New Roman"/>
          <w:sz w:val="24"/>
          <w:szCs w:val="24"/>
        </w:rPr>
        <w:t>. En effet, ce que l’on mesure finit par attirer l’attention et donc, souvent, par s’améliorer, surtout lorsque des incitatifs sont associés aux résultats. La performance, pour exister pleinement, a besoin d’être encadrée par des critères d’évaluation clairs. C’est pourquoi le contrôle de gestion mobilise des outils, méthodes et indicateurs précis afin de transformer les objectifs et les problèmes en données concrètes, mesurables et exploitables.</w:t>
      </w:r>
      <w:r w:rsidR="00424F06">
        <w:rPr>
          <w:rStyle w:val="Appelnotedebasdep"/>
          <w:rFonts w:ascii="Times New Roman" w:eastAsia="Times New Roman" w:hAnsi="Times New Roman" w:cs="Times New Roman"/>
          <w:sz w:val="24"/>
          <w:szCs w:val="24"/>
        </w:rPr>
        <w:footnoteReference w:id="100"/>
      </w:r>
    </w:p>
    <w:p w:rsidR="00940742" w:rsidRPr="00B568AE" w:rsidRDefault="00940742" w:rsidP="00B276F4">
      <w:pPr>
        <w:pStyle w:val="Paragraphedeliste"/>
        <w:numPr>
          <w:ilvl w:val="1"/>
          <w:numId w:val="50"/>
        </w:numPr>
        <w:rPr>
          <w:rFonts w:ascii="Times New Roman" w:eastAsia="Times New Roman" w:hAnsi="Times New Roman" w:cs="Times New Roman"/>
          <w:b/>
          <w:bCs/>
          <w:sz w:val="28"/>
          <w:szCs w:val="28"/>
        </w:rPr>
      </w:pPr>
      <w:r w:rsidRPr="00B568AE">
        <w:rPr>
          <w:rFonts w:ascii="Times New Roman" w:eastAsia="Times New Roman" w:hAnsi="Times New Roman" w:cs="Times New Roman"/>
          <w:b/>
          <w:bCs/>
          <w:sz w:val="28"/>
          <w:szCs w:val="28"/>
        </w:rPr>
        <w:t>Définitions et méthodes de contrôle de performance des organisations</w:t>
      </w:r>
    </w:p>
    <w:p w:rsidR="00105922" w:rsidRPr="00A40EC7" w:rsidRDefault="00B568AE" w:rsidP="00A40EC7">
      <w:pPr>
        <w:pStyle w:val="Paragraphedeliste"/>
        <w:numPr>
          <w:ilvl w:val="2"/>
          <w:numId w:val="50"/>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Définition de contrôle de performance :</w:t>
      </w:r>
    </w:p>
    <w:p w:rsidR="00A1491A" w:rsidRPr="00A1491A" w:rsidRDefault="00737BA8" w:rsidP="00A1491A">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5922" w:rsidRPr="00105922">
        <w:rPr>
          <w:rFonts w:ascii="Times New Roman" w:eastAsia="Times New Roman" w:hAnsi="Times New Roman" w:cs="Times New Roman"/>
          <w:sz w:val="24"/>
          <w:szCs w:val="24"/>
        </w:rPr>
        <w:t xml:space="preserve">Le contrôle de performance constitue un levier essentiel du pilotage organisationnel. Il permet aux entreprises de mesurer leurs résultats réels en les comparants aux objectifs stratégiques préalablement définis. Ce dispositif repose sur l’élaboration de normes, l’utilisation d’indicateurs clés de performance (KPI) et de métriques précises. Lorsqu’un </w:t>
      </w:r>
      <w:r w:rsidR="00105922" w:rsidRPr="00105922">
        <w:rPr>
          <w:rFonts w:ascii="Times New Roman" w:eastAsia="Times New Roman" w:hAnsi="Times New Roman" w:cs="Times New Roman"/>
          <w:sz w:val="24"/>
          <w:szCs w:val="24"/>
        </w:rPr>
        <w:lastRenderedPageBreak/>
        <w:t>écart est constaté entre les résultats obtenus et les attentes, des actions correctives peuvent être mises en œuvre afin de remettre l’organisation sur la bonne trajectoire.</w:t>
      </w:r>
      <w:r w:rsidR="003838B6">
        <w:rPr>
          <w:rStyle w:val="Appelnotedebasdep"/>
          <w:rFonts w:ascii="Times New Roman" w:eastAsia="Times New Roman" w:hAnsi="Times New Roman" w:cs="Times New Roman"/>
          <w:sz w:val="24"/>
          <w:szCs w:val="24"/>
        </w:rPr>
        <w:footnoteReference w:id="101"/>
      </w:r>
    </w:p>
    <w:p w:rsidR="00105922" w:rsidRPr="00A40EC7" w:rsidRDefault="00737BA8" w:rsidP="00A40EC7">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5922" w:rsidRPr="00105922">
        <w:rPr>
          <w:rFonts w:ascii="Times New Roman" w:eastAsia="Times New Roman" w:hAnsi="Times New Roman" w:cs="Times New Roman"/>
          <w:sz w:val="24"/>
          <w:szCs w:val="24"/>
        </w:rPr>
        <w:t>Ce processus présente de nombreux avantages : il facilite l’identification rapide des dysfonctionnements, optimise l’allocation des ressources, renforce la qualité des produits ou services, et soutient une prise de décision fondée sur des données fiables. En apportant une information claire et structurée, il contribue également à renforcer la transparence et la responsabilité au sein de l’organisation.</w:t>
      </w:r>
    </w:p>
    <w:p w:rsidR="00105922" w:rsidRPr="00A40EC7" w:rsidRDefault="00737BA8" w:rsidP="00A40EC7">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5922" w:rsidRPr="00105922">
        <w:rPr>
          <w:rFonts w:ascii="Times New Roman" w:eastAsia="Times New Roman" w:hAnsi="Times New Roman" w:cs="Times New Roman"/>
          <w:sz w:val="24"/>
          <w:szCs w:val="24"/>
        </w:rPr>
        <w:t>Sur le plan théorique, Simons (1995) définit le contrôle de performance comme un ensemble de processus, méthodes et outils destinés à aider les gestionnaires à surveiller et à évaluer la performance organisationnelle. Ce système repose sur des objectifs explicites, des indicateurs adaptés et l’analyse rigoureuse des écarts entre prévisions et résultats.</w:t>
      </w:r>
    </w:p>
    <w:p w:rsidR="00105922" w:rsidRPr="00105922" w:rsidRDefault="00737BA8" w:rsidP="00105922">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5922" w:rsidRPr="00105922">
        <w:rPr>
          <w:rFonts w:ascii="Times New Roman" w:eastAsia="Times New Roman" w:hAnsi="Times New Roman" w:cs="Times New Roman"/>
          <w:sz w:val="24"/>
          <w:szCs w:val="24"/>
        </w:rPr>
        <w:t>De leur côté, Merchant et Van Der Stede (2017) considèrent le contrôle de performance comme un mécanisme visant à aligner les activités de l’organisation sur ses orientations stratégiques. Il permet d’évaluer les résultats, de détecter les écarts et de corriger les dérives, afin d’assurer une cohérence entre l’action opérationnelle et les objectifs globaux.</w:t>
      </w:r>
    </w:p>
    <w:p w:rsidR="00105922" w:rsidRPr="00105922" w:rsidRDefault="00737BA8" w:rsidP="00105922">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5922" w:rsidRPr="00105922">
        <w:rPr>
          <w:rFonts w:ascii="Times New Roman" w:eastAsia="Times New Roman" w:hAnsi="Times New Roman" w:cs="Times New Roman"/>
          <w:sz w:val="24"/>
          <w:szCs w:val="24"/>
        </w:rPr>
        <w:t>Avec l’évolution des contextes économiques et technologiques, les pratiques de contrôle de performance ont également dû s’adapter. Le recours à des outils numériques, à des indicateurs plus sophistiqués et à des méthodes de pilotage plus agiles permet aujourd’hui aux entreprises d’anticiper les risques, de rester réactives et de gagner en efficacité.</w:t>
      </w:r>
    </w:p>
    <w:p w:rsidR="00940742" w:rsidRPr="00A40EC7" w:rsidRDefault="00737BA8" w:rsidP="00A40EC7">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5922" w:rsidRPr="00105922">
        <w:rPr>
          <w:rFonts w:ascii="Times New Roman" w:eastAsia="Times New Roman" w:hAnsi="Times New Roman" w:cs="Times New Roman"/>
          <w:sz w:val="24"/>
          <w:szCs w:val="24"/>
        </w:rPr>
        <w:t>Ainsi, le contrôle de performance n’est pas uniquement un outil de suivi : c’est un véritable système d’aide à la décision, fondé sur des données quantitatives et qualitatives, qui soutient l’amélioration continue et la pérennité des organisations</w:t>
      </w:r>
      <w:r w:rsidR="00445917" w:rsidRPr="00105922">
        <w:rPr>
          <w:rFonts w:ascii="Times New Roman" w:eastAsia="Times New Roman" w:hAnsi="Times New Roman" w:cs="Times New Roman"/>
          <w:sz w:val="24"/>
          <w:szCs w:val="24"/>
        </w:rPr>
        <w:t>.</w:t>
      </w:r>
      <w:r w:rsidR="00445917">
        <w:rPr>
          <w:rFonts w:ascii="Times New Roman" w:eastAsia="Times New Roman" w:hAnsi="Times New Roman" w:cs="Times New Roman"/>
          <w:sz w:val="24"/>
          <w:szCs w:val="24"/>
        </w:rPr>
        <w:t xml:space="preserve"> (</w:t>
      </w:r>
      <w:r w:rsidR="00445917" w:rsidRPr="00445917">
        <w:rPr>
          <w:rFonts w:asciiTheme="majorBidi" w:hAnsiTheme="majorBidi" w:cstheme="majorBidi"/>
        </w:rPr>
        <w:t>BOURKANE</w:t>
      </w:r>
      <w:r w:rsidR="00445917" w:rsidRPr="003838B6">
        <w:rPr>
          <w:rFonts w:asciiTheme="majorBidi" w:hAnsiTheme="majorBidi" w:cstheme="majorBidi"/>
        </w:rPr>
        <w:t>, S., &amp; HABBANI, S. (2023)</w:t>
      </w:r>
      <w:r w:rsidR="00445917">
        <w:rPr>
          <w:rFonts w:asciiTheme="majorBidi" w:hAnsiTheme="majorBidi" w:cstheme="majorBidi"/>
        </w:rPr>
        <w:t>).</w:t>
      </w:r>
    </w:p>
    <w:p w:rsidR="0086164A" w:rsidRDefault="00940742" w:rsidP="00B276F4">
      <w:pPr>
        <w:pStyle w:val="Paragraphedeliste"/>
        <w:numPr>
          <w:ilvl w:val="2"/>
          <w:numId w:val="51"/>
        </w:numPr>
        <w:rPr>
          <w:rFonts w:ascii="Times New Roman" w:eastAsia="Times New Roman" w:hAnsi="Times New Roman" w:cs="Times New Roman"/>
          <w:b/>
          <w:bCs/>
          <w:sz w:val="24"/>
          <w:szCs w:val="24"/>
        </w:rPr>
      </w:pPr>
      <w:r w:rsidRPr="00B568AE">
        <w:rPr>
          <w:rFonts w:ascii="Times New Roman" w:eastAsia="Times New Roman" w:hAnsi="Times New Roman" w:cs="Times New Roman"/>
          <w:b/>
          <w:bCs/>
          <w:sz w:val="24"/>
          <w:szCs w:val="24"/>
        </w:rPr>
        <w:t>Les différentes méthodes de contrôle de performance</w:t>
      </w:r>
    </w:p>
    <w:p w:rsidR="00F65378" w:rsidRDefault="00737BA8" w:rsidP="00F6537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31EE" w:rsidRPr="004231EE">
        <w:rPr>
          <w:rFonts w:ascii="Times New Roman" w:eastAsia="Times New Roman" w:hAnsi="Times New Roman" w:cs="Times New Roman"/>
          <w:sz w:val="24"/>
          <w:szCs w:val="24"/>
        </w:rPr>
        <w:t xml:space="preserve">La performance organisationnelle ne peut être efficacement pilotée sans un dispositif structuré de contrôle. Pour ce faire, plusieurs méthodes sont utilisées afin de mesurer, suivre </w:t>
      </w:r>
      <w:r w:rsidR="004231EE" w:rsidRPr="004231EE">
        <w:rPr>
          <w:rFonts w:ascii="Times New Roman" w:eastAsia="Times New Roman" w:hAnsi="Times New Roman" w:cs="Times New Roman"/>
          <w:sz w:val="24"/>
          <w:szCs w:val="24"/>
        </w:rPr>
        <w:lastRenderedPageBreak/>
        <w:t>et ajuster les actions en fonction des résultats obtenus. La performance peut être évaluée à travers des indicateurs quantitatifs ou qualitatifs, regroupés dans des tableaux de bord qui offrent une vision synthétique de l’évolution des objectifs. Elle peut également être appréciée à travers des rapports d’évaluation, des revues de projets, ou encore des mécanismes d’évaluation par les pairs, qui permettent un retour critique constructif.</w:t>
      </w:r>
      <w:r w:rsidR="004231EE">
        <w:rPr>
          <w:rStyle w:val="Appelnotedebasdep"/>
          <w:rFonts w:ascii="Times New Roman" w:eastAsia="Times New Roman" w:hAnsi="Times New Roman" w:cs="Times New Roman"/>
          <w:sz w:val="24"/>
          <w:szCs w:val="24"/>
        </w:rPr>
        <w:footnoteReference w:id="102"/>
      </w:r>
    </w:p>
    <w:p w:rsidR="00940742" w:rsidRPr="00F65378" w:rsidRDefault="00940742" w:rsidP="00B276F4">
      <w:pPr>
        <w:pStyle w:val="Paragraphedeliste"/>
        <w:numPr>
          <w:ilvl w:val="0"/>
          <w:numId w:val="71"/>
        </w:numPr>
        <w:rPr>
          <w:rFonts w:ascii="Times New Roman" w:eastAsia="Times New Roman" w:hAnsi="Times New Roman" w:cs="Times New Roman"/>
          <w:b/>
          <w:bCs/>
          <w:sz w:val="24"/>
          <w:szCs w:val="24"/>
        </w:rPr>
      </w:pPr>
      <w:r w:rsidRPr="00F65378">
        <w:rPr>
          <w:rFonts w:ascii="Times New Roman" w:eastAsia="Times New Roman" w:hAnsi="Times New Roman" w:cs="Times New Roman"/>
          <w:b/>
          <w:bCs/>
          <w:sz w:val="24"/>
          <w:szCs w:val="24"/>
        </w:rPr>
        <w:t>Contrôle de performance basé sur les indicateurs clés (KPI)</w:t>
      </w:r>
    </w:p>
    <w:p w:rsidR="00C10146" w:rsidRDefault="00737BA8" w:rsidP="00E56B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10146" w:rsidRPr="00C10146">
        <w:rPr>
          <w:rFonts w:ascii="Times New Roman" w:eastAsia="Times New Roman" w:hAnsi="Times New Roman" w:cs="Times New Roman"/>
          <w:sz w:val="24"/>
          <w:szCs w:val="24"/>
        </w:rPr>
        <w:t>De manière générale, les indicateurs de performance peuvent être défini</w:t>
      </w:r>
      <w:r w:rsidR="00C10146">
        <w:rPr>
          <w:rFonts w:ascii="Times New Roman" w:eastAsia="Times New Roman" w:hAnsi="Times New Roman" w:cs="Times New Roman"/>
          <w:sz w:val="24"/>
          <w:szCs w:val="24"/>
        </w:rPr>
        <w:t xml:space="preserve">s comme des données chiffrées </w:t>
      </w:r>
      <w:r w:rsidR="00C10146" w:rsidRPr="00C10146">
        <w:rPr>
          <w:rFonts w:ascii="Times New Roman" w:eastAsia="Times New Roman" w:hAnsi="Times New Roman" w:cs="Times New Roman"/>
          <w:sz w:val="24"/>
          <w:szCs w:val="24"/>
        </w:rPr>
        <w:t xml:space="preserve">qu’elles soient financières ou non, </w:t>
      </w:r>
      <w:r w:rsidR="00C10146">
        <w:rPr>
          <w:rFonts w:ascii="Times New Roman" w:eastAsia="Times New Roman" w:hAnsi="Times New Roman" w:cs="Times New Roman"/>
          <w:sz w:val="24"/>
          <w:szCs w:val="24"/>
        </w:rPr>
        <w:t xml:space="preserve">quantitatives ou qualitatives </w:t>
      </w:r>
      <w:r w:rsidR="00C10146" w:rsidRPr="00C10146">
        <w:rPr>
          <w:rFonts w:ascii="Times New Roman" w:eastAsia="Times New Roman" w:hAnsi="Times New Roman" w:cs="Times New Roman"/>
          <w:sz w:val="24"/>
          <w:szCs w:val="24"/>
        </w:rPr>
        <w:t>permettant de mesurer et de suivre l’évolution de résultats par rapport à des objectifs prédéfinis.</w:t>
      </w:r>
    </w:p>
    <w:p w:rsidR="00C10146" w:rsidRPr="00A57088" w:rsidRDefault="00C10146" w:rsidP="00E56B77">
      <w:pPr>
        <w:rPr>
          <w:rFonts w:ascii="Times New Roman" w:eastAsia="Times New Roman" w:hAnsi="Times New Roman" w:cs="Times New Roman"/>
          <w:sz w:val="24"/>
          <w:szCs w:val="24"/>
        </w:rPr>
      </w:pPr>
      <w:r w:rsidRPr="00C10146">
        <w:rPr>
          <w:rFonts w:ascii="Times New Roman" w:eastAsia="Times New Roman" w:hAnsi="Times New Roman" w:cs="Times New Roman"/>
          <w:sz w:val="24"/>
          <w:szCs w:val="24"/>
        </w:rPr>
        <w:t xml:space="preserve"> </w:t>
      </w:r>
      <w:r w:rsidR="005105D0">
        <w:rPr>
          <w:rFonts w:ascii="Times New Roman" w:eastAsia="Times New Roman" w:hAnsi="Times New Roman" w:cs="Times New Roman"/>
          <w:sz w:val="24"/>
          <w:szCs w:val="24"/>
        </w:rPr>
        <w:t xml:space="preserve">     </w:t>
      </w:r>
      <w:r w:rsidRPr="00C10146">
        <w:rPr>
          <w:rFonts w:ascii="Times New Roman" w:eastAsia="Times New Roman" w:hAnsi="Times New Roman" w:cs="Times New Roman"/>
          <w:sz w:val="24"/>
          <w:szCs w:val="24"/>
        </w:rPr>
        <w:t>Selon Voyer (1999), un indicateur de performance correspond à toute information significative, qu’il s’agisse d’un indice ou d’une statistique, utilisée pour évaluer un état ou un phénomène lié au fonctionnement de l’organisation. Ainsi, ces indicateurs jouent un rôle central dans les dispositifs de contrôle et de pilotage, en influençant les comportements des acteurs organisationnels afin de maintenir, corriger, anticiper ou améliorer les performances globales.</w:t>
      </w:r>
      <w:r>
        <w:rPr>
          <w:rStyle w:val="Appelnotedebasdep"/>
          <w:rFonts w:ascii="Times New Roman" w:eastAsia="Times New Roman" w:hAnsi="Times New Roman" w:cs="Times New Roman"/>
          <w:sz w:val="24"/>
          <w:szCs w:val="24"/>
        </w:rPr>
        <w:footnoteReference w:id="103"/>
      </w:r>
    </w:p>
    <w:p w:rsidR="00D90298" w:rsidRDefault="005105D0" w:rsidP="00A1491A">
      <w:pPr>
        <w:rPr>
          <w:rFonts w:asciiTheme="majorBidi" w:hAnsiTheme="majorBidi" w:cstheme="majorBidi"/>
          <w:sz w:val="24"/>
          <w:szCs w:val="24"/>
        </w:rPr>
      </w:pPr>
      <w:r>
        <w:rPr>
          <w:rFonts w:ascii="Times New Roman" w:eastAsia="Times New Roman" w:hAnsi="Times New Roman" w:cs="Times New Roman"/>
          <w:sz w:val="24"/>
          <w:szCs w:val="24"/>
        </w:rPr>
        <w:t xml:space="preserve">     </w:t>
      </w:r>
      <w:r w:rsidR="00A468DF" w:rsidRPr="00972E1E">
        <w:rPr>
          <w:rFonts w:ascii="Times New Roman" w:eastAsia="Times New Roman" w:hAnsi="Times New Roman" w:cs="Times New Roman"/>
          <w:sz w:val="24"/>
          <w:szCs w:val="24"/>
        </w:rPr>
        <w:t>La construction d’un bon KPI repose sur une série de questions stratégiques : Que veut-on mesurer ? Pourquoi ? Avec quelles données ? À quelle fréquence ? Et surtout, dans quelle optique d’amélioration ?</w:t>
      </w:r>
      <w:r w:rsidR="00A468DF">
        <w:rPr>
          <w:rFonts w:ascii="Times New Roman" w:eastAsia="Times New Roman" w:hAnsi="Times New Roman" w:cs="Times New Roman"/>
          <w:sz w:val="24"/>
          <w:szCs w:val="24"/>
        </w:rPr>
        <w:t xml:space="preserve"> </w:t>
      </w:r>
      <w:r w:rsidR="00965A93" w:rsidRPr="00965A93">
        <w:rPr>
          <w:rFonts w:asciiTheme="majorBidi" w:hAnsiTheme="majorBidi" w:cstheme="majorBidi"/>
          <w:sz w:val="24"/>
          <w:szCs w:val="24"/>
        </w:rPr>
        <w:t>Selon Neely, Gregory et Platts (1995), un bon indicateur de performance doit être cohérent avec les objectifs de l'entreprise, simple et mesurable, intégré aux activités de l'entreprise, adapté dans le temps, et compréhensible et contrôlable.</w:t>
      </w:r>
      <w:r w:rsidR="00965A93">
        <w:rPr>
          <w:rStyle w:val="Appelnotedebasdep"/>
          <w:rFonts w:asciiTheme="majorBidi" w:hAnsiTheme="majorBidi" w:cstheme="majorBidi"/>
          <w:sz w:val="24"/>
          <w:szCs w:val="24"/>
        </w:rPr>
        <w:footnoteReference w:id="104"/>
      </w:r>
    </w:p>
    <w:p w:rsidR="00040363" w:rsidRDefault="00040363" w:rsidP="00A1491A">
      <w:pPr>
        <w:rPr>
          <w:rFonts w:asciiTheme="majorBidi" w:hAnsiTheme="majorBidi" w:cstheme="majorBidi"/>
          <w:sz w:val="24"/>
          <w:szCs w:val="24"/>
        </w:rPr>
      </w:pPr>
    </w:p>
    <w:p w:rsidR="00040363" w:rsidRDefault="00040363" w:rsidP="00A1491A">
      <w:pPr>
        <w:rPr>
          <w:rFonts w:asciiTheme="majorBidi" w:hAnsiTheme="majorBidi" w:cstheme="majorBidi"/>
          <w:sz w:val="24"/>
          <w:szCs w:val="24"/>
        </w:rPr>
      </w:pPr>
    </w:p>
    <w:p w:rsidR="00040363" w:rsidRPr="00A1491A" w:rsidRDefault="00040363" w:rsidP="00A1491A">
      <w:pPr>
        <w:rPr>
          <w:rFonts w:asciiTheme="majorBidi" w:hAnsiTheme="majorBidi" w:cstheme="majorBidi"/>
          <w:sz w:val="24"/>
          <w:szCs w:val="24"/>
        </w:rPr>
      </w:pPr>
    </w:p>
    <w:p w:rsidR="00D90298" w:rsidRDefault="0044286F" w:rsidP="00D90298">
      <w:pPr>
        <w:pStyle w:val="Paragraphedeliste"/>
        <w:ind w:left="360"/>
        <w:rPr>
          <w:rFonts w:ascii="Times New Roman" w:eastAsia="Times New Roman" w:hAnsi="Times New Roman" w:cs="Times New Roman"/>
          <w:sz w:val="24"/>
          <w:szCs w:val="24"/>
        </w:rPr>
      </w:pPr>
      <w:r w:rsidRPr="0044286F">
        <w:rPr>
          <w:rFonts w:ascii="Times New Roman" w:eastAsia="Times New Roman" w:hAnsi="Times New Roman" w:cs="Times New Roman"/>
          <w:b/>
          <w:bCs/>
          <w:sz w:val="24"/>
          <w:szCs w:val="24"/>
        </w:rPr>
        <w:lastRenderedPageBreak/>
        <w:t xml:space="preserve">Tableau </w:t>
      </w:r>
      <w:r w:rsidR="00FA7476">
        <w:rPr>
          <w:rFonts w:ascii="Times New Roman" w:eastAsia="Times New Roman" w:hAnsi="Times New Roman" w:cs="Times New Roman"/>
          <w:b/>
          <w:bCs/>
          <w:sz w:val="24"/>
          <w:szCs w:val="24"/>
        </w:rPr>
        <w:t>N</w:t>
      </w:r>
      <w:r w:rsidR="00FA7476">
        <w:rPr>
          <w:rFonts w:ascii="Courier New" w:eastAsia="Times New Roman" w:hAnsi="Courier New" w:cs="Courier New"/>
          <w:b/>
          <w:bCs/>
          <w:sz w:val="24"/>
          <w:szCs w:val="24"/>
        </w:rPr>
        <w:t>º</w:t>
      </w:r>
      <w:r w:rsidR="00B405ED">
        <w:rPr>
          <w:rFonts w:ascii="Times New Roman" w:eastAsia="Times New Roman" w:hAnsi="Times New Roman" w:cs="Times New Roman"/>
          <w:b/>
          <w:bCs/>
          <w:sz w:val="24"/>
          <w:szCs w:val="24"/>
        </w:rPr>
        <w:t>03</w:t>
      </w:r>
      <w:r w:rsidRPr="0044286F">
        <w:rPr>
          <w:rFonts w:ascii="Times New Roman" w:eastAsia="Times New Roman" w:hAnsi="Times New Roman" w:cs="Times New Roman"/>
          <w:b/>
          <w:bCs/>
          <w:sz w:val="24"/>
          <w:szCs w:val="24"/>
        </w:rPr>
        <w:t xml:space="preserve"> :</w:t>
      </w:r>
      <w:r w:rsidRPr="0044286F">
        <w:rPr>
          <w:rFonts w:ascii="Times New Roman" w:eastAsia="Times New Roman" w:hAnsi="Times New Roman" w:cs="Times New Roman"/>
          <w:sz w:val="24"/>
          <w:szCs w:val="24"/>
        </w:rPr>
        <w:t xml:space="preserve"> Mesure de la Performance Globale de l’Entreprise par les </w:t>
      </w:r>
      <w:r w:rsidR="004D01EA" w:rsidRPr="0044286F">
        <w:rPr>
          <w:rFonts w:ascii="Times New Roman" w:eastAsia="Times New Roman" w:hAnsi="Times New Roman" w:cs="Times New Roman"/>
          <w:sz w:val="24"/>
          <w:szCs w:val="24"/>
        </w:rPr>
        <w:t>KPIs</w:t>
      </w:r>
      <w:r w:rsidR="004D01EA">
        <w:rPr>
          <w:rFonts w:ascii="Times New Roman" w:eastAsia="Times New Roman" w:hAnsi="Times New Roman" w:cs="Times New Roman"/>
          <w:sz w:val="24"/>
          <w:szCs w:val="24"/>
        </w:rPr>
        <w:t>.</w:t>
      </w:r>
    </w:p>
    <w:tbl>
      <w:tblPr>
        <w:tblStyle w:val="Grilledutableau"/>
        <w:tblW w:w="5000" w:type="pct"/>
        <w:tblLook w:val="04A0"/>
      </w:tblPr>
      <w:tblGrid>
        <w:gridCol w:w="2611"/>
        <w:gridCol w:w="3276"/>
        <w:gridCol w:w="3393"/>
      </w:tblGrid>
      <w:tr w:rsidR="002D52F3" w:rsidTr="00E56B77">
        <w:tc>
          <w:tcPr>
            <w:tcW w:w="1407" w:type="pct"/>
          </w:tcPr>
          <w:p w:rsidR="0044286F" w:rsidRPr="00E72FC1" w:rsidRDefault="0044286F" w:rsidP="00C9502A">
            <w:pPr>
              <w:pStyle w:val="Paragraphedeliste"/>
              <w:spacing w:line="360" w:lineRule="auto"/>
              <w:ind w:left="0"/>
              <w:jc w:val="center"/>
              <w:rPr>
                <w:rFonts w:asciiTheme="majorBidi" w:hAnsiTheme="majorBidi" w:cstheme="majorBidi"/>
                <w:b/>
                <w:bCs/>
              </w:rPr>
            </w:pPr>
            <w:r w:rsidRPr="00E72FC1">
              <w:rPr>
                <w:rFonts w:asciiTheme="majorBidi" w:hAnsiTheme="majorBidi" w:cstheme="majorBidi"/>
                <w:b/>
                <w:bCs/>
              </w:rPr>
              <w:t>Dimension</w:t>
            </w:r>
          </w:p>
        </w:tc>
        <w:tc>
          <w:tcPr>
            <w:tcW w:w="1765" w:type="pct"/>
          </w:tcPr>
          <w:p w:rsidR="0044286F" w:rsidRPr="00E72FC1" w:rsidRDefault="0044286F" w:rsidP="0044286F">
            <w:pPr>
              <w:pStyle w:val="Paragraphedeliste"/>
              <w:spacing w:line="360" w:lineRule="auto"/>
              <w:rPr>
                <w:rFonts w:asciiTheme="majorBidi" w:hAnsiTheme="majorBidi" w:cstheme="majorBidi"/>
                <w:b/>
                <w:bCs/>
              </w:rPr>
            </w:pPr>
            <w:r w:rsidRPr="00E72FC1">
              <w:rPr>
                <w:rFonts w:asciiTheme="majorBidi" w:hAnsiTheme="majorBidi" w:cstheme="majorBidi"/>
                <w:b/>
                <w:bCs/>
              </w:rPr>
              <w:t xml:space="preserve">Objectif </w:t>
            </w:r>
          </w:p>
          <w:p w:rsidR="0044286F" w:rsidRPr="00E72FC1" w:rsidRDefault="0044286F" w:rsidP="0044286F">
            <w:pPr>
              <w:pStyle w:val="Paragraphedeliste"/>
              <w:spacing w:line="360" w:lineRule="auto"/>
              <w:ind w:left="0"/>
              <w:rPr>
                <w:rFonts w:asciiTheme="majorBidi" w:hAnsiTheme="majorBidi" w:cstheme="majorBidi"/>
              </w:rPr>
            </w:pPr>
          </w:p>
        </w:tc>
        <w:tc>
          <w:tcPr>
            <w:tcW w:w="1828" w:type="pct"/>
          </w:tcPr>
          <w:p w:rsidR="0044286F" w:rsidRPr="00E72FC1" w:rsidRDefault="00CC4A78" w:rsidP="00FA7476">
            <w:pPr>
              <w:spacing w:line="360" w:lineRule="auto"/>
              <w:jc w:val="center"/>
              <w:rPr>
                <w:rFonts w:asciiTheme="majorBidi" w:hAnsiTheme="majorBidi" w:cstheme="majorBidi"/>
                <w:b/>
                <w:bCs/>
              </w:rPr>
            </w:pPr>
            <w:r w:rsidRPr="00E72FC1">
              <w:rPr>
                <w:rFonts w:asciiTheme="majorBidi" w:hAnsiTheme="majorBidi" w:cstheme="majorBidi"/>
                <w:b/>
                <w:bCs/>
              </w:rPr>
              <w:t xml:space="preserve">Indicateurs Clés de </w:t>
            </w:r>
            <w:r w:rsidR="0044286F" w:rsidRPr="00E72FC1">
              <w:rPr>
                <w:rFonts w:asciiTheme="majorBidi" w:hAnsiTheme="majorBidi" w:cstheme="majorBidi"/>
                <w:b/>
                <w:bCs/>
              </w:rPr>
              <w:t>Performance</w:t>
            </w:r>
          </w:p>
        </w:tc>
      </w:tr>
      <w:tr w:rsidR="002D52F3" w:rsidTr="00E56B77">
        <w:tc>
          <w:tcPr>
            <w:tcW w:w="1407" w:type="pct"/>
          </w:tcPr>
          <w:p w:rsidR="00CC4A78" w:rsidRPr="00E72FC1" w:rsidRDefault="00CC4A78" w:rsidP="00243906">
            <w:pPr>
              <w:spacing w:line="360" w:lineRule="auto"/>
              <w:jc w:val="both"/>
              <w:rPr>
                <w:rFonts w:asciiTheme="majorBidi" w:hAnsiTheme="majorBidi" w:cstheme="majorBidi"/>
                <w:b/>
                <w:bCs/>
              </w:rPr>
            </w:pPr>
            <w:r w:rsidRPr="00E72FC1">
              <w:rPr>
                <w:rFonts w:asciiTheme="majorBidi" w:hAnsiTheme="majorBidi" w:cstheme="majorBidi"/>
                <w:b/>
                <w:bCs/>
              </w:rPr>
              <w:t>Performance</w:t>
            </w:r>
          </w:p>
          <w:p w:rsidR="0044286F" w:rsidRPr="00E72FC1" w:rsidRDefault="00CC4A78" w:rsidP="00CC4A78">
            <w:pPr>
              <w:pStyle w:val="Paragraphedeliste"/>
              <w:spacing w:line="360" w:lineRule="auto"/>
              <w:ind w:left="0"/>
              <w:rPr>
                <w:rFonts w:asciiTheme="majorBidi" w:hAnsiTheme="majorBidi" w:cstheme="majorBidi"/>
              </w:rPr>
            </w:pPr>
            <w:r w:rsidRPr="00E72FC1">
              <w:rPr>
                <w:rFonts w:asciiTheme="majorBidi" w:hAnsiTheme="majorBidi" w:cstheme="majorBidi"/>
                <w:b/>
                <w:bCs/>
              </w:rPr>
              <w:t>Environnementale</w:t>
            </w:r>
          </w:p>
        </w:tc>
        <w:tc>
          <w:tcPr>
            <w:tcW w:w="1765" w:type="pct"/>
          </w:tcPr>
          <w:p w:rsidR="00CC4A78" w:rsidRPr="00E72FC1" w:rsidRDefault="00CC4A78" w:rsidP="00243906">
            <w:pPr>
              <w:spacing w:line="360" w:lineRule="auto"/>
              <w:rPr>
                <w:rFonts w:asciiTheme="majorBidi" w:hAnsiTheme="majorBidi" w:cstheme="majorBidi"/>
              </w:rPr>
            </w:pPr>
            <w:r w:rsidRPr="00E72FC1">
              <w:rPr>
                <w:rFonts w:asciiTheme="majorBidi" w:hAnsiTheme="majorBidi" w:cstheme="majorBidi"/>
              </w:rPr>
              <w:t>Prôner la durabilité et</w:t>
            </w:r>
          </w:p>
          <w:p w:rsidR="0044286F" w:rsidRPr="00E72FC1" w:rsidRDefault="00CC4A78" w:rsidP="00CC4A78">
            <w:pPr>
              <w:pStyle w:val="Paragraphedeliste"/>
              <w:spacing w:line="360" w:lineRule="auto"/>
              <w:ind w:left="0"/>
              <w:rPr>
                <w:rFonts w:asciiTheme="majorBidi" w:hAnsiTheme="majorBidi" w:cstheme="majorBidi"/>
              </w:rPr>
            </w:pPr>
            <w:r w:rsidRPr="00E72FC1">
              <w:rPr>
                <w:rFonts w:asciiTheme="majorBidi" w:hAnsiTheme="majorBidi" w:cstheme="majorBidi"/>
              </w:rPr>
              <w:t>minimiser les risques</w:t>
            </w:r>
          </w:p>
        </w:tc>
        <w:tc>
          <w:tcPr>
            <w:tcW w:w="1828" w:type="pct"/>
          </w:tcPr>
          <w:p w:rsidR="00CC4A78" w:rsidRPr="00E72FC1" w:rsidRDefault="00CC4A78" w:rsidP="008560D7">
            <w:pPr>
              <w:pStyle w:val="Paragraphedeliste"/>
              <w:numPr>
                <w:ilvl w:val="0"/>
                <w:numId w:val="18"/>
              </w:numPr>
              <w:spacing w:line="360" w:lineRule="auto"/>
              <w:rPr>
                <w:rFonts w:asciiTheme="majorBidi" w:hAnsiTheme="majorBidi" w:cstheme="majorBidi"/>
              </w:rPr>
            </w:pPr>
            <w:r w:rsidRPr="00E72FC1">
              <w:rPr>
                <w:rFonts w:asciiTheme="majorBidi" w:hAnsiTheme="majorBidi" w:cstheme="majorBidi"/>
              </w:rPr>
              <w:t>Émissions de gaz à effet de serre</w:t>
            </w:r>
            <w:r w:rsidR="00243906" w:rsidRPr="00E72FC1">
              <w:rPr>
                <w:rFonts w:asciiTheme="majorBidi" w:hAnsiTheme="majorBidi" w:cstheme="majorBidi"/>
              </w:rPr>
              <w:t xml:space="preserve"> </w:t>
            </w:r>
            <w:r w:rsidRPr="00E72FC1">
              <w:rPr>
                <w:rFonts w:asciiTheme="majorBidi" w:hAnsiTheme="majorBidi" w:cstheme="majorBidi"/>
              </w:rPr>
              <w:t>(tonnes de CO2) par unité de production</w:t>
            </w:r>
            <w:r w:rsidR="00243906" w:rsidRPr="00E72FC1">
              <w:rPr>
                <w:rFonts w:asciiTheme="majorBidi" w:hAnsiTheme="majorBidi" w:cstheme="majorBidi"/>
              </w:rPr>
              <w:t>.</w:t>
            </w:r>
          </w:p>
          <w:p w:rsidR="00CC4A78" w:rsidRPr="00E72FC1" w:rsidRDefault="00CC4A78" w:rsidP="008560D7">
            <w:pPr>
              <w:pStyle w:val="Paragraphedeliste"/>
              <w:numPr>
                <w:ilvl w:val="0"/>
                <w:numId w:val="18"/>
              </w:numPr>
              <w:spacing w:line="360" w:lineRule="auto"/>
              <w:rPr>
                <w:rFonts w:asciiTheme="majorBidi" w:hAnsiTheme="majorBidi" w:cstheme="majorBidi"/>
              </w:rPr>
            </w:pPr>
            <w:r w:rsidRPr="00E72FC1">
              <w:rPr>
                <w:rFonts w:asciiTheme="majorBidi" w:hAnsiTheme="majorBidi" w:cstheme="majorBidi"/>
              </w:rPr>
              <w:t>C</w:t>
            </w:r>
            <w:r w:rsidR="00243906" w:rsidRPr="00E72FC1">
              <w:rPr>
                <w:rFonts w:asciiTheme="majorBidi" w:hAnsiTheme="majorBidi" w:cstheme="majorBidi"/>
              </w:rPr>
              <w:t xml:space="preserve">onsommation d'eau par unité de </w:t>
            </w:r>
            <w:r w:rsidRPr="00E72FC1">
              <w:rPr>
                <w:rFonts w:asciiTheme="majorBidi" w:hAnsiTheme="majorBidi" w:cstheme="majorBidi"/>
              </w:rPr>
              <w:t>production</w:t>
            </w:r>
            <w:r w:rsidR="00243906" w:rsidRPr="00E72FC1">
              <w:rPr>
                <w:rFonts w:asciiTheme="majorBidi" w:hAnsiTheme="majorBidi" w:cstheme="majorBidi"/>
              </w:rPr>
              <w:t>.</w:t>
            </w:r>
          </w:p>
          <w:p w:rsidR="0044286F" w:rsidRPr="00E72FC1" w:rsidRDefault="00CC4A78" w:rsidP="008560D7">
            <w:pPr>
              <w:pStyle w:val="Paragraphedeliste"/>
              <w:numPr>
                <w:ilvl w:val="0"/>
                <w:numId w:val="18"/>
              </w:numPr>
              <w:spacing w:line="360" w:lineRule="auto"/>
              <w:rPr>
                <w:rFonts w:asciiTheme="majorBidi" w:hAnsiTheme="majorBidi" w:cstheme="majorBidi"/>
              </w:rPr>
            </w:pPr>
            <w:r w:rsidRPr="00E72FC1">
              <w:rPr>
                <w:rFonts w:asciiTheme="majorBidi" w:hAnsiTheme="majorBidi" w:cstheme="majorBidi"/>
              </w:rPr>
              <w:t>Pourcentage de déchets recyclés par</w:t>
            </w:r>
            <w:r w:rsidR="00243906" w:rsidRPr="00E72FC1">
              <w:rPr>
                <w:rFonts w:asciiTheme="majorBidi" w:hAnsiTheme="majorBidi" w:cstheme="majorBidi"/>
              </w:rPr>
              <w:t xml:space="preserve"> </w:t>
            </w:r>
            <w:r w:rsidRPr="00E72FC1">
              <w:rPr>
                <w:rFonts w:asciiTheme="majorBidi" w:hAnsiTheme="majorBidi" w:cstheme="majorBidi"/>
              </w:rPr>
              <w:t>rapport aux déchets totaux</w:t>
            </w:r>
            <w:r w:rsidR="00243906" w:rsidRPr="00E72FC1">
              <w:rPr>
                <w:rFonts w:asciiTheme="majorBidi" w:hAnsiTheme="majorBidi" w:cstheme="majorBidi"/>
              </w:rPr>
              <w:t>.</w:t>
            </w:r>
          </w:p>
        </w:tc>
      </w:tr>
      <w:tr w:rsidR="002D52F3" w:rsidTr="00E56B77">
        <w:tc>
          <w:tcPr>
            <w:tcW w:w="1407" w:type="pct"/>
          </w:tcPr>
          <w:p w:rsidR="00CC4A78" w:rsidRPr="00E72FC1" w:rsidRDefault="00CC4A78" w:rsidP="00243906">
            <w:pPr>
              <w:spacing w:line="360" w:lineRule="auto"/>
              <w:rPr>
                <w:rFonts w:asciiTheme="majorBidi" w:hAnsiTheme="majorBidi" w:cstheme="majorBidi"/>
                <w:b/>
                <w:bCs/>
              </w:rPr>
            </w:pPr>
            <w:r w:rsidRPr="00E72FC1">
              <w:rPr>
                <w:rFonts w:asciiTheme="majorBidi" w:hAnsiTheme="majorBidi" w:cstheme="majorBidi"/>
                <w:b/>
                <w:bCs/>
              </w:rPr>
              <w:t>Performance</w:t>
            </w:r>
          </w:p>
          <w:p w:rsidR="0044286F" w:rsidRPr="00E72FC1" w:rsidRDefault="00CC4A78" w:rsidP="00CC4A78">
            <w:pPr>
              <w:pStyle w:val="Paragraphedeliste"/>
              <w:spacing w:line="360" w:lineRule="auto"/>
              <w:ind w:left="0"/>
              <w:rPr>
                <w:rFonts w:asciiTheme="majorBidi" w:hAnsiTheme="majorBidi" w:cstheme="majorBidi"/>
              </w:rPr>
            </w:pPr>
            <w:r w:rsidRPr="00E72FC1">
              <w:rPr>
                <w:rFonts w:asciiTheme="majorBidi" w:hAnsiTheme="majorBidi" w:cstheme="majorBidi"/>
                <w:b/>
                <w:bCs/>
              </w:rPr>
              <w:t>Sociétale</w:t>
            </w:r>
          </w:p>
        </w:tc>
        <w:tc>
          <w:tcPr>
            <w:tcW w:w="1765" w:type="pct"/>
          </w:tcPr>
          <w:p w:rsidR="00CC4A78" w:rsidRPr="00E72FC1" w:rsidRDefault="00CC4A78" w:rsidP="00243906">
            <w:pPr>
              <w:spacing w:line="360" w:lineRule="auto"/>
              <w:rPr>
                <w:rFonts w:asciiTheme="majorBidi" w:hAnsiTheme="majorBidi" w:cstheme="majorBidi"/>
              </w:rPr>
            </w:pPr>
            <w:r w:rsidRPr="00E72FC1">
              <w:rPr>
                <w:rFonts w:asciiTheme="majorBidi" w:hAnsiTheme="majorBidi" w:cstheme="majorBidi"/>
              </w:rPr>
              <w:t>Création de valeur pour</w:t>
            </w:r>
          </w:p>
          <w:p w:rsidR="0044286F" w:rsidRPr="00E72FC1" w:rsidRDefault="00CC4A78" w:rsidP="00CC4A78">
            <w:pPr>
              <w:pStyle w:val="Paragraphedeliste"/>
              <w:spacing w:line="360" w:lineRule="auto"/>
              <w:ind w:left="0"/>
              <w:rPr>
                <w:rFonts w:asciiTheme="majorBidi" w:hAnsiTheme="majorBidi" w:cstheme="majorBidi"/>
              </w:rPr>
            </w:pPr>
            <w:r w:rsidRPr="00E72FC1">
              <w:rPr>
                <w:rFonts w:asciiTheme="majorBidi" w:hAnsiTheme="majorBidi" w:cstheme="majorBidi"/>
              </w:rPr>
              <w:t>toutes les parties prenantes</w:t>
            </w:r>
          </w:p>
        </w:tc>
        <w:tc>
          <w:tcPr>
            <w:tcW w:w="1828" w:type="pct"/>
          </w:tcPr>
          <w:p w:rsidR="00CC4A78" w:rsidRPr="00E72FC1" w:rsidRDefault="00CC4A78" w:rsidP="008560D7">
            <w:pPr>
              <w:pStyle w:val="Paragraphedeliste"/>
              <w:numPr>
                <w:ilvl w:val="0"/>
                <w:numId w:val="17"/>
              </w:numPr>
              <w:spacing w:line="360" w:lineRule="auto"/>
              <w:rPr>
                <w:rFonts w:asciiTheme="majorBidi" w:hAnsiTheme="majorBidi" w:cstheme="majorBidi"/>
              </w:rPr>
            </w:pPr>
            <w:r w:rsidRPr="00E72FC1">
              <w:rPr>
                <w:rFonts w:asciiTheme="majorBidi" w:hAnsiTheme="majorBidi" w:cstheme="majorBidi"/>
              </w:rPr>
              <w:t>Taux de satisfaction des parties</w:t>
            </w:r>
            <w:r w:rsidR="00501AA8" w:rsidRPr="00E72FC1">
              <w:rPr>
                <w:rFonts w:asciiTheme="majorBidi" w:hAnsiTheme="majorBidi" w:cstheme="majorBidi"/>
              </w:rPr>
              <w:t xml:space="preserve"> </w:t>
            </w:r>
            <w:r w:rsidRPr="00E72FC1">
              <w:rPr>
                <w:rFonts w:asciiTheme="majorBidi" w:hAnsiTheme="majorBidi" w:cstheme="majorBidi"/>
              </w:rPr>
              <w:t>prenantes</w:t>
            </w:r>
          </w:p>
          <w:p w:rsidR="00CC4A78" w:rsidRPr="00E72FC1" w:rsidRDefault="00CC4A78" w:rsidP="008560D7">
            <w:pPr>
              <w:pStyle w:val="Paragraphedeliste"/>
              <w:numPr>
                <w:ilvl w:val="0"/>
                <w:numId w:val="17"/>
              </w:numPr>
              <w:spacing w:line="360" w:lineRule="auto"/>
              <w:rPr>
                <w:rFonts w:asciiTheme="majorBidi" w:hAnsiTheme="majorBidi" w:cstheme="majorBidi"/>
              </w:rPr>
            </w:pPr>
            <w:r w:rsidRPr="00E72FC1">
              <w:rPr>
                <w:rFonts w:asciiTheme="majorBidi" w:hAnsiTheme="majorBidi" w:cstheme="majorBidi"/>
              </w:rPr>
              <w:t>Investissements dans les initiatives de</w:t>
            </w:r>
            <w:r w:rsidR="00243906" w:rsidRPr="00E72FC1">
              <w:rPr>
                <w:rFonts w:asciiTheme="majorBidi" w:hAnsiTheme="majorBidi" w:cstheme="majorBidi"/>
              </w:rPr>
              <w:t xml:space="preserve"> </w:t>
            </w:r>
            <w:r w:rsidRPr="00E72FC1">
              <w:rPr>
                <w:rFonts w:asciiTheme="majorBidi" w:hAnsiTheme="majorBidi" w:cstheme="majorBidi"/>
              </w:rPr>
              <w:t>responsabilité sociale</w:t>
            </w:r>
          </w:p>
          <w:p w:rsidR="0044286F" w:rsidRPr="00E72FC1" w:rsidRDefault="00CC4A78" w:rsidP="008560D7">
            <w:pPr>
              <w:pStyle w:val="Paragraphedeliste"/>
              <w:numPr>
                <w:ilvl w:val="0"/>
                <w:numId w:val="17"/>
              </w:numPr>
              <w:spacing w:line="360" w:lineRule="auto"/>
              <w:rPr>
                <w:rFonts w:asciiTheme="majorBidi" w:hAnsiTheme="majorBidi" w:cstheme="majorBidi"/>
              </w:rPr>
            </w:pPr>
            <w:r w:rsidRPr="00E72FC1">
              <w:rPr>
                <w:rFonts w:asciiTheme="majorBidi" w:hAnsiTheme="majorBidi" w:cstheme="majorBidi"/>
              </w:rPr>
              <w:t>Taux de diversité du personnel et</w:t>
            </w:r>
            <w:r w:rsidR="00243906" w:rsidRPr="00E72FC1">
              <w:rPr>
                <w:rFonts w:asciiTheme="majorBidi" w:hAnsiTheme="majorBidi" w:cstheme="majorBidi"/>
              </w:rPr>
              <w:t xml:space="preserve"> </w:t>
            </w:r>
            <w:r w:rsidRPr="00E72FC1">
              <w:rPr>
                <w:rFonts w:asciiTheme="majorBidi" w:hAnsiTheme="majorBidi" w:cstheme="majorBidi"/>
              </w:rPr>
              <w:t>inclusion au travail</w:t>
            </w:r>
          </w:p>
        </w:tc>
      </w:tr>
      <w:tr w:rsidR="002D52F3" w:rsidTr="00E56B77">
        <w:tc>
          <w:tcPr>
            <w:tcW w:w="1407" w:type="pct"/>
          </w:tcPr>
          <w:p w:rsidR="00C9502A" w:rsidRPr="00E72FC1" w:rsidRDefault="00C9502A" w:rsidP="00C9502A">
            <w:pPr>
              <w:spacing w:line="360" w:lineRule="auto"/>
              <w:rPr>
                <w:rFonts w:asciiTheme="majorBidi" w:hAnsiTheme="majorBidi" w:cstheme="majorBidi"/>
                <w:b/>
                <w:bCs/>
              </w:rPr>
            </w:pPr>
            <w:r w:rsidRPr="00E72FC1">
              <w:rPr>
                <w:rFonts w:asciiTheme="majorBidi" w:hAnsiTheme="majorBidi" w:cstheme="majorBidi"/>
                <w:b/>
                <w:bCs/>
              </w:rPr>
              <w:t>Performance de</w:t>
            </w:r>
          </w:p>
          <w:p w:rsidR="0044286F" w:rsidRPr="00E72FC1" w:rsidRDefault="00C9502A" w:rsidP="00C9502A">
            <w:pPr>
              <w:pStyle w:val="Paragraphedeliste"/>
              <w:spacing w:line="360" w:lineRule="auto"/>
              <w:ind w:left="0"/>
              <w:rPr>
                <w:rFonts w:asciiTheme="majorBidi" w:hAnsiTheme="majorBidi" w:cstheme="majorBidi"/>
                <w:b/>
                <w:bCs/>
              </w:rPr>
            </w:pPr>
            <w:r w:rsidRPr="00E72FC1">
              <w:rPr>
                <w:rFonts w:asciiTheme="majorBidi" w:hAnsiTheme="majorBidi" w:cstheme="majorBidi"/>
                <w:b/>
                <w:bCs/>
              </w:rPr>
              <w:t>Gouvernance</w:t>
            </w:r>
          </w:p>
        </w:tc>
        <w:tc>
          <w:tcPr>
            <w:tcW w:w="1765" w:type="pct"/>
          </w:tcPr>
          <w:p w:rsidR="0044286F" w:rsidRPr="00E72FC1" w:rsidRDefault="00C9502A" w:rsidP="00C9502A">
            <w:pPr>
              <w:spacing w:line="360" w:lineRule="auto"/>
              <w:rPr>
                <w:rFonts w:asciiTheme="majorBidi" w:hAnsiTheme="majorBidi" w:cstheme="majorBidi"/>
              </w:rPr>
            </w:pPr>
            <w:r w:rsidRPr="00E72FC1">
              <w:rPr>
                <w:rFonts w:asciiTheme="majorBidi" w:hAnsiTheme="majorBidi" w:cstheme="majorBidi"/>
              </w:rPr>
              <w:t>Encadrement des interactions et des relations entre les différentes Parties Prenantes</w:t>
            </w:r>
          </w:p>
        </w:tc>
        <w:tc>
          <w:tcPr>
            <w:tcW w:w="1828" w:type="pct"/>
          </w:tcPr>
          <w:p w:rsidR="00E63A06" w:rsidRPr="00E72FC1" w:rsidRDefault="00C9502A" w:rsidP="008560D7">
            <w:pPr>
              <w:pStyle w:val="Paragraphedeliste"/>
              <w:numPr>
                <w:ilvl w:val="0"/>
                <w:numId w:val="19"/>
              </w:numPr>
              <w:spacing w:line="360" w:lineRule="auto"/>
              <w:rPr>
                <w:rFonts w:asciiTheme="majorBidi" w:hAnsiTheme="majorBidi" w:cstheme="majorBidi"/>
              </w:rPr>
            </w:pPr>
            <w:r w:rsidRPr="00E72FC1">
              <w:rPr>
                <w:rFonts w:asciiTheme="majorBidi" w:hAnsiTheme="majorBidi" w:cstheme="majorBidi"/>
              </w:rPr>
              <w:t>Composition et indépendance des Organes de Gouvernance</w:t>
            </w:r>
            <w:r w:rsidR="00E63A06" w:rsidRPr="00E72FC1">
              <w:rPr>
                <w:rFonts w:asciiTheme="majorBidi" w:hAnsiTheme="majorBidi" w:cstheme="majorBidi"/>
              </w:rPr>
              <w:t>.</w:t>
            </w:r>
          </w:p>
          <w:p w:rsidR="00E63A06" w:rsidRPr="00E72FC1" w:rsidRDefault="00C9502A" w:rsidP="008560D7">
            <w:pPr>
              <w:pStyle w:val="Paragraphedeliste"/>
              <w:numPr>
                <w:ilvl w:val="0"/>
                <w:numId w:val="19"/>
              </w:numPr>
              <w:spacing w:line="360" w:lineRule="auto"/>
              <w:rPr>
                <w:rFonts w:asciiTheme="majorBidi" w:hAnsiTheme="majorBidi" w:cstheme="majorBidi"/>
              </w:rPr>
            </w:pPr>
            <w:r w:rsidRPr="00E72FC1">
              <w:rPr>
                <w:rFonts w:asciiTheme="majorBidi" w:hAnsiTheme="majorBidi" w:cstheme="majorBidi"/>
              </w:rPr>
              <w:t>Taux de conformité aux réglementations et aux normes de</w:t>
            </w:r>
            <w:r w:rsidR="00E63A06" w:rsidRPr="00E72FC1">
              <w:rPr>
                <w:rFonts w:asciiTheme="majorBidi" w:hAnsiTheme="majorBidi" w:cstheme="majorBidi"/>
              </w:rPr>
              <w:t xml:space="preserve"> G</w:t>
            </w:r>
            <w:r w:rsidRPr="00E72FC1">
              <w:rPr>
                <w:rFonts w:asciiTheme="majorBidi" w:hAnsiTheme="majorBidi" w:cstheme="majorBidi"/>
              </w:rPr>
              <w:t>ouvernance</w:t>
            </w:r>
            <w:r w:rsidR="00E63A06" w:rsidRPr="00E72FC1">
              <w:rPr>
                <w:rFonts w:asciiTheme="majorBidi" w:hAnsiTheme="majorBidi" w:cstheme="majorBidi"/>
              </w:rPr>
              <w:t>.</w:t>
            </w:r>
          </w:p>
          <w:p w:rsidR="0044286F" w:rsidRPr="00E72FC1" w:rsidRDefault="00C9502A" w:rsidP="008560D7">
            <w:pPr>
              <w:pStyle w:val="Paragraphedeliste"/>
              <w:numPr>
                <w:ilvl w:val="0"/>
                <w:numId w:val="19"/>
              </w:numPr>
              <w:spacing w:line="360" w:lineRule="auto"/>
              <w:rPr>
                <w:rFonts w:asciiTheme="majorBidi" w:hAnsiTheme="majorBidi" w:cstheme="majorBidi"/>
              </w:rPr>
            </w:pPr>
            <w:r w:rsidRPr="00E72FC1">
              <w:rPr>
                <w:rFonts w:asciiTheme="majorBidi" w:hAnsiTheme="majorBidi" w:cstheme="majorBidi"/>
              </w:rPr>
              <w:t>Évaluation de la qualité des rapports</w:t>
            </w:r>
            <w:r w:rsidR="00E63A06" w:rsidRPr="00E72FC1">
              <w:rPr>
                <w:rFonts w:asciiTheme="majorBidi" w:hAnsiTheme="majorBidi" w:cstheme="majorBidi"/>
              </w:rPr>
              <w:t xml:space="preserve"> </w:t>
            </w:r>
            <w:r w:rsidRPr="00E72FC1">
              <w:rPr>
                <w:rFonts w:asciiTheme="majorBidi" w:hAnsiTheme="majorBidi" w:cstheme="majorBidi"/>
              </w:rPr>
              <w:t>financiers et de la transparence</w:t>
            </w:r>
            <w:r w:rsidR="00E63A06" w:rsidRPr="00E72FC1">
              <w:rPr>
                <w:rFonts w:asciiTheme="majorBidi" w:hAnsiTheme="majorBidi" w:cstheme="majorBidi"/>
              </w:rPr>
              <w:t>.</w:t>
            </w:r>
          </w:p>
        </w:tc>
      </w:tr>
      <w:tr w:rsidR="00430EC1" w:rsidTr="00E56B77">
        <w:trPr>
          <w:trHeight w:val="580"/>
        </w:trPr>
        <w:tc>
          <w:tcPr>
            <w:tcW w:w="1407" w:type="pct"/>
            <w:vMerge w:val="restart"/>
          </w:tcPr>
          <w:p w:rsidR="00430EC1" w:rsidRPr="00E72FC1" w:rsidRDefault="00430EC1" w:rsidP="007F2696">
            <w:pPr>
              <w:spacing w:line="360" w:lineRule="auto"/>
              <w:rPr>
                <w:rFonts w:asciiTheme="majorBidi" w:hAnsiTheme="majorBidi" w:cstheme="majorBidi"/>
                <w:b/>
                <w:bCs/>
              </w:rPr>
            </w:pPr>
            <w:r w:rsidRPr="00E72FC1">
              <w:rPr>
                <w:rFonts w:asciiTheme="majorBidi" w:hAnsiTheme="majorBidi" w:cstheme="majorBidi"/>
                <w:b/>
                <w:bCs/>
              </w:rPr>
              <w:t>Performance</w:t>
            </w:r>
          </w:p>
          <w:p w:rsidR="00430EC1" w:rsidRPr="00E72FC1" w:rsidRDefault="00430EC1" w:rsidP="007F2696">
            <w:pPr>
              <w:spacing w:line="360" w:lineRule="auto"/>
              <w:rPr>
                <w:rFonts w:asciiTheme="majorBidi" w:hAnsiTheme="majorBidi" w:cstheme="majorBidi"/>
                <w:b/>
                <w:bCs/>
              </w:rPr>
            </w:pPr>
            <w:r w:rsidRPr="00E72FC1">
              <w:rPr>
                <w:rFonts w:asciiTheme="majorBidi" w:hAnsiTheme="majorBidi" w:cstheme="majorBidi"/>
                <w:b/>
                <w:bCs/>
              </w:rPr>
              <w:t>‘’Finance, Contrôle de</w:t>
            </w:r>
          </w:p>
          <w:p w:rsidR="00430EC1" w:rsidRPr="00E72FC1" w:rsidRDefault="00430EC1" w:rsidP="007F2696">
            <w:pPr>
              <w:spacing w:line="360" w:lineRule="auto"/>
              <w:rPr>
                <w:rFonts w:asciiTheme="majorBidi" w:hAnsiTheme="majorBidi" w:cstheme="majorBidi"/>
                <w:b/>
                <w:bCs/>
              </w:rPr>
            </w:pPr>
            <w:r w:rsidRPr="00E72FC1">
              <w:rPr>
                <w:rFonts w:asciiTheme="majorBidi" w:hAnsiTheme="majorBidi" w:cstheme="majorBidi"/>
                <w:b/>
                <w:bCs/>
              </w:rPr>
              <w:t>Gestion et Système</w:t>
            </w:r>
          </w:p>
          <w:p w:rsidR="00430EC1" w:rsidRPr="00E72FC1" w:rsidRDefault="00430EC1" w:rsidP="007F2696">
            <w:pPr>
              <w:pStyle w:val="Paragraphedeliste"/>
              <w:spacing w:line="360" w:lineRule="auto"/>
              <w:ind w:left="0"/>
              <w:rPr>
                <w:rFonts w:asciiTheme="majorBidi" w:hAnsiTheme="majorBidi" w:cstheme="majorBidi"/>
              </w:rPr>
            </w:pPr>
            <w:r w:rsidRPr="00E72FC1">
              <w:rPr>
                <w:rFonts w:asciiTheme="majorBidi" w:hAnsiTheme="majorBidi" w:cstheme="majorBidi"/>
                <w:b/>
                <w:bCs/>
              </w:rPr>
              <w:t>d’Information’’</w:t>
            </w:r>
          </w:p>
        </w:tc>
        <w:tc>
          <w:tcPr>
            <w:tcW w:w="1765" w:type="pct"/>
          </w:tcPr>
          <w:p w:rsidR="00645ECA" w:rsidRPr="00E72FC1" w:rsidRDefault="00D211C9" w:rsidP="00645ECA">
            <w:pPr>
              <w:spacing w:line="360" w:lineRule="auto"/>
              <w:rPr>
                <w:rFonts w:asciiTheme="majorBidi" w:hAnsiTheme="majorBidi" w:cstheme="majorBidi"/>
              </w:rPr>
            </w:pPr>
            <w:r w:rsidRPr="00E72FC1">
              <w:rPr>
                <w:rFonts w:asciiTheme="majorBidi" w:hAnsiTheme="majorBidi" w:cstheme="majorBidi"/>
                <w:b/>
                <w:bCs/>
                <w:u w:val="single"/>
              </w:rPr>
              <w:t>Volet Finance :</w:t>
            </w:r>
            <w:r w:rsidR="00645ECA" w:rsidRPr="00E72FC1">
              <w:rPr>
                <w:rFonts w:asciiTheme="majorBidi" w:hAnsiTheme="majorBidi" w:cstheme="majorBidi"/>
              </w:rPr>
              <w:t xml:space="preserve"> </w:t>
            </w:r>
          </w:p>
          <w:p w:rsidR="00645ECA" w:rsidRPr="00E72FC1" w:rsidRDefault="00645ECA" w:rsidP="00645ECA">
            <w:pPr>
              <w:spacing w:line="360" w:lineRule="auto"/>
              <w:rPr>
                <w:rFonts w:asciiTheme="majorBidi" w:hAnsiTheme="majorBidi" w:cstheme="majorBidi"/>
              </w:rPr>
            </w:pPr>
            <w:r w:rsidRPr="00E72FC1">
              <w:rPr>
                <w:rFonts w:asciiTheme="majorBidi" w:hAnsiTheme="majorBidi" w:cstheme="majorBidi"/>
              </w:rPr>
              <w:t>Evaluer les performances financières d'une entreprise, la création de valeur et</w:t>
            </w:r>
          </w:p>
          <w:p w:rsidR="00430EC1" w:rsidRPr="00E72FC1" w:rsidRDefault="00645ECA" w:rsidP="00645ECA">
            <w:pPr>
              <w:pStyle w:val="Paragraphedeliste"/>
              <w:spacing w:line="360" w:lineRule="auto"/>
              <w:ind w:left="0"/>
              <w:rPr>
                <w:rFonts w:asciiTheme="majorBidi" w:hAnsiTheme="majorBidi" w:cstheme="majorBidi"/>
              </w:rPr>
            </w:pPr>
            <w:r w:rsidRPr="00E72FC1">
              <w:rPr>
                <w:rFonts w:asciiTheme="majorBidi" w:hAnsiTheme="majorBidi" w:cstheme="majorBidi"/>
              </w:rPr>
              <w:t>l'efficacité opérationnelle</w:t>
            </w:r>
          </w:p>
        </w:tc>
        <w:tc>
          <w:tcPr>
            <w:tcW w:w="1828" w:type="pct"/>
          </w:tcPr>
          <w:p w:rsidR="00645ECA" w:rsidRPr="00E72FC1" w:rsidRDefault="00645ECA" w:rsidP="008560D7">
            <w:pPr>
              <w:pStyle w:val="Paragraphedeliste"/>
              <w:numPr>
                <w:ilvl w:val="0"/>
                <w:numId w:val="20"/>
              </w:numPr>
              <w:spacing w:line="360" w:lineRule="auto"/>
              <w:rPr>
                <w:rFonts w:asciiTheme="majorBidi" w:hAnsiTheme="majorBidi" w:cstheme="majorBidi"/>
              </w:rPr>
            </w:pPr>
            <w:r w:rsidRPr="00E72FC1">
              <w:rPr>
                <w:rFonts w:asciiTheme="majorBidi" w:hAnsiTheme="majorBidi" w:cstheme="majorBidi"/>
              </w:rPr>
              <w:t>Chiffre d'affaires réalisé.</w:t>
            </w:r>
          </w:p>
          <w:p w:rsidR="00D35666" w:rsidRPr="00E72FC1" w:rsidRDefault="00645ECA" w:rsidP="008560D7">
            <w:pPr>
              <w:pStyle w:val="Paragraphedeliste"/>
              <w:numPr>
                <w:ilvl w:val="0"/>
                <w:numId w:val="20"/>
              </w:numPr>
              <w:spacing w:line="360" w:lineRule="auto"/>
              <w:rPr>
                <w:rFonts w:asciiTheme="majorBidi" w:hAnsiTheme="majorBidi" w:cstheme="majorBidi"/>
              </w:rPr>
            </w:pPr>
            <w:r w:rsidRPr="00E72FC1">
              <w:rPr>
                <w:rFonts w:asciiTheme="majorBidi" w:hAnsiTheme="majorBidi" w:cstheme="majorBidi"/>
              </w:rPr>
              <w:t>Rentabilité des capitaux propres.</w:t>
            </w:r>
          </w:p>
          <w:p w:rsidR="00430EC1" w:rsidRPr="00E72FC1" w:rsidRDefault="00645ECA" w:rsidP="008560D7">
            <w:pPr>
              <w:pStyle w:val="Paragraphedeliste"/>
              <w:numPr>
                <w:ilvl w:val="0"/>
                <w:numId w:val="20"/>
              </w:numPr>
              <w:spacing w:line="360" w:lineRule="auto"/>
              <w:rPr>
                <w:rFonts w:asciiTheme="majorBidi" w:hAnsiTheme="majorBidi" w:cstheme="majorBidi"/>
              </w:rPr>
            </w:pPr>
            <w:r w:rsidRPr="00E72FC1">
              <w:rPr>
                <w:rFonts w:asciiTheme="majorBidi" w:hAnsiTheme="majorBidi" w:cstheme="majorBidi"/>
              </w:rPr>
              <w:t>Ratio d'endettement.</w:t>
            </w:r>
          </w:p>
        </w:tc>
      </w:tr>
      <w:tr w:rsidR="00430EC1" w:rsidTr="00E56B77">
        <w:trPr>
          <w:trHeight w:val="577"/>
        </w:trPr>
        <w:tc>
          <w:tcPr>
            <w:tcW w:w="1407" w:type="pct"/>
            <w:vMerge/>
          </w:tcPr>
          <w:p w:rsidR="00430EC1" w:rsidRPr="00E72FC1" w:rsidRDefault="00430EC1" w:rsidP="007F2696">
            <w:pPr>
              <w:spacing w:line="360" w:lineRule="auto"/>
              <w:rPr>
                <w:rFonts w:asciiTheme="majorBidi" w:hAnsiTheme="majorBidi" w:cstheme="majorBidi"/>
                <w:b/>
                <w:bCs/>
              </w:rPr>
            </w:pPr>
          </w:p>
        </w:tc>
        <w:tc>
          <w:tcPr>
            <w:tcW w:w="1765" w:type="pct"/>
          </w:tcPr>
          <w:p w:rsidR="00430EC1" w:rsidRPr="00E72FC1" w:rsidRDefault="00645ECA" w:rsidP="00645ECA">
            <w:pPr>
              <w:spacing w:line="360" w:lineRule="auto"/>
              <w:rPr>
                <w:rFonts w:asciiTheme="majorBidi" w:hAnsiTheme="majorBidi" w:cstheme="majorBidi"/>
                <w:b/>
                <w:bCs/>
                <w:u w:val="single"/>
              </w:rPr>
            </w:pPr>
            <w:r w:rsidRPr="00E72FC1">
              <w:rPr>
                <w:rFonts w:asciiTheme="majorBidi" w:hAnsiTheme="majorBidi" w:cstheme="majorBidi"/>
                <w:b/>
                <w:bCs/>
                <w:u w:val="single"/>
              </w:rPr>
              <w:t>Volet Contrôle de Gestion :</w:t>
            </w:r>
          </w:p>
          <w:p w:rsidR="00874A8D" w:rsidRPr="00E72FC1" w:rsidRDefault="00874A8D" w:rsidP="00874A8D">
            <w:pPr>
              <w:spacing w:line="360" w:lineRule="auto"/>
              <w:rPr>
                <w:rFonts w:asciiTheme="majorBidi" w:hAnsiTheme="majorBidi" w:cstheme="majorBidi"/>
              </w:rPr>
            </w:pPr>
            <w:r w:rsidRPr="00E72FC1">
              <w:rPr>
                <w:rFonts w:asciiTheme="majorBidi" w:hAnsiTheme="majorBidi" w:cstheme="majorBidi"/>
              </w:rPr>
              <w:lastRenderedPageBreak/>
              <w:t>S'assurer que l'entreprise</w:t>
            </w:r>
          </w:p>
          <w:p w:rsidR="00874A8D" w:rsidRPr="00E72FC1" w:rsidRDefault="00874A8D" w:rsidP="00874A8D">
            <w:pPr>
              <w:spacing w:line="360" w:lineRule="auto"/>
              <w:rPr>
                <w:rFonts w:asciiTheme="majorBidi" w:hAnsiTheme="majorBidi" w:cstheme="majorBidi"/>
              </w:rPr>
            </w:pPr>
            <w:r w:rsidRPr="00E72FC1">
              <w:rPr>
                <w:rFonts w:asciiTheme="majorBidi" w:hAnsiTheme="majorBidi" w:cstheme="majorBidi"/>
              </w:rPr>
              <w:t>atteint ses objectifs</w:t>
            </w:r>
          </w:p>
          <w:p w:rsidR="00874A8D" w:rsidRPr="00E72FC1" w:rsidRDefault="00874A8D" w:rsidP="00874A8D">
            <w:pPr>
              <w:spacing w:line="360" w:lineRule="auto"/>
              <w:rPr>
                <w:rFonts w:asciiTheme="majorBidi" w:hAnsiTheme="majorBidi" w:cstheme="majorBidi"/>
                <w:b/>
                <w:bCs/>
                <w:u w:val="single"/>
              </w:rPr>
            </w:pPr>
            <w:r w:rsidRPr="00E72FC1">
              <w:rPr>
                <w:rFonts w:asciiTheme="majorBidi" w:hAnsiTheme="majorBidi" w:cstheme="majorBidi"/>
              </w:rPr>
              <w:t>financiers et opérationnels</w:t>
            </w:r>
          </w:p>
        </w:tc>
        <w:tc>
          <w:tcPr>
            <w:tcW w:w="1828" w:type="pct"/>
          </w:tcPr>
          <w:p w:rsidR="00874A8D" w:rsidRPr="00E72FC1" w:rsidRDefault="00874A8D" w:rsidP="008560D7">
            <w:pPr>
              <w:pStyle w:val="Paragraphedeliste"/>
              <w:numPr>
                <w:ilvl w:val="0"/>
                <w:numId w:val="21"/>
              </w:numPr>
              <w:spacing w:line="360" w:lineRule="auto"/>
              <w:rPr>
                <w:rFonts w:asciiTheme="majorBidi" w:hAnsiTheme="majorBidi" w:cstheme="majorBidi"/>
              </w:rPr>
            </w:pPr>
            <w:r w:rsidRPr="00E72FC1">
              <w:rPr>
                <w:rFonts w:asciiTheme="majorBidi" w:hAnsiTheme="majorBidi" w:cstheme="majorBidi"/>
              </w:rPr>
              <w:lastRenderedPageBreak/>
              <w:t>Taux de respect du budget.</w:t>
            </w:r>
          </w:p>
          <w:p w:rsidR="00874A8D" w:rsidRPr="00E72FC1" w:rsidRDefault="00874A8D" w:rsidP="008560D7">
            <w:pPr>
              <w:pStyle w:val="Paragraphedeliste"/>
              <w:numPr>
                <w:ilvl w:val="0"/>
                <w:numId w:val="21"/>
              </w:numPr>
              <w:spacing w:line="360" w:lineRule="auto"/>
              <w:rPr>
                <w:rFonts w:asciiTheme="majorBidi" w:hAnsiTheme="majorBidi" w:cstheme="majorBidi"/>
              </w:rPr>
            </w:pPr>
            <w:r w:rsidRPr="00E72FC1">
              <w:rPr>
                <w:rFonts w:asciiTheme="majorBidi" w:hAnsiTheme="majorBidi" w:cstheme="majorBidi"/>
              </w:rPr>
              <w:lastRenderedPageBreak/>
              <w:t>Taux de réalisation des objectifs.</w:t>
            </w:r>
          </w:p>
          <w:p w:rsidR="00430EC1" w:rsidRPr="00E72FC1" w:rsidRDefault="00874A8D" w:rsidP="008560D7">
            <w:pPr>
              <w:pStyle w:val="Paragraphedeliste"/>
              <w:numPr>
                <w:ilvl w:val="0"/>
                <w:numId w:val="21"/>
              </w:numPr>
              <w:spacing w:line="360" w:lineRule="auto"/>
              <w:rPr>
                <w:rFonts w:asciiTheme="majorBidi" w:hAnsiTheme="majorBidi" w:cstheme="majorBidi"/>
              </w:rPr>
            </w:pPr>
            <w:r w:rsidRPr="00E72FC1">
              <w:rPr>
                <w:rFonts w:asciiTheme="majorBidi" w:hAnsiTheme="majorBidi" w:cstheme="majorBidi"/>
              </w:rPr>
              <w:t>Coûts de production par unité de</w:t>
            </w:r>
            <w:r w:rsidR="00D35666" w:rsidRPr="00E72FC1">
              <w:rPr>
                <w:rFonts w:asciiTheme="majorBidi" w:hAnsiTheme="majorBidi" w:cstheme="majorBidi"/>
              </w:rPr>
              <w:t xml:space="preserve"> </w:t>
            </w:r>
            <w:r w:rsidRPr="00E72FC1">
              <w:rPr>
                <w:rFonts w:asciiTheme="majorBidi" w:hAnsiTheme="majorBidi" w:cstheme="majorBidi"/>
              </w:rPr>
              <w:t>Produit.</w:t>
            </w:r>
          </w:p>
        </w:tc>
      </w:tr>
      <w:tr w:rsidR="00430EC1" w:rsidTr="00E56B77">
        <w:trPr>
          <w:trHeight w:val="577"/>
        </w:trPr>
        <w:tc>
          <w:tcPr>
            <w:tcW w:w="1407" w:type="pct"/>
            <w:vMerge/>
          </w:tcPr>
          <w:p w:rsidR="00430EC1" w:rsidRPr="00E72FC1" w:rsidRDefault="00430EC1" w:rsidP="007F2696">
            <w:pPr>
              <w:spacing w:line="360" w:lineRule="auto"/>
              <w:rPr>
                <w:rFonts w:asciiTheme="majorBidi" w:hAnsiTheme="majorBidi" w:cstheme="majorBidi"/>
                <w:b/>
                <w:bCs/>
              </w:rPr>
            </w:pPr>
          </w:p>
        </w:tc>
        <w:tc>
          <w:tcPr>
            <w:tcW w:w="1765" w:type="pct"/>
          </w:tcPr>
          <w:p w:rsidR="00430EC1" w:rsidRPr="00E72FC1" w:rsidRDefault="00874A8D" w:rsidP="00874A8D">
            <w:pPr>
              <w:spacing w:line="360" w:lineRule="auto"/>
              <w:rPr>
                <w:rFonts w:asciiTheme="majorBidi" w:hAnsiTheme="majorBidi" w:cstheme="majorBidi"/>
                <w:b/>
                <w:bCs/>
                <w:u w:val="single"/>
              </w:rPr>
            </w:pPr>
            <w:r w:rsidRPr="00E72FC1">
              <w:rPr>
                <w:rFonts w:asciiTheme="majorBidi" w:hAnsiTheme="majorBidi" w:cstheme="majorBidi"/>
                <w:b/>
                <w:bCs/>
                <w:u w:val="single"/>
              </w:rPr>
              <w:t>Volet Système d’Information :</w:t>
            </w:r>
          </w:p>
          <w:p w:rsidR="00874A8D" w:rsidRPr="00E72FC1" w:rsidRDefault="00874A8D" w:rsidP="00920AA9">
            <w:pPr>
              <w:spacing w:line="360" w:lineRule="auto"/>
              <w:rPr>
                <w:rFonts w:asciiTheme="majorBidi" w:hAnsiTheme="majorBidi" w:cstheme="majorBidi"/>
              </w:rPr>
            </w:pPr>
            <w:r w:rsidRPr="00E72FC1">
              <w:rPr>
                <w:rFonts w:asciiTheme="majorBidi" w:hAnsiTheme="majorBidi" w:cstheme="majorBidi"/>
              </w:rPr>
              <w:t>Surveiller les performances</w:t>
            </w:r>
            <w:r w:rsidR="00920AA9" w:rsidRPr="00E72FC1">
              <w:rPr>
                <w:rFonts w:asciiTheme="majorBidi" w:hAnsiTheme="majorBidi" w:cstheme="majorBidi"/>
              </w:rPr>
              <w:t xml:space="preserve"> </w:t>
            </w:r>
            <w:r w:rsidRPr="00E72FC1">
              <w:rPr>
                <w:rFonts w:asciiTheme="majorBidi" w:hAnsiTheme="majorBidi" w:cstheme="majorBidi"/>
              </w:rPr>
              <w:t>du SI, mesurer sa</w:t>
            </w:r>
            <w:r w:rsidR="00920AA9" w:rsidRPr="00E72FC1">
              <w:rPr>
                <w:rFonts w:asciiTheme="majorBidi" w:hAnsiTheme="majorBidi" w:cstheme="majorBidi"/>
              </w:rPr>
              <w:t xml:space="preserve"> </w:t>
            </w:r>
            <w:r w:rsidRPr="00E72FC1">
              <w:rPr>
                <w:rFonts w:asciiTheme="majorBidi" w:hAnsiTheme="majorBidi" w:cstheme="majorBidi"/>
              </w:rPr>
              <w:t>contribution aux objectifs</w:t>
            </w:r>
            <w:r w:rsidR="00920AA9" w:rsidRPr="00E72FC1">
              <w:rPr>
                <w:rFonts w:asciiTheme="majorBidi" w:hAnsiTheme="majorBidi" w:cstheme="majorBidi"/>
              </w:rPr>
              <w:t xml:space="preserve"> </w:t>
            </w:r>
            <w:r w:rsidRPr="00E72FC1">
              <w:rPr>
                <w:rFonts w:asciiTheme="majorBidi" w:hAnsiTheme="majorBidi" w:cstheme="majorBidi"/>
              </w:rPr>
              <w:t>de l'entreprise et détecter</w:t>
            </w:r>
          </w:p>
          <w:p w:rsidR="00874A8D" w:rsidRPr="00E72FC1" w:rsidRDefault="00874A8D" w:rsidP="00874A8D">
            <w:pPr>
              <w:spacing w:line="360" w:lineRule="auto"/>
              <w:rPr>
                <w:rFonts w:asciiTheme="majorBidi" w:hAnsiTheme="majorBidi" w:cstheme="majorBidi"/>
                <w:b/>
                <w:bCs/>
                <w:u w:val="single"/>
              </w:rPr>
            </w:pPr>
            <w:r w:rsidRPr="00E72FC1">
              <w:rPr>
                <w:rFonts w:asciiTheme="majorBidi" w:hAnsiTheme="majorBidi" w:cstheme="majorBidi"/>
              </w:rPr>
              <w:t>les problèmes éventuels.</w:t>
            </w:r>
          </w:p>
        </w:tc>
        <w:tc>
          <w:tcPr>
            <w:tcW w:w="1828" w:type="pct"/>
          </w:tcPr>
          <w:p w:rsidR="00874A8D" w:rsidRPr="00E72FC1" w:rsidRDefault="00874A8D" w:rsidP="008560D7">
            <w:pPr>
              <w:pStyle w:val="Paragraphedeliste"/>
              <w:numPr>
                <w:ilvl w:val="0"/>
                <w:numId w:val="22"/>
              </w:numPr>
              <w:spacing w:line="360" w:lineRule="auto"/>
              <w:rPr>
                <w:rFonts w:asciiTheme="majorBidi" w:hAnsiTheme="majorBidi" w:cstheme="majorBidi"/>
              </w:rPr>
            </w:pPr>
            <w:r w:rsidRPr="00E72FC1">
              <w:rPr>
                <w:rFonts w:asciiTheme="majorBidi" w:hAnsiTheme="majorBidi" w:cstheme="majorBidi"/>
              </w:rPr>
              <w:t>S</w:t>
            </w:r>
            <w:r w:rsidR="0013015E" w:rsidRPr="00E72FC1">
              <w:rPr>
                <w:rFonts w:asciiTheme="majorBidi" w:hAnsiTheme="majorBidi" w:cstheme="majorBidi"/>
              </w:rPr>
              <w:t xml:space="preserve">atisfaction des utilisateurs du </w:t>
            </w:r>
            <w:r w:rsidRPr="00E72FC1">
              <w:rPr>
                <w:rFonts w:asciiTheme="majorBidi" w:hAnsiTheme="majorBidi" w:cstheme="majorBidi"/>
              </w:rPr>
              <w:t>système</w:t>
            </w:r>
            <w:r w:rsidR="0013015E" w:rsidRPr="00E72FC1">
              <w:rPr>
                <w:rFonts w:asciiTheme="majorBidi" w:hAnsiTheme="majorBidi" w:cstheme="majorBidi"/>
              </w:rPr>
              <w:t xml:space="preserve"> </w:t>
            </w:r>
            <w:r w:rsidRPr="00E72FC1">
              <w:rPr>
                <w:rFonts w:asciiTheme="majorBidi" w:hAnsiTheme="majorBidi" w:cstheme="majorBidi"/>
              </w:rPr>
              <w:t>d'information</w:t>
            </w:r>
            <w:r w:rsidR="0013015E" w:rsidRPr="00E72FC1">
              <w:rPr>
                <w:rFonts w:asciiTheme="majorBidi" w:hAnsiTheme="majorBidi" w:cstheme="majorBidi"/>
              </w:rPr>
              <w:t>.</w:t>
            </w:r>
          </w:p>
          <w:p w:rsidR="00874A8D" w:rsidRPr="00E72FC1" w:rsidRDefault="00874A8D" w:rsidP="008560D7">
            <w:pPr>
              <w:pStyle w:val="Paragraphedeliste"/>
              <w:numPr>
                <w:ilvl w:val="0"/>
                <w:numId w:val="22"/>
              </w:numPr>
              <w:spacing w:line="360" w:lineRule="auto"/>
              <w:rPr>
                <w:rFonts w:asciiTheme="majorBidi" w:hAnsiTheme="majorBidi" w:cstheme="majorBidi"/>
              </w:rPr>
            </w:pPr>
            <w:r w:rsidRPr="00E72FC1">
              <w:rPr>
                <w:rFonts w:asciiTheme="majorBidi" w:hAnsiTheme="majorBidi" w:cstheme="majorBidi"/>
              </w:rPr>
              <w:t>Dispon</w:t>
            </w:r>
            <w:r w:rsidR="0013015E" w:rsidRPr="00E72FC1">
              <w:rPr>
                <w:rFonts w:asciiTheme="majorBidi" w:hAnsiTheme="majorBidi" w:cstheme="majorBidi"/>
              </w:rPr>
              <w:t xml:space="preserve">ibilité du système </w:t>
            </w:r>
            <w:r w:rsidRPr="00E72FC1">
              <w:rPr>
                <w:rFonts w:asciiTheme="majorBidi" w:hAnsiTheme="majorBidi" w:cstheme="majorBidi"/>
              </w:rPr>
              <w:t>d'information</w:t>
            </w:r>
            <w:r w:rsidR="0013015E" w:rsidRPr="00E72FC1">
              <w:rPr>
                <w:rFonts w:asciiTheme="majorBidi" w:hAnsiTheme="majorBidi" w:cstheme="majorBidi"/>
              </w:rPr>
              <w:t xml:space="preserve"> (temps </w:t>
            </w:r>
            <w:r w:rsidRPr="00E72FC1">
              <w:rPr>
                <w:rFonts w:asciiTheme="majorBidi" w:hAnsiTheme="majorBidi" w:cstheme="majorBidi"/>
              </w:rPr>
              <w:t>d'indisponibilité planifiés et non</w:t>
            </w:r>
            <w:r w:rsidR="0013015E" w:rsidRPr="00E72FC1">
              <w:rPr>
                <w:rFonts w:asciiTheme="majorBidi" w:hAnsiTheme="majorBidi" w:cstheme="majorBidi"/>
              </w:rPr>
              <w:t xml:space="preserve"> P</w:t>
            </w:r>
            <w:r w:rsidRPr="00E72FC1">
              <w:rPr>
                <w:rFonts w:asciiTheme="majorBidi" w:hAnsiTheme="majorBidi" w:cstheme="majorBidi"/>
              </w:rPr>
              <w:t>lanifiés</w:t>
            </w:r>
            <w:r w:rsidR="0013015E" w:rsidRPr="00E72FC1">
              <w:rPr>
                <w:rFonts w:asciiTheme="majorBidi" w:hAnsiTheme="majorBidi" w:cstheme="majorBidi"/>
              </w:rPr>
              <w:t>.</w:t>
            </w:r>
          </w:p>
          <w:p w:rsidR="00430EC1" w:rsidRPr="00E72FC1" w:rsidRDefault="00874A8D" w:rsidP="008560D7">
            <w:pPr>
              <w:pStyle w:val="Paragraphedeliste"/>
              <w:numPr>
                <w:ilvl w:val="0"/>
                <w:numId w:val="22"/>
              </w:numPr>
              <w:spacing w:line="360" w:lineRule="auto"/>
              <w:rPr>
                <w:rFonts w:asciiTheme="majorBidi" w:hAnsiTheme="majorBidi" w:cstheme="majorBidi"/>
              </w:rPr>
            </w:pPr>
            <w:r w:rsidRPr="00E72FC1">
              <w:rPr>
                <w:rFonts w:asciiTheme="majorBidi" w:hAnsiTheme="majorBidi" w:cstheme="majorBidi"/>
              </w:rPr>
              <w:t>Taux d'utilisation des ressources</w:t>
            </w:r>
            <w:r w:rsidR="0013015E" w:rsidRPr="00E72FC1">
              <w:rPr>
                <w:rFonts w:asciiTheme="majorBidi" w:hAnsiTheme="majorBidi" w:cstheme="majorBidi"/>
              </w:rPr>
              <w:t xml:space="preserve"> I</w:t>
            </w:r>
            <w:r w:rsidRPr="00E72FC1">
              <w:rPr>
                <w:rFonts w:asciiTheme="majorBidi" w:hAnsiTheme="majorBidi" w:cstheme="majorBidi"/>
              </w:rPr>
              <w:t>nformatiques</w:t>
            </w:r>
            <w:r w:rsidR="0013015E" w:rsidRPr="00E72FC1">
              <w:rPr>
                <w:rFonts w:asciiTheme="majorBidi" w:hAnsiTheme="majorBidi" w:cstheme="majorBidi"/>
              </w:rPr>
              <w:t>.</w:t>
            </w:r>
          </w:p>
        </w:tc>
      </w:tr>
      <w:tr w:rsidR="002D52F3" w:rsidTr="00E56B77">
        <w:tc>
          <w:tcPr>
            <w:tcW w:w="1407" w:type="pct"/>
          </w:tcPr>
          <w:p w:rsidR="00920AA9" w:rsidRPr="00E72FC1" w:rsidRDefault="00920AA9" w:rsidP="00920AA9">
            <w:pPr>
              <w:spacing w:line="360" w:lineRule="auto"/>
              <w:rPr>
                <w:rFonts w:asciiTheme="majorBidi" w:hAnsiTheme="majorBidi" w:cstheme="majorBidi"/>
                <w:b/>
                <w:bCs/>
              </w:rPr>
            </w:pPr>
            <w:r w:rsidRPr="00E72FC1">
              <w:rPr>
                <w:rFonts w:asciiTheme="majorBidi" w:hAnsiTheme="majorBidi" w:cstheme="majorBidi"/>
                <w:b/>
                <w:bCs/>
              </w:rPr>
              <w:t>Performance</w:t>
            </w:r>
          </w:p>
          <w:p w:rsidR="0044286F" w:rsidRPr="00E72FC1" w:rsidRDefault="00920AA9" w:rsidP="00920AA9">
            <w:pPr>
              <w:pStyle w:val="Paragraphedeliste"/>
              <w:spacing w:line="360" w:lineRule="auto"/>
              <w:ind w:left="0"/>
              <w:rPr>
                <w:rFonts w:asciiTheme="majorBidi" w:hAnsiTheme="majorBidi" w:cstheme="majorBidi"/>
                <w:b/>
                <w:bCs/>
              </w:rPr>
            </w:pPr>
            <w:r w:rsidRPr="00E72FC1">
              <w:rPr>
                <w:rFonts w:asciiTheme="majorBidi" w:hAnsiTheme="majorBidi" w:cstheme="majorBidi"/>
                <w:b/>
                <w:bCs/>
              </w:rPr>
              <w:t>Des Ressources Humaines</w:t>
            </w:r>
          </w:p>
        </w:tc>
        <w:tc>
          <w:tcPr>
            <w:tcW w:w="1765" w:type="pct"/>
          </w:tcPr>
          <w:p w:rsidR="00920AA9" w:rsidRPr="00E72FC1" w:rsidRDefault="00920AA9" w:rsidP="00920AA9">
            <w:pPr>
              <w:spacing w:line="360" w:lineRule="auto"/>
              <w:rPr>
                <w:rFonts w:asciiTheme="majorBidi" w:hAnsiTheme="majorBidi" w:cstheme="majorBidi"/>
              </w:rPr>
            </w:pPr>
            <w:r w:rsidRPr="00E72FC1">
              <w:rPr>
                <w:rFonts w:asciiTheme="majorBidi" w:hAnsiTheme="majorBidi" w:cstheme="majorBidi"/>
              </w:rPr>
              <w:t>Evaluer l'efficacité et la</w:t>
            </w:r>
          </w:p>
          <w:p w:rsidR="00920AA9" w:rsidRPr="00E72FC1" w:rsidRDefault="00920AA9" w:rsidP="00920AA9">
            <w:pPr>
              <w:spacing w:line="360" w:lineRule="auto"/>
              <w:rPr>
                <w:rFonts w:asciiTheme="majorBidi" w:hAnsiTheme="majorBidi" w:cstheme="majorBidi"/>
              </w:rPr>
            </w:pPr>
            <w:r w:rsidRPr="00E72FC1">
              <w:rPr>
                <w:rFonts w:asciiTheme="majorBidi" w:hAnsiTheme="majorBidi" w:cstheme="majorBidi"/>
              </w:rPr>
              <w:t>performance de la fonction</w:t>
            </w:r>
          </w:p>
          <w:p w:rsidR="00920AA9" w:rsidRPr="00E72FC1" w:rsidRDefault="00920AA9" w:rsidP="00920AA9">
            <w:pPr>
              <w:spacing w:line="360" w:lineRule="auto"/>
              <w:rPr>
                <w:rFonts w:asciiTheme="majorBidi" w:hAnsiTheme="majorBidi" w:cstheme="majorBidi"/>
              </w:rPr>
            </w:pPr>
            <w:r w:rsidRPr="00E72FC1">
              <w:rPr>
                <w:rFonts w:asciiTheme="majorBidi" w:hAnsiTheme="majorBidi" w:cstheme="majorBidi"/>
              </w:rPr>
              <w:t>RH ainsi que la gestion des talents au sein d'une</w:t>
            </w:r>
          </w:p>
          <w:p w:rsidR="0044286F" w:rsidRPr="00E72FC1" w:rsidRDefault="000309F9" w:rsidP="00920AA9">
            <w:pPr>
              <w:pStyle w:val="Paragraphedeliste"/>
              <w:spacing w:line="360" w:lineRule="auto"/>
              <w:ind w:left="0"/>
              <w:rPr>
                <w:rFonts w:asciiTheme="majorBidi" w:hAnsiTheme="majorBidi" w:cstheme="majorBidi"/>
              </w:rPr>
            </w:pPr>
            <w:r w:rsidRPr="00E72FC1">
              <w:rPr>
                <w:rFonts w:asciiTheme="majorBidi" w:hAnsiTheme="majorBidi" w:cstheme="majorBidi"/>
              </w:rPr>
              <w:t>E</w:t>
            </w:r>
            <w:r w:rsidR="00920AA9" w:rsidRPr="00E72FC1">
              <w:rPr>
                <w:rFonts w:asciiTheme="majorBidi" w:hAnsiTheme="majorBidi" w:cstheme="majorBidi"/>
              </w:rPr>
              <w:t>ntreprise</w:t>
            </w:r>
          </w:p>
        </w:tc>
        <w:tc>
          <w:tcPr>
            <w:tcW w:w="1828" w:type="pct"/>
          </w:tcPr>
          <w:p w:rsidR="00920AA9" w:rsidRPr="00E72FC1" w:rsidRDefault="00920AA9" w:rsidP="008560D7">
            <w:pPr>
              <w:pStyle w:val="Paragraphedeliste"/>
              <w:numPr>
                <w:ilvl w:val="0"/>
                <w:numId w:val="23"/>
              </w:numPr>
              <w:spacing w:line="360" w:lineRule="auto"/>
              <w:rPr>
                <w:rFonts w:asciiTheme="majorBidi" w:hAnsiTheme="majorBidi" w:cstheme="majorBidi"/>
              </w:rPr>
            </w:pPr>
            <w:r w:rsidRPr="00E72FC1">
              <w:rPr>
                <w:rFonts w:asciiTheme="majorBidi" w:hAnsiTheme="majorBidi" w:cstheme="majorBidi"/>
              </w:rPr>
              <w:t>Taux de satisfaction des employés</w:t>
            </w:r>
            <w:r w:rsidR="00D35666" w:rsidRPr="00E72FC1">
              <w:rPr>
                <w:rFonts w:asciiTheme="majorBidi" w:hAnsiTheme="majorBidi" w:cstheme="majorBidi"/>
              </w:rPr>
              <w:t>.</w:t>
            </w:r>
          </w:p>
          <w:p w:rsidR="00920AA9" w:rsidRPr="00E72FC1" w:rsidRDefault="00920AA9" w:rsidP="008560D7">
            <w:pPr>
              <w:pStyle w:val="Paragraphedeliste"/>
              <w:numPr>
                <w:ilvl w:val="0"/>
                <w:numId w:val="23"/>
              </w:numPr>
              <w:spacing w:line="360" w:lineRule="auto"/>
              <w:rPr>
                <w:rFonts w:asciiTheme="majorBidi" w:hAnsiTheme="majorBidi" w:cstheme="majorBidi"/>
              </w:rPr>
            </w:pPr>
            <w:r w:rsidRPr="00E72FC1">
              <w:rPr>
                <w:rFonts w:asciiTheme="majorBidi" w:hAnsiTheme="majorBidi" w:cstheme="majorBidi"/>
              </w:rPr>
              <w:t>Taux de rotation du personnel</w:t>
            </w:r>
            <w:r w:rsidR="00D35666" w:rsidRPr="00E72FC1">
              <w:rPr>
                <w:rFonts w:asciiTheme="majorBidi" w:hAnsiTheme="majorBidi" w:cstheme="majorBidi"/>
              </w:rPr>
              <w:t>.</w:t>
            </w:r>
          </w:p>
          <w:p w:rsidR="0044286F" w:rsidRPr="00E72FC1" w:rsidRDefault="00920AA9" w:rsidP="008560D7">
            <w:pPr>
              <w:pStyle w:val="Paragraphedeliste"/>
              <w:numPr>
                <w:ilvl w:val="0"/>
                <w:numId w:val="23"/>
              </w:numPr>
              <w:spacing w:line="360" w:lineRule="auto"/>
              <w:rPr>
                <w:rFonts w:asciiTheme="majorBidi" w:hAnsiTheme="majorBidi" w:cstheme="majorBidi"/>
              </w:rPr>
            </w:pPr>
            <w:r w:rsidRPr="00E72FC1">
              <w:rPr>
                <w:rFonts w:asciiTheme="majorBidi" w:hAnsiTheme="majorBidi" w:cstheme="majorBidi"/>
              </w:rPr>
              <w:t>-</w:t>
            </w:r>
            <w:r w:rsidR="00D35666" w:rsidRPr="00E72FC1">
              <w:rPr>
                <w:rFonts w:asciiTheme="majorBidi" w:hAnsiTheme="majorBidi" w:cstheme="majorBidi"/>
              </w:rPr>
              <w:t xml:space="preserve"> Taux de rétention des employés </w:t>
            </w:r>
            <w:r w:rsidRPr="00E72FC1">
              <w:rPr>
                <w:rFonts w:asciiTheme="majorBidi" w:hAnsiTheme="majorBidi" w:cstheme="majorBidi"/>
              </w:rPr>
              <w:t>clés</w:t>
            </w:r>
            <w:r w:rsidR="00D35666" w:rsidRPr="00E72FC1">
              <w:rPr>
                <w:rFonts w:asciiTheme="majorBidi" w:hAnsiTheme="majorBidi" w:cstheme="majorBidi"/>
              </w:rPr>
              <w:t>.</w:t>
            </w:r>
          </w:p>
        </w:tc>
      </w:tr>
      <w:tr w:rsidR="00156D6F" w:rsidTr="00E56B77">
        <w:trPr>
          <w:trHeight w:val="921"/>
        </w:trPr>
        <w:tc>
          <w:tcPr>
            <w:tcW w:w="1407" w:type="pct"/>
            <w:vMerge w:val="restart"/>
          </w:tcPr>
          <w:p w:rsidR="00156D6F" w:rsidRPr="00E72FC1" w:rsidRDefault="00156D6F" w:rsidP="00156D6F">
            <w:pPr>
              <w:spacing w:line="360" w:lineRule="auto"/>
              <w:rPr>
                <w:rFonts w:asciiTheme="majorBidi" w:hAnsiTheme="majorBidi" w:cstheme="majorBidi"/>
                <w:b/>
                <w:bCs/>
              </w:rPr>
            </w:pPr>
            <w:r w:rsidRPr="00E72FC1">
              <w:rPr>
                <w:rFonts w:asciiTheme="majorBidi" w:hAnsiTheme="majorBidi" w:cstheme="majorBidi"/>
                <w:b/>
                <w:bCs/>
              </w:rPr>
              <w:t>Performance ‘’Innovation et Transformation</w:t>
            </w:r>
          </w:p>
          <w:p w:rsidR="00156D6F" w:rsidRPr="00E72FC1" w:rsidRDefault="00156D6F" w:rsidP="00D35666">
            <w:pPr>
              <w:pStyle w:val="Paragraphedeliste"/>
              <w:spacing w:line="360" w:lineRule="auto"/>
              <w:ind w:left="0"/>
              <w:rPr>
                <w:rFonts w:asciiTheme="majorBidi" w:hAnsiTheme="majorBidi" w:cstheme="majorBidi"/>
                <w:b/>
                <w:bCs/>
              </w:rPr>
            </w:pPr>
            <w:r w:rsidRPr="00E72FC1">
              <w:rPr>
                <w:rFonts w:asciiTheme="majorBidi" w:hAnsiTheme="majorBidi" w:cstheme="majorBidi"/>
                <w:b/>
                <w:bCs/>
              </w:rPr>
              <w:t>digitale’’</w:t>
            </w:r>
          </w:p>
        </w:tc>
        <w:tc>
          <w:tcPr>
            <w:tcW w:w="1765" w:type="pct"/>
          </w:tcPr>
          <w:p w:rsidR="00156D6F" w:rsidRPr="00E72FC1" w:rsidRDefault="00156D6F" w:rsidP="00D90298">
            <w:pPr>
              <w:pStyle w:val="Paragraphedeliste"/>
              <w:spacing w:line="360" w:lineRule="auto"/>
              <w:ind w:left="0"/>
              <w:rPr>
                <w:rFonts w:asciiTheme="majorBidi" w:hAnsiTheme="majorBidi" w:cstheme="majorBidi"/>
                <w:b/>
                <w:bCs/>
                <w:u w:val="single"/>
              </w:rPr>
            </w:pPr>
            <w:r w:rsidRPr="00E72FC1">
              <w:rPr>
                <w:rFonts w:asciiTheme="majorBidi" w:hAnsiTheme="majorBidi" w:cstheme="majorBidi"/>
                <w:b/>
                <w:bCs/>
                <w:u w:val="single"/>
              </w:rPr>
              <w:t>Volet Innovation :</w:t>
            </w:r>
          </w:p>
          <w:p w:rsidR="00156D6F" w:rsidRPr="00E72FC1" w:rsidRDefault="00156D6F" w:rsidP="00156D6F">
            <w:pPr>
              <w:spacing w:line="360" w:lineRule="auto"/>
              <w:rPr>
                <w:rFonts w:asciiTheme="majorBidi" w:hAnsiTheme="majorBidi" w:cstheme="majorBidi"/>
              </w:rPr>
            </w:pPr>
            <w:r w:rsidRPr="00E72FC1">
              <w:rPr>
                <w:rFonts w:asciiTheme="majorBidi" w:hAnsiTheme="majorBidi" w:cstheme="majorBidi"/>
              </w:rPr>
              <w:t>Favoriser l'innovation et</w:t>
            </w:r>
          </w:p>
          <w:p w:rsidR="00156D6F" w:rsidRPr="00E72FC1" w:rsidRDefault="00156D6F" w:rsidP="00156D6F">
            <w:pPr>
              <w:spacing w:line="360" w:lineRule="auto"/>
              <w:rPr>
                <w:rFonts w:asciiTheme="majorBidi" w:hAnsiTheme="majorBidi" w:cstheme="majorBidi"/>
              </w:rPr>
            </w:pPr>
            <w:r w:rsidRPr="00E72FC1">
              <w:rPr>
                <w:rFonts w:asciiTheme="majorBidi" w:hAnsiTheme="majorBidi" w:cstheme="majorBidi"/>
              </w:rPr>
              <w:t>encourager l'adoption de</w:t>
            </w:r>
          </w:p>
          <w:p w:rsidR="00156D6F" w:rsidRPr="00E72FC1" w:rsidRDefault="00156D6F" w:rsidP="00156D6F">
            <w:pPr>
              <w:spacing w:line="360" w:lineRule="auto"/>
              <w:rPr>
                <w:rFonts w:asciiTheme="majorBidi" w:hAnsiTheme="majorBidi" w:cstheme="majorBidi"/>
              </w:rPr>
            </w:pPr>
            <w:r w:rsidRPr="00E72FC1">
              <w:rPr>
                <w:rFonts w:asciiTheme="majorBidi" w:hAnsiTheme="majorBidi" w:cstheme="majorBidi"/>
              </w:rPr>
              <w:t>nouvelles technologies afin de maintenir un avantage concurrentiel</w:t>
            </w:r>
          </w:p>
        </w:tc>
        <w:tc>
          <w:tcPr>
            <w:tcW w:w="1828" w:type="pct"/>
          </w:tcPr>
          <w:p w:rsidR="00156D6F" w:rsidRPr="00E72FC1" w:rsidRDefault="00156D6F" w:rsidP="008560D7">
            <w:pPr>
              <w:pStyle w:val="Paragraphedeliste"/>
              <w:numPr>
                <w:ilvl w:val="0"/>
                <w:numId w:val="24"/>
              </w:numPr>
              <w:spacing w:line="360" w:lineRule="auto"/>
              <w:rPr>
                <w:rFonts w:asciiTheme="majorBidi" w:hAnsiTheme="majorBidi" w:cstheme="majorBidi"/>
              </w:rPr>
            </w:pPr>
            <w:r w:rsidRPr="00E72FC1">
              <w:rPr>
                <w:rFonts w:asciiTheme="majorBidi" w:hAnsiTheme="majorBidi" w:cstheme="majorBidi"/>
              </w:rPr>
              <w:t>Nombre de nouvelles idées ou</w:t>
            </w:r>
            <w:r w:rsidR="00EB51DF" w:rsidRPr="00E72FC1">
              <w:rPr>
                <w:rFonts w:asciiTheme="majorBidi" w:hAnsiTheme="majorBidi" w:cstheme="majorBidi"/>
              </w:rPr>
              <w:t xml:space="preserve"> </w:t>
            </w:r>
            <w:r w:rsidRPr="00E72FC1">
              <w:rPr>
                <w:rFonts w:asciiTheme="majorBidi" w:hAnsiTheme="majorBidi" w:cstheme="majorBidi"/>
              </w:rPr>
              <w:t>concepts développés</w:t>
            </w:r>
            <w:r w:rsidR="00EB51DF" w:rsidRPr="00E72FC1">
              <w:rPr>
                <w:rFonts w:asciiTheme="majorBidi" w:hAnsiTheme="majorBidi" w:cstheme="majorBidi"/>
              </w:rPr>
              <w:t>.</w:t>
            </w:r>
          </w:p>
          <w:p w:rsidR="00156D6F" w:rsidRPr="00E72FC1" w:rsidRDefault="00EB51DF" w:rsidP="008560D7">
            <w:pPr>
              <w:pStyle w:val="Paragraphedeliste"/>
              <w:numPr>
                <w:ilvl w:val="0"/>
                <w:numId w:val="24"/>
              </w:numPr>
              <w:spacing w:line="360" w:lineRule="auto"/>
              <w:rPr>
                <w:rFonts w:asciiTheme="majorBidi" w:hAnsiTheme="majorBidi" w:cstheme="majorBidi"/>
              </w:rPr>
            </w:pPr>
            <w:r w:rsidRPr="00E72FC1">
              <w:rPr>
                <w:rFonts w:asciiTheme="majorBidi" w:hAnsiTheme="majorBidi" w:cstheme="majorBidi"/>
              </w:rPr>
              <w:t xml:space="preserve">Nombre de certifications et </w:t>
            </w:r>
            <w:r w:rsidR="00156D6F" w:rsidRPr="00E72FC1">
              <w:rPr>
                <w:rFonts w:asciiTheme="majorBidi" w:hAnsiTheme="majorBidi" w:cstheme="majorBidi"/>
              </w:rPr>
              <w:t>brevets</w:t>
            </w:r>
            <w:r w:rsidRPr="00E72FC1">
              <w:rPr>
                <w:rFonts w:asciiTheme="majorBidi" w:hAnsiTheme="majorBidi" w:cstheme="majorBidi"/>
              </w:rPr>
              <w:t xml:space="preserve"> </w:t>
            </w:r>
            <w:r w:rsidR="00156D6F" w:rsidRPr="00E72FC1">
              <w:rPr>
                <w:rFonts w:asciiTheme="majorBidi" w:hAnsiTheme="majorBidi" w:cstheme="majorBidi"/>
              </w:rPr>
              <w:t>obtenus</w:t>
            </w:r>
            <w:r w:rsidRPr="00E72FC1">
              <w:rPr>
                <w:rFonts w:asciiTheme="majorBidi" w:hAnsiTheme="majorBidi" w:cstheme="majorBidi"/>
              </w:rPr>
              <w:t>.</w:t>
            </w:r>
          </w:p>
          <w:p w:rsidR="00156D6F" w:rsidRPr="00E72FC1" w:rsidRDefault="00EB51DF" w:rsidP="008560D7">
            <w:pPr>
              <w:pStyle w:val="Paragraphedeliste"/>
              <w:numPr>
                <w:ilvl w:val="0"/>
                <w:numId w:val="24"/>
              </w:numPr>
              <w:spacing w:line="360" w:lineRule="auto"/>
              <w:rPr>
                <w:rFonts w:asciiTheme="majorBidi" w:hAnsiTheme="majorBidi" w:cstheme="majorBidi"/>
              </w:rPr>
            </w:pPr>
            <w:r w:rsidRPr="00E72FC1">
              <w:rPr>
                <w:rFonts w:asciiTheme="majorBidi" w:hAnsiTheme="majorBidi" w:cstheme="majorBidi"/>
              </w:rPr>
              <w:t xml:space="preserve">- Pourcentage de revenus </w:t>
            </w:r>
            <w:r w:rsidR="00156D6F" w:rsidRPr="00E72FC1">
              <w:rPr>
                <w:rFonts w:asciiTheme="majorBidi" w:hAnsiTheme="majorBidi" w:cstheme="majorBidi"/>
              </w:rPr>
              <w:t>provenant de</w:t>
            </w:r>
            <w:r w:rsidRPr="00E72FC1">
              <w:rPr>
                <w:rFonts w:asciiTheme="majorBidi" w:hAnsiTheme="majorBidi" w:cstheme="majorBidi"/>
              </w:rPr>
              <w:t xml:space="preserve"> </w:t>
            </w:r>
            <w:r w:rsidR="00156D6F" w:rsidRPr="00E72FC1">
              <w:rPr>
                <w:rFonts w:asciiTheme="majorBidi" w:hAnsiTheme="majorBidi" w:cstheme="majorBidi"/>
              </w:rPr>
              <w:t>nouveaux produits/services</w:t>
            </w:r>
          </w:p>
        </w:tc>
      </w:tr>
      <w:tr w:rsidR="00156D6F" w:rsidTr="00E56B77">
        <w:trPr>
          <w:trHeight w:val="921"/>
        </w:trPr>
        <w:tc>
          <w:tcPr>
            <w:tcW w:w="1407" w:type="pct"/>
            <w:vMerge/>
          </w:tcPr>
          <w:p w:rsidR="00156D6F" w:rsidRPr="00E72FC1" w:rsidRDefault="00156D6F" w:rsidP="00156D6F">
            <w:pPr>
              <w:spacing w:line="360" w:lineRule="auto"/>
              <w:rPr>
                <w:rFonts w:asciiTheme="majorBidi" w:hAnsiTheme="majorBidi" w:cstheme="majorBidi"/>
                <w:b/>
                <w:bCs/>
              </w:rPr>
            </w:pPr>
          </w:p>
        </w:tc>
        <w:tc>
          <w:tcPr>
            <w:tcW w:w="1765" w:type="pct"/>
          </w:tcPr>
          <w:p w:rsidR="00EB51DF" w:rsidRPr="00E72FC1" w:rsidRDefault="00EB51DF" w:rsidP="00EB51DF">
            <w:pPr>
              <w:spacing w:line="360" w:lineRule="auto"/>
              <w:rPr>
                <w:rFonts w:asciiTheme="majorBidi" w:hAnsiTheme="majorBidi" w:cstheme="majorBidi"/>
                <w:b/>
                <w:bCs/>
                <w:u w:val="single"/>
              </w:rPr>
            </w:pPr>
            <w:r w:rsidRPr="00E72FC1">
              <w:rPr>
                <w:rFonts w:asciiTheme="majorBidi" w:hAnsiTheme="majorBidi" w:cstheme="majorBidi"/>
                <w:b/>
                <w:bCs/>
                <w:u w:val="single"/>
              </w:rPr>
              <w:t>Volet Transformation</w:t>
            </w:r>
          </w:p>
          <w:p w:rsidR="00156D6F" w:rsidRPr="00E72FC1" w:rsidRDefault="00EB51DF" w:rsidP="00EB51DF">
            <w:pPr>
              <w:pStyle w:val="Paragraphedeliste"/>
              <w:spacing w:line="360" w:lineRule="auto"/>
              <w:ind w:left="0"/>
              <w:rPr>
                <w:rFonts w:asciiTheme="majorBidi" w:hAnsiTheme="majorBidi" w:cstheme="majorBidi"/>
                <w:b/>
                <w:bCs/>
                <w:u w:val="single"/>
              </w:rPr>
            </w:pPr>
            <w:r w:rsidRPr="00E72FC1">
              <w:rPr>
                <w:rFonts w:asciiTheme="majorBidi" w:hAnsiTheme="majorBidi" w:cstheme="majorBidi"/>
                <w:b/>
                <w:bCs/>
                <w:u w:val="single"/>
              </w:rPr>
              <w:t>digitale :</w:t>
            </w:r>
          </w:p>
          <w:p w:rsidR="00EB51DF" w:rsidRPr="00E72FC1" w:rsidRDefault="00EB51DF" w:rsidP="00EB51DF">
            <w:pPr>
              <w:spacing w:line="360" w:lineRule="auto"/>
              <w:rPr>
                <w:rFonts w:asciiTheme="majorBidi" w:hAnsiTheme="majorBidi" w:cstheme="majorBidi"/>
              </w:rPr>
            </w:pPr>
            <w:r w:rsidRPr="00E72FC1">
              <w:rPr>
                <w:rFonts w:asciiTheme="majorBidi" w:hAnsiTheme="majorBidi" w:cstheme="majorBidi"/>
              </w:rPr>
              <w:t>Améliorer l'efficacité et</w:t>
            </w:r>
          </w:p>
          <w:p w:rsidR="00EB51DF" w:rsidRPr="00E72FC1" w:rsidRDefault="0025391C" w:rsidP="00EB51DF">
            <w:pPr>
              <w:spacing w:line="360" w:lineRule="auto"/>
              <w:rPr>
                <w:rFonts w:asciiTheme="majorBidi" w:hAnsiTheme="majorBidi" w:cstheme="majorBidi"/>
              </w:rPr>
            </w:pPr>
            <w:r w:rsidRPr="00E72FC1">
              <w:rPr>
                <w:rFonts w:asciiTheme="majorBidi" w:hAnsiTheme="majorBidi" w:cstheme="majorBidi"/>
              </w:rPr>
              <w:t>l’efficience opérationnelle</w:t>
            </w:r>
            <w:r w:rsidR="00EB51DF" w:rsidRPr="00E72FC1">
              <w:rPr>
                <w:rFonts w:asciiTheme="majorBidi" w:hAnsiTheme="majorBidi" w:cstheme="majorBidi"/>
              </w:rPr>
              <w:t xml:space="preserve"> ainsi que l'expérience client</w:t>
            </w:r>
          </w:p>
        </w:tc>
        <w:tc>
          <w:tcPr>
            <w:tcW w:w="1828" w:type="pct"/>
          </w:tcPr>
          <w:p w:rsidR="00EB51DF" w:rsidRPr="00E72FC1" w:rsidRDefault="00EB51DF" w:rsidP="008560D7">
            <w:pPr>
              <w:pStyle w:val="Paragraphedeliste"/>
              <w:numPr>
                <w:ilvl w:val="0"/>
                <w:numId w:val="25"/>
              </w:numPr>
              <w:spacing w:line="360" w:lineRule="auto"/>
              <w:rPr>
                <w:rFonts w:asciiTheme="majorBidi" w:hAnsiTheme="majorBidi" w:cstheme="majorBidi"/>
              </w:rPr>
            </w:pPr>
            <w:r w:rsidRPr="00E72FC1">
              <w:rPr>
                <w:rFonts w:asciiTheme="majorBidi" w:hAnsiTheme="majorBidi" w:cstheme="majorBidi"/>
              </w:rPr>
              <w:t>Nombre d'initiatives de transformation digitale mises en œuvre.</w:t>
            </w:r>
          </w:p>
          <w:p w:rsidR="00EB51DF" w:rsidRPr="00E72FC1" w:rsidRDefault="00EB51DF" w:rsidP="008560D7">
            <w:pPr>
              <w:pStyle w:val="Paragraphedeliste"/>
              <w:numPr>
                <w:ilvl w:val="0"/>
                <w:numId w:val="25"/>
              </w:numPr>
              <w:spacing w:line="360" w:lineRule="auto"/>
              <w:rPr>
                <w:rFonts w:asciiTheme="majorBidi" w:hAnsiTheme="majorBidi" w:cstheme="majorBidi"/>
              </w:rPr>
            </w:pPr>
            <w:r w:rsidRPr="00E72FC1">
              <w:rPr>
                <w:rFonts w:asciiTheme="majorBidi" w:hAnsiTheme="majorBidi" w:cstheme="majorBidi"/>
              </w:rPr>
              <w:t>Réduction des coûts opérationnels grâce à la transformation digitale.</w:t>
            </w:r>
          </w:p>
          <w:p w:rsidR="00156D6F" w:rsidRPr="00E72FC1" w:rsidRDefault="00EB51DF" w:rsidP="008560D7">
            <w:pPr>
              <w:pStyle w:val="Paragraphedeliste"/>
              <w:numPr>
                <w:ilvl w:val="0"/>
                <w:numId w:val="25"/>
              </w:numPr>
              <w:spacing w:line="360" w:lineRule="auto"/>
              <w:rPr>
                <w:rFonts w:asciiTheme="majorBidi" w:hAnsiTheme="majorBidi" w:cstheme="majorBidi"/>
              </w:rPr>
            </w:pPr>
            <w:r w:rsidRPr="00E72FC1">
              <w:rPr>
                <w:rFonts w:asciiTheme="majorBidi" w:hAnsiTheme="majorBidi" w:cstheme="majorBidi"/>
              </w:rPr>
              <w:lastRenderedPageBreak/>
              <w:t xml:space="preserve"> Pourcentage de revenus provenant de</w:t>
            </w:r>
            <w:r w:rsidR="0025391C" w:rsidRPr="00E72FC1">
              <w:rPr>
                <w:rFonts w:asciiTheme="majorBidi" w:hAnsiTheme="majorBidi" w:cstheme="majorBidi"/>
              </w:rPr>
              <w:t xml:space="preserve"> </w:t>
            </w:r>
            <w:r w:rsidRPr="00E72FC1">
              <w:rPr>
                <w:rFonts w:asciiTheme="majorBidi" w:hAnsiTheme="majorBidi" w:cstheme="majorBidi"/>
              </w:rPr>
              <w:t>nouveaux canaux digitaux</w:t>
            </w:r>
            <w:r w:rsidR="0025391C" w:rsidRPr="00E72FC1">
              <w:rPr>
                <w:rFonts w:asciiTheme="majorBidi" w:hAnsiTheme="majorBidi" w:cstheme="majorBidi"/>
              </w:rPr>
              <w:t>.</w:t>
            </w:r>
          </w:p>
        </w:tc>
      </w:tr>
      <w:tr w:rsidR="0025391C" w:rsidTr="00E56B77">
        <w:trPr>
          <w:trHeight w:val="645"/>
        </w:trPr>
        <w:tc>
          <w:tcPr>
            <w:tcW w:w="1407" w:type="pct"/>
            <w:vMerge w:val="restart"/>
          </w:tcPr>
          <w:p w:rsidR="0025391C" w:rsidRPr="00E72FC1" w:rsidRDefault="0025391C" w:rsidP="0025391C">
            <w:pPr>
              <w:spacing w:line="360" w:lineRule="auto"/>
              <w:rPr>
                <w:rFonts w:asciiTheme="majorBidi" w:hAnsiTheme="majorBidi" w:cstheme="majorBidi"/>
                <w:b/>
                <w:bCs/>
              </w:rPr>
            </w:pPr>
            <w:r w:rsidRPr="00E72FC1">
              <w:rPr>
                <w:rFonts w:asciiTheme="majorBidi" w:hAnsiTheme="majorBidi" w:cstheme="majorBidi"/>
                <w:b/>
                <w:bCs/>
              </w:rPr>
              <w:lastRenderedPageBreak/>
              <w:t>Performance</w:t>
            </w:r>
          </w:p>
          <w:p w:rsidR="0025391C" w:rsidRPr="00E72FC1" w:rsidRDefault="0025391C" w:rsidP="0025391C">
            <w:pPr>
              <w:spacing w:line="360" w:lineRule="auto"/>
              <w:rPr>
                <w:rFonts w:asciiTheme="majorBidi" w:hAnsiTheme="majorBidi" w:cstheme="majorBidi"/>
                <w:b/>
                <w:bCs/>
              </w:rPr>
            </w:pPr>
            <w:r w:rsidRPr="00E72FC1">
              <w:rPr>
                <w:rFonts w:asciiTheme="majorBidi" w:hAnsiTheme="majorBidi" w:cstheme="majorBidi"/>
                <w:b/>
                <w:bCs/>
              </w:rPr>
              <w:t>‘’Production et</w:t>
            </w:r>
          </w:p>
          <w:p w:rsidR="0025391C" w:rsidRPr="00E72FC1" w:rsidRDefault="0025391C" w:rsidP="0025391C">
            <w:pPr>
              <w:pStyle w:val="Paragraphedeliste"/>
              <w:spacing w:line="360" w:lineRule="auto"/>
              <w:ind w:left="0"/>
              <w:rPr>
                <w:rFonts w:asciiTheme="majorBidi" w:hAnsiTheme="majorBidi" w:cstheme="majorBidi"/>
                <w:b/>
                <w:bCs/>
              </w:rPr>
            </w:pPr>
            <w:r w:rsidRPr="00E72FC1">
              <w:rPr>
                <w:rFonts w:asciiTheme="majorBidi" w:hAnsiTheme="majorBidi" w:cstheme="majorBidi"/>
                <w:b/>
                <w:bCs/>
              </w:rPr>
              <w:t>Logistique’’</w:t>
            </w:r>
          </w:p>
        </w:tc>
        <w:tc>
          <w:tcPr>
            <w:tcW w:w="1765" w:type="pct"/>
          </w:tcPr>
          <w:p w:rsidR="0025391C" w:rsidRPr="00E72FC1" w:rsidRDefault="0025391C" w:rsidP="00D90298">
            <w:pPr>
              <w:pStyle w:val="Paragraphedeliste"/>
              <w:spacing w:line="360" w:lineRule="auto"/>
              <w:ind w:left="0"/>
              <w:rPr>
                <w:rFonts w:asciiTheme="majorBidi" w:hAnsiTheme="majorBidi" w:cstheme="majorBidi"/>
                <w:b/>
                <w:bCs/>
                <w:u w:val="single"/>
              </w:rPr>
            </w:pPr>
            <w:r w:rsidRPr="00E72FC1">
              <w:rPr>
                <w:rFonts w:asciiTheme="majorBidi" w:hAnsiTheme="majorBidi" w:cstheme="majorBidi"/>
                <w:b/>
                <w:bCs/>
                <w:u w:val="single"/>
              </w:rPr>
              <w:t>Volet Production :</w:t>
            </w:r>
          </w:p>
          <w:p w:rsidR="0043417C" w:rsidRPr="00E72FC1" w:rsidRDefault="0025391C" w:rsidP="0043417C">
            <w:pPr>
              <w:spacing w:line="360" w:lineRule="auto"/>
              <w:rPr>
                <w:rFonts w:asciiTheme="majorBidi" w:hAnsiTheme="majorBidi" w:cstheme="majorBidi"/>
              </w:rPr>
            </w:pPr>
            <w:r w:rsidRPr="00E72FC1">
              <w:rPr>
                <w:rFonts w:asciiTheme="majorBidi" w:hAnsiTheme="majorBidi" w:cstheme="majorBidi"/>
              </w:rPr>
              <w:t>Evaluer l'efficacité et</w:t>
            </w:r>
            <w:r w:rsidR="0043417C" w:rsidRPr="00E72FC1">
              <w:rPr>
                <w:rFonts w:asciiTheme="majorBidi" w:hAnsiTheme="majorBidi" w:cstheme="majorBidi"/>
              </w:rPr>
              <w:t xml:space="preserve"> l’efficience de la chaîne de</w:t>
            </w:r>
          </w:p>
          <w:p w:rsidR="0025391C" w:rsidRPr="00E72FC1" w:rsidRDefault="000309F9" w:rsidP="0043417C">
            <w:pPr>
              <w:pStyle w:val="Paragraphedeliste"/>
              <w:spacing w:line="360" w:lineRule="auto"/>
              <w:ind w:left="0"/>
              <w:rPr>
                <w:rFonts w:asciiTheme="majorBidi" w:hAnsiTheme="majorBidi" w:cstheme="majorBidi"/>
              </w:rPr>
            </w:pPr>
            <w:r w:rsidRPr="00E72FC1">
              <w:rPr>
                <w:rFonts w:asciiTheme="majorBidi" w:hAnsiTheme="majorBidi" w:cstheme="majorBidi"/>
              </w:rPr>
              <w:t>P</w:t>
            </w:r>
            <w:r w:rsidR="0043417C" w:rsidRPr="00E72FC1">
              <w:rPr>
                <w:rFonts w:asciiTheme="majorBidi" w:hAnsiTheme="majorBidi" w:cstheme="majorBidi"/>
              </w:rPr>
              <w:t>roduction</w:t>
            </w:r>
          </w:p>
        </w:tc>
        <w:tc>
          <w:tcPr>
            <w:tcW w:w="1828" w:type="pct"/>
          </w:tcPr>
          <w:p w:rsidR="0043417C" w:rsidRPr="00E72FC1" w:rsidRDefault="0043417C" w:rsidP="008560D7">
            <w:pPr>
              <w:pStyle w:val="Paragraphedeliste"/>
              <w:numPr>
                <w:ilvl w:val="0"/>
                <w:numId w:val="26"/>
              </w:numPr>
              <w:spacing w:line="360" w:lineRule="auto"/>
              <w:rPr>
                <w:rFonts w:asciiTheme="majorBidi" w:hAnsiTheme="majorBidi" w:cstheme="majorBidi"/>
              </w:rPr>
            </w:pPr>
            <w:r w:rsidRPr="00E72FC1">
              <w:rPr>
                <w:rFonts w:asciiTheme="majorBidi" w:hAnsiTheme="majorBidi" w:cstheme="majorBidi"/>
              </w:rPr>
              <w:t>Taux de rendement global (TRG).</w:t>
            </w:r>
          </w:p>
          <w:p w:rsidR="0025391C" w:rsidRPr="00E72FC1" w:rsidRDefault="0043417C" w:rsidP="008560D7">
            <w:pPr>
              <w:pStyle w:val="Paragraphedeliste"/>
              <w:numPr>
                <w:ilvl w:val="0"/>
                <w:numId w:val="26"/>
              </w:numPr>
              <w:spacing w:line="360" w:lineRule="auto"/>
              <w:rPr>
                <w:rFonts w:asciiTheme="majorBidi" w:hAnsiTheme="majorBidi" w:cstheme="majorBidi"/>
              </w:rPr>
            </w:pPr>
            <w:r w:rsidRPr="00E72FC1">
              <w:rPr>
                <w:rFonts w:asciiTheme="majorBidi" w:hAnsiTheme="majorBidi" w:cstheme="majorBidi"/>
              </w:rPr>
              <w:t>Coût unitaire de production.</w:t>
            </w:r>
          </w:p>
          <w:p w:rsidR="0043417C" w:rsidRPr="00E72FC1" w:rsidRDefault="0043417C" w:rsidP="008560D7">
            <w:pPr>
              <w:pStyle w:val="Paragraphedeliste"/>
              <w:numPr>
                <w:ilvl w:val="0"/>
                <w:numId w:val="26"/>
              </w:numPr>
              <w:spacing w:line="360" w:lineRule="auto"/>
              <w:rPr>
                <w:rFonts w:asciiTheme="majorBidi" w:hAnsiTheme="majorBidi" w:cstheme="majorBidi"/>
              </w:rPr>
            </w:pPr>
            <w:r w:rsidRPr="00E72FC1">
              <w:rPr>
                <w:rFonts w:asciiTheme="majorBidi" w:hAnsiTheme="majorBidi" w:cstheme="majorBidi"/>
              </w:rPr>
              <w:t>Taux de rebuts.</w:t>
            </w:r>
          </w:p>
        </w:tc>
      </w:tr>
      <w:tr w:rsidR="0025391C" w:rsidTr="00E56B77">
        <w:trPr>
          <w:trHeight w:val="645"/>
        </w:trPr>
        <w:tc>
          <w:tcPr>
            <w:tcW w:w="1407" w:type="pct"/>
            <w:vMerge/>
          </w:tcPr>
          <w:p w:rsidR="0025391C" w:rsidRPr="00E72FC1" w:rsidRDefault="0025391C" w:rsidP="0025391C">
            <w:pPr>
              <w:spacing w:line="360" w:lineRule="auto"/>
              <w:rPr>
                <w:rFonts w:asciiTheme="majorBidi" w:hAnsiTheme="majorBidi" w:cstheme="majorBidi"/>
                <w:b/>
                <w:bCs/>
              </w:rPr>
            </w:pPr>
          </w:p>
        </w:tc>
        <w:tc>
          <w:tcPr>
            <w:tcW w:w="1765" w:type="pct"/>
          </w:tcPr>
          <w:p w:rsidR="0025391C" w:rsidRPr="00E72FC1" w:rsidRDefault="00445414" w:rsidP="00D90298">
            <w:pPr>
              <w:pStyle w:val="Paragraphedeliste"/>
              <w:spacing w:line="360" w:lineRule="auto"/>
              <w:ind w:left="0"/>
              <w:rPr>
                <w:rFonts w:asciiTheme="majorBidi" w:hAnsiTheme="majorBidi" w:cstheme="majorBidi"/>
                <w:b/>
                <w:bCs/>
                <w:u w:val="single"/>
              </w:rPr>
            </w:pPr>
            <w:r w:rsidRPr="00E72FC1">
              <w:rPr>
                <w:rFonts w:asciiTheme="majorBidi" w:hAnsiTheme="majorBidi" w:cstheme="majorBidi"/>
                <w:b/>
                <w:bCs/>
                <w:u w:val="single"/>
              </w:rPr>
              <w:t>Volet Logistique :</w:t>
            </w:r>
          </w:p>
          <w:p w:rsidR="00445414" w:rsidRPr="00E72FC1" w:rsidRDefault="00445414" w:rsidP="00445414">
            <w:pPr>
              <w:spacing w:line="360" w:lineRule="auto"/>
              <w:rPr>
                <w:rFonts w:asciiTheme="majorBidi" w:hAnsiTheme="majorBidi" w:cstheme="majorBidi"/>
              </w:rPr>
            </w:pPr>
            <w:r w:rsidRPr="00E72FC1">
              <w:rPr>
                <w:rFonts w:asciiTheme="majorBidi" w:hAnsiTheme="majorBidi" w:cstheme="majorBidi"/>
              </w:rPr>
              <w:t>Evaluer la performance des</w:t>
            </w:r>
          </w:p>
          <w:p w:rsidR="00445414" w:rsidRPr="00E72FC1" w:rsidRDefault="00445414" w:rsidP="00445414">
            <w:pPr>
              <w:spacing w:line="360" w:lineRule="auto"/>
              <w:rPr>
                <w:rFonts w:asciiTheme="majorBidi" w:hAnsiTheme="majorBidi" w:cstheme="majorBidi"/>
              </w:rPr>
            </w:pPr>
            <w:r w:rsidRPr="00E72FC1">
              <w:rPr>
                <w:rFonts w:asciiTheme="majorBidi" w:hAnsiTheme="majorBidi" w:cstheme="majorBidi"/>
              </w:rPr>
              <w:t>fournisseurs et assurer un</w:t>
            </w:r>
          </w:p>
          <w:p w:rsidR="00445414" w:rsidRPr="00E72FC1" w:rsidRDefault="00445414" w:rsidP="00445414">
            <w:pPr>
              <w:spacing w:line="360" w:lineRule="auto"/>
              <w:rPr>
                <w:rFonts w:asciiTheme="majorBidi" w:hAnsiTheme="majorBidi" w:cstheme="majorBidi"/>
              </w:rPr>
            </w:pPr>
            <w:r w:rsidRPr="00E72FC1">
              <w:rPr>
                <w:rFonts w:asciiTheme="majorBidi" w:hAnsiTheme="majorBidi" w:cstheme="majorBidi"/>
              </w:rPr>
              <w:t>bon pilotage de la chaine</w:t>
            </w:r>
          </w:p>
          <w:p w:rsidR="00445414" w:rsidRPr="00E72FC1" w:rsidRDefault="00445414" w:rsidP="00445414">
            <w:pPr>
              <w:pStyle w:val="Paragraphedeliste"/>
              <w:spacing w:line="360" w:lineRule="auto"/>
              <w:ind w:left="0"/>
              <w:rPr>
                <w:rFonts w:asciiTheme="majorBidi" w:hAnsiTheme="majorBidi" w:cstheme="majorBidi"/>
              </w:rPr>
            </w:pPr>
            <w:r w:rsidRPr="00E72FC1">
              <w:rPr>
                <w:rFonts w:asciiTheme="majorBidi" w:hAnsiTheme="majorBidi" w:cstheme="majorBidi"/>
              </w:rPr>
              <w:t>logistique</w:t>
            </w:r>
          </w:p>
        </w:tc>
        <w:tc>
          <w:tcPr>
            <w:tcW w:w="1828" w:type="pct"/>
          </w:tcPr>
          <w:p w:rsidR="00445414" w:rsidRPr="00E72FC1" w:rsidRDefault="00445414" w:rsidP="008560D7">
            <w:pPr>
              <w:pStyle w:val="Paragraphedeliste"/>
              <w:numPr>
                <w:ilvl w:val="0"/>
                <w:numId w:val="27"/>
              </w:numPr>
              <w:spacing w:line="360" w:lineRule="auto"/>
              <w:rPr>
                <w:rFonts w:asciiTheme="majorBidi" w:hAnsiTheme="majorBidi" w:cstheme="majorBidi"/>
              </w:rPr>
            </w:pPr>
            <w:r w:rsidRPr="00E72FC1">
              <w:rPr>
                <w:rFonts w:asciiTheme="majorBidi" w:hAnsiTheme="majorBidi" w:cstheme="majorBidi"/>
              </w:rPr>
              <w:t>Taux de conformité des fournisseurs aux normes de qualité.</w:t>
            </w:r>
          </w:p>
          <w:p w:rsidR="00445414" w:rsidRPr="00E72FC1" w:rsidRDefault="00445414" w:rsidP="008560D7">
            <w:pPr>
              <w:pStyle w:val="Paragraphedeliste"/>
              <w:numPr>
                <w:ilvl w:val="0"/>
                <w:numId w:val="27"/>
              </w:numPr>
              <w:spacing w:line="360" w:lineRule="auto"/>
              <w:rPr>
                <w:rFonts w:asciiTheme="majorBidi" w:hAnsiTheme="majorBidi" w:cstheme="majorBidi"/>
              </w:rPr>
            </w:pPr>
            <w:r w:rsidRPr="00E72FC1">
              <w:rPr>
                <w:rFonts w:asciiTheme="majorBidi" w:hAnsiTheme="majorBidi" w:cstheme="majorBidi"/>
              </w:rPr>
              <w:t>Délai de livraison des fournisseurs.</w:t>
            </w:r>
          </w:p>
          <w:p w:rsidR="0025391C" w:rsidRPr="00E72FC1" w:rsidRDefault="00445414" w:rsidP="008560D7">
            <w:pPr>
              <w:pStyle w:val="Paragraphedeliste"/>
              <w:numPr>
                <w:ilvl w:val="0"/>
                <w:numId w:val="27"/>
              </w:numPr>
              <w:spacing w:line="360" w:lineRule="auto"/>
              <w:rPr>
                <w:rFonts w:asciiTheme="majorBidi" w:hAnsiTheme="majorBidi" w:cstheme="majorBidi"/>
              </w:rPr>
            </w:pPr>
            <w:r w:rsidRPr="00E72FC1">
              <w:rPr>
                <w:rFonts w:asciiTheme="majorBidi" w:hAnsiTheme="majorBidi" w:cstheme="majorBidi"/>
              </w:rPr>
              <w:t xml:space="preserve"> Coût total de possession des biens.</w:t>
            </w:r>
          </w:p>
        </w:tc>
      </w:tr>
      <w:tr w:rsidR="002D52F3" w:rsidTr="00E56B77">
        <w:tc>
          <w:tcPr>
            <w:tcW w:w="1407" w:type="pct"/>
          </w:tcPr>
          <w:p w:rsidR="0044286F" w:rsidRPr="00E72FC1" w:rsidRDefault="00445414" w:rsidP="00445414">
            <w:pPr>
              <w:spacing w:line="360" w:lineRule="auto"/>
              <w:rPr>
                <w:rFonts w:asciiTheme="majorBidi" w:hAnsiTheme="majorBidi" w:cstheme="majorBidi"/>
                <w:b/>
                <w:bCs/>
              </w:rPr>
            </w:pPr>
            <w:r w:rsidRPr="00E72FC1">
              <w:rPr>
                <w:rFonts w:asciiTheme="majorBidi" w:hAnsiTheme="majorBidi" w:cstheme="majorBidi"/>
                <w:b/>
                <w:bCs/>
              </w:rPr>
              <w:t>Performance Clients,</w:t>
            </w:r>
            <w:r w:rsidR="003152AD" w:rsidRPr="00E72FC1">
              <w:rPr>
                <w:rFonts w:asciiTheme="majorBidi" w:hAnsiTheme="majorBidi" w:cstheme="majorBidi"/>
                <w:b/>
                <w:bCs/>
              </w:rPr>
              <w:t xml:space="preserve"> </w:t>
            </w:r>
            <w:r w:rsidRPr="00E72FC1">
              <w:rPr>
                <w:rFonts w:asciiTheme="majorBidi" w:hAnsiTheme="majorBidi" w:cstheme="majorBidi"/>
                <w:b/>
                <w:bCs/>
              </w:rPr>
              <w:t>Marketing et Ventes</w:t>
            </w:r>
          </w:p>
        </w:tc>
        <w:tc>
          <w:tcPr>
            <w:tcW w:w="1765" w:type="pct"/>
          </w:tcPr>
          <w:p w:rsidR="003152AD" w:rsidRPr="00E72FC1" w:rsidRDefault="003152AD" w:rsidP="003152AD">
            <w:pPr>
              <w:spacing w:line="360" w:lineRule="auto"/>
              <w:rPr>
                <w:rFonts w:asciiTheme="majorBidi" w:hAnsiTheme="majorBidi" w:cstheme="majorBidi"/>
              </w:rPr>
            </w:pPr>
            <w:r w:rsidRPr="00E72FC1">
              <w:rPr>
                <w:rFonts w:asciiTheme="majorBidi" w:hAnsiTheme="majorBidi" w:cstheme="majorBidi"/>
              </w:rPr>
              <w:t>Assurer la satisfaction</w:t>
            </w:r>
          </w:p>
          <w:p w:rsidR="003152AD" w:rsidRPr="00E72FC1" w:rsidRDefault="003152AD" w:rsidP="003152AD">
            <w:pPr>
              <w:spacing w:line="360" w:lineRule="auto"/>
              <w:rPr>
                <w:rFonts w:asciiTheme="majorBidi" w:hAnsiTheme="majorBidi" w:cstheme="majorBidi"/>
              </w:rPr>
            </w:pPr>
            <w:r w:rsidRPr="00E72FC1">
              <w:rPr>
                <w:rFonts w:asciiTheme="majorBidi" w:hAnsiTheme="majorBidi" w:cstheme="majorBidi"/>
              </w:rPr>
              <w:t>clients et améliorer les</w:t>
            </w:r>
          </w:p>
          <w:p w:rsidR="003152AD" w:rsidRPr="00E72FC1" w:rsidRDefault="003152AD" w:rsidP="003152AD">
            <w:pPr>
              <w:spacing w:line="360" w:lineRule="auto"/>
              <w:rPr>
                <w:rFonts w:asciiTheme="majorBidi" w:hAnsiTheme="majorBidi" w:cstheme="majorBidi"/>
              </w:rPr>
            </w:pPr>
            <w:r w:rsidRPr="00E72FC1">
              <w:rPr>
                <w:rFonts w:asciiTheme="majorBidi" w:hAnsiTheme="majorBidi" w:cstheme="majorBidi"/>
              </w:rPr>
              <w:t>processus de marketing et</w:t>
            </w:r>
          </w:p>
          <w:p w:rsidR="0044286F" w:rsidRPr="00E72FC1" w:rsidRDefault="003152AD" w:rsidP="003152AD">
            <w:pPr>
              <w:pStyle w:val="Paragraphedeliste"/>
              <w:spacing w:line="360" w:lineRule="auto"/>
              <w:ind w:left="0"/>
              <w:rPr>
                <w:rFonts w:asciiTheme="majorBidi" w:hAnsiTheme="majorBidi" w:cstheme="majorBidi"/>
              </w:rPr>
            </w:pPr>
            <w:r w:rsidRPr="00E72FC1">
              <w:rPr>
                <w:rFonts w:asciiTheme="majorBidi" w:hAnsiTheme="majorBidi" w:cstheme="majorBidi"/>
              </w:rPr>
              <w:t>de ventes</w:t>
            </w:r>
          </w:p>
        </w:tc>
        <w:tc>
          <w:tcPr>
            <w:tcW w:w="1828" w:type="pct"/>
          </w:tcPr>
          <w:p w:rsidR="003152AD" w:rsidRPr="00E72FC1" w:rsidRDefault="003152AD" w:rsidP="008560D7">
            <w:pPr>
              <w:pStyle w:val="Paragraphedeliste"/>
              <w:numPr>
                <w:ilvl w:val="0"/>
                <w:numId w:val="28"/>
              </w:numPr>
              <w:spacing w:line="360" w:lineRule="auto"/>
              <w:rPr>
                <w:rFonts w:asciiTheme="majorBidi" w:hAnsiTheme="majorBidi" w:cstheme="majorBidi"/>
              </w:rPr>
            </w:pPr>
            <w:r w:rsidRPr="00E72FC1">
              <w:rPr>
                <w:rFonts w:asciiTheme="majorBidi" w:hAnsiTheme="majorBidi" w:cstheme="majorBidi"/>
              </w:rPr>
              <w:t>Taux de satisfaction des clients.</w:t>
            </w:r>
          </w:p>
          <w:p w:rsidR="00EC6837" w:rsidRDefault="003152AD" w:rsidP="00EC6837">
            <w:pPr>
              <w:pStyle w:val="Paragraphedeliste"/>
              <w:numPr>
                <w:ilvl w:val="0"/>
                <w:numId w:val="28"/>
              </w:numPr>
              <w:spacing w:line="360" w:lineRule="auto"/>
              <w:rPr>
                <w:rFonts w:asciiTheme="majorBidi" w:hAnsiTheme="majorBidi" w:cstheme="majorBidi"/>
              </w:rPr>
            </w:pPr>
            <w:r w:rsidRPr="00E72FC1">
              <w:rPr>
                <w:rFonts w:asciiTheme="majorBidi" w:hAnsiTheme="majorBidi" w:cstheme="majorBidi"/>
              </w:rPr>
              <w:t>Taux de retour sur investissement (ROI) marketing.</w:t>
            </w:r>
          </w:p>
          <w:p w:rsidR="0044286F" w:rsidRPr="00EC6837" w:rsidRDefault="003152AD" w:rsidP="00EC6837">
            <w:pPr>
              <w:pStyle w:val="Paragraphedeliste"/>
              <w:numPr>
                <w:ilvl w:val="0"/>
                <w:numId w:val="28"/>
              </w:numPr>
              <w:spacing w:line="360" w:lineRule="auto"/>
              <w:rPr>
                <w:rFonts w:asciiTheme="majorBidi" w:hAnsiTheme="majorBidi" w:cstheme="majorBidi"/>
              </w:rPr>
            </w:pPr>
            <w:r w:rsidRPr="00EC6837">
              <w:rPr>
                <w:rFonts w:asciiTheme="majorBidi" w:hAnsiTheme="majorBidi" w:cstheme="majorBidi"/>
              </w:rPr>
              <w:t>Part de marché.</w:t>
            </w:r>
          </w:p>
        </w:tc>
      </w:tr>
    </w:tbl>
    <w:p w:rsidR="003235BE" w:rsidRPr="003235BE" w:rsidRDefault="003320DF" w:rsidP="003235BE">
      <w:pPr>
        <w:pStyle w:val="Paragraphedeliste"/>
        <w:ind w:left="360"/>
        <w:rPr>
          <w:rFonts w:ascii="Times New Roman" w:eastAsia="Times New Roman" w:hAnsi="Times New Roman" w:cs="Times New Roman"/>
          <w:sz w:val="24"/>
          <w:szCs w:val="24"/>
        </w:rPr>
      </w:pPr>
      <w:r w:rsidRPr="00A337F7">
        <w:rPr>
          <w:rFonts w:ascii="Times New Roman" w:eastAsia="Times New Roman" w:hAnsi="Times New Roman" w:cs="Times New Roman"/>
          <w:b/>
          <w:bCs/>
          <w:sz w:val="24"/>
          <w:szCs w:val="24"/>
          <w:u w:val="single"/>
        </w:rPr>
        <w:t>La source :</w:t>
      </w:r>
      <w:r w:rsidR="00A337F7" w:rsidRPr="00A337F7">
        <w:t xml:space="preserve"> </w:t>
      </w:r>
      <w:r w:rsidR="00A337F7">
        <w:rPr>
          <w:rFonts w:ascii="Times New Roman" w:eastAsia="Times New Roman" w:hAnsi="Times New Roman" w:cs="Times New Roman"/>
          <w:sz w:val="24"/>
          <w:szCs w:val="24"/>
        </w:rPr>
        <w:t>MOUFID I. &amp; BENBBA B. (2024). PP</w:t>
      </w:r>
      <w:r w:rsidR="00A337F7" w:rsidRPr="00A337F7">
        <w:rPr>
          <w:rFonts w:ascii="Times New Roman" w:eastAsia="Times New Roman" w:hAnsi="Times New Roman" w:cs="Times New Roman"/>
          <w:sz w:val="24"/>
          <w:szCs w:val="24"/>
        </w:rPr>
        <w:t xml:space="preserve"> :</w:t>
      </w:r>
      <w:r w:rsidR="00A337F7">
        <w:rPr>
          <w:rFonts w:ascii="Times New Roman" w:eastAsia="Times New Roman" w:hAnsi="Times New Roman" w:cs="Times New Roman"/>
          <w:sz w:val="24"/>
          <w:szCs w:val="24"/>
        </w:rPr>
        <w:t xml:space="preserve"> 744 – 745.</w:t>
      </w:r>
    </w:p>
    <w:p w:rsidR="00A468DF" w:rsidRPr="00E838C2" w:rsidRDefault="00940742" w:rsidP="00E838C2">
      <w:pPr>
        <w:pStyle w:val="Paragraphedeliste"/>
        <w:numPr>
          <w:ilvl w:val="0"/>
          <w:numId w:val="7"/>
        </w:numPr>
        <w:rPr>
          <w:rFonts w:ascii="Times New Roman" w:eastAsia="Times New Roman" w:hAnsi="Times New Roman" w:cs="Times New Roman"/>
          <w:b/>
          <w:bCs/>
          <w:sz w:val="24"/>
          <w:szCs w:val="24"/>
        </w:rPr>
      </w:pPr>
      <w:r w:rsidRPr="000E6E54">
        <w:rPr>
          <w:rFonts w:ascii="Times New Roman" w:eastAsia="Times New Roman" w:hAnsi="Times New Roman" w:cs="Times New Roman"/>
          <w:b/>
          <w:bCs/>
          <w:sz w:val="24"/>
          <w:szCs w:val="24"/>
        </w:rPr>
        <w:t>Contrôle de performance à travers le Tableau de Bord</w:t>
      </w:r>
    </w:p>
    <w:p w:rsidR="00B64D69" w:rsidRPr="00BE2F51" w:rsidRDefault="005105D0" w:rsidP="00BE2F51">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74166" w:rsidRPr="00A74166">
        <w:rPr>
          <w:rFonts w:ascii="Times New Roman" w:eastAsia="Times New Roman" w:hAnsi="Times New Roman" w:cs="Times New Roman"/>
          <w:sz w:val="24"/>
          <w:szCs w:val="24"/>
        </w:rPr>
        <w:t xml:space="preserve">Le tableau de bord est un instrument essentiel du management moderne, conçu pour aider les gestionnaires à prendre des décisions éclairées. Il regroupe, de façon structurée, les indicateurs les plus pertinents permettant d’évaluer l’état et l’évolution des différentes dimensions de l’entreprise. En offrant une vue d’ensemble concise mais complète, il permet de détecter rapidement les anomalies ou les écarts par rapport aux objectifs fixés, et d’orienter les actions correctives. Souvent comparé aux cadrans d’un cockpit d’avion, le tableau de bord permet aux managers de surveiller en temps réel des aspects aussi variés que la performance financière, la satisfaction client, les processus internes ou encore la capacité d’innovation. Il peut être décliné à différents niveaux : un tableau de bord opérationnel se focalise sur des données détaillées et immédiates, tandis qu’un tableau de </w:t>
      </w:r>
      <w:r w:rsidR="00A74166" w:rsidRPr="00A74166">
        <w:rPr>
          <w:rFonts w:ascii="Times New Roman" w:eastAsia="Times New Roman" w:hAnsi="Times New Roman" w:cs="Times New Roman"/>
          <w:sz w:val="24"/>
          <w:szCs w:val="24"/>
        </w:rPr>
        <w:lastRenderedPageBreak/>
        <w:t xml:space="preserve">bord stratégique regroupe des indicateurs plus globaux, utiles pour orienter les choix à long terme. Le </w:t>
      </w:r>
      <w:r w:rsidR="00A74166" w:rsidRPr="00A74166">
        <w:rPr>
          <w:rFonts w:ascii="Times New Roman" w:eastAsia="Times New Roman" w:hAnsi="Times New Roman" w:cs="Times New Roman"/>
          <w:b/>
          <w:bCs/>
          <w:sz w:val="24"/>
          <w:szCs w:val="24"/>
        </w:rPr>
        <w:t>Balanced Scorecard</w:t>
      </w:r>
      <w:r w:rsidR="00A74166" w:rsidRPr="00A74166">
        <w:rPr>
          <w:rFonts w:ascii="Times New Roman" w:eastAsia="Times New Roman" w:hAnsi="Times New Roman" w:cs="Times New Roman"/>
          <w:sz w:val="24"/>
          <w:szCs w:val="24"/>
        </w:rPr>
        <w:t>, développé par Kaplan et Norton en 1992, en est une forme évoluée, intégrant quatre grandes perspectives de performance : financière, client, processus internes, et apprentissage et innovation. Enfin, au-delà de sa fonction de suivi, le tableau de bord alimente également le reporting en fournissant une base chiffrée pour analyser les résultats, partager l’information avec les équipes concernées, et soutenir la communication interne et externe.</w:t>
      </w:r>
      <w:r w:rsidR="00A74166">
        <w:rPr>
          <w:rStyle w:val="Appelnotedebasdep"/>
          <w:rFonts w:ascii="Times New Roman" w:eastAsia="Times New Roman" w:hAnsi="Times New Roman" w:cs="Times New Roman"/>
          <w:sz w:val="24"/>
          <w:szCs w:val="24"/>
        </w:rPr>
        <w:footnoteReference w:id="105"/>
      </w:r>
    </w:p>
    <w:p w:rsidR="00940742" w:rsidRPr="000E6E54" w:rsidRDefault="00940742" w:rsidP="001C04CE">
      <w:pPr>
        <w:pStyle w:val="Paragraphedeliste"/>
        <w:numPr>
          <w:ilvl w:val="0"/>
          <w:numId w:val="7"/>
        </w:numPr>
        <w:rPr>
          <w:rFonts w:ascii="Times New Roman" w:eastAsia="Times New Roman" w:hAnsi="Times New Roman" w:cs="Times New Roman"/>
          <w:b/>
          <w:bCs/>
          <w:sz w:val="24"/>
          <w:szCs w:val="24"/>
        </w:rPr>
      </w:pPr>
      <w:r w:rsidRPr="000E6E54">
        <w:rPr>
          <w:rFonts w:ascii="Times New Roman" w:eastAsia="Times New Roman" w:hAnsi="Times New Roman" w:cs="Times New Roman"/>
          <w:b/>
          <w:bCs/>
          <w:sz w:val="24"/>
          <w:szCs w:val="24"/>
        </w:rPr>
        <w:t>Contrôle de performance par rapports et évaluations</w:t>
      </w:r>
    </w:p>
    <w:p w:rsidR="00592065" w:rsidRPr="00592065" w:rsidRDefault="005105D0" w:rsidP="00EC68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40742" w:rsidRPr="00A74166">
        <w:rPr>
          <w:rFonts w:ascii="Times New Roman" w:eastAsia="Times New Roman" w:hAnsi="Times New Roman" w:cs="Times New Roman"/>
          <w:sz w:val="24"/>
          <w:szCs w:val="24"/>
        </w:rPr>
        <w:t>Les rapports périodiques permettent d'analyser les performances passées, d’identifier les tendances et de tirer des enseignements pou</w:t>
      </w:r>
      <w:r w:rsidR="00D7622A" w:rsidRPr="00A74166">
        <w:rPr>
          <w:rFonts w:ascii="Times New Roman" w:eastAsia="Times New Roman" w:hAnsi="Times New Roman" w:cs="Times New Roman"/>
          <w:sz w:val="24"/>
          <w:szCs w:val="24"/>
        </w:rPr>
        <w:t>r l’avenir</w:t>
      </w:r>
      <w:r w:rsidR="00940742" w:rsidRPr="00A74166">
        <w:rPr>
          <w:rFonts w:ascii="Times New Roman" w:eastAsia="Times New Roman" w:hAnsi="Times New Roman" w:cs="Times New Roman"/>
          <w:sz w:val="24"/>
          <w:szCs w:val="24"/>
        </w:rPr>
        <w:t>.</w:t>
      </w:r>
      <w:r w:rsidR="00940742" w:rsidRPr="00A74166">
        <w:rPr>
          <w:rFonts w:ascii="Times New Roman" w:eastAsia="Times New Roman" w:hAnsi="Times New Roman" w:cs="Times New Roman"/>
          <w:sz w:val="24"/>
          <w:szCs w:val="24"/>
        </w:rPr>
        <w:br/>
      </w:r>
      <w:r w:rsidR="00940742" w:rsidRPr="00A74166">
        <w:rPr>
          <w:rFonts w:ascii="Times New Roman" w:eastAsia="Times New Roman" w:hAnsi="Times New Roman" w:cs="Times New Roman"/>
          <w:i/>
          <w:iCs/>
          <w:sz w:val="24"/>
          <w:szCs w:val="24"/>
        </w:rPr>
        <w:t>Exemple :</w:t>
      </w:r>
      <w:r w:rsidR="00940742" w:rsidRPr="00A74166">
        <w:rPr>
          <w:rFonts w:ascii="Times New Roman" w:eastAsia="Times New Roman" w:hAnsi="Times New Roman" w:cs="Times New Roman"/>
          <w:sz w:val="24"/>
          <w:szCs w:val="24"/>
        </w:rPr>
        <w:t xml:space="preserve"> Une entreprise logistique peut produire un rapport mensuel sur les délais de livraison et prendre des mesures si les résultats s’écartent des normes.</w:t>
      </w:r>
    </w:p>
    <w:p w:rsidR="00940742" w:rsidRPr="000E6E54" w:rsidRDefault="00940742" w:rsidP="001C04CE">
      <w:pPr>
        <w:pStyle w:val="Paragraphedeliste"/>
        <w:numPr>
          <w:ilvl w:val="0"/>
          <w:numId w:val="7"/>
        </w:numPr>
        <w:rPr>
          <w:rFonts w:ascii="Times New Roman" w:eastAsia="Times New Roman" w:hAnsi="Times New Roman" w:cs="Times New Roman"/>
          <w:b/>
          <w:bCs/>
          <w:sz w:val="24"/>
          <w:szCs w:val="24"/>
        </w:rPr>
      </w:pPr>
      <w:r w:rsidRPr="000E6E54">
        <w:rPr>
          <w:rFonts w:ascii="Times New Roman" w:eastAsia="Times New Roman" w:hAnsi="Times New Roman" w:cs="Times New Roman"/>
          <w:b/>
          <w:bCs/>
          <w:sz w:val="24"/>
          <w:szCs w:val="24"/>
        </w:rPr>
        <w:t>Contrôle de performance par révision de projet</w:t>
      </w:r>
    </w:p>
    <w:p w:rsidR="00F31F67" w:rsidRPr="00EC6837" w:rsidRDefault="005105D0" w:rsidP="00EC68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40742" w:rsidRPr="00A74166">
        <w:rPr>
          <w:rFonts w:ascii="Times New Roman" w:eastAsia="Times New Roman" w:hAnsi="Times New Roman" w:cs="Times New Roman"/>
          <w:sz w:val="24"/>
          <w:szCs w:val="24"/>
        </w:rPr>
        <w:t>Cette méthode consiste à évaluer régulièrement l’avancement d’un projet par rapport aux objectifs ini</w:t>
      </w:r>
      <w:r w:rsidR="00D7622A" w:rsidRPr="00A74166">
        <w:rPr>
          <w:rFonts w:ascii="Times New Roman" w:eastAsia="Times New Roman" w:hAnsi="Times New Roman" w:cs="Times New Roman"/>
          <w:sz w:val="24"/>
          <w:szCs w:val="24"/>
        </w:rPr>
        <w:t>tiaux</w:t>
      </w:r>
      <w:r w:rsidR="00940742" w:rsidRPr="00A74166">
        <w:rPr>
          <w:rFonts w:ascii="Times New Roman" w:eastAsia="Times New Roman" w:hAnsi="Times New Roman" w:cs="Times New Roman"/>
          <w:sz w:val="24"/>
          <w:szCs w:val="24"/>
        </w:rPr>
        <w:t>. Elle permet d’anticiper les retards et de garantir la qualité.</w:t>
      </w:r>
      <w:r w:rsidR="00940742" w:rsidRPr="00A74166">
        <w:rPr>
          <w:rFonts w:ascii="Times New Roman" w:eastAsia="Times New Roman" w:hAnsi="Times New Roman" w:cs="Times New Roman"/>
          <w:sz w:val="24"/>
          <w:szCs w:val="24"/>
        </w:rPr>
        <w:br/>
      </w:r>
      <w:r w:rsidR="00940742" w:rsidRPr="00A74166">
        <w:rPr>
          <w:rFonts w:ascii="Times New Roman" w:eastAsia="Times New Roman" w:hAnsi="Times New Roman" w:cs="Times New Roman"/>
          <w:i/>
          <w:iCs/>
          <w:sz w:val="24"/>
          <w:szCs w:val="24"/>
        </w:rPr>
        <w:t>Exemple :</w:t>
      </w:r>
      <w:r w:rsidR="00940742" w:rsidRPr="00A74166">
        <w:rPr>
          <w:rFonts w:ascii="Times New Roman" w:eastAsia="Times New Roman" w:hAnsi="Times New Roman" w:cs="Times New Roman"/>
          <w:sz w:val="24"/>
          <w:szCs w:val="24"/>
        </w:rPr>
        <w:t xml:space="preserve"> Lors du développement d’un logiciel, des points de contrôle sont réalisés à chaque phase pour assurer le respect du planning et des exigences.</w:t>
      </w:r>
    </w:p>
    <w:p w:rsidR="00776D54" w:rsidRPr="00E838C2" w:rsidRDefault="00940742" w:rsidP="00E838C2">
      <w:pPr>
        <w:pStyle w:val="Paragraphedeliste"/>
        <w:numPr>
          <w:ilvl w:val="0"/>
          <w:numId w:val="7"/>
        </w:numPr>
        <w:rPr>
          <w:rFonts w:ascii="Times New Roman" w:eastAsia="Times New Roman" w:hAnsi="Times New Roman" w:cs="Times New Roman"/>
          <w:b/>
          <w:bCs/>
          <w:sz w:val="24"/>
          <w:szCs w:val="24"/>
        </w:rPr>
      </w:pPr>
      <w:r w:rsidRPr="000E6E54">
        <w:rPr>
          <w:rFonts w:ascii="Times New Roman" w:eastAsia="Times New Roman" w:hAnsi="Times New Roman" w:cs="Times New Roman"/>
          <w:b/>
          <w:bCs/>
          <w:sz w:val="24"/>
          <w:szCs w:val="24"/>
        </w:rPr>
        <w:t>Contrôle de performance par révision par les pairs</w:t>
      </w:r>
    </w:p>
    <w:p w:rsidR="001E6825" w:rsidRPr="005105D0" w:rsidRDefault="005105D0" w:rsidP="005105D0">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40742" w:rsidRPr="00940742">
        <w:rPr>
          <w:rFonts w:ascii="Times New Roman" w:eastAsia="Times New Roman" w:hAnsi="Times New Roman" w:cs="Times New Roman"/>
          <w:sz w:val="24"/>
          <w:szCs w:val="24"/>
        </w:rPr>
        <w:t>Les évaluations croisées entre collègues ou experts externes permettent d’obtenir des retours constructifs et d’améliorer la performance de manière coll</w:t>
      </w:r>
      <w:r w:rsidR="00A468DF">
        <w:rPr>
          <w:rFonts w:ascii="Times New Roman" w:eastAsia="Times New Roman" w:hAnsi="Times New Roman" w:cs="Times New Roman"/>
          <w:sz w:val="24"/>
          <w:szCs w:val="24"/>
        </w:rPr>
        <w:t>aborative</w:t>
      </w:r>
      <w:r w:rsidR="00940742" w:rsidRPr="00940742">
        <w:rPr>
          <w:rFonts w:ascii="Times New Roman" w:eastAsia="Times New Roman" w:hAnsi="Times New Roman" w:cs="Times New Roman"/>
          <w:sz w:val="24"/>
          <w:szCs w:val="24"/>
        </w:rPr>
        <w:t>.</w:t>
      </w:r>
      <w:r w:rsidR="00940742" w:rsidRPr="00940742">
        <w:rPr>
          <w:rFonts w:ascii="Times New Roman" w:eastAsia="Times New Roman" w:hAnsi="Times New Roman" w:cs="Times New Roman"/>
          <w:sz w:val="24"/>
          <w:szCs w:val="24"/>
        </w:rPr>
        <w:br/>
      </w:r>
      <w:r w:rsidR="00940742" w:rsidRPr="00940742">
        <w:rPr>
          <w:rFonts w:ascii="Times New Roman" w:eastAsia="Times New Roman" w:hAnsi="Times New Roman" w:cs="Times New Roman"/>
          <w:i/>
          <w:iCs/>
          <w:sz w:val="24"/>
          <w:szCs w:val="24"/>
        </w:rPr>
        <w:t>Exemple :</w:t>
      </w:r>
      <w:r w:rsidR="00940742" w:rsidRPr="00940742">
        <w:rPr>
          <w:rFonts w:ascii="Times New Roman" w:eastAsia="Times New Roman" w:hAnsi="Times New Roman" w:cs="Times New Roman"/>
          <w:sz w:val="24"/>
          <w:szCs w:val="24"/>
        </w:rPr>
        <w:t xml:space="preserve"> Une équipe marketing peut solliciter une autre équipe pour revoir une campagne et obtenir des suggestions d’amélioration.</w:t>
      </w:r>
    </w:p>
    <w:p w:rsidR="001E6825" w:rsidRPr="005105D0" w:rsidRDefault="005105D0" w:rsidP="005105D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E6825" w:rsidRPr="005105D0">
        <w:rPr>
          <w:rFonts w:ascii="Times New Roman" w:eastAsia="Times New Roman" w:hAnsi="Times New Roman" w:cs="Times New Roman"/>
          <w:sz w:val="24"/>
          <w:szCs w:val="24"/>
        </w:rPr>
        <w:t xml:space="preserve">  Chaque méthode de contrôle de performance remplit une fonction spécifique et répond à un besoin organisationnel particulier. Leur mise en œuvre contribue à renforcer la transparence, optimiser les processus, améliorer la qualité et guider la prise de décision. Le choix de la méthode dépendra des priorités stratégiques et des domaines à surveiller.</w:t>
      </w:r>
    </w:p>
    <w:p w:rsidR="00F361A8" w:rsidRPr="00BE2F51" w:rsidRDefault="005105D0" w:rsidP="00BE2F51">
      <w:pPr>
        <w:pStyle w:val="Paragraphedeliste"/>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1E6825" w:rsidRPr="001E6825">
        <w:rPr>
          <w:rFonts w:ascii="Times New Roman" w:eastAsia="Times New Roman" w:hAnsi="Times New Roman" w:cs="Times New Roman"/>
          <w:sz w:val="24"/>
          <w:szCs w:val="24"/>
        </w:rPr>
        <w:t>Enfin, le pilotage de la performance s’inscrit dans une vision globale de la gestion, où l’ensemble de l’organisation est mobilisé autour d’une stratégie claire. Il débute par la définition d’objectifs et d’indicateurs précis, avant de se traduire par un plan d’action structuré, une allocation cohérente des ressources et un suivi rigoureux de la mise en œuvre. Ce processus holistique sera approfondi dans la section suivante.</w:t>
      </w:r>
    </w:p>
    <w:p w:rsidR="00F361A8" w:rsidRPr="00EA3B4D" w:rsidRDefault="00F361A8" w:rsidP="00B276F4">
      <w:pPr>
        <w:pStyle w:val="Paragraphedeliste"/>
        <w:numPr>
          <w:ilvl w:val="1"/>
          <w:numId w:val="51"/>
        </w:numPr>
        <w:rPr>
          <w:rFonts w:ascii="Times New Roman" w:eastAsia="Times New Roman" w:hAnsi="Times New Roman" w:cs="Times New Roman"/>
          <w:b/>
          <w:bCs/>
          <w:sz w:val="28"/>
          <w:szCs w:val="28"/>
        </w:rPr>
      </w:pPr>
      <w:r w:rsidRPr="00EA3B4D">
        <w:rPr>
          <w:rFonts w:ascii="Times New Roman" w:eastAsia="Times New Roman" w:hAnsi="Times New Roman" w:cs="Times New Roman"/>
          <w:b/>
          <w:bCs/>
          <w:sz w:val="28"/>
          <w:szCs w:val="28"/>
        </w:rPr>
        <w:t>Les modèles d’évaluation et/ou de pilotage de la performance globale de l’entreprise</w:t>
      </w:r>
    </w:p>
    <w:p w:rsidR="00592065" w:rsidRPr="00035428" w:rsidRDefault="005105D0" w:rsidP="00035428">
      <w:pPr>
        <w:rPr>
          <w:rFonts w:ascii="Times New Roman" w:eastAsia="Times New Roman" w:hAnsi="Times New Roman" w:cs="Times New Roman"/>
          <w:b/>
          <w:bCs/>
          <w:sz w:val="28"/>
          <w:szCs w:val="28"/>
        </w:rPr>
      </w:pPr>
      <w:r>
        <w:rPr>
          <w:rFonts w:asciiTheme="majorBidi" w:hAnsiTheme="majorBidi" w:cstheme="majorBidi"/>
          <w:sz w:val="24"/>
          <w:szCs w:val="24"/>
        </w:rPr>
        <w:t xml:space="preserve">     </w:t>
      </w:r>
      <w:r w:rsidR="00E56217" w:rsidRPr="00E56217">
        <w:rPr>
          <w:rFonts w:asciiTheme="majorBidi" w:hAnsiTheme="majorBidi" w:cstheme="majorBidi"/>
          <w:sz w:val="24"/>
          <w:szCs w:val="24"/>
        </w:rPr>
        <w:t>Cette partie présente les principaux modèles d’évaluation et de pilotage permettant aux entreprises de mesurer, suivre et améliorer leur performance globale de manière cohérente et durable.</w:t>
      </w:r>
      <w:r w:rsidR="00E56217" w:rsidRPr="00E56217">
        <w:rPr>
          <w:rStyle w:val="Appelnotedebasdep"/>
          <w:rFonts w:ascii="Times New Roman" w:eastAsia="Times New Roman" w:hAnsi="Times New Roman" w:cs="Times New Roman"/>
          <w:b/>
          <w:bCs/>
          <w:sz w:val="28"/>
          <w:szCs w:val="28"/>
        </w:rPr>
        <w:t xml:space="preserve"> </w:t>
      </w:r>
      <w:r w:rsidR="00E56217">
        <w:rPr>
          <w:rStyle w:val="Appelnotedebasdep"/>
          <w:rFonts w:ascii="Times New Roman" w:eastAsia="Times New Roman" w:hAnsi="Times New Roman" w:cs="Times New Roman"/>
          <w:b/>
          <w:bCs/>
          <w:sz w:val="28"/>
          <w:szCs w:val="28"/>
        </w:rPr>
        <w:footnoteReference w:id="106"/>
      </w:r>
    </w:p>
    <w:p w:rsidR="005B5B7B" w:rsidRPr="00EA3B4D" w:rsidRDefault="003E2312" w:rsidP="00B276F4">
      <w:pPr>
        <w:pStyle w:val="Paragraphedeliste"/>
        <w:numPr>
          <w:ilvl w:val="2"/>
          <w:numId w:val="52"/>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r w:rsidRPr="003E2312">
        <w:rPr>
          <w:rFonts w:ascii="Times New Roman" w:eastAsia="Times New Roman" w:hAnsi="Times New Roman" w:cs="Times New Roman"/>
          <w:b/>
          <w:bCs/>
          <w:sz w:val="24"/>
          <w:szCs w:val="24"/>
        </w:rPr>
        <w:t xml:space="preserve">ableau de bord prospectif </w:t>
      </w:r>
      <w:r>
        <w:rPr>
          <w:rFonts w:ascii="Times New Roman" w:eastAsia="Times New Roman" w:hAnsi="Times New Roman" w:cs="Times New Roman"/>
          <w:b/>
          <w:bCs/>
          <w:sz w:val="24"/>
          <w:szCs w:val="24"/>
        </w:rPr>
        <w:t>(T</w:t>
      </w:r>
      <w:r w:rsidRPr="003E2312">
        <w:rPr>
          <w:rFonts w:ascii="Times New Roman" w:eastAsia="Times New Roman" w:hAnsi="Times New Roman" w:cs="Times New Roman"/>
          <w:b/>
          <w:bCs/>
          <w:sz w:val="24"/>
          <w:szCs w:val="24"/>
        </w:rPr>
        <w:t>ableau de bord équilibré</w:t>
      </w:r>
      <w:r>
        <w:rPr>
          <w:rFonts w:ascii="Times New Roman" w:eastAsia="Times New Roman" w:hAnsi="Times New Roman" w:cs="Times New Roman"/>
          <w:b/>
          <w:bCs/>
          <w:sz w:val="24"/>
          <w:szCs w:val="24"/>
        </w:rPr>
        <w:t>/</w:t>
      </w:r>
      <w:r w:rsidRPr="003E2312">
        <w:rPr>
          <w:rFonts w:ascii="Times New Roman" w:eastAsia="Times New Roman" w:hAnsi="Times New Roman" w:cs="Times New Roman"/>
          <w:b/>
          <w:bCs/>
          <w:sz w:val="24"/>
          <w:szCs w:val="24"/>
        </w:rPr>
        <w:t xml:space="preserve"> </w:t>
      </w:r>
      <w:r w:rsidR="00594A30" w:rsidRPr="00EA3B4D">
        <w:rPr>
          <w:rFonts w:ascii="Times New Roman" w:eastAsia="Times New Roman" w:hAnsi="Times New Roman" w:cs="Times New Roman"/>
          <w:b/>
          <w:bCs/>
          <w:sz w:val="24"/>
          <w:szCs w:val="24"/>
        </w:rPr>
        <w:t>Balanced</w:t>
      </w:r>
      <w:r w:rsidR="005B5B7B" w:rsidRPr="00EA3B4D">
        <w:rPr>
          <w:rFonts w:ascii="Times New Roman" w:eastAsia="Times New Roman" w:hAnsi="Times New Roman" w:cs="Times New Roman"/>
          <w:b/>
          <w:bCs/>
          <w:sz w:val="24"/>
          <w:szCs w:val="24"/>
        </w:rPr>
        <w:t xml:space="preserve"> </w:t>
      </w:r>
      <w:r w:rsidR="00594A30" w:rsidRPr="00EA3B4D">
        <w:rPr>
          <w:rFonts w:ascii="Times New Roman" w:eastAsia="Times New Roman" w:hAnsi="Times New Roman" w:cs="Times New Roman"/>
          <w:b/>
          <w:bCs/>
          <w:sz w:val="24"/>
          <w:szCs w:val="24"/>
        </w:rPr>
        <w:t>Scorecard</w:t>
      </w:r>
      <w:r>
        <w:rPr>
          <w:rFonts w:ascii="Times New Roman" w:eastAsia="Times New Roman" w:hAnsi="Times New Roman" w:cs="Times New Roman"/>
          <w:b/>
          <w:bCs/>
          <w:sz w:val="24"/>
          <w:szCs w:val="24"/>
        </w:rPr>
        <w:t>)</w:t>
      </w:r>
      <w:r w:rsidR="00594A30" w:rsidRPr="00EA3B4D">
        <w:rPr>
          <w:rFonts w:ascii="Times New Roman" w:eastAsia="Times New Roman" w:hAnsi="Times New Roman" w:cs="Times New Roman"/>
          <w:b/>
          <w:bCs/>
          <w:sz w:val="24"/>
          <w:szCs w:val="24"/>
        </w:rPr>
        <w:t> : Kaplan &amp;</w:t>
      </w:r>
      <w:r w:rsidR="005B5B7B" w:rsidRPr="00EA3B4D">
        <w:rPr>
          <w:rFonts w:ascii="Times New Roman" w:eastAsia="Times New Roman" w:hAnsi="Times New Roman" w:cs="Times New Roman"/>
          <w:b/>
          <w:bCs/>
          <w:sz w:val="24"/>
          <w:szCs w:val="24"/>
        </w:rPr>
        <w:t xml:space="preserve"> </w:t>
      </w:r>
      <w:r w:rsidR="00594A30" w:rsidRPr="00EA3B4D">
        <w:rPr>
          <w:rFonts w:ascii="Times New Roman" w:eastAsia="Times New Roman" w:hAnsi="Times New Roman" w:cs="Times New Roman"/>
          <w:b/>
          <w:bCs/>
          <w:sz w:val="24"/>
          <w:szCs w:val="24"/>
        </w:rPr>
        <w:t>Norton (1992)</w:t>
      </w:r>
      <w:r w:rsidR="005B5B7B" w:rsidRPr="00EA3B4D">
        <w:rPr>
          <w:rFonts w:ascii="Times New Roman" w:eastAsia="Times New Roman" w:hAnsi="Times New Roman" w:cs="Times New Roman"/>
          <w:b/>
          <w:bCs/>
          <w:sz w:val="24"/>
          <w:szCs w:val="24"/>
        </w:rPr>
        <w:t> :</w:t>
      </w:r>
    </w:p>
    <w:p w:rsidR="004C1D87" w:rsidRDefault="005105D0" w:rsidP="00592065">
      <w:pPr>
        <w:rPr>
          <w:rFonts w:ascii="Times New Roman" w:eastAsia="Times New Roman" w:hAnsi="Times New Roman" w:cs="Times New Roman"/>
          <w:sz w:val="24"/>
          <w:szCs w:val="24"/>
        </w:rPr>
      </w:pPr>
      <w:r>
        <w:rPr>
          <w:sz w:val="24"/>
          <w:szCs w:val="24"/>
        </w:rPr>
        <w:t xml:space="preserve">     </w:t>
      </w:r>
      <w:r w:rsidR="005B5B7B" w:rsidRPr="00BE4CD9">
        <w:rPr>
          <w:sz w:val="24"/>
          <w:szCs w:val="24"/>
        </w:rPr>
        <w:t xml:space="preserve"> </w:t>
      </w:r>
      <w:r w:rsidR="005B5B7B" w:rsidRPr="00BE4CD9">
        <w:rPr>
          <w:rFonts w:ascii="Times New Roman" w:eastAsia="Times New Roman" w:hAnsi="Times New Roman" w:cs="Times New Roman"/>
          <w:sz w:val="24"/>
          <w:szCs w:val="24"/>
        </w:rPr>
        <w:t>Il s’agit d’un outil de pilotage stratégique de la performance qui articule des objectifs et des indicateurs clés de performance (KPI), à la fois financiers et non financiers. Ces indicateurs sont répartis selon quatre axes d’analyse représentant les principales dimensions de l’organisation : la performance financière, la satisfaction des clients, l’efficacité des processus internes, ainsi que l’apprentissage et le développement organisationnels.</w:t>
      </w:r>
      <w:r w:rsidR="008F1EA0">
        <w:rPr>
          <w:rStyle w:val="Appelnotedebasdep"/>
          <w:rFonts w:ascii="Times New Roman" w:eastAsia="Times New Roman" w:hAnsi="Times New Roman" w:cs="Times New Roman"/>
          <w:sz w:val="24"/>
          <w:szCs w:val="24"/>
        </w:rPr>
        <w:footnoteReference w:id="107"/>
      </w:r>
    </w:p>
    <w:p w:rsidR="004C1D87" w:rsidRPr="00EA3B4D" w:rsidRDefault="003E2312" w:rsidP="00B276F4">
      <w:pPr>
        <w:pStyle w:val="Paragraphedeliste"/>
        <w:numPr>
          <w:ilvl w:val="2"/>
          <w:numId w:val="52"/>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 </w:t>
      </w:r>
      <w:r w:rsidRPr="003E2312">
        <w:rPr>
          <w:rFonts w:ascii="Times New Roman" w:eastAsia="Times New Roman" w:hAnsi="Times New Roman" w:cs="Times New Roman"/>
          <w:b/>
          <w:bCs/>
          <w:sz w:val="24"/>
          <w:szCs w:val="24"/>
        </w:rPr>
        <w:t xml:space="preserve">Triple Bilan </w:t>
      </w:r>
      <w:r>
        <w:rPr>
          <w:rFonts w:ascii="Times New Roman" w:eastAsia="Times New Roman" w:hAnsi="Times New Roman" w:cs="Times New Roman"/>
          <w:b/>
          <w:bCs/>
          <w:sz w:val="24"/>
          <w:szCs w:val="24"/>
        </w:rPr>
        <w:t>(</w:t>
      </w:r>
      <w:r w:rsidR="004C1D87" w:rsidRPr="00EA3B4D">
        <w:rPr>
          <w:rFonts w:ascii="Times New Roman" w:eastAsia="Times New Roman" w:hAnsi="Times New Roman" w:cs="Times New Roman"/>
          <w:b/>
          <w:bCs/>
          <w:sz w:val="24"/>
          <w:szCs w:val="24"/>
        </w:rPr>
        <w:t>Triple Bottom Line reporting</w:t>
      </w:r>
      <w:r>
        <w:rPr>
          <w:rFonts w:ascii="Times New Roman" w:eastAsia="Times New Roman" w:hAnsi="Times New Roman" w:cs="Times New Roman"/>
          <w:b/>
          <w:bCs/>
          <w:sz w:val="24"/>
          <w:szCs w:val="24"/>
        </w:rPr>
        <w:t>)</w:t>
      </w:r>
      <w:r w:rsidR="004C1D87" w:rsidRPr="00EA3B4D">
        <w:rPr>
          <w:rFonts w:ascii="Times New Roman" w:eastAsia="Times New Roman" w:hAnsi="Times New Roman" w:cs="Times New Roman"/>
          <w:b/>
          <w:bCs/>
          <w:sz w:val="24"/>
          <w:szCs w:val="24"/>
        </w:rPr>
        <w:t>:</w:t>
      </w:r>
      <w:r w:rsidR="004C1D87" w:rsidRPr="00EA3B4D">
        <w:rPr>
          <w:b/>
          <w:bCs/>
        </w:rPr>
        <w:t xml:space="preserve"> </w:t>
      </w:r>
      <w:r w:rsidR="004C1D87" w:rsidRPr="00EA3B4D">
        <w:rPr>
          <w:rFonts w:ascii="Times New Roman" w:eastAsia="Times New Roman" w:hAnsi="Times New Roman" w:cs="Times New Roman"/>
          <w:b/>
          <w:bCs/>
          <w:sz w:val="24"/>
          <w:szCs w:val="24"/>
        </w:rPr>
        <w:t>Elkington (1997) :</w:t>
      </w:r>
    </w:p>
    <w:p w:rsidR="004C1D87" w:rsidRDefault="005105D0" w:rsidP="003402A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C1D87" w:rsidRPr="00BE4CD9">
        <w:rPr>
          <w:rFonts w:ascii="Times New Roman" w:eastAsia="Times New Roman" w:hAnsi="Times New Roman" w:cs="Times New Roman"/>
          <w:sz w:val="24"/>
          <w:szCs w:val="24"/>
        </w:rPr>
        <w:t>La Triple Bottom Line représente l’approche anglo-saxonne de l’évaluation de la performance globale. Elle repose sur le principe que cette performance doit être appréciée à travers trois dimensions fondamentales : la contribution à la prospérité économique, la préservation de l’environnement et le développement du capital social.</w:t>
      </w:r>
    </w:p>
    <w:p w:rsidR="004C1D87" w:rsidRPr="00EA3B4D" w:rsidRDefault="00565F68" w:rsidP="00B276F4">
      <w:pPr>
        <w:pStyle w:val="Paragraphedeliste"/>
        <w:numPr>
          <w:ilvl w:val="2"/>
          <w:numId w:val="52"/>
        </w:numPr>
        <w:rPr>
          <w:rFonts w:ascii="Times New Roman" w:eastAsia="Times New Roman" w:hAnsi="Times New Roman" w:cs="Times New Roman"/>
          <w:b/>
          <w:bCs/>
          <w:sz w:val="24"/>
          <w:szCs w:val="24"/>
        </w:rPr>
      </w:pPr>
      <w:r w:rsidRPr="00565F68">
        <w:rPr>
          <w:rFonts w:asciiTheme="majorBidi" w:hAnsiTheme="majorBidi" w:cstheme="majorBidi"/>
          <w:b/>
          <w:bCs/>
          <w:sz w:val="24"/>
          <w:szCs w:val="24"/>
        </w:rPr>
        <w:t>Le Tableau de bord prospectif durable</w:t>
      </w:r>
      <w:r w:rsidRPr="00565F68">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4"/>
          <w:szCs w:val="24"/>
        </w:rPr>
        <w:t>(</w:t>
      </w:r>
      <w:r w:rsidR="004C1D87" w:rsidRPr="00EA3B4D">
        <w:rPr>
          <w:rFonts w:ascii="Times New Roman" w:eastAsia="Times New Roman" w:hAnsi="Times New Roman" w:cs="Times New Roman"/>
          <w:b/>
          <w:bCs/>
          <w:sz w:val="24"/>
          <w:szCs w:val="24"/>
        </w:rPr>
        <w:t>Sustainability Balanced Scorecard</w:t>
      </w:r>
      <w:r>
        <w:rPr>
          <w:rFonts w:ascii="Times New Roman" w:eastAsia="Times New Roman" w:hAnsi="Times New Roman" w:cs="Times New Roman"/>
          <w:b/>
          <w:bCs/>
          <w:sz w:val="24"/>
          <w:szCs w:val="24"/>
        </w:rPr>
        <w:t>)</w:t>
      </w:r>
      <w:r w:rsidR="004C1D87" w:rsidRPr="00EA3B4D">
        <w:rPr>
          <w:rFonts w:ascii="Times New Roman" w:eastAsia="Times New Roman" w:hAnsi="Times New Roman" w:cs="Times New Roman"/>
          <w:b/>
          <w:bCs/>
          <w:sz w:val="24"/>
          <w:szCs w:val="24"/>
        </w:rPr>
        <w:t>: Bieker &amp; Gminder :</w:t>
      </w:r>
    </w:p>
    <w:p w:rsidR="004C1D87" w:rsidRDefault="005105D0" w:rsidP="00565F6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4C1D87" w:rsidRPr="00BE4CD9">
        <w:rPr>
          <w:rFonts w:ascii="Times New Roman" w:eastAsia="Times New Roman" w:hAnsi="Times New Roman" w:cs="Times New Roman"/>
          <w:sz w:val="24"/>
          <w:szCs w:val="24"/>
        </w:rPr>
        <w:t>Il s’agit d’une version</w:t>
      </w:r>
      <w:r w:rsidR="00565F68">
        <w:rPr>
          <w:rFonts w:ascii="Times New Roman" w:eastAsia="Times New Roman" w:hAnsi="Times New Roman" w:cs="Times New Roman"/>
          <w:sz w:val="24"/>
          <w:szCs w:val="24"/>
        </w:rPr>
        <w:t xml:space="preserve"> repensée du Balanced Scorecard, </w:t>
      </w:r>
      <w:r w:rsidR="004C1D87" w:rsidRPr="00BE4CD9">
        <w:rPr>
          <w:rFonts w:ascii="Times New Roman" w:eastAsia="Times New Roman" w:hAnsi="Times New Roman" w:cs="Times New Roman"/>
          <w:sz w:val="24"/>
          <w:szCs w:val="24"/>
        </w:rPr>
        <w:t>enrichie d’un cinquième axe consacré à la responsabilité</w:t>
      </w:r>
      <w:r w:rsidR="00565F68">
        <w:rPr>
          <w:rFonts w:ascii="Times New Roman" w:eastAsia="Times New Roman" w:hAnsi="Times New Roman" w:cs="Times New Roman"/>
          <w:sz w:val="24"/>
          <w:szCs w:val="24"/>
        </w:rPr>
        <w:t xml:space="preserve"> sociétale des entreprises,</w:t>
      </w:r>
      <w:r w:rsidR="004C1D87" w:rsidRPr="00BE4CD9">
        <w:rPr>
          <w:rFonts w:ascii="Times New Roman" w:eastAsia="Times New Roman" w:hAnsi="Times New Roman" w:cs="Times New Roman"/>
          <w:sz w:val="24"/>
          <w:szCs w:val="24"/>
        </w:rPr>
        <w:t xml:space="preserve"> venant s’ajouter aux quatre perspectives traditionnelles. Dans ce modèle, la performance sociétale n’est pas considérée comme subordonnée à la performance financière : ces deux dimensions sont prises en compte de manière simultanée, et les cinq axes sont envisagés comme étant interdépendants.</w:t>
      </w:r>
      <w:r w:rsidR="009206D7">
        <w:rPr>
          <w:rStyle w:val="Appelnotedebasdep"/>
          <w:rFonts w:ascii="Times New Roman" w:eastAsia="Times New Roman" w:hAnsi="Times New Roman" w:cs="Times New Roman"/>
          <w:sz w:val="24"/>
          <w:szCs w:val="24"/>
        </w:rPr>
        <w:footnoteReference w:id="108"/>
      </w:r>
    </w:p>
    <w:p w:rsidR="004C1D87" w:rsidRPr="00EA3B4D" w:rsidRDefault="003C0B7C" w:rsidP="00B276F4">
      <w:pPr>
        <w:pStyle w:val="Paragraphedeliste"/>
        <w:numPr>
          <w:ilvl w:val="2"/>
          <w:numId w:val="52"/>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w:t>
      </w:r>
      <w:r w:rsidRPr="003C0B7C">
        <w:rPr>
          <w:rFonts w:asciiTheme="majorBidi" w:eastAsia="Times New Roman" w:hAnsiTheme="majorBidi" w:cstheme="majorBidi"/>
          <w:b/>
          <w:bCs/>
          <w:sz w:val="24"/>
          <w:szCs w:val="24"/>
        </w:rPr>
        <w:t>’</w:t>
      </w:r>
      <w:r w:rsidRPr="003C0B7C">
        <w:rPr>
          <w:rFonts w:asciiTheme="majorBidi" w:hAnsiTheme="majorBidi" w:cstheme="majorBidi"/>
          <w:b/>
          <w:bCs/>
          <w:sz w:val="24"/>
          <w:szCs w:val="24"/>
        </w:rPr>
        <w:t>initiative</w:t>
      </w:r>
      <w:r w:rsidR="00565F68" w:rsidRPr="00565F68">
        <w:rPr>
          <w:rFonts w:ascii="Times New Roman" w:eastAsia="Times New Roman" w:hAnsi="Times New Roman" w:cs="Times New Roman"/>
          <w:b/>
          <w:bCs/>
          <w:sz w:val="24"/>
          <w:szCs w:val="24"/>
        </w:rPr>
        <w:t xml:space="preserve"> mondiale de reporting </w:t>
      </w:r>
      <w:r w:rsidR="00565F68">
        <w:rPr>
          <w:rFonts w:ascii="Times New Roman" w:eastAsia="Times New Roman" w:hAnsi="Times New Roman" w:cs="Times New Roman"/>
          <w:b/>
          <w:bCs/>
          <w:sz w:val="24"/>
          <w:szCs w:val="24"/>
        </w:rPr>
        <w:t>(Global Reporting Initiative</w:t>
      </w:r>
      <w:r w:rsidR="004C1D87" w:rsidRPr="00EA3B4D">
        <w:rPr>
          <w:rFonts w:ascii="Times New Roman" w:eastAsia="Times New Roman" w:hAnsi="Times New Roman" w:cs="Times New Roman"/>
          <w:b/>
          <w:bCs/>
          <w:sz w:val="24"/>
          <w:szCs w:val="24"/>
        </w:rPr>
        <w:t>) :</w:t>
      </w:r>
    </w:p>
    <w:p w:rsidR="00592065" w:rsidRDefault="005105D0" w:rsidP="000354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C1D87" w:rsidRPr="00BE4CD9">
        <w:rPr>
          <w:rFonts w:ascii="Times New Roman" w:eastAsia="Times New Roman" w:hAnsi="Times New Roman" w:cs="Times New Roman"/>
          <w:sz w:val="24"/>
          <w:szCs w:val="24"/>
        </w:rPr>
        <w:t>Ce modèle recommande l’utilisation d’indicateurs clés de performance (KPI) couvrant plusieurs domaines, tels que l’économie, l’environnement, les droits de l’homme, les relations sociales, les conditions de travail et la responsabilité sociétale. Les KPI retenus dans le cadre du reporting extra-financier visent à fournir des informations pertinentes sur les performances ou les impacts économiques, environnementaux et sociaux de l’entreprise.</w:t>
      </w:r>
      <w:r w:rsidR="009206D7">
        <w:rPr>
          <w:rStyle w:val="Appelnotedebasdep"/>
          <w:rFonts w:ascii="Times New Roman" w:eastAsia="Times New Roman" w:hAnsi="Times New Roman" w:cs="Times New Roman"/>
          <w:sz w:val="24"/>
          <w:szCs w:val="24"/>
        </w:rPr>
        <w:footnoteReference w:id="109"/>
      </w:r>
    </w:p>
    <w:p w:rsidR="00C11A10" w:rsidRPr="00FA662F" w:rsidRDefault="00C11A10" w:rsidP="00B276F4">
      <w:pPr>
        <w:pStyle w:val="Paragraphedeliste"/>
        <w:numPr>
          <w:ilvl w:val="2"/>
          <w:numId w:val="52"/>
        </w:numPr>
        <w:rPr>
          <w:rFonts w:ascii="Times New Roman" w:eastAsia="Times New Roman" w:hAnsi="Times New Roman" w:cs="Times New Roman"/>
          <w:b/>
          <w:bCs/>
          <w:sz w:val="24"/>
          <w:szCs w:val="24"/>
        </w:rPr>
      </w:pPr>
      <w:r w:rsidRPr="00FA662F">
        <w:rPr>
          <w:rFonts w:ascii="Times New Roman" w:eastAsia="Times New Roman" w:hAnsi="Times New Roman" w:cs="Times New Roman"/>
          <w:b/>
          <w:bCs/>
          <w:sz w:val="24"/>
          <w:szCs w:val="24"/>
        </w:rPr>
        <w:t>Navigateur de Skandia AFS :</w:t>
      </w:r>
      <w:r w:rsidR="007053D6" w:rsidRPr="00FA662F">
        <w:rPr>
          <w:b/>
          <w:bCs/>
        </w:rPr>
        <w:t xml:space="preserve"> </w:t>
      </w:r>
      <w:r w:rsidR="007053D6" w:rsidRPr="00FA662F">
        <w:rPr>
          <w:rFonts w:ascii="Times New Roman" w:eastAsia="Times New Roman" w:hAnsi="Times New Roman" w:cs="Times New Roman"/>
          <w:b/>
          <w:bCs/>
          <w:sz w:val="24"/>
          <w:szCs w:val="24"/>
        </w:rPr>
        <w:t>Edvinsson &amp; Malone (1997) :</w:t>
      </w:r>
    </w:p>
    <w:p w:rsidR="00F361A8" w:rsidRPr="004C1D87" w:rsidRDefault="005105D0" w:rsidP="004420E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053D6" w:rsidRPr="00BE4CD9">
        <w:rPr>
          <w:rFonts w:ascii="Times New Roman" w:eastAsia="Times New Roman" w:hAnsi="Times New Roman" w:cs="Times New Roman"/>
          <w:sz w:val="24"/>
          <w:szCs w:val="24"/>
        </w:rPr>
        <w:t>Ce modèle souligne l’importance du capital immatériel et intellectuel dans la création de valeur. Sa véritable originalité réside dans l’attention particulière qu’il accorde aux ressources humaines ainsi qu’à la relation avec les clients.</w:t>
      </w:r>
    </w:p>
    <w:p w:rsidR="00224037" w:rsidRPr="00FA662F" w:rsidRDefault="00224037" w:rsidP="00B276F4">
      <w:pPr>
        <w:pStyle w:val="Paragraphedeliste"/>
        <w:numPr>
          <w:ilvl w:val="2"/>
          <w:numId w:val="52"/>
        </w:numPr>
        <w:rPr>
          <w:rFonts w:ascii="Times New Roman" w:eastAsia="Times New Roman" w:hAnsi="Times New Roman" w:cs="Times New Roman"/>
          <w:b/>
          <w:bCs/>
          <w:sz w:val="24"/>
          <w:szCs w:val="24"/>
        </w:rPr>
      </w:pPr>
      <w:r w:rsidRPr="00FA662F">
        <w:rPr>
          <w:rFonts w:ascii="Times New Roman" w:eastAsia="Times New Roman" w:hAnsi="Times New Roman" w:cs="Times New Roman"/>
          <w:b/>
          <w:bCs/>
          <w:sz w:val="24"/>
          <w:szCs w:val="24"/>
        </w:rPr>
        <w:t>Modèle de Performance des Parties Prenantes : Atkinson et al</w:t>
      </w:r>
      <w:r w:rsidR="00D218DE" w:rsidRPr="00FA662F">
        <w:rPr>
          <w:rFonts w:ascii="Times New Roman" w:eastAsia="Times New Roman" w:hAnsi="Times New Roman" w:cs="Times New Roman"/>
          <w:b/>
          <w:bCs/>
          <w:sz w:val="24"/>
          <w:szCs w:val="24"/>
        </w:rPr>
        <w:t>. (</w:t>
      </w:r>
      <w:r w:rsidRPr="00FA662F">
        <w:rPr>
          <w:rFonts w:ascii="Times New Roman" w:eastAsia="Times New Roman" w:hAnsi="Times New Roman" w:cs="Times New Roman"/>
          <w:b/>
          <w:bCs/>
          <w:sz w:val="24"/>
          <w:szCs w:val="24"/>
        </w:rPr>
        <w:t>1997)</w:t>
      </w:r>
      <w:r w:rsidR="00D218DE" w:rsidRPr="00FA662F">
        <w:rPr>
          <w:rFonts w:ascii="Times New Roman" w:eastAsia="Times New Roman" w:hAnsi="Times New Roman" w:cs="Times New Roman"/>
          <w:b/>
          <w:bCs/>
          <w:sz w:val="24"/>
          <w:szCs w:val="24"/>
        </w:rPr>
        <w:t> :</w:t>
      </w:r>
    </w:p>
    <w:p w:rsidR="00D218DE" w:rsidRPr="00BE4CD9" w:rsidRDefault="005105D0" w:rsidP="003402A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18DE" w:rsidRPr="00BE4CD9">
        <w:rPr>
          <w:rFonts w:ascii="Times New Roman" w:eastAsia="Times New Roman" w:hAnsi="Times New Roman" w:cs="Times New Roman"/>
          <w:sz w:val="24"/>
          <w:szCs w:val="24"/>
        </w:rPr>
        <w:t xml:space="preserve">Ce modèle s’appuie sur l’approche par les parties prenantes comme fondement de la réflexion sur la performance organisationnelle. Le système d’évaluation de la performance à mettre en place doit ainsi être défini en fonction des </w:t>
      </w:r>
      <w:r w:rsidR="009206D7">
        <w:rPr>
          <w:rFonts w:ascii="Times New Roman" w:eastAsia="Times New Roman" w:hAnsi="Times New Roman" w:cs="Times New Roman"/>
          <w:sz w:val="24"/>
          <w:szCs w:val="24"/>
        </w:rPr>
        <w:t xml:space="preserve">parties prenantes identifiées </w:t>
      </w:r>
      <w:r w:rsidR="00D218DE" w:rsidRPr="00BE4CD9">
        <w:rPr>
          <w:rFonts w:ascii="Times New Roman" w:eastAsia="Times New Roman" w:hAnsi="Times New Roman" w:cs="Times New Roman"/>
          <w:sz w:val="24"/>
          <w:szCs w:val="24"/>
        </w:rPr>
        <w:t>telles que les actionnaires, les clients, les emplo</w:t>
      </w:r>
      <w:r w:rsidR="009206D7">
        <w:rPr>
          <w:rFonts w:ascii="Times New Roman" w:eastAsia="Times New Roman" w:hAnsi="Times New Roman" w:cs="Times New Roman"/>
          <w:sz w:val="24"/>
          <w:szCs w:val="24"/>
        </w:rPr>
        <w:t xml:space="preserve">yés ou encore la communauté  </w:t>
      </w:r>
      <w:r w:rsidR="00D218DE" w:rsidRPr="00BE4CD9">
        <w:rPr>
          <w:rFonts w:ascii="Times New Roman" w:eastAsia="Times New Roman" w:hAnsi="Times New Roman" w:cs="Times New Roman"/>
          <w:sz w:val="24"/>
          <w:szCs w:val="24"/>
        </w:rPr>
        <w:t>ainsi qu’en cohérence avec la stratégie d’affaires de l’entreprise.</w:t>
      </w:r>
    </w:p>
    <w:p w:rsidR="00D218DE" w:rsidRPr="00FA662F" w:rsidRDefault="00D218DE" w:rsidP="00B276F4">
      <w:pPr>
        <w:pStyle w:val="Paragraphedeliste"/>
        <w:numPr>
          <w:ilvl w:val="2"/>
          <w:numId w:val="52"/>
        </w:numPr>
        <w:rPr>
          <w:rFonts w:ascii="Times New Roman" w:eastAsia="Times New Roman" w:hAnsi="Times New Roman" w:cs="Times New Roman"/>
          <w:b/>
          <w:bCs/>
          <w:sz w:val="24"/>
          <w:szCs w:val="24"/>
        </w:rPr>
      </w:pPr>
      <w:r w:rsidRPr="00FA662F">
        <w:rPr>
          <w:rFonts w:ascii="Times New Roman" w:eastAsia="Times New Roman" w:hAnsi="Times New Roman" w:cs="Times New Roman"/>
          <w:b/>
          <w:bCs/>
          <w:sz w:val="24"/>
          <w:szCs w:val="24"/>
        </w:rPr>
        <w:t>Modèle du Prisme de la Performance :</w:t>
      </w:r>
      <w:r w:rsidRPr="00FA662F">
        <w:rPr>
          <w:b/>
          <w:bCs/>
        </w:rPr>
        <w:t xml:space="preserve"> </w:t>
      </w:r>
      <w:r w:rsidRPr="00FA662F">
        <w:rPr>
          <w:rFonts w:ascii="Times New Roman" w:eastAsia="Times New Roman" w:hAnsi="Times New Roman" w:cs="Times New Roman"/>
          <w:b/>
          <w:bCs/>
          <w:sz w:val="24"/>
          <w:szCs w:val="24"/>
        </w:rPr>
        <w:t>Neely &amp;</w:t>
      </w:r>
      <w:r w:rsidR="00DA44B7" w:rsidRPr="00FA662F">
        <w:rPr>
          <w:rFonts w:ascii="Times New Roman" w:eastAsia="Times New Roman" w:hAnsi="Times New Roman" w:cs="Times New Roman"/>
          <w:b/>
          <w:bCs/>
          <w:sz w:val="24"/>
          <w:szCs w:val="24"/>
        </w:rPr>
        <w:t xml:space="preserve"> </w:t>
      </w:r>
      <w:r w:rsidRPr="00FA662F">
        <w:rPr>
          <w:rFonts w:ascii="Times New Roman" w:eastAsia="Times New Roman" w:hAnsi="Times New Roman" w:cs="Times New Roman"/>
          <w:b/>
          <w:bCs/>
          <w:sz w:val="24"/>
          <w:szCs w:val="24"/>
        </w:rPr>
        <w:t>Adams (2001)</w:t>
      </w:r>
      <w:r w:rsidR="00DA44B7" w:rsidRPr="00FA662F">
        <w:rPr>
          <w:rFonts w:ascii="Times New Roman" w:eastAsia="Times New Roman" w:hAnsi="Times New Roman" w:cs="Times New Roman"/>
          <w:b/>
          <w:bCs/>
          <w:sz w:val="24"/>
          <w:szCs w:val="24"/>
        </w:rPr>
        <w:t> :</w:t>
      </w:r>
    </w:p>
    <w:p w:rsidR="00DA44B7" w:rsidRPr="00BE4CD9" w:rsidRDefault="005105D0" w:rsidP="00BE4CD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A44B7" w:rsidRPr="00BE4CD9">
        <w:rPr>
          <w:rFonts w:ascii="Times New Roman" w:eastAsia="Times New Roman" w:hAnsi="Times New Roman" w:cs="Times New Roman"/>
          <w:sz w:val="24"/>
          <w:szCs w:val="24"/>
        </w:rPr>
        <w:t xml:space="preserve">Ce modèle met l’accent sur les parties prenantes impliquées dans l’environnement de l’organisation, en les analysants à travers cinq perspectives : leur satisfaction, leur </w:t>
      </w:r>
      <w:r w:rsidR="00DA44B7" w:rsidRPr="00BE4CD9">
        <w:rPr>
          <w:rFonts w:ascii="Times New Roman" w:eastAsia="Times New Roman" w:hAnsi="Times New Roman" w:cs="Times New Roman"/>
          <w:sz w:val="24"/>
          <w:szCs w:val="24"/>
        </w:rPr>
        <w:lastRenderedPageBreak/>
        <w:t>contribution, les stratégies adoptées, les processus mis en œuvre et les capacités organisationnelles mobilisées.</w:t>
      </w:r>
    </w:p>
    <w:p w:rsidR="00DA44B7" w:rsidRPr="00FA662F" w:rsidRDefault="00DA44B7" w:rsidP="00B276F4">
      <w:pPr>
        <w:pStyle w:val="Paragraphedeliste"/>
        <w:numPr>
          <w:ilvl w:val="2"/>
          <w:numId w:val="52"/>
        </w:numPr>
        <w:rPr>
          <w:rFonts w:ascii="Times New Roman" w:eastAsia="Times New Roman" w:hAnsi="Times New Roman" w:cs="Times New Roman"/>
          <w:b/>
          <w:bCs/>
          <w:sz w:val="24"/>
          <w:szCs w:val="24"/>
        </w:rPr>
      </w:pPr>
      <w:r w:rsidRPr="00FA662F">
        <w:rPr>
          <w:rFonts w:ascii="Times New Roman" w:eastAsia="Times New Roman" w:hAnsi="Times New Roman" w:cs="Times New Roman"/>
          <w:b/>
          <w:bCs/>
          <w:sz w:val="24"/>
          <w:szCs w:val="24"/>
        </w:rPr>
        <w:t>Modèle de la</w:t>
      </w:r>
      <w:r w:rsidR="003F64CE" w:rsidRPr="00FA662F">
        <w:rPr>
          <w:rFonts w:ascii="Times New Roman" w:eastAsia="Times New Roman" w:hAnsi="Times New Roman" w:cs="Times New Roman"/>
          <w:b/>
          <w:bCs/>
          <w:sz w:val="24"/>
          <w:szCs w:val="24"/>
        </w:rPr>
        <w:t xml:space="preserve"> </w:t>
      </w:r>
      <w:r w:rsidRPr="00FA662F">
        <w:rPr>
          <w:rFonts w:ascii="Times New Roman" w:eastAsia="Times New Roman" w:hAnsi="Times New Roman" w:cs="Times New Roman"/>
          <w:b/>
          <w:bCs/>
          <w:sz w:val="24"/>
          <w:szCs w:val="24"/>
        </w:rPr>
        <w:t>Performance Globale : Reynaud</w:t>
      </w:r>
      <w:r w:rsidR="003F64CE" w:rsidRPr="00FA662F">
        <w:rPr>
          <w:rFonts w:ascii="Times New Roman" w:eastAsia="Times New Roman" w:hAnsi="Times New Roman" w:cs="Times New Roman"/>
          <w:b/>
          <w:bCs/>
          <w:sz w:val="24"/>
          <w:szCs w:val="24"/>
        </w:rPr>
        <w:t xml:space="preserve"> </w:t>
      </w:r>
      <w:r w:rsidRPr="00FA662F">
        <w:rPr>
          <w:rFonts w:ascii="Times New Roman" w:eastAsia="Times New Roman" w:hAnsi="Times New Roman" w:cs="Times New Roman"/>
          <w:b/>
          <w:bCs/>
          <w:sz w:val="24"/>
          <w:szCs w:val="24"/>
        </w:rPr>
        <w:t>(2003) :</w:t>
      </w:r>
    </w:p>
    <w:p w:rsidR="003F64CE" w:rsidRPr="00095FC0" w:rsidRDefault="005105D0" w:rsidP="000C5B7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F64CE" w:rsidRPr="00BE4CD9">
        <w:rPr>
          <w:rFonts w:ascii="Times New Roman" w:eastAsia="Times New Roman" w:hAnsi="Times New Roman" w:cs="Times New Roman"/>
          <w:sz w:val="24"/>
          <w:szCs w:val="24"/>
        </w:rPr>
        <w:t>Selon ce modèle, la performance globale de l’entreprise (PGE) est appréhendée de manière intégrée, en combinant trois dimensions essentielles : économique, sociale et environnementale.</w:t>
      </w:r>
      <w:r w:rsidR="00680853">
        <w:rPr>
          <w:rStyle w:val="Appelnotedebasdep"/>
          <w:rFonts w:ascii="Times New Roman" w:eastAsia="Times New Roman" w:hAnsi="Times New Roman" w:cs="Times New Roman"/>
          <w:sz w:val="24"/>
          <w:szCs w:val="24"/>
        </w:rPr>
        <w:footnoteReference w:id="110"/>
      </w:r>
    </w:p>
    <w:p w:rsidR="003F64CE" w:rsidRPr="00A25AA8" w:rsidRDefault="003F64CE" w:rsidP="00B276F4">
      <w:pPr>
        <w:pStyle w:val="Paragraphedeliste"/>
        <w:numPr>
          <w:ilvl w:val="2"/>
          <w:numId w:val="52"/>
        </w:numPr>
        <w:rPr>
          <w:rFonts w:ascii="Times New Roman" w:eastAsia="Times New Roman" w:hAnsi="Times New Roman" w:cs="Times New Roman"/>
          <w:b/>
          <w:bCs/>
          <w:sz w:val="24"/>
          <w:szCs w:val="24"/>
        </w:rPr>
      </w:pPr>
      <w:r w:rsidRPr="00A25AA8">
        <w:rPr>
          <w:rFonts w:ascii="Times New Roman" w:eastAsia="Times New Roman" w:hAnsi="Times New Roman" w:cs="Times New Roman"/>
          <w:b/>
          <w:bCs/>
          <w:sz w:val="24"/>
          <w:szCs w:val="24"/>
        </w:rPr>
        <w:t>Système de</w:t>
      </w:r>
      <w:r w:rsidR="005D1F19" w:rsidRPr="00A25AA8">
        <w:rPr>
          <w:rFonts w:ascii="Times New Roman" w:eastAsia="Times New Roman" w:hAnsi="Times New Roman" w:cs="Times New Roman"/>
          <w:b/>
          <w:bCs/>
          <w:sz w:val="24"/>
          <w:szCs w:val="24"/>
        </w:rPr>
        <w:t xml:space="preserve"> </w:t>
      </w:r>
      <w:r w:rsidRPr="00A25AA8">
        <w:rPr>
          <w:rFonts w:ascii="Times New Roman" w:eastAsia="Times New Roman" w:hAnsi="Times New Roman" w:cs="Times New Roman"/>
          <w:b/>
          <w:bCs/>
          <w:sz w:val="24"/>
          <w:szCs w:val="24"/>
        </w:rPr>
        <w:t>Pilotage de la</w:t>
      </w:r>
      <w:r w:rsidR="005D1F19" w:rsidRPr="00A25AA8">
        <w:rPr>
          <w:rFonts w:ascii="Times New Roman" w:eastAsia="Times New Roman" w:hAnsi="Times New Roman" w:cs="Times New Roman"/>
          <w:b/>
          <w:bCs/>
          <w:sz w:val="24"/>
          <w:szCs w:val="24"/>
        </w:rPr>
        <w:t xml:space="preserve"> </w:t>
      </w:r>
      <w:r w:rsidRPr="00A25AA8">
        <w:rPr>
          <w:rFonts w:ascii="Times New Roman" w:eastAsia="Times New Roman" w:hAnsi="Times New Roman" w:cs="Times New Roman"/>
          <w:b/>
          <w:bCs/>
          <w:sz w:val="24"/>
          <w:szCs w:val="24"/>
        </w:rPr>
        <w:t>Performance</w:t>
      </w:r>
      <w:r w:rsidR="005D1F19" w:rsidRPr="00A25AA8">
        <w:rPr>
          <w:rFonts w:ascii="Times New Roman" w:eastAsia="Times New Roman" w:hAnsi="Times New Roman" w:cs="Times New Roman"/>
          <w:b/>
          <w:bCs/>
          <w:sz w:val="24"/>
          <w:szCs w:val="24"/>
        </w:rPr>
        <w:t xml:space="preserve"> </w:t>
      </w:r>
      <w:r w:rsidRPr="00A25AA8">
        <w:rPr>
          <w:rFonts w:ascii="Times New Roman" w:eastAsia="Times New Roman" w:hAnsi="Times New Roman" w:cs="Times New Roman"/>
          <w:b/>
          <w:bCs/>
          <w:sz w:val="24"/>
          <w:szCs w:val="24"/>
        </w:rPr>
        <w:t>Cohérent et Réactif</w:t>
      </w:r>
      <w:r w:rsidR="005D1F19" w:rsidRPr="00A25AA8">
        <w:rPr>
          <w:rFonts w:ascii="Times New Roman" w:eastAsia="Times New Roman" w:hAnsi="Times New Roman" w:cs="Times New Roman"/>
          <w:b/>
          <w:bCs/>
          <w:sz w:val="24"/>
          <w:szCs w:val="24"/>
        </w:rPr>
        <w:t xml:space="preserve"> </w:t>
      </w:r>
      <w:r w:rsidR="0069017F">
        <w:rPr>
          <w:rFonts w:ascii="Times New Roman" w:eastAsia="Times New Roman" w:hAnsi="Times New Roman" w:cs="Times New Roman"/>
          <w:b/>
          <w:bCs/>
          <w:sz w:val="24"/>
          <w:szCs w:val="24"/>
        </w:rPr>
        <w:t xml:space="preserve"> </w:t>
      </w:r>
      <w:r w:rsidRPr="00A25AA8">
        <w:rPr>
          <w:rFonts w:ascii="Times New Roman" w:eastAsia="Times New Roman" w:hAnsi="Times New Roman" w:cs="Times New Roman"/>
          <w:b/>
          <w:bCs/>
          <w:sz w:val="24"/>
          <w:szCs w:val="24"/>
        </w:rPr>
        <w:t>SYPCo-R : Marif (2021) :</w:t>
      </w:r>
    </w:p>
    <w:p w:rsidR="005D1F19" w:rsidRPr="00A25AA8" w:rsidRDefault="005105D0" w:rsidP="00A25AA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D1F19" w:rsidRPr="00BE4CD9">
        <w:rPr>
          <w:rFonts w:ascii="Times New Roman" w:eastAsia="Times New Roman" w:hAnsi="Times New Roman" w:cs="Times New Roman"/>
          <w:sz w:val="24"/>
          <w:szCs w:val="24"/>
        </w:rPr>
        <w:t>Le modèle SYPCo-R repose sur deux notions fondamentales : la cohérence, qui constitue une condition interne essentielle pour assurer la réactivité du système, et la réactivité elle-même, entendue comme la capacité du système à répondre efficacement aux événements potentiels de son environnement. Dans cette démarche, les Composantes Clés de P</w:t>
      </w:r>
      <w:r w:rsidR="0069017F">
        <w:rPr>
          <w:rFonts w:ascii="Times New Roman" w:eastAsia="Times New Roman" w:hAnsi="Times New Roman" w:cs="Times New Roman"/>
          <w:sz w:val="24"/>
          <w:szCs w:val="24"/>
        </w:rPr>
        <w:t xml:space="preserve">ilotage de la Performance </w:t>
      </w:r>
      <w:r w:rsidR="005D1F19" w:rsidRPr="00BE4CD9">
        <w:rPr>
          <w:rFonts w:ascii="Times New Roman" w:eastAsia="Times New Roman" w:hAnsi="Times New Roman" w:cs="Times New Roman"/>
          <w:sz w:val="24"/>
          <w:szCs w:val="24"/>
        </w:rPr>
        <w:t xml:space="preserve"> s’organisent autour de quatre éléments interdépendants : les objectifs, les événements potentiels, les variables de décision et les indicateurs de performance</w:t>
      </w:r>
      <w:r w:rsidR="00680853">
        <w:rPr>
          <w:rStyle w:val="Appelnotedebasdep"/>
          <w:rFonts w:ascii="Times New Roman" w:eastAsia="Times New Roman" w:hAnsi="Times New Roman" w:cs="Times New Roman"/>
          <w:sz w:val="24"/>
          <w:szCs w:val="24"/>
        </w:rPr>
        <w:footnoteReference w:id="111"/>
      </w:r>
      <w:r w:rsidR="005D1F19" w:rsidRPr="00BE4CD9">
        <w:rPr>
          <w:rFonts w:ascii="Times New Roman" w:eastAsia="Times New Roman" w:hAnsi="Times New Roman" w:cs="Times New Roman"/>
          <w:sz w:val="24"/>
          <w:szCs w:val="24"/>
        </w:rPr>
        <w:t>.</w:t>
      </w:r>
    </w:p>
    <w:p w:rsidR="005D1F19" w:rsidRPr="00A25AA8" w:rsidRDefault="00A25AA8" w:rsidP="00B276F4">
      <w:pPr>
        <w:pStyle w:val="Paragraphedeliste"/>
        <w:numPr>
          <w:ilvl w:val="2"/>
          <w:numId w:val="53"/>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5D1F19" w:rsidRPr="00A25AA8">
        <w:rPr>
          <w:rFonts w:ascii="Times New Roman" w:eastAsia="Times New Roman" w:hAnsi="Times New Roman" w:cs="Times New Roman"/>
          <w:b/>
          <w:bCs/>
          <w:sz w:val="24"/>
          <w:szCs w:val="24"/>
        </w:rPr>
        <w:t>Modèle de l'ISO</w:t>
      </w:r>
      <w:r w:rsidR="00BE4CD9" w:rsidRPr="00A25AA8">
        <w:rPr>
          <w:rFonts w:ascii="Times New Roman" w:eastAsia="Times New Roman" w:hAnsi="Times New Roman" w:cs="Times New Roman"/>
          <w:b/>
          <w:bCs/>
          <w:sz w:val="24"/>
          <w:szCs w:val="24"/>
        </w:rPr>
        <w:t xml:space="preserve"> </w:t>
      </w:r>
      <w:r w:rsidR="005D1F19" w:rsidRPr="00A25AA8">
        <w:rPr>
          <w:rFonts w:ascii="Times New Roman" w:eastAsia="Times New Roman" w:hAnsi="Times New Roman" w:cs="Times New Roman"/>
          <w:b/>
          <w:bCs/>
          <w:sz w:val="24"/>
          <w:szCs w:val="24"/>
        </w:rPr>
        <w:t>26000 :</w:t>
      </w:r>
      <w:r w:rsidR="005D1F19" w:rsidRPr="00A25AA8">
        <w:rPr>
          <w:b/>
          <w:bCs/>
        </w:rPr>
        <w:t xml:space="preserve"> </w:t>
      </w:r>
      <w:r w:rsidR="005D1F19" w:rsidRPr="00A25AA8">
        <w:rPr>
          <w:rFonts w:ascii="Times New Roman" w:eastAsia="Times New Roman" w:hAnsi="Times New Roman" w:cs="Times New Roman"/>
          <w:b/>
          <w:bCs/>
          <w:sz w:val="24"/>
          <w:szCs w:val="24"/>
        </w:rPr>
        <w:t>Organisation</w:t>
      </w:r>
      <w:r w:rsidR="00BE4CD9" w:rsidRPr="00A25AA8">
        <w:rPr>
          <w:rFonts w:ascii="Times New Roman" w:eastAsia="Times New Roman" w:hAnsi="Times New Roman" w:cs="Times New Roman"/>
          <w:b/>
          <w:bCs/>
          <w:sz w:val="24"/>
          <w:szCs w:val="24"/>
        </w:rPr>
        <w:t xml:space="preserve"> </w:t>
      </w:r>
      <w:r w:rsidR="005D1F19" w:rsidRPr="00A25AA8">
        <w:rPr>
          <w:rFonts w:ascii="Times New Roman" w:eastAsia="Times New Roman" w:hAnsi="Times New Roman" w:cs="Times New Roman"/>
          <w:b/>
          <w:bCs/>
          <w:sz w:val="24"/>
          <w:szCs w:val="24"/>
        </w:rPr>
        <w:t>Internationale</w:t>
      </w:r>
      <w:r w:rsidR="00BE4CD9" w:rsidRPr="00A25AA8">
        <w:rPr>
          <w:rFonts w:ascii="Times New Roman" w:eastAsia="Times New Roman" w:hAnsi="Times New Roman" w:cs="Times New Roman"/>
          <w:b/>
          <w:bCs/>
          <w:sz w:val="24"/>
          <w:szCs w:val="24"/>
        </w:rPr>
        <w:t xml:space="preserve"> D</w:t>
      </w:r>
      <w:r w:rsidR="005D1F19" w:rsidRPr="00A25AA8">
        <w:rPr>
          <w:rFonts w:ascii="Times New Roman" w:eastAsia="Times New Roman" w:hAnsi="Times New Roman" w:cs="Times New Roman"/>
          <w:b/>
          <w:bCs/>
          <w:sz w:val="24"/>
          <w:szCs w:val="24"/>
        </w:rPr>
        <w:t>e</w:t>
      </w:r>
      <w:r w:rsidR="00BE4CD9" w:rsidRPr="00A25AA8">
        <w:rPr>
          <w:rFonts w:ascii="Times New Roman" w:eastAsia="Times New Roman" w:hAnsi="Times New Roman" w:cs="Times New Roman"/>
          <w:b/>
          <w:bCs/>
          <w:sz w:val="24"/>
          <w:szCs w:val="24"/>
        </w:rPr>
        <w:t xml:space="preserve"> </w:t>
      </w:r>
      <w:r w:rsidR="005D1F19" w:rsidRPr="00A25AA8">
        <w:rPr>
          <w:rFonts w:ascii="Times New Roman" w:eastAsia="Times New Roman" w:hAnsi="Times New Roman" w:cs="Times New Roman"/>
          <w:b/>
          <w:bCs/>
          <w:sz w:val="24"/>
          <w:szCs w:val="24"/>
        </w:rPr>
        <w:t>Normalisation</w:t>
      </w:r>
      <w:r w:rsidR="00BE4CD9" w:rsidRPr="00A25AA8">
        <w:rPr>
          <w:rFonts w:ascii="Times New Roman" w:eastAsia="Times New Roman" w:hAnsi="Times New Roman" w:cs="Times New Roman"/>
          <w:b/>
          <w:bCs/>
          <w:sz w:val="24"/>
          <w:szCs w:val="24"/>
        </w:rPr>
        <w:t xml:space="preserve"> </w:t>
      </w:r>
      <w:r w:rsidR="005D1F19" w:rsidRPr="00A25AA8">
        <w:rPr>
          <w:rFonts w:ascii="Times New Roman" w:eastAsia="Times New Roman" w:hAnsi="Times New Roman" w:cs="Times New Roman"/>
          <w:b/>
          <w:bCs/>
          <w:sz w:val="24"/>
          <w:szCs w:val="24"/>
        </w:rPr>
        <w:t>(ISO) :</w:t>
      </w:r>
    </w:p>
    <w:p w:rsidR="005D1F19" w:rsidRDefault="005105D0" w:rsidP="00BE4CD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E4CD9" w:rsidRPr="00BE4CD9">
        <w:rPr>
          <w:rFonts w:ascii="Times New Roman" w:eastAsia="Times New Roman" w:hAnsi="Times New Roman" w:cs="Times New Roman"/>
          <w:sz w:val="24"/>
          <w:szCs w:val="24"/>
        </w:rPr>
        <w:t>L’ISO 26000 est une norme internationale qui établit des lignes directrices en matière de responsabilité sociétale des entreprises. Elle propose une approche intégrée de l’évaluation de la performance, en tenant compte de plusieurs dimensions : sociale, environnementale, économique, éthique, de gouvernance, ainsi que du respect des parties prenantes. Cette norme encourage les organisations à adopter des pratiques responsables et à contribuer activement au développement durable.</w:t>
      </w:r>
      <w:r w:rsidR="00680853">
        <w:rPr>
          <w:rStyle w:val="Appelnotedebasdep"/>
          <w:rFonts w:ascii="Times New Roman" w:eastAsia="Times New Roman" w:hAnsi="Times New Roman" w:cs="Times New Roman"/>
          <w:sz w:val="24"/>
          <w:szCs w:val="24"/>
        </w:rPr>
        <w:footnoteReference w:id="112"/>
      </w:r>
    </w:p>
    <w:p w:rsidR="001229CE" w:rsidRDefault="001229CE" w:rsidP="00B66F6F">
      <w:pPr>
        <w:rPr>
          <w:rFonts w:ascii="Times New Roman" w:eastAsia="Times New Roman" w:hAnsi="Times New Roman" w:cs="Times New Roman"/>
          <w:b/>
          <w:bCs/>
          <w:sz w:val="28"/>
          <w:szCs w:val="28"/>
        </w:rPr>
      </w:pPr>
    </w:p>
    <w:p w:rsidR="00B66F6F" w:rsidRPr="00E0618F" w:rsidRDefault="00B66F6F" w:rsidP="00B66F6F">
      <w:pPr>
        <w:rPr>
          <w:rFonts w:ascii="Times New Roman" w:eastAsia="Times New Roman" w:hAnsi="Times New Roman" w:cs="Times New Roman"/>
          <w:b/>
          <w:bCs/>
          <w:sz w:val="28"/>
          <w:szCs w:val="28"/>
        </w:rPr>
      </w:pPr>
      <w:r w:rsidRPr="00E0618F">
        <w:rPr>
          <w:rFonts w:ascii="Times New Roman" w:eastAsia="Times New Roman" w:hAnsi="Times New Roman" w:cs="Times New Roman"/>
          <w:b/>
          <w:bCs/>
          <w:sz w:val="28"/>
          <w:szCs w:val="28"/>
        </w:rPr>
        <w:lastRenderedPageBreak/>
        <w:t>Section02 : La performance opérationnelle</w:t>
      </w:r>
    </w:p>
    <w:p w:rsidR="00253373" w:rsidRDefault="005105D0" w:rsidP="004C367D">
      <w:pPr>
        <w:rPr>
          <w:rFonts w:asciiTheme="majorBidi" w:hAnsiTheme="majorBidi" w:cstheme="majorBidi"/>
          <w:sz w:val="24"/>
          <w:szCs w:val="24"/>
        </w:rPr>
      </w:pPr>
      <w:r>
        <w:rPr>
          <w:rFonts w:asciiTheme="majorBidi" w:hAnsiTheme="majorBidi" w:cstheme="majorBidi"/>
          <w:sz w:val="24"/>
          <w:szCs w:val="24"/>
        </w:rPr>
        <w:t xml:space="preserve">     </w:t>
      </w:r>
      <w:r w:rsidR="00253373" w:rsidRPr="00253373">
        <w:rPr>
          <w:rFonts w:asciiTheme="majorBidi" w:hAnsiTheme="majorBidi" w:cstheme="majorBidi"/>
          <w:sz w:val="24"/>
          <w:szCs w:val="24"/>
        </w:rPr>
        <w:t>La performance opérationnelle constitue une dimension clé de la performance globale de l’entreprise, car elle touche directement à l’efficacité des processus internes. Cette section vise à clarifier cette notion, en présentant ses objectifs fondamentaux, ses enjeux, ainsi que les différentes approches d'amélioration continue. Elle examine également les risques liés à une performance opérationnelle insuffisamment maîtrisée et propose des pistes pour assurer une amélioration durable.</w:t>
      </w:r>
    </w:p>
    <w:p w:rsidR="0069017F" w:rsidRPr="000F4096" w:rsidRDefault="005105D0" w:rsidP="000F4096">
      <w:pPr>
        <w:rPr>
          <w:rFonts w:asciiTheme="majorBidi" w:hAnsiTheme="majorBidi" w:cstheme="majorBidi"/>
          <w:sz w:val="24"/>
          <w:szCs w:val="24"/>
        </w:rPr>
      </w:pPr>
      <w:r>
        <w:rPr>
          <w:rFonts w:asciiTheme="majorBidi" w:hAnsiTheme="majorBidi" w:cstheme="majorBidi"/>
          <w:sz w:val="24"/>
          <w:szCs w:val="24"/>
        </w:rPr>
        <w:t xml:space="preserve">     </w:t>
      </w:r>
      <w:r w:rsidR="00253373" w:rsidRPr="00253373">
        <w:rPr>
          <w:rFonts w:asciiTheme="majorBidi" w:hAnsiTheme="majorBidi" w:cstheme="majorBidi"/>
          <w:sz w:val="24"/>
          <w:szCs w:val="24"/>
        </w:rPr>
        <w:t xml:space="preserve"> Enfin, l’évaluation de la performance opérationnelle à long terme est abordée comme un outil stratégique de suivi et d’adaptation face aux défis organisationnels et environnementaux.</w:t>
      </w:r>
    </w:p>
    <w:p w:rsidR="00B66F6F" w:rsidRPr="00CE18E9" w:rsidRDefault="00B66F6F" w:rsidP="00B66F6F">
      <w:pPr>
        <w:rPr>
          <w:rFonts w:asciiTheme="majorBidi" w:hAnsiTheme="majorBidi" w:cstheme="majorBidi"/>
          <w:sz w:val="28"/>
          <w:szCs w:val="28"/>
        </w:rPr>
      </w:pPr>
      <w:r>
        <w:rPr>
          <w:rFonts w:asciiTheme="majorBidi" w:hAnsiTheme="majorBidi" w:cstheme="majorBidi"/>
          <w:b/>
          <w:bCs/>
          <w:sz w:val="28"/>
          <w:szCs w:val="28"/>
        </w:rPr>
        <w:t xml:space="preserve">2.1. </w:t>
      </w:r>
      <w:r w:rsidRPr="00CE18E9">
        <w:rPr>
          <w:rFonts w:asciiTheme="majorBidi" w:hAnsiTheme="majorBidi" w:cstheme="majorBidi"/>
          <w:b/>
          <w:bCs/>
          <w:sz w:val="28"/>
          <w:szCs w:val="28"/>
        </w:rPr>
        <w:t>Définition de la performance opérationnelle</w:t>
      </w:r>
      <w:r w:rsidRPr="00CE18E9">
        <w:rPr>
          <w:rFonts w:asciiTheme="majorBidi" w:hAnsiTheme="majorBidi" w:cstheme="majorBidi"/>
          <w:sz w:val="28"/>
          <w:szCs w:val="28"/>
        </w:rPr>
        <w:t> :</w:t>
      </w:r>
    </w:p>
    <w:p w:rsidR="00B66F6F" w:rsidRDefault="005105D0"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AA78B9">
        <w:rPr>
          <w:rFonts w:asciiTheme="majorBidi" w:hAnsiTheme="majorBidi" w:cstheme="majorBidi"/>
          <w:sz w:val="24"/>
          <w:szCs w:val="24"/>
        </w:rPr>
        <w:t xml:space="preserve"> La performance opérationnelle</w:t>
      </w:r>
      <w:r w:rsidR="00B66F6F">
        <w:rPr>
          <w:rFonts w:asciiTheme="majorBidi" w:hAnsiTheme="majorBidi" w:cstheme="majorBidi"/>
          <w:sz w:val="24"/>
          <w:szCs w:val="24"/>
        </w:rPr>
        <w:t xml:space="preserve"> est </w:t>
      </w:r>
      <w:r w:rsidR="00B66F6F" w:rsidRPr="00A1354F">
        <w:rPr>
          <w:rFonts w:asciiTheme="majorBidi" w:hAnsiTheme="majorBidi" w:cstheme="majorBidi"/>
          <w:sz w:val="24"/>
          <w:szCs w:val="24"/>
        </w:rPr>
        <w:t>définit</w:t>
      </w:r>
      <w:r w:rsidR="00B66F6F" w:rsidRPr="00AA78B9">
        <w:rPr>
          <w:rFonts w:asciiTheme="majorBidi" w:hAnsiTheme="majorBidi" w:cstheme="majorBidi"/>
          <w:sz w:val="24"/>
          <w:szCs w:val="24"/>
        </w:rPr>
        <w:t xml:space="preserve"> comme un facteur clé de succès permettant de délivrer les résultats d’un plan stratégique. C’est le résultat des prix de vente, de l’optimisation des facteurs de productions, de l’utilisation des ressources disponibles, du contrôle et de l’optimisation des coûts de la structure, de l’augmentation de revenus, du renforcement de l’innovation ainsi que de la qualité des produits et services vendus aux clients.</w:t>
      </w:r>
      <w:r w:rsidR="00B66F6F">
        <w:rPr>
          <w:rStyle w:val="Appelnotedebasdep"/>
          <w:rFonts w:asciiTheme="majorBidi" w:hAnsiTheme="majorBidi" w:cstheme="majorBidi"/>
          <w:sz w:val="24"/>
          <w:szCs w:val="24"/>
        </w:rPr>
        <w:footnoteReference w:id="113"/>
      </w:r>
    </w:p>
    <w:p w:rsidR="00B66F6F"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56789">
        <w:rPr>
          <w:rFonts w:asciiTheme="majorBidi" w:hAnsiTheme="majorBidi" w:cstheme="majorBidi"/>
          <w:sz w:val="24"/>
          <w:szCs w:val="24"/>
        </w:rPr>
        <w:t>La performance opérationnelle désigne donc la capacité d’une entreprise à atteindre ses objectifs stratégiques en optimisant l’utilisation des ressources.</w:t>
      </w:r>
      <w:r w:rsidR="00B66F6F">
        <w:rPr>
          <w:rStyle w:val="Appelnotedebasdep"/>
          <w:rFonts w:asciiTheme="majorBidi" w:hAnsiTheme="majorBidi" w:cstheme="majorBidi"/>
          <w:sz w:val="24"/>
          <w:szCs w:val="24"/>
        </w:rPr>
        <w:footnoteReference w:id="114"/>
      </w:r>
    </w:p>
    <w:p w:rsidR="00B66F6F" w:rsidRPr="00CE18E9" w:rsidRDefault="00B66F6F" w:rsidP="00B66F6F">
      <w:pPr>
        <w:rPr>
          <w:rFonts w:asciiTheme="majorBidi" w:hAnsiTheme="majorBidi" w:cstheme="majorBidi"/>
          <w:b/>
          <w:bCs/>
          <w:sz w:val="28"/>
          <w:szCs w:val="28"/>
        </w:rPr>
      </w:pPr>
      <w:r>
        <w:rPr>
          <w:rFonts w:asciiTheme="majorBidi" w:hAnsiTheme="majorBidi" w:cstheme="majorBidi"/>
          <w:b/>
          <w:bCs/>
          <w:sz w:val="28"/>
          <w:szCs w:val="28"/>
        </w:rPr>
        <w:t xml:space="preserve">2.2. </w:t>
      </w:r>
      <w:r w:rsidRPr="00CE18E9">
        <w:rPr>
          <w:rFonts w:asciiTheme="majorBidi" w:hAnsiTheme="majorBidi" w:cstheme="majorBidi"/>
          <w:b/>
          <w:bCs/>
          <w:sz w:val="28"/>
          <w:szCs w:val="28"/>
        </w:rPr>
        <w:t>Les cinq objectifs de base de performance opérationnelle</w:t>
      </w:r>
    </w:p>
    <w:p w:rsidR="00B66F6F"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64620B">
        <w:rPr>
          <w:rFonts w:asciiTheme="majorBidi" w:hAnsiTheme="majorBidi" w:cstheme="majorBidi"/>
          <w:sz w:val="24"/>
          <w:szCs w:val="24"/>
        </w:rPr>
        <w:t xml:space="preserve"> Les cinq objectifs fondamentaux de la performance opérationnelle sont la qualité, la rapidité, la fiabilité, la flexibilité et le coût. Ces objectifs sont interdépendants et l'atteinte de l'un peut avoir une incidence sur les autres.</w:t>
      </w:r>
      <w:r w:rsidR="00B66F6F">
        <w:rPr>
          <w:rStyle w:val="Appelnotedebasdep"/>
          <w:rFonts w:asciiTheme="majorBidi" w:hAnsiTheme="majorBidi" w:cstheme="majorBidi"/>
          <w:b/>
          <w:bCs/>
          <w:i/>
          <w:iCs/>
          <w:sz w:val="24"/>
          <w:szCs w:val="24"/>
        </w:rPr>
        <w:footnoteReference w:id="115"/>
      </w:r>
    </w:p>
    <w:p w:rsidR="00B66F6F" w:rsidRPr="00F76110" w:rsidRDefault="00B66F6F" w:rsidP="00B276F4">
      <w:pPr>
        <w:pStyle w:val="Paragraphedeliste"/>
        <w:numPr>
          <w:ilvl w:val="2"/>
          <w:numId w:val="54"/>
        </w:numPr>
        <w:rPr>
          <w:rFonts w:asciiTheme="majorBidi" w:hAnsiTheme="majorBidi" w:cstheme="majorBidi"/>
          <w:b/>
          <w:bCs/>
          <w:sz w:val="24"/>
          <w:szCs w:val="24"/>
        </w:rPr>
      </w:pPr>
      <w:r w:rsidRPr="00F76110">
        <w:rPr>
          <w:rFonts w:asciiTheme="majorBidi" w:hAnsiTheme="majorBidi" w:cstheme="majorBidi"/>
          <w:b/>
          <w:bCs/>
          <w:sz w:val="24"/>
          <w:szCs w:val="24"/>
        </w:rPr>
        <w:lastRenderedPageBreak/>
        <w:t>La qualité</w:t>
      </w:r>
    </w:p>
    <w:p w:rsidR="00B66F6F"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0C28E6">
        <w:rPr>
          <w:rFonts w:asciiTheme="majorBidi" w:hAnsiTheme="majorBidi" w:cstheme="majorBidi"/>
          <w:sz w:val="24"/>
          <w:szCs w:val="24"/>
        </w:rPr>
        <w:t xml:space="preserve">La qualité peut être appréhendée à travers quatre dimensions fondamentales : </w:t>
      </w:r>
    </w:p>
    <w:p w:rsidR="00B66F6F" w:rsidRDefault="00B66F6F" w:rsidP="0047388E">
      <w:pPr>
        <w:spacing w:line="240" w:lineRule="auto"/>
        <w:rPr>
          <w:rFonts w:asciiTheme="majorBidi" w:hAnsiTheme="majorBidi" w:cstheme="majorBidi"/>
          <w:sz w:val="24"/>
          <w:szCs w:val="24"/>
        </w:rPr>
      </w:pPr>
      <w:r w:rsidRPr="000C28E6">
        <w:rPr>
          <w:rFonts w:asciiTheme="majorBidi" w:hAnsiTheme="majorBidi" w:cstheme="majorBidi"/>
          <w:sz w:val="24"/>
          <w:szCs w:val="24"/>
        </w:rPr>
        <w:t>1) l’excellenc</w:t>
      </w:r>
      <w:r>
        <w:rPr>
          <w:rFonts w:asciiTheme="majorBidi" w:hAnsiTheme="majorBidi" w:cstheme="majorBidi"/>
          <w:sz w:val="24"/>
          <w:szCs w:val="24"/>
        </w:rPr>
        <w:t>e</w:t>
      </w:r>
    </w:p>
    <w:p w:rsidR="00B66F6F" w:rsidRDefault="00B66F6F" w:rsidP="0047388E">
      <w:pPr>
        <w:spacing w:line="240" w:lineRule="auto"/>
        <w:rPr>
          <w:rFonts w:asciiTheme="majorBidi" w:hAnsiTheme="majorBidi" w:cstheme="majorBidi"/>
          <w:sz w:val="24"/>
          <w:szCs w:val="24"/>
        </w:rPr>
      </w:pPr>
      <w:r>
        <w:rPr>
          <w:rFonts w:asciiTheme="majorBidi" w:hAnsiTheme="majorBidi" w:cstheme="majorBidi"/>
          <w:sz w:val="24"/>
          <w:szCs w:val="24"/>
        </w:rPr>
        <w:t xml:space="preserve"> 2) la valeur perçue</w:t>
      </w:r>
    </w:p>
    <w:p w:rsidR="00B66F6F" w:rsidRDefault="00B66F6F" w:rsidP="0047388E">
      <w:pPr>
        <w:spacing w:line="240" w:lineRule="auto"/>
        <w:rPr>
          <w:rFonts w:asciiTheme="majorBidi" w:hAnsiTheme="majorBidi" w:cstheme="majorBidi"/>
          <w:sz w:val="24"/>
          <w:szCs w:val="24"/>
        </w:rPr>
      </w:pPr>
      <w:r w:rsidRPr="000C28E6">
        <w:rPr>
          <w:rFonts w:asciiTheme="majorBidi" w:hAnsiTheme="majorBidi" w:cstheme="majorBidi"/>
          <w:sz w:val="24"/>
          <w:szCs w:val="24"/>
        </w:rPr>
        <w:t xml:space="preserve"> 3) la</w:t>
      </w:r>
      <w:r>
        <w:rPr>
          <w:rFonts w:asciiTheme="majorBidi" w:hAnsiTheme="majorBidi" w:cstheme="majorBidi"/>
          <w:sz w:val="24"/>
          <w:szCs w:val="24"/>
        </w:rPr>
        <w:t xml:space="preserve"> conformité aux normes établies</w:t>
      </w:r>
    </w:p>
    <w:p w:rsidR="00B66F6F" w:rsidRDefault="00B66F6F" w:rsidP="0047388E">
      <w:pPr>
        <w:spacing w:line="240" w:lineRule="auto"/>
        <w:rPr>
          <w:rFonts w:asciiTheme="majorBidi" w:hAnsiTheme="majorBidi" w:cstheme="majorBidi"/>
          <w:sz w:val="24"/>
          <w:szCs w:val="24"/>
        </w:rPr>
      </w:pPr>
      <w:r w:rsidRPr="000C28E6">
        <w:rPr>
          <w:rFonts w:asciiTheme="majorBidi" w:hAnsiTheme="majorBidi" w:cstheme="majorBidi"/>
          <w:sz w:val="24"/>
          <w:szCs w:val="24"/>
        </w:rPr>
        <w:t xml:space="preserve"> 4) la capacité à répondre aux attentes des clients.</w:t>
      </w:r>
    </w:p>
    <w:p w:rsidR="00B66F6F" w:rsidRPr="000C28E6"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0C28E6">
        <w:rPr>
          <w:rFonts w:asciiTheme="majorBidi" w:hAnsiTheme="majorBidi" w:cstheme="majorBidi"/>
          <w:sz w:val="24"/>
          <w:szCs w:val="24"/>
        </w:rPr>
        <w:t xml:space="preserve"> Elle représente l’aspect le plus visible d’une opération, étant directement perceptible par le client, qui s’en sert pour évaluer la performance globale. Par conséquent, la qualité a un impact direct sur la satisfaction ou l’insatisfaction des clients.</w:t>
      </w:r>
    </w:p>
    <w:p w:rsidR="0047388E" w:rsidRPr="000C28E6" w:rsidRDefault="00512B97" w:rsidP="004420E7">
      <w:pPr>
        <w:rPr>
          <w:rFonts w:asciiTheme="majorBidi" w:hAnsiTheme="majorBidi" w:cstheme="majorBidi"/>
          <w:sz w:val="24"/>
          <w:szCs w:val="24"/>
        </w:rPr>
      </w:pPr>
      <w:r>
        <w:rPr>
          <w:rFonts w:asciiTheme="majorBidi" w:hAnsiTheme="majorBidi" w:cstheme="majorBidi"/>
          <w:sz w:val="24"/>
          <w:szCs w:val="24"/>
        </w:rPr>
        <w:t xml:space="preserve">     </w:t>
      </w:r>
      <w:r w:rsidR="00B66F6F" w:rsidRPr="000C28E6">
        <w:rPr>
          <w:rFonts w:asciiTheme="majorBidi" w:hAnsiTheme="majorBidi" w:cstheme="majorBidi"/>
          <w:sz w:val="24"/>
          <w:szCs w:val="24"/>
        </w:rPr>
        <w:t>Par ailleurs, une qualité élevée peut conduire à une réduction des coûts. En effet, lorsque les erreurs dans le processus de production sont minimisées, le temps requis pour les corrections diminue, ce qui permet de consacrer davantage de ressources à la production elle-même.</w:t>
      </w:r>
    </w:p>
    <w:p w:rsidR="00B66F6F" w:rsidRPr="00F76110" w:rsidRDefault="00B66F6F" w:rsidP="00B276F4">
      <w:pPr>
        <w:pStyle w:val="Paragraphedeliste"/>
        <w:numPr>
          <w:ilvl w:val="2"/>
          <w:numId w:val="54"/>
        </w:numPr>
        <w:rPr>
          <w:rFonts w:asciiTheme="majorBidi" w:hAnsiTheme="majorBidi" w:cstheme="majorBidi"/>
          <w:sz w:val="24"/>
          <w:szCs w:val="24"/>
        </w:rPr>
      </w:pPr>
      <w:r w:rsidRPr="00F76110">
        <w:rPr>
          <w:rFonts w:asciiTheme="majorBidi" w:hAnsiTheme="majorBidi" w:cstheme="majorBidi"/>
          <w:b/>
          <w:bCs/>
          <w:sz w:val="24"/>
          <w:szCs w:val="24"/>
        </w:rPr>
        <w:t>La rapidité</w:t>
      </w:r>
    </w:p>
    <w:p w:rsidR="00B66F6F" w:rsidRPr="00F653D8"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F653D8">
        <w:rPr>
          <w:rFonts w:asciiTheme="majorBidi" w:hAnsiTheme="majorBidi" w:cstheme="majorBidi"/>
          <w:sz w:val="24"/>
          <w:szCs w:val="24"/>
        </w:rPr>
        <w:t>Dans le domaine de la gestion des opérations, la rapidité fait référence au laps de temps entre la commande d’un produit ou d’un service par le client et sa livraison. En production, ce concept est souvent désigné sous le terme de délai d’exécution.</w:t>
      </w:r>
    </w:p>
    <w:p w:rsidR="00B66F6F" w:rsidRPr="000C28E6" w:rsidRDefault="00512B97" w:rsidP="004420E7">
      <w:pPr>
        <w:rPr>
          <w:rFonts w:asciiTheme="majorBidi" w:hAnsiTheme="majorBidi" w:cstheme="majorBidi"/>
          <w:sz w:val="24"/>
          <w:szCs w:val="24"/>
        </w:rPr>
      </w:pPr>
      <w:r>
        <w:rPr>
          <w:rFonts w:asciiTheme="majorBidi" w:hAnsiTheme="majorBidi" w:cstheme="majorBidi"/>
          <w:sz w:val="24"/>
          <w:szCs w:val="24"/>
        </w:rPr>
        <w:t xml:space="preserve">     </w:t>
      </w:r>
      <w:r w:rsidR="00B66F6F" w:rsidRPr="000C28E6">
        <w:rPr>
          <w:rFonts w:asciiTheme="majorBidi" w:hAnsiTheme="majorBidi" w:cstheme="majorBidi"/>
          <w:sz w:val="24"/>
          <w:szCs w:val="24"/>
        </w:rPr>
        <w:t>Un délai d’exécution court améliore la flexibilité de la production, car il permet à l’entreprise de réagir plus rapidement aux évolutions de la demande. Cela réduit également le niveau d’incertitude, car il est plus facile et moins risqué de prévoir à court terme qu’à long terme. De plus, la réduction des délais entraîne une diminution des besoins en stock, les produits pouvant être livrés plus rapidement en réponse à la demande.</w:t>
      </w:r>
    </w:p>
    <w:p w:rsidR="00B66F6F" w:rsidRPr="00F76110" w:rsidRDefault="00B66F6F" w:rsidP="00B276F4">
      <w:pPr>
        <w:pStyle w:val="Paragraphedeliste"/>
        <w:numPr>
          <w:ilvl w:val="2"/>
          <w:numId w:val="54"/>
        </w:numPr>
        <w:rPr>
          <w:rFonts w:asciiTheme="majorBidi" w:hAnsiTheme="majorBidi" w:cstheme="majorBidi"/>
          <w:sz w:val="24"/>
          <w:szCs w:val="24"/>
        </w:rPr>
      </w:pPr>
      <w:r w:rsidRPr="00F76110">
        <w:rPr>
          <w:rFonts w:asciiTheme="majorBidi" w:hAnsiTheme="majorBidi" w:cstheme="majorBidi"/>
          <w:b/>
          <w:bCs/>
          <w:sz w:val="24"/>
          <w:szCs w:val="24"/>
        </w:rPr>
        <w:t>La fiabilité</w:t>
      </w:r>
    </w:p>
    <w:p w:rsidR="00B66F6F" w:rsidRPr="00F653D8" w:rsidRDefault="00512B97" w:rsidP="00B66F6F">
      <w:pPr>
        <w:rPr>
          <w:rFonts w:asciiTheme="majorBidi" w:hAnsiTheme="majorBidi" w:cstheme="majorBidi"/>
          <w:sz w:val="24"/>
          <w:szCs w:val="24"/>
        </w:rPr>
      </w:pPr>
      <w:r>
        <w:rPr>
          <w:rFonts w:asciiTheme="majorBidi" w:hAnsiTheme="majorBidi" w:cstheme="majorBidi"/>
          <w:sz w:val="24"/>
          <w:szCs w:val="24"/>
        </w:rPr>
        <w:lastRenderedPageBreak/>
        <w:t xml:space="preserve">     </w:t>
      </w:r>
      <w:r w:rsidR="00B66F6F" w:rsidRPr="00F653D8">
        <w:rPr>
          <w:rFonts w:asciiTheme="majorBidi" w:hAnsiTheme="majorBidi" w:cstheme="majorBidi"/>
          <w:sz w:val="24"/>
          <w:szCs w:val="24"/>
        </w:rPr>
        <w:t>La fiabilité opérationnelle désigne la capacité à livrer le produit commandé dans les délais convenus. Un retard de livraison peut nuire à la réputation de l’entreprise auprès de ses clients. Lorsqu’une opération est pleinement fiable, elle engendre un climat de confiance entre les différents acteurs du processus. Chaque partie prenante peut alors se concentrer sur l’optimisation de ses propres responsabilités, renforçant ainsi l’efficacité globale.</w:t>
      </w:r>
      <w:r w:rsidR="009C407F">
        <w:rPr>
          <w:rStyle w:val="Appelnotedebasdep"/>
          <w:rFonts w:asciiTheme="majorBidi" w:hAnsiTheme="majorBidi" w:cstheme="majorBidi"/>
          <w:sz w:val="24"/>
          <w:szCs w:val="24"/>
        </w:rPr>
        <w:footnoteReference w:id="116"/>
      </w:r>
    </w:p>
    <w:p w:rsidR="00B66F6F" w:rsidRPr="00F76110" w:rsidRDefault="00B66F6F" w:rsidP="00B276F4">
      <w:pPr>
        <w:pStyle w:val="Paragraphedeliste"/>
        <w:numPr>
          <w:ilvl w:val="2"/>
          <w:numId w:val="54"/>
        </w:numPr>
        <w:rPr>
          <w:rFonts w:asciiTheme="majorBidi" w:hAnsiTheme="majorBidi" w:cstheme="majorBidi"/>
          <w:b/>
          <w:bCs/>
          <w:sz w:val="24"/>
          <w:szCs w:val="24"/>
        </w:rPr>
      </w:pPr>
      <w:r w:rsidRPr="00F76110">
        <w:rPr>
          <w:rFonts w:asciiTheme="majorBidi" w:hAnsiTheme="majorBidi" w:cstheme="majorBidi"/>
          <w:b/>
          <w:bCs/>
          <w:sz w:val="24"/>
          <w:szCs w:val="24"/>
        </w:rPr>
        <w:t>La flexibilité</w:t>
      </w:r>
    </w:p>
    <w:p w:rsidR="00B66F6F" w:rsidRPr="000C28E6"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0C28E6">
        <w:rPr>
          <w:rFonts w:asciiTheme="majorBidi" w:hAnsiTheme="majorBidi" w:cstheme="majorBidi"/>
          <w:sz w:val="24"/>
          <w:szCs w:val="24"/>
        </w:rPr>
        <w:t>La flexibilité en production correspond à l’aptitude à adapter ou réaffecter rapidement les ressources en réponse aux changements de l’environnement. Une entreprise flexible peut produire une grande diversité de produits, y compris des commandes spécifiques, à des volumes élevés, ce qui relève de la personnalisation de masse.</w:t>
      </w:r>
    </w:p>
    <w:p w:rsidR="00B66F6F" w:rsidRPr="000C28E6"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0C28E6">
        <w:rPr>
          <w:rFonts w:asciiTheme="majorBidi" w:hAnsiTheme="majorBidi" w:cstheme="majorBidi"/>
          <w:sz w:val="24"/>
          <w:szCs w:val="24"/>
        </w:rPr>
        <w:t>Les avantages de cette flexibilité incluent une meilleure réactivité, des délais réduits pour effectuer des ajustements, et une capacité accrue à respecter les échéances, même face à des imprévus. Cela se traduit également par une meilleure gestion des commandes urgentes, une adaptation rapide aux fluctuations du marché, une satisfaction</w:t>
      </w:r>
      <w:r w:rsidR="00B66F6F">
        <w:rPr>
          <w:rFonts w:asciiTheme="majorBidi" w:hAnsiTheme="majorBidi" w:cstheme="majorBidi"/>
          <w:sz w:val="24"/>
          <w:szCs w:val="24"/>
        </w:rPr>
        <w:t xml:space="preserve"> </w:t>
      </w:r>
      <w:r w:rsidR="00B66F6F" w:rsidRPr="000C28E6">
        <w:rPr>
          <w:rFonts w:asciiTheme="majorBidi" w:hAnsiTheme="majorBidi" w:cstheme="majorBidi"/>
          <w:sz w:val="24"/>
          <w:szCs w:val="24"/>
        </w:rPr>
        <w:t xml:space="preserve"> renforcée des besoins clients et une planification plus efficace de la production.</w:t>
      </w:r>
      <w:r w:rsidR="009C407F">
        <w:rPr>
          <w:rStyle w:val="Appelnotedebasdep"/>
          <w:rFonts w:asciiTheme="majorBidi" w:hAnsiTheme="majorBidi" w:cstheme="majorBidi"/>
          <w:sz w:val="24"/>
          <w:szCs w:val="24"/>
        </w:rPr>
        <w:footnoteReference w:id="117"/>
      </w:r>
    </w:p>
    <w:p w:rsidR="00B66F6F" w:rsidRPr="0036165C" w:rsidRDefault="00B66F6F" w:rsidP="00B276F4">
      <w:pPr>
        <w:pStyle w:val="Paragraphedeliste"/>
        <w:numPr>
          <w:ilvl w:val="2"/>
          <w:numId w:val="54"/>
        </w:numPr>
        <w:rPr>
          <w:rFonts w:asciiTheme="majorBidi" w:hAnsiTheme="majorBidi" w:cstheme="majorBidi"/>
          <w:sz w:val="24"/>
          <w:szCs w:val="24"/>
        </w:rPr>
      </w:pPr>
      <w:r w:rsidRPr="0036165C">
        <w:rPr>
          <w:rFonts w:asciiTheme="majorBidi" w:hAnsiTheme="majorBidi" w:cstheme="majorBidi"/>
          <w:b/>
          <w:bCs/>
          <w:sz w:val="24"/>
          <w:szCs w:val="24"/>
        </w:rPr>
        <w:t>Le coût</w:t>
      </w:r>
    </w:p>
    <w:p w:rsidR="00B66F6F" w:rsidRPr="00F653D8"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F653D8">
        <w:rPr>
          <w:rFonts w:asciiTheme="majorBidi" w:hAnsiTheme="majorBidi" w:cstheme="majorBidi"/>
          <w:sz w:val="24"/>
          <w:szCs w:val="24"/>
        </w:rPr>
        <w:t>La maîtrise des coûts constitue un objectif stratégique pour toute entreprise, quel que soit son secteur d’activité. Une réduction des coûts se traduit directement par une amélioration des marges bénéficiaires. Cela concerne notamment la gestion des stocks, puis que des coûts moindres peuvent être obtenus en limitant les niveaux de stock tout au long du processus de production. Cette réduction permet d’éliminer de nombreuses activités connexes telles que le stockage, la manutention, le transport ou la surveillance des stocks.</w:t>
      </w:r>
    </w:p>
    <w:p w:rsidR="00B66F6F" w:rsidRDefault="00512B97" w:rsidP="004420E7">
      <w:pPr>
        <w:rPr>
          <w:rFonts w:asciiTheme="majorBidi" w:hAnsiTheme="majorBidi" w:cstheme="majorBidi"/>
          <w:sz w:val="24"/>
          <w:szCs w:val="24"/>
        </w:rPr>
      </w:pPr>
      <w:r>
        <w:rPr>
          <w:rFonts w:asciiTheme="majorBidi" w:hAnsiTheme="majorBidi" w:cstheme="majorBidi"/>
          <w:sz w:val="24"/>
          <w:szCs w:val="24"/>
        </w:rPr>
        <w:t xml:space="preserve">     </w:t>
      </w:r>
      <w:r w:rsidR="00B66F6F" w:rsidRPr="000C28E6">
        <w:rPr>
          <w:rFonts w:asciiTheme="majorBidi" w:hAnsiTheme="majorBidi" w:cstheme="majorBidi"/>
          <w:sz w:val="24"/>
          <w:szCs w:val="24"/>
        </w:rPr>
        <w:t xml:space="preserve">Le coût est un indicateur de performance influencé par les autres dimensions : qualité, rapidité, fiabilité et flexibilité. Une performance élevée dans ces domaines permet une production fluide, sans erreurs, ce qui réduit les coûts globaux. À l’inverse, des performances </w:t>
      </w:r>
      <w:r w:rsidR="00B66F6F" w:rsidRPr="000C28E6">
        <w:rPr>
          <w:rFonts w:asciiTheme="majorBidi" w:hAnsiTheme="majorBidi" w:cstheme="majorBidi"/>
          <w:sz w:val="24"/>
          <w:szCs w:val="24"/>
        </w:rPr>
        <w:lastRenderedPageBreak/>
        <w:t>médiocres engendrent des surcoûts, notamment liés à des réparations, à des produits défectueux ou à une accumulation excessive de stocks.</w:t>
      </w:r>
    </w:p>
    <w:p w:rsidR="00B66F6F" w:rsidRPr="00DB7BA5" w:rsidRDefault="00B66F6F" w:rsidP="00B66F6F">
      <w:pPr>
        <w:rPr>
          <w:rFonts w:asciiTheme="majorBidi" w:hAnsiTheme="majorBidi" w:cstheme="majorBidi"/>
          <w:b/>
          <w:bCs/>
          <w:sz w:val="28"/>
          <w:szCs w:val="28"/>
        </w:rPr>
      </w:pPr>
      <w:r w:rsidRPr="00DB7BA5">
        <w:rPr>
          <w:rFonts w:asciiTheme="majorBidi" w:hAnsiTheme="majorBidi" w:cstheme="majorBidi"/>
          <w:b/>
          <w:bCs/>
          <w:sz w:val="28"/>
          <w:szCs w:val="28"/>
        </w:rPr>
        <w:t>2.3. Les enjeux liés à la performance opérationnelle</w:t>
      </w:r>
    </w:p>
    <w:p w:rsidR="00B66F6F" w:rsidRPr="00E5190B"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E5190B">
        <w:rPr>
          <w:rFonts w:asciiTheme="majorBidi" w:hAnsiTheme="majorBidi" w:cstheme="majorBidi"/>
          <w:sz w:val="24"/>
          <w:szCs w:val="24"/>
        </w:rPr>
        <w:t>La performance opérationnelle constitue un levier stratégique majeur dans l’optimisation et la digitalisation des processus au sein des entreprises. Elle soulève ainsi plusieurs enjeux essentiels, tant sur le plan économique qu'organisationnel.</w:t>
      </w:r>
      <w:r w:rsidR="00EB5428">
        <w:rPr>
          <w:rStyle w:val="Appelnotedebasdep"/>
          <w:rFonts w:asciiTheme="majorBidi" w:hAnsiTheme="majorBidi" w:cstheme="majorBidi"/>
          <w:sz w:val="24"/>
          <w:szCs w:val="24"/>
        </w:rPr>
        <w:footnoteReference w:id="118"/>
      </w:r>
    </w:p>
    <w:p w:rsidR="00B66F6F" w:rsidRPr="0036165C" w:rsidRDefault="00B66F6F" w:rsidP="00B276F4">
      <w:pPr>
        <w:pStyle w:val="Paragraphedeliste"/>
        <w:numPr>
          <w:ilvl w:val="2"/>
          <w:numId w:val="55"/>
        </w:numPr>
        <w:rPr>
          <w:rFonts w:asciiTheme="majorBidi" w:hAnsiTheme="majorBidi" w:cstheme="majorBidi"/>
          <w:sz w:val="24"/>
          <w:szCs w:val="24"/>
        </w:rPr>
      </w:pPr>
      <w:r w:rsidRPr="0036165C">
        <w:rPr>
          <w:rFonts w:asciiTheme="majorBidi" w:hAnsiTheme="majorBidi" w:cstheme="majorBidi"/>
          <w:b/>
          <w:bCs/>
          <w:sz w:val="24"/>
          <w:szCs w:val="24"/>
        </w:rPr>
        <w:t>Amélioration de la rentabilité</w:t>
      </w:r>
    </w:p>
    <w:p w:rsidR="00B66F6F" w:rsidRPr="00DB7BA5"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B7BA5">
        <w:rPr>
          <w:rFonts w:asciiTheme="majorBidi" w:hAnsiTheme="majorBidi" w:cstheme="majorBidi"/>
          <w:sz w:val="24"/>
          <w:szCs w:val="24"/>
        </w:rPr>
        <w:t>L’un des principaux objectifs de la performance opérationnelle est l’optimisation des coûts, ce qui permet une augmentation significative de la marge bénéficiaire. Par exemple, une entreprise spécialisée dans la confection de vêtements peut chercher à réduire les pertes de matières premières en utilisant des logiciels de conception assistée par ordinateur. En limitant les chutes de tissu, elle parvient à diminuer ses coûts de production, ce qui se traduit directement par une rentabilité accrue</w:t>
      </w:r>
      <w:r w:rsidR="00DD7368" w:rsidRPr="00DB7BA5">
        <w:rPr>
          <w:rFonts w:asciiTheme="majorBidi" w:hAnsiTheme="majorBidi" w:cstheme="majorBidi"/>
          <w:sz w:val="24"/>
          <w:szCs w:val="24"/>
        </w:rPr>
        <w:t>.</w:t>
      </w:r>
      <w:r w:rsidR="00DD7368" w:rsidRPr="00DD7368">
        <w:rPr>
          <w:rFonts w:asciiTheme="majorBidi" w:hAnsiTheme="majorBidi" w:cstheme="majorBidi"/>
          <w:sz w:val="20"/>
          <w:szCs w:val="20"/>
        </w:rPr>
        <w:t xml:space="preserve"> </w:t>
      </w:r>
    </w:p>
    <w:p w:rsidR="00B66F6F" w:rsidRPr="0036165C" w:rsidRDefault="00B66F6F" w:rsidP="00B276F4">
      <w:pPr>
        <w:pStyle w:val="Paragraphedeliste"/>
        <w:numPr>
          <w:ilvl w:val="2"/>
          <w:numId w:val="55"/>
        </w:numPr>
        <w:rPr>
          <w:rFonts w:asciiTheme="majorBidi" w:hAnsiTheme="majorBidi" w:cstheme="majorBidi"/>
          <w:sz w:val="24"/>
          <w:szCs w:val="24"/>
        </w:rPr>
      </w:pPr>
      <w:r w:rsidRPr="0036165C">
        <w:rPr>
          <w:rFonts w:asciiTheme="majorBidi" w:hAnsiTheme="majorBidi" w:cstheme="majorBidi"/>
          <w:b/>
          <w:bCs/>
          <w:sz w:val="24"/>
          <w:szCs w:val="24"/>
        </w:rPr>
        <w:t>Accélération de la croissance</w:t>
      </w:r>
    </w:p>
    <w:p w:rsidR="00B66F6F" w:rsidRPr="00DB7BA5"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B7BA5">
        <w:rPr>
          <w:rFonts w:asciiTheme="majorBidi" w:hAnsiTheme="majorBidi" w:cstheme="majorBidi"/>
          <w:sz w:val="24"/>
          <w:szCs w:val="24"/>
        </w:rPr>
        <w:t>Une performance opérationnelle optimisée améliore la productivité et la capacité de l’entreprise à répondre à la demande. Cela favorise son expansion sur de nouveaux marchés. À titre illustratif, un restaurant adoptant un système de gestion centralisée des commandes et des stocks est en mesure d'accroître la rapidité et la précision de ses services. Cette efficacité opérationnelle attire une clientèle plus large et soutient le développement de l'activité.</w:t>
      </w:r>
      <w:r w:rsidR="00DD7368" w:rsidRPr="00DD7368">
        <w:rPr>
          <w:rFonts w:asciiTheme="majorBidi" w:hAnsiTheme="majorBidi" w:cstheme="majorBidi"/>
          <w:sz w:val="20"/>
          <w:szCs w:val="20"/>
        </w:rPr>
        <w:t xml:space="preserve"> </w:t>
      </w:r>
    </w:p>
    <w:p w:rsidR="00B66F6F" w:rsidRPr="0036165C" w:rsidRDefault="00B66F6F" w:rsidP="00B276F4">
      <w:pPr>
        <w:pStyle w:val="Paragraphedeliste"/>
        <w:numPr>
          <w:ilvl w:val="2"/>
          <w:numId w:val="55"/>
        </w:numPr>
        <w:rPr>
          <w:rFonts w:asciiTheme="majorBidi" w:hAnsiTheme="majorBidi" w:cstheme="majorBidi"/>
          <w:sz w:val="24"/>
          <w:szCs w:val="24"/>
        </w:rPr>
      </w:pPr>
      <w:r w:rsidRPr="0036165C">
        <w:rPr>
          <w:rFonts w:asciiTheme="majorBidi" w:hAnsiTheme="majorBidi" w:cstheme="majorBidi"/>
          <w:b/>
          <w:bCs/>
          <w:sz w:val="24"/>
          <w:szCs w:val="24"/>
        </w:rPr>
        <w:t>Renforcement de la satisfaction client</w:t>
      </w:r>
    </w:p>
    <w:p w:rsidR="00B66F6F" w:rsidRPr="00DB7BA5"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B7BA5">
        <w:rPr>
          <w:rFonts w:asciiTheme="majorBidi" w:hAnsiTheme="majorBidi" w:cstheme="majorBidi"/>
          <w:sz w:val="24"/>
          <w:szCs w:val="24"/>
        </w:rPr>
        <w:t>La performance opérationnelle a un impact direct sur la qualité de l’expérience client. Elle permet notamment de réduire les délais de livraison, d'améliorer la qualité des produits ou services, et de gérer plus efficacement les réclamations. Par exemple, une entreprise de distribution de matériel électronique qui optimise sa chaîne logistique peut livrer ses produits plus rapidement, améliorant ainsi la satisfaction et la fidélisation de ses clients.</w:t>
      </w:r>
      <w:r w:rsidR="00DD7368" w:rsidRPr="00DD7368">
        <w:rPr>
          <w:rFonts w:asciiTheme="majorBidi" w:hAnsiTheme="majorBidi" w:cstheme="majorBidi"/>
          <w:sz w:val="20"/>
          <w:szCs w:val="20"/>
        </w:rPr>
        <w:t xml:space="preserve"> </w:t>
      </w:r>
    </w:p>
    <w:p w:rsidR="00B66F6F" w:rsidRPr="00D75D7E" w:rsidRDefault="00B66F6F" w:rsidP="00B276F4">
      <w:pPr>
        <w:pStyle w:val="Paragraphedeliste"/>
        <w:numPr>
          <w:ilvl w:val="2"/>
          <w:numId w:val="55"/>
        </w:numPr>
        <w:rPr>
          <w:rFonts w:asciiTheme="majorBidi" w:hAnsiTheme="majorBidi" w:cstheme="majorBidi"/>
          <w:sz w:val="24"/>
          <w:szCs w:val="24"/>
        </w:rPr>
      </w:pPr>
      <w:r w:rsidRPr="00D75D7E">
        <w:rPr>
          <w:rFonts w:asciiTheme="majorBidi" w:hAnsiTheme="majorBidi" w:cstheme="majorBidi"/>
          <w:b/>
          <w:bCs/>
          <w:sz w:val="24"/>
          <w:szCs w:val="24"/>
        </w:rPr>
        <w:lastRenderedPageBreak/>
        <w:t>Réduction des délais de production</w:t>
      </w:r>
    </w:p>
    <w:p w:rsidR="00B66F6F" w:rsidRPr="00DB7BA5"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B7BA5">
        <w:rPr>
          <w:rFonts w:asciiTheme="majorBidi" w:hAnsiTheme="majorBidi" w:cstheme="majorBidi"/>
          <w:sz w:val="24"/>
          <w:szCs w:val="24"/>
        </w:rPr>
        <w:t>La capacité à produire et livrer plus rapidement devient un avantage concurrentiel décisif. Une entreprise du secteur automobile, par exemple, peut moderniser ses installations grâce à l’automatisation et la robotisation. Cela réduit le temps de production et renforce la réactivité de l’organisation face aux évolutions de la demande.</w:t>
      </w:r>
      <w:r w:rsidR="00DD7368" w:rsidRPr="00DD7368">
        <w:rPr>
          <w:rFonts w:asciiTheme="majorBidi" w:hAnsiTheme="majorBidi" w:cstheme="majorBidi"/>
          <w:sz w:val="20"/>
          <w:szCs w:val="20"/>
        </w:rPr>
        <w:t xml:space="preserve"> </w:t>
      </w:r>
    </w:p>
    <w:p w:rsidR="00B66F6F" w:rsidRPr="00D75D7E" w:rsidRDefault="00B66F6F" w:rsidP="00B276F4">
      <w:pPr>
        <w:pStyle w:val="Paragraphedeliste"/>
        <w:numPr>
          <w:ilvl w:val="2"/>
          <w:numId w:val="55"/>
        </w:numPr>
        <w:rPr>
          <w:rFonts w:asciiTheme="majorBidi" w:hAnsiTheme="majorBidi" w:cstheme="majorBidi"/>
          <w:sz w:val="24"/>
          <w:szCs w:val="24"/>
        </w:rPr>
      </w:pPr>
      <w:r w:rsidRPr="00D75D7E">
        <w:rPr>
          <w:rFonts w:asciiTheme="majorBidi" w:hAnsiTheme="majorBidi" w:cstheme="majorBidi"/>
          <w:b/>
          <w:bCs/>
          <w:sz w:val="24"/>
          <w:szCs w:val="24"/>
        </w:rPr>
        <w:t>Maîtrise des risques</w:t>
      </w:r>
    </w:p>
    <w:p w:rsidR="00B66F6F" w:rsidRPr="00DB7BA5"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B7BA5">
        <w:rPr>
          <w:rFonts w:asciiTheme="majorBidi" w:hAnsiTheme="majorBidi" w:cstheme="majorBidi"/>
          <w:sz w:val="24"/>
          <w:szCs w:val="24"/>
        </w:rPr>
        <w:t>Enfin, la performance opérationnelle passe également par une gestion proactive des risques. Cela inclut la prévention des ruptures d’approvisionnement, la lutte contre la fraude, ou encore l’anticipation des aléas logistiques. Par exemple, certaines entreprises s’appuient sur des solutions technologiques, comme les plateformes SaaS spécialisées, pour sécuriser leurs processus financiers, notamment dans la prévention de la fraude aux virements bancaires.</w:t>
      </w:r>
      <w:r w:rsidR="00DD7368" w:rsidRPr="00DD7368">
        <w:rPr>
          <w:rFonts w:asciiTheme="majorBidi" w:hAnsiTheme="majorBidi" w:cstheme="majorBidi"/>
          <w:sz w:val="20"/>
          <w:szCs w:val="20"/>
        </w:rPr>
        <w:t xml:space="preserve"> </w:t>
      </w:r>
    </w:p>
    <w:p w:rsidR="0047388E" w:rsidRDefault="00512B97" w:rsidP="00E838C2">
      <w:pPr>
        <w:rPr>
          <w:rFonts w:asciiTheme="majorBidi" w:hAnsiTheme="majorBidi" w:cstheme="majorBidi"/>
          <w:sz w:val="24"/>
          <w:szCs w:val="24"/>
        </w:rPr>
      </w:pPr>
      <w:r>
        <w:rPr>
          <w:rFonts w:asciiTheme="majorBidi" w:hAnsiTheme="majorBidi" w:cstheme="majorBidi"/>
          <w:sz w:val="24"/>
          <w:szCs w:val="24"/>
        </w:rPr>
        <w:t xml:space="preserve">     </w:t>
      </w:r>
      <w:r w:rsidR="00B66F6F" w:rsidRPr="00E5190B">
        <w:rPr>
          <w:rFonts w:asciiTheme="majorBidi" w:hAnsiTheme="majorBidi" w:cstheme="majorBidi"/>
          <w:sz w:val="24"/>
          <w:szCs w:val="24"/>
        </w:rPr>
        <w:t>En définitive, les enjeux de la performance opérationnelle sont multiples et déterminants pour la pérennité de l’entreprise. Lorsqu’ils sont négligés, ils peuvent engendrer des inefficacités significatives, voire compromettre la compétitivité de l’organisation sur le long terme.</w:t>
      </w:r>
      <w:r w:rsidR="00DD7368" w:rsidRPr="00DD7368">
        <w:rPr>
          <w:rFonts w:asciiTheme="majorBidi" w:hAnsiTheme="majorBidi" w:cstheme="majorBidi"/>
          <w:sz w:val="20"/>
          <w:szCs w:val="20"/>
        </w:rPr>
        <w:t xml:space="preserve"> </w:t>
      </w:r>
    </w:p>
    <w:p w:rsidR="00B66F6F" w:rsidRPr="00DB7BA5" w:rsidRDefault="00B66F6F" w:rsidP="00B66F6F">
      <w:pPr>
        <w:rPr>
          <w:rFonts w:asciiTheme="majorBidi" w:hAnsiTheme="majorBidi" w:cstheme="majorBidi"/>
          <w:b/>
          <w:bCs/>
          <w:sz w:val="28"/>
          <w:szCs w:val="28"/>
        </w:rPr>
      </w:pPr>
      <w:r w:rsidRPr="00DB7BA5">
        <w:rPr>
          <w:rFonts w:asciiTheme="majorBidi" w:hAnsiTheme="majorBidi" w:cstheme="majorBidi"/>
          <w:b/>
          <w:bCs/>
          <w:sz w:val="28"/>
          <w:szCs w:val="28"/>
        </w:rPr>
        <w:t>2.4. Les différentes approches pour améliorer la performance opérationnelle</w:t>
      </w:r>
    </w:p>
    <w:p w:rsidR="00B66F6F" w:rsidRPr="00DB7BA5" w:rsidRDefault="00512B97" w:rsidP="00247659">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 xml:space="preserve">L’amélioration de la performance opérationnelle repose sur plusieurs leviers complémentaires. Trois grandes approches peuvent être distinguées </w:t>
      </w:r>
      <w:r w:rsidR="00DD7368" w:rsidRPr="00CA224A">
        <w:rPr>
          <w:rFonts w:asciiTheme="majorBidi" w:hAnsiTheme="majorBidi" w:cstheme="majorBidi"/>
          <w:sz w:val="24"/>
          <w:szCs w:val="24"/>
        </w:rPr>
        <w:t>: L’automatisation</w:t>
      </w:r>
      <w:r w:rsidR="00B66F6F" w:rsidRPr="00CA224A">
        <w:rPr>
          <w:rFonts w:asciiTheme="majorBidi" w:hAnsiTheme="majorBidi" w:cstheme="majorBidi"/>
          <w:sz w:val="24"/>
          <w:szCs w:val="24"/>
        </w:rPr>
        <w:t xml:space="preserve"> des processus</w:t>
      </w:r>
      <w:r w:rsidR="00247659">
        <w:rPr>
          <w:rFonts w:asciiTheme="majorBidi" w:hAnsiTheme="majorBidi" w:cstheme="majorBidi"/>
          <w:sz w:val="24"/>
          <w:szCs w:val="24"/>
        </w:rPr>
        <w:t xml:space="preserve">, </w:t>
      </w:r>
      <w:r w:rsidR="00B66F6F" w:rsidRPr="00CA224A">
        <w:rPr>
          <w:rFonts w:asciiTheme="majorBidi" w:hAnsiTheme="majorBidi" w:cstheme="majorBidi"/>
          <w:sz w:val="24"/>
          <w:szCs w:val="24"/>
        </w:rPr>
        <w:t>L’optimisation des processus</w:t>
      </w:r>
      <w:r w:rsidR="00247659">
        <w:rPr>
          <w:rFonts w:asciiTheme="majorBidi" w:hAnsiTheme="majorBidi" w:cstheme="majorBidi"/>
          <w:sz w:val="24"/>
          <w:szCs w:val="24"/>
        </w:rPr>
        <w:t xml:space="preserve">, </w:t>
      </w:r>
      <w:r w:rsidR="00B66F6F" w:rsidRPr="00CA224A">
        <w:rPr>
          <w:rFonts w:asciiTheme="majorBidi" w:hAnsiTheme="majorBidi" w:cstheme="majorBidi"/>
          <w:sz w:val="24"/>
          <w:szCs w:val="24"/>
        </w:rPr>
        <w:t>La gestion de la performance</w:t>
      </w:r>
      <w:r w:rsidR="00247659">
        <w:rPr>
          <w:rStyle w:val="Appelnotedebasdep"/>
          <w:rFonts w:asciiTheme="majorBidi" w:hAnsiTheme="majorBidi" w:cstheme="majorBidi"/>
          <w:sz w:val="24"/>
          <w:szCs w:val="24"/>
        </w:rPr>
        <w:footnoteReference w:id="119"/>
      </w:r>
    </w:p>
    <w:p w:rsidR="00B66F6F" w:rsidRPr="00D05F44" w:rsidRDefault="00B66F6F" w:rsidP="00B276F4">
      <w:pPr>
        <w:pStyle w:val="Paragraphedeliste"/>
        <w:numPr>
          <w:ilvl w:val="2"/>
          <w:numId w:val="56"/>
        </w:numPr>
        <w:rPr>
          <w:rFonts w:asciiTheme="majorBidi" w:hAnsiTheme="majorBidi" w:cstheme="majorBidi"/>
          <w:b/>
          <w:bCs/>
          <w:sz w:val="24"/>
          <w:szCs w:val="24"/>
        </w:rPr>
      </w:pPr>
      <w:r w:rsidRPr="00D05F44">
        <w:rPr>
          <w:rFonts w:asciiTheme="majorBidi" w:hAnsiTheme="majorBidi" w:cstheme="majorBidi"/>
          <w:b/>
          <w:bCs/>
          <w:sz w:val="24"/>
          <w:szCs w:val="24"/>
        </w:rPr>
        <w:t>L’automatisation des processus</w:t>
      </w:r>
    </w:p>
    <w:p w:rsidR="00B66F6F" w:rsidRPr="00CA224A" w:rsidRDefault="00512B97"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 xml:space="preserve">L’automatisation des processus consiste à recourir aux technologies pour remplacer certaines tâches manuelles, répétitives et chronophages par des systèmes automatisés. Cette </w:t>
      </w:r>
      <w:r w:rsidR="00B66F6F" w:rsidRPr="00CA224A">
        <w:rPr>
          <w:rFonts w:asciiTheme="majorBidi" w:hAnsiTheme="majorBidi" w:cstheme="majorBidi"/>
          <w:sz w:val="24"/>
          <w:szCs w:val="24"/>
        </w:rPr>
        <w:lastRenderedPageBreak/>
        <w:t>démarche vise à réduire les risques d’erreurs humaines, à améliorer la productivité et à permettre aux collaborateurs de se concentrer sur des activités à plus forte valeur ajoutée.</w:t>
      </w:r>
    </w:p>
    <w:p w:rsidR="00B66F6F" w:rsidRPr="00CA224A"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De nombreux domaines d’activité au sein de l’entreprise peuvent bénéficier de l’automatisation, tels que :</w:t>
      </w:r>
    </w:p>
    <w:p w:rsidR="00B66F6F" w:rsidRPr="00CA224A" w:rsidRDefault="00B66F6F" w:rsidP="00552540">
      <w:pPr>
        <w:numPr>
          <w:ilvl w:val="0"/>
          <w:numId w:val="29"/>
        </w:numPr>
        <w:spacing w:line="276" w:lineRule="auto"/>
        <w:rPr>
          <w:rFonts w:asciiTheme="majorBidi" w:hAnsiTheme="majorBidi" w:cstheme="majorBidi"/>
          <w:sz w:val="24"/>
          <w:szCs w:val="24"/>
        </w:rPr>
      </w:pPr>
      <w:r w:rsidRPr="00CA224A">
        <w:rPr>
          <w:rFonts w:asciiTheme="majorBidi" w:hAnsiTheme="majorBidi" w:cstheme="majorBidi"/>
          <w:sz w:val="24"/>
          <w:szCs w:val="24"/>
        </w:rPr>
        <w:t>les fonctions</w:t>
      </w:r>
      <w:r>
        <w:rPr>
          <w:rFonts w:asciiTheme="majorBidi" w:hAnsiTheme="majorBidi" w:cstheme="majorBidi"/>
          <w:sz w:val="24"/>
          <w:szCs w:val="24"/>
        </w:rPr>
        <w:t xml:space="preserve"> administratives et financières.</w:t>
      </w:r>
    </w:p>
    <w:p w:rsidR="00B66F6F" w:rsidRPr="00CA224A" w:rsidRDefault="00B66F6F" w:rsidP="00552540">
      <w:pPr>
        <w:numPr>
          <w:ilvl w:val="0"/>
          <w:numId w:val="29"/>
        </w:numPr>
        <w:spacing w:line="276" w:lineRule="auto"/>
        <w:rPr>
          <w:rFonts w:asciiTheme="majorBidi" w:hAnsiTheme="majorBidi" w:cstheme="majorBidi"/>
          <w:sz w:val="24"/>
          <w:szCs w:val="24"/>
        </w:rPr>
      </w:pPr>
      <w:r>
        <w:rPr>
          <w:rFonts w:asciiTheme="majorBidi" w:hAnsiTheme="majorBidi" w:cstheme="majorBidi"/>
          <w:sz w:val="24"/>
          <w:szCs w:val="24"/>
        </w:rPr>
        <w:t>la gestion des stocks.</w:t>
      </w:r>
    </w:p>
    <w:p w:rsidR="00B66F6F" w:rsidRPr="00CA224A" w:rsidRDefault="00B66F6F" w:rsidP="00552540">
      <w:pPr>
        <w:numPr>
          <w:ilvl w:val="0"/>
          <w:numId w:val="29"/>
        </w:numPr>
        <w:spacing w:line="276" w:lineRule="auto"/>
        <w:rPr>
          <w:rFonts w:asciiTheme="majorBidi" w:hAnsiTheme="majorBidi" w:cstheme="majorBidi"/>
          <w:sz w:val="24"/>
          <w:szCs w:val="24"/>
        </w:rPr>
      </w:pPr>
      <w:r>
        <w:rPr>
          <w:rFonts w:asciiTheme="majorBidi" w:hAnsiTheme="majorBidi" w:cstheme="majorBidi"/>
          <w:sz w:val="24"/>
          <w:szCs w:val="24"/>
        </w:rPr>
        <w:t>la facturation.</w:t>
      </w:r>
    </w:p>
    <w:p w:rsidR="00B66F6F" w:rsidRPr="00CA224A" w:rsidRDefault="00B66F6F" w:rsidP="00552540">
      <w:pPr>
        <w:numPr>
          <w:ilvl w:val="0"/>
          <w:numId w:val="29"/>
        </w:numPr>
        <w:spacing w:line="276" w:lineRule="auto"/>
        <w:rPr>
          <w:rFonts w:asciiTheme="majorBidi" w:hAnsiTheme="majorBidi" w:cstheme="majorBidi"/>
          <w:sz w:val="24"/>
          <w:szCs w:val="24"/>
        </w:rPr>
      </w:pPr>
      <w:r>
        <w:rPr>
          <w:rFonts w:asciiTheme="majorBidi" w:hAnsiTheme="majorBidi" w:cstheme="majorBidi"/>
          <w:sz w:val="24"/>
          <w:szCs w:val="24"/>
        </w:rPr>
        <w:t>la comptabilité.</w:t>
      </w:r>
    </w:p>
    <w:p w:rsidR="00B66F6F" w:rsidRPr="00CA224A" w:rsidRDefault="00B66F6F" w:rsidP="00552540">
      <w:pPr>
        <w:numPr>
          <w:ilvl w:val="0"/>
          <w:numId w:val="29"/>
        </w:numPr>
        <w:spacing w:line="276" w:lineRule="auto"/>
        <w:rPr>
          <w:rFonts w:asciiTheme="majorBidi" w:hAnsiTheme="majorBidi" w:cstheme="majorBidi"/>
          <w:sz w:val="24"/>
          <w:szCs w:val="24"/>
        </w:rPr>
      </w:pPr>
      <w:r>
        <w:rPr>
          <w:rFonts w:asciiTheme="majorBidi" w:hAnsiTheme="majorBidi" w:cstheme="majorBidi"/>
          <w:sz w:val="24"/>
          <w:szCs w:val="24"/>
        </w:rPr>
        <w:t>la production.</w:t>
      </w:r>
    </w:p>
    <w:p w:rsidR="00B66F6F" w:rsidRPr="00CA224A" w:rsidRDefault="00B66F6F" w:rsidP="00552540">
      <w:pPr>
        <w:numPr>
          <w:ilvl w:val="0"/>
          <w:numId w:val="29"/>
        </w:numPr>
        <w:spacing w:line="276" w:lineRule="auto"/>
        <w:rPr>
          <w:rFonts w:asciiTheme="majorBidi" w:hAnsiTheme="majorBidi" w:cstheme="majorBidi"/>
          <w:sz w:val="24"/>
          <w:szCs w:val="24"/>
        </w:rPr>
      </w:pPr>
      <w:r>
        <w:rPr>
          <w:rFonts w:asciiTheme="majorBidi" w:hAnsiTheme="majorBidi" w:cstheme="majorBidi"/>
          <w:sz w:val="24"/>
          <w:szCs w:val="24"/>
        </w:rPr>
        <w:t>la logistique.</w:t>
      </w:r>
    </w:p>
    <w:p w:rsidR="00B66F6F" w:rsidRPr="00CA224A" w:rsidRDefault="00B66F6F" w:rsidP="00552540">
      <w:pPr>
        <w:numPr>
          <w:ilvl w:val="0"/>
          <w:numId w:val="29"/>
        </w:numPr>
        <w:spacing w:line="276" w:lineRule="auto"/>
        <w:rPr>
          <w:rFonts w:asciiTheme="majorBidi" w:hAnsiTheme="majorBidi" w:cstheme="majorBidi"/>
          <w:sz w:val="24"/>
          <w:szCs w:val="24"/>
        </w:rPr>
      </w:pPr>
      <w:r>
        <w:rPr>
          <w:rFonts w:asciiTheme="majorBidi" w:hAnsiTheme="majorBidi" w:cstheme="majorBidi"/>
          <w:sz w:val="24"/>
          <w:szCs w:val="24"/>
        </w:rPr>
        <w:t>les ressources humaines.</w:t>
      </w:r>
    </w:p>
    <w:p w:rsidR="00B66F6F" w:rsidRPr="00CA224A" w:rsidRDefault="00B66F6F" w:rsidP="00552540">
      <w:pPr>
        <w:numPr>
          <w:ilvl w:val="0"/>
          <w:numId w:val="29"/>
        </w:numPr>
        <w:spacing w:line="276" w:lineRule="auto"/>
        <w:rPr>
          <w:rFonts w:asciiTheme="majorBidi" w:hAnsiTheme="majorBidi" w:cstheme="majorBidi"/>
          <w:sz w:val="24"/>
          <w:szCs w:val="24"/>
        </w:rPr>
      </w:pPr>
      <w:r>
        <w:rPr>
          <w:rFonts w:asciiTheme="majorBidi" w:hAnsiTheme="majorBidi" w:cstheme="majorBidi"/>
          <w:sz w:val="24"/>
          <w:szCs w:val="24"/>
        </w:rPr>
        <w:t>la gestion des commandes.</w:t>
      </w:r>
    </w:p>
    <w:p w:rsidR="00B66F6F" w:rsidRPr="00CA224A" w:rsidRDefault="00B66F6F" w:rsidP="00552540">
      <w:pPr>
        <w:numPr>
          <w:ilvl w:val="0"/>
          <w:numId w:val="29"/>
        </w:numPr>
        <w:spacing w:line="276" w:lineRule="auto"/>
        <w:rPr>
          <w:rFonts w:asciiTheme="majorBidi" w:hAnsiTheme="majorBidi" w:cstheme="majorBidi"/>
          <w:sz w:val="24"/>
          <w:szCs w:val="24"/>
        </w:rPr>
      </w:pPr>
      <w:r w:rsidRPr="00CA224A">
        <w:rPr>
          <w:rFonts w:asciiTheme="majorBidi" w:hAnsiTheme="majorBidi" w:cstheme="majorBidi"/>
          <w:sz w:val="24"/>
          <w:szCs w:val="24"/>
        </w:rPr>
        <w:t>la distribution.</w:t>
      </w:r>
    </w:p>
    <w:p w:rsidR="00B66F6F"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 xml:space="preserve">Au-delà du gain de productivité, l’automatisation renforce également la capacité de l’entreprise à répondre rapidement à certains risques, comme les tentatives de fraude. Par exemple, une solution comme </w:t>
      </w:r>
      <w:r w:rsidR="00B66F6F" w:rsidRPr="00FC305A">
        <w:rPr>
          <w:rFonts w:asciiTheme="majorBidi" w:hAnsiTheme="majorBidi" w:cstheme="majorBidi"/>
          <w:sz w:val="24"/>
          <w:szCs w:val="24"/>
        </w:rPr>
        <w:t>Trustpair</w:t>
      </w:r>
      <w:r w:rsidR="00B66F6F" w:rsidRPr="00CA224A">
        <w:rPr>
          <w:rFonts w:asciiTheme="majorBidi" w:hAnsiTheme="majorBidi" w:cstheme="majorBidi"/>
          <w:sz w:val="24"/>
          <w:szCs w:val="24"/>
        </w:rPr>
        <w:t xml:space="preserve"> permet de détecter en temps réel les anomalies dans les bases de données fournisseurs et de bloquer les paiements suspects avant leur exécution. Ce type de dispositif contribue à sécuriser les flux financiers tout en réduisant les coûts liés aux processus de contrôle manuel.</w:t>
      </w:r>
    </w:p>
    <w:p w:rsidR="00B66F6F" w:rsidRPr="004C1BF2" w:rsidRDefault="00B66F6F" w:rsidP="00B66F6F">
      <w:pPr>
        <w:rPr>
          <w:rFonts w:asciiTheme="majorBidi" w:hAnsiTheme="majorBidi" w:cstheme="majorBidi"/>
          <w:b/>
          <w:bCs/>
          <w:i/>
          <w:iCs/>
          <w:sz w:val="24"/>
          <w:szCs w:val="24"/>
        </w:rPr>
      </w:pPr>
      <w:r w:rsidRPr="00FC305A">
        <w:rPr>
          <w:rFonts w:asciiTheme="majorBidi" w:hAnsiTheme="majorBidi" w:cstheme="majorBidi"/>
          <w:b/>
          <w:bCs/>
          <w:i/>
          <w:iCs/>
          <w:sz w:val="24"/>
          <w:szCs w:val="24"/>
        </w:rPr>
        <w:t>Trustpair :</w:t>
      </w:r>
      <w:r w:rsidRPr="00FC305A">
        <w:t xml:space="preserve"> </w:t>
      </w:r>
      <w:r w:rsidRPr="00FC305A">
        <w:rPr>
          <w:rFonts w:asciiTheme="majorBidi" w:hAnsiTheme="majorBidi" w:cstheme="majorBidi"/>
          <w:sz w:val="24"/>
          <w:szCs w:val="24"/>
        </w:rPr>
        <w:t xml:space="preserve">Trustpair a été fondée </w:t>
      </w:r>
      <w:r>
        <w:rPr>
          <w:rFonts w:asciiTheme="majorBidi" w:hAnsiTheme="majorBidi" w:cstheme="majorBidi"/>
          <w:sz w:val="24"/>
          <w:szCs w:val="24"/>
        </w:rPr>
        <w:t xml:space="preserve">en 2017 par trois entrepreneurs : </w:t>
      </w:r>
      <w:r w:rsidRPr="00FC305A">
        <w:rPr>
          <w:rFonts w:asciiTheme="majorBidi" w:hAnsiTheme="majorBidi" w:cstheme="majorBidi"/>
          <w:sz w:val="24"/>
          <w:szCs w:val="24"/>
        </w:rPr>
        <w:t>Baptiste Collot, Alex</w:t>
      </w:r>
      <w:r>
        <w:rPr>
          <w:rFonts w:asciiTheme="majorBidi" w:hAnsiTheme="majorBidi" w:cstheme="majorBidi"/>
          <w:sz w:val="24"/>
          <w:szCs w:val="24"/>
        </w:rPr>
        <w:t xml:space="preserve">andre Gillier et Simon Elcham </w:t>
      </w:r>
      <w:r w:rsidRPr="00FC305A">
        <w:rPr>
          <w:rFonts w:asciiTheme="majorBidi" w:hAnsiTheme="majorBidi" w:cstheme="majorBidi"/>
          <w:sz w:val="24"/>
          <w:szCs w:val="24"/>
        </w:rPr>
        <w:t>avec une ambition claire : aider les entreprises à sécuriser leurs activités face aux risques croissants de fraude dans un environnement digital en constante évolution</w:t>
      </w:r>
      <w:r>
        <w:rPr>
          <w:rStyle w:val="Appelnotedebasdep"/>
          <w:rFonts w:asciiTheme="majorBidi" w:hAnsiTheme="majorBidi" w:cstheme="majorBidi"/>
          <w:sz w:val="24"/>
          <w:szCs w:val="24"/>
        </w:rPr>
        <w:footnoteReference w:id="120"/>
      </w:r>
    </w:p>
    <w:p w:rsidR="00B66F6F" w:rsidRPr="00D05F44" w:rsidRDefault="00B66F6F" w:rsidP="00B276F4">
      <w:pPr>
        <w:pStyle w:val="Paragraphedeliste"/>
        <w:numPr>
          <w:ilvl w:val="2"/>
          <w:numId w:val="56"/>
        </w:numPr>
        <w:rPr>
          <w:rFonts w:asciiTheme="majorBidi" w:hAnsiTheme="majorBidi" w:cstheme="majorBidi"/>
          <w:b/>
          <w:bCs/>
          <w:sz w:val="24"/>
          <w:szCs w:val="24"/>
        </w:rPr>
      </w:pPr>
      <w:r w:rsidRPr="00D05F44">
        <w:rPr>
          <w:rFonts w:asciiTheme="majorBidi" w:hAnsiTheme="majorBidi" w:cstheme="majorBidi"/>
          <w:b/>
          <w:bCs/>
          <w:sz w:val="24"/>
          <w:szCs w:val="24"/>
        </w:rPr>
        <w:t>L’optimisation des processus</w:t>
      </w:r>
    </w:p>
    <w:p w:rsidR="00B66F6F" w:rsidRPr="00CA224A" w:rsidRDefault="00F35744" w:rsidP="00B66F6F">
      <w:pPr>
        <w:rPr>
          <w:rFonts w:asciiTheme="majorBidi" w:hAnsiTheme="majorBidi" w:cstheme="majorBidi"/>
          <w:sz w:val="24"/>
          <w:szCs w:val="24"/>
        </w:rPr>
      </w:pPr>
      <w:r>
        <w:rPr>
          <w:rFonts w:asciiTheme="majorBidi" w:hAnsiTheme="majorBidi" w:cstheme="majorBidi"/>
          <w:sz w:val="24"/>
          <w:szCs w:val="24"/>
        </w:rPr>
        <w:lastRenderedPageBreak/>
        <w:t xml:space="preserve">     </w:t>
      </w:r>
      <w:r w:rsidR="00B66F6F" w:rsidRPr="00CA224A">
        <w:rPr>
          <w:rFonts w:asciiTheme="majorBidi" w:hAnsiTheme="majorBidi" w:cstheme="majorBidi"/>
          <w:sz w:val="24"/>
          <w:szCs w:val="24"/>
        </w:rPr>
        <w:t>L’optimisation des processus vise à améliorer la qualité et l'efficacité des procédures existantes. Plusieurs méthodes peuvent être mobilisées dans cette optique :</w:t>
      </w:r>
    </w:p>
    <w:p w:rsidR="00B66F6F" w:rsidRPr="00D05F44" w:rsidRDefault="00B66F6F" w:rsidP="001C04CE">
      <w:pPr>
        <w:pStyle w:val="Paragraphedeliste"/>
        <w:numPr>
          <w:ilvl w:val="0"/>
          <w:numId w:val="7"/>
        </w:numPr>
        <w:rPr>
          <w:rFonts w:asciiTheme="majorBidi" w:hAnsiTheme="majorBidi" w:cstheme="majorBidi"/>
          <w:sz w:val="24"/>
          <w:szCs w:val="24"/>
        </w:rPr>
      </w:pPr>
      <w:r w:rsidRPr="00D05F44">
        <w:rPr>
          <w:rFonts w:asciiTheme="majorBidi" w:hAnsiTheme="majorBidi" w:cstheme="majorBidi"/>
          <w:b/>
          <w:bCs/>
          <w:sz w:val="24"/>
          <w:szCs w:val="24"/>
        </w:rPr>
        <w:t>Cartographie des processus</w:t>
      </w:r>
      <w:r w:rsidRPr="00D05F44">
        <w:rPr>
          <w:rFonts w:asciiTheme="majorBidi" w:hAnsiTheme="majorBidi" w:cstheme="majorBidi"/>
          <w:sz w:val="24"/>
          <w:szCs w:val="24"/>
        </w:rPr>
        <w:t xml:space="preserve"> : </w:t>
      </w:r>
    </w:p>
    <w:p w:rsidR="00B66F6F"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Cette méthode permet de représenter visuellement l’ensemble des étapes d’un processus</w:t>
      </w:r>
      <w:r w:rsidR="00B66F6F" w:rsidRPr="00795791">
        <w:t xml:space="preserve"> </w:t>
      </w:r>
      <w:r w:rsidR="00B66F6F">
        <w:rPr>
          <w:rFonts w:asciiTheme="majorBidi" w:hAnsiTheme="majorBidi" w:cstheme="majorBidi"/>
          <w:sz w:val="24"/>
          <w:szCs w:val="24"/>
        </w:rPr>
        <w:t>sous forme</w:t>
      </w:r>
      <w:r w:rsidR="00B66F6F" w:rsidRPr="00795791">
        <w:rPr>
          <w:rFonts w:asciiTheme="majorBidi" w:hAnsiTheme="majorBidi" w:cstheme="majorBidi"/>
          <w:sz w:val="24"/>
          <w:szCs w:val="24"/>
        </w:rPr>
        <w:t xml:space="preserve"> d’une représentation schématique</w:t>
      </w:r>
      <w:r w:rsidR="00B66F6F" w:rsidRPr="00CA224A">
        <w:rPr>
          <w:rFonts w:asciiTheme="majorBidi" w:hAnsiTheme="majorBidi" w:cstheme="majorBidi"/>
          <w:sz w:val="24"/>
          <w:szCs w:val="24"/>
        </w:rPr>
        <w:t>, facilitant ainsi l’identification des dysfonctionnements ou des goulots d’étranglement. Par exemple, une entreprise logistique peut cartographier les étapes de réception, tri, stockage et expédition pour repérer des lenteurs dans le tri et apporter les ajustements nécessaires.</w:t>
      </w:r>
    </w:p>
    <w:p w:rsidR="00B66F6F" w:rsidRPr="007C4461"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7C4461">
        <w:rPr>
          <w:rFonts w:asciiTheme="majorBidi" w:hAnsiTheme="majorBidi" w:cstheme="majorBidi"/>
          <w:sz w:val="24"/>
          <w:szCs w:val="24"/>
        </w:rPr>
        <w:t>L'approche processus est fortement recommandée dans le paragraphe 0.3 de la norme ISO 9001:2015, qui constitue aujourd’hui le principal référentiel en matière de certification qualité.</w:t>
      </w:r>
      <w:r w:rsidR="00B66F6F">
        <w:rPr>
          <w:rStyle w:val="Appelnotedebasdep"/>
          <w:rFonts w:asciiTheme="majorBidi" w:hAnsiTheme="majorBidi" w:cstheme="majorBidi"/>
          <w:sz w:val="24"/>
          <w:szCs w:val="24"/>
        </w:rPr>
        <w:footnoteReference w:id="121"/>
      </w:r>
    </w:p>
    <w:p w:rsidR="00B66F6F" w:rsidRPr="007C4461"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7C4461">
        <w:rPr>
          <w:rFonts w:asciiTheme="majorBidi" w:hAnsiTheme="majorBidi" w:cstheme="majorBidi"/>
          <w:sz w:val="24"/>
          <w:szCs w:val="24"/>
        </w:rPr>
        <w:t>Plus précisément, le paragraphe 0.3.1 encourage la mise en œuvre de cette approche, tandis que le paragraphe 4.4 en fait une exigence claire. En effet, la norme impose d’identifier les processus de l’entreprise, de les décrire et surtout de les appliquer concrètement. Cette démarche incombe généralement au responsable Qualité, en collaboration avec les pilotes de processus.</w:t>
      </w:r>
    </w:p>
    <w:p w:rsidR="00B66F6F" w:rsidRPr="007C4461"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7C4461">
        <w:rPr>
          <w:rFonts w:asciiTheme="majorBidi" w:hAnsiTheme="majorBidi" w:cstheme="majorBidi"/>
          <w:sz w:val="24"/>
          <w:szCs w:val="24"/>
        </w:rPr>
        <w:t>Pour y répondre, une fiche processus permet de formaliser les éléments essentiels à respecter. Elle peut détailler jusqu’à 11 exigences clés, parmi lesquelles :</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Défini</w:t>
      </w:r>
      <w:r>
        <w:rPr>
          <w:rFonts w:asciiTheme="majorBidi" w:hAnsiTheme="majorBidi" w:cstheme="majorBidi"/>
          <w:sz w:val="24"/>
          <w:szCs w:val="24"/>
        </w:rPr>
        <w:t>r l’enchaînement des processus.</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Identifier les</w:t>
      </w:r>
      <w:r>
        <w:rPr>
          <w:rFonts w:asciiTheme="majorBidi" w:hAnsiTheme="majorBidi" w:cstheme="majorBidi"/>
          <w:sz w:val="24"/>
          <w:szCs w:val="24"/>
        </w:rPr>
        <w:t xml:space="preserve"> données d’entrée et de sortie.</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Déterminer le</w:t>
      </w:r>
      <w:r>
        <w:rPr>
          <w:rFonts w:asciiTheme="majorBidi" w:hAnsiTheme="majorBidi" w:cstheme="majorBidi"/>
          <w:sz w:val="24"/>
          <w:szCs w:val="24"/>
        </w:rPr>
        <w:t xml:space="preserve">s interactions entre processus. </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Choisir et app</w:t>
      </w:r>
      <w:r>
        <w:rPr>
          <w:rFonts w:asciiTheme="majorBidi" w:hAnsiTheme="majorBidi" w:cstheme="majorBidi"/>
          <w:sz w:val="24"/>
          <w:szCs w:val="24"/>
        </w:rPr>
        <w:t>liquer les méthodes appropriées.</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 xml:space="preserve">Mettre en place des indicateurs et </w:t>
      </w:r>
      <w:r>
        <w:rPr>
          <w:rFonts w:asciiTheme="majorBidi" w:hAnsiTheme="majorBidi" w:cstheme="majorBidi"/>
          <w:sz w:val="24"/>
          <w:szCs w:val="24"/>
        </w:rPr>
        <w:t>outils de suivi de performance.</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Traduire les objectifs Qualité en object</w:t>
      </w:r>
      <w:r>
        <w:rPr>
          <w:rFonts w:asciiTheme="majorBidi" w:hAnsiTheme="majorBidi" w:cstheme="majorBidi"/>
          <w:sz w:val="24"/>
          <w:szCs w:val="24"/>
        </w:rPr>
        <w:t>ifs propres à chaque processus.</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Clarifier les rôles, respons</w:t>
      </w:r>
      <w:r>
        <w:rPr>
          <w:rFonts w:asciiTheme="majorBidi" w:hAnsiTheme="majorBidi" w:cstheme="majorBidi"/>
          <w:sz w:val="24"/>
          <w:szCs w:val="24"/>
        </w:rPr>
        <w:t>abilités et niveaux d’autorité.</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lastRenderedPageBreak/>
        <w:t>Nommer l</w:t>
      </w:r>
      <w:r>
        <w:rPr>
          <w:rFonts w:asciiTheme="majorBidi" w:hAnsiTheme="majorBidi" w:cstheme="majorBidi"/>
          <w:sz w:val="24"/>
          <w:szCs w:val="24"/>
        </w:rPr>
        <w:t>es pilotes de chaque processus.</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Intégrer l’analy</w:t>
      </w:r>
      <w:r>
        <w:rPr>
          <w:rFonts w:asciiTheme="majorBidi" w:hAnsiTheme="majorBidi" w:cstheme="majorBidi"/>
          <w:sz w:val="24"/>
          <w:szCs w:val="24"/>
        </w:rPr>
        <w:t>se des risques et opportunités.</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Évaluer régulièrement l’efficacité des processu</w:t>
      </w:r>
      <w:r>
        <w:rPr>
          <w:rFonts w:asciiTheme="majorBidi" w:hAnsiTheme="majorBidi" w:cstheme="majorBidi"/>
          <w:sz w:val="24"/>
          <w:szCs w:val="24"/>
        </w:rPr>
        <w:t>s et les adapter si nécessaire.</w:t>
      </w:r>
    </w:p>
    <w:p w:rsidR="00B66F6F" w:rsidRPr="007C4461" w:rsidRDefault="00B66F6F" w:rsidP="00552540">
      <w:pPr>
        <w:numPr>
          <w:ilvl w:val="0"/>
          <w:numId w:val="30"/>
        </w:numPr>
        <w:spacing w:line="276" w:lineRule="auto"/>
        <w:rPr>
          <w:rFonts w:asciiTheme="majorBidi" w:hAnsiTheme="majorBidi" w:cstheme="majorBidi"/>
          <w:sz w:val="24"/>
          <w:szCs w:val="24"/>
        </w:rPr>
      </w:pPr>
      <w:r w:rsidRPr="007C4461">
        <w:rPr>
          <w:rFonts w:asciiTheme="majorBidi" w:hAnsiTheme="majorBidi" w:cstheme="majorBidi"/>
          <w:sz w:val="24"/>
          <w:szCs w:val="24"/>
        </w:rPr>
        <w:t>Favoriser l’amélioration continue de l’ensemble du système.</w:t>
      </w:r>
    </w:p>
    <w:p w:rsidR="00B66F6F" w:rsidRPr="00CA224A" w:rsidRDefault="00F35744" w:rsidP="00CA6895">
      <w:pPr>
        <w:rPr>
          <w:rFonts w:asciiTheme="majorBidi" w:hAnsiTheme="majorBidi" w:cstheme="majorBidi"/>
          <w:sz w:val="24"/>
          <w:szCs w:val="24"/>
        </w:rPr>
      </w:pPr>
      <w:r>
        <w:rPr>
          <w:rFonts w:asciiTheme="majorBidi" w:hAnsiTheme="majorBidi" w:cstheme="majorBidi"/>
          <w:sz w:val="24"/>
          <w:szCs w:val="24"/>
        </w:rPr>
        <w:t xml:space="preserve">     </w:t>
      </w:r>
      <w:r w:rsidR="00B66F6F" w:rsidRPr="007C4461">
        <w:rPr>
          <w:rFonts w:asciiTheme="majorBidi" w:hAnsiTheme="majorBidi" w:cstheme="majorBidi"/>
          <w:sz w:val="24"/>
          <w:szCs w:val="24"/>
        </w:rPr>
        <w:t>Enfin, la norme insiste sur la nécessité d'établir, de maintenir et d'améliorer les processus ainsi que leurs interactions, afin de garantir une gestion efficace et conforme aux exigences de la qualité.</w:t>
      </w:r>
    </w:p>
    <w:p w:rsidR="00B66F6F" w:rsidRPr="00D05F44" w:rsidRDefault="00B66F6F" w:rsidP="001C04CE">
      <w:pPr>
        <w:pStyle w:val="Paragraphedeliste"/>
        <w:numPr>
          <w:ilvl w:val="0"/>
          <w:numId w:val="7"/>
        </w:numPr>
        <w:rPr>
          <w:rFonts w:asciiTheme="majorBidi" w:hAnsiTheme="majorBidi" w:cstheme="majorBidi"/>
          <w:sz w:val="24"/>
          <w:szCs w:val="24"/>
        </w:rPr>
      </w:pPr>
      <w:r w:rsidRPr="00D05F44">
        <w:rPr>
          <w:rFonts w:asciiTheme="majorBidi" w:hAnsiTheme="majorBidi" w:cstheme="majorBidi"/>
          <w:b/>
          <w:bCs/>
          <w:sz w:val="24"/>
          <w:szCs w:val="24"/>
        </w:rPr>
        <w:t>Analyse de la valeur ajoutée</w:t>
      </w:r>
      <w:r w:rsidRPr="00D05F44">
        <w:rPr>
          <w:rFonts w:asciiTheme="majorBidi" w:hAnsiTheme="majorBidi" w:cstheme="majorBidi"/>
          <w:sz w:val="24"/>
          <w:szCs w:val="24"/>
        </w:rPr>
        <w:t xml:space="preserve"> :</w:t>
      </w:r>
    </w:p>
    <w:p w:rsidR="00B66F6F" w:rsidRPr="00CA224A" w:rsidRDefault="00B66F6F" w:rsidP="00B66F6F">
      <w:pPr>
        <w:rPr>
          <w:rFonts w:asciiTheme="majorBidi" w:hAnsiTheme="majorBidi" w:cstheme="majorBidi"/>
          <w:sz w:val="24"/>
          <w:szCs w:val="24"/>
        </w:rPr>
      </w:pPr>
      <w:r w:rsidRPr="00CA224A">
        <w:rPr>
          <w:rFonts w:asciiTheme="majorBidi" w:hAnsiTheme="majorBidi" w:cstheme="majorBidi"/>
          <w:sz w:val="24"/>
          <w:szCs w:val="24"/>
        </w:rPr>
        <w:t xml:space="preserve"> </w:t>
      </w:r>
      <w:r w:rsidR="00F35744">
        <w:rPr>
          <w:rFonts w:asciiTheme="majorBidi" w:hAnsiTheme="majorBidi" w:cstheme="majorBidi"/>
          <w:sz w:val="24"/>
          <w:szCs w:val="24"/>
        </w:rPr>
        <w:t xml:space="preserve">     </w:t>
      </w:r>
      <w:r w:rsidRPr="00CA224A">
        <w:rPr>
          <w:rFonts w:asciiTheme="majorBidi" w:hAnsiTheme="majorBidi" w:cstheme="majorBidi"/>
          <w:sz w:val="24"/>
          <w:szCs w:val="24"/>
        </w:rPr>
        <w:t>À la suite de la cartographie, cette analyse permet de distinguer les activités à forte valeur ajoutée de celles qui en ont peu. Ainsi, une entreprise de fabrication de meubles peut choisir d’automatiser les étapes d’emballage et d’étiquetage, peu rentables, pour mieux se concentrer sur la personnalisation de ses produits, perçue comme différenciant par les clients.</w:t>
      </w:r>
    </w:p>
    <w:p w:rsidR="00B66F6F" w:rsidRPr="006515BC" w:rsidRDefault="00B66F6F" w:rsidP="001C04CE">
      <w:pPr>
        <w:pStyle w:val="Paragraphedeliste"/>
        <w:numPr>
          <w:ilvl w:val="0"/>
          <w:numId w:val="7"/>
        </w:numPr>
        <w:rPr>
          <w:rFonts w:asciiTheme="majorBidi" w:hAnsiTheme="majorBidi" w:cstheme="majorBidi"/>
          <w:sz w:val="24"/>
          <w:szCs w:val="24"/>
        </w:rPr>
      </w:pPr>
      <w:r w:rsidRPr="006515BC">
        <w:rPr>
          <w:rFonts w:asciiTheme="majorBidi" w:hAnsiTheme="majorBidi" w:cstheme="majorBidi"/>
          <w:b/>
          <w:bCs/>
          <w:sz w:val="24"/>
          <w:szCs w:val="24"/>
        </w:rPr>
        <w:t>Réingénierie des processus</w:t>
      </w:r>
      <w:r w:rsidRPr="006515BC">
        <w:rPr>
          <w:rFonts w:asciiTheme="majorBidi" w:hAnsiTheme="majorBidi" w:cstheme="majorBidi"/>
          <w:sz w:val="24"/>
          <w:szCs w:val="24"/>
        </w:rPr>
        <w:t xml:space="preserve"> :</w:t>
      </w:r>
    </w:p>
    <w:p w:rsidR="00B66F6F" w:rsidRPr="00CA224A"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 xml:space="preserve"> Il s’agit d’une refonte en profondeur des processus, souvent menée dans une logique de transformation digitale. Par exemple, une banque peut repenser entièrement le traitement des demandes de prêt en remplaçant les démarches papier par une plateforme numérique qui automatise la collecte des pièces, l’évaluation des dossiers et la décision finale.</w:t>
      </w:r>
    </w:p>
    <w:p w:rsidR="00B66F6F" w:rsidRPr="006515BC" w:rsidRDefault="00B66F6F" w:rsidP="001C04CE">
      <w:pPr>
        <w:pStyle w:val="Paragraphedeliste"/>
        <w:numPr>
          <w:ilvl w:val="0"/>
          <w:numId w:val="7"/>
        </w:numPr>
        <w:rPr>
          <w:rFonts w:asciiTheme="majorBidi" w:hAnsiTheme="majorBidi" w:cstheme="majorBidi"/>
          <w:sz w:val="24"/>
          <w:szCs w:val="24"/>
        </w:rPr>
      </w:pPr>
      <w:r w:rsidRPr="006515BC">
        <w:rPr>
          <w:rFonts w:asciiTheme="majorBidi" w:hAnsiTheme="majorBidi" w:cstheme="majorBidi"/>
          <w:b/>
          <w:bCs/>
          <w:sz w:val="24"/>
          <w:szCs w:val="24"/>
        </w:rPr>
        <w:t>Modélisation</w:t>
      </w:r>
      <w:r w:rsidRPr="006515BC">
        <w:rPr>
          <w:rFonts w:asciiTheme="majorBidi" w:hAnsiTheme="majorBidi" w:cstheme="majorBidi"/>
          <w:sz w:val="24"/>
          <w:szCs w:val="24"/>
        </w:rPr>
        <w:t xml:space="preserve"> :</w:t>
      </w:r>
    </w:p>
    <w:p w:rsidR="00B66F6F" w:rsidRPr="00CA224A"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 xml:space="preserve"> Grâce à des outils numériques, l’entreprise peut simuler ses processus et tester différents scénarios pour en évaluer les performances. Ainsi, une société de transport public peut modéliser l’impact de divers horaires de bus sur la satisfaction client et ajuster son offre en conséquence.</w:t>
      </w:r>
    </w:p>
    <w:p w:rsidR="00B66F6F" w:rsidRPr="006515BC" w:rsidRDefault="00B66F6F" w:rsidP="001C04CE">
      <w:pPr>
        <w:pStyle w:val="Paragraphedeliste"/>
        <w:numPr>
          <w:ilvl w:val="0"/>
          <w:numId w:val="7"/>
        </w:numPr>
        <w:rPr>
          <w:rFonts w:asciiTheme="majorBidi" w:hAnsiTheme="majorBidi" w:cstheme="majorBidi"/>
          <w:sz w:val="24"/>
          <w:szCs w:val="24"/>
        </w:rPr>
      </w:pPr>
      <w:r w:rsidRPr="006515BC">
        <w:rPr>
          <w:rFonts w:asciiTheme="majorBidi" w:hAnsiTheme="majorBidi" w:cstheme="majorBidi"/>
          <w:b/>
          <w:bCs/>
          <w:sz w:val="24"/>
          <w:szCs w:val="24"/>
        </w:rPr>
        <w:t>Lean Management</w:t>
      </w:r>
      <w:r w:rsidRPr="006515BC">
        <w:rPr>
          <w:rFonts w:asciiTheme="majorBidi" w:hAnsiTheme="majorBidi" w:cstheme="majorBidi"/>
          <w:sz w:val="24"/>
          <w:szCs w:val="24"/>
        </w:rPr>
        <w:t xml:space="preserve"> :</w:t>
      </w:r>
    </w:p>
    <w:p w:rsidR="00B66F6F"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9B7073">
        <w:rPr>
          <w:rFonts w:asciiTheme="majorBidi" w:hAnsiTheme="majorBidi" w:cstheme="majorBidi"/>
          <w:sz w:val="24"/>
          <w:szCs w:val="24"/>
        </w:rPr>
        <w:t xml:space="preserve">Le Lean est une approche de management </w:t>
      </w:r>
      <w:r w:rsidR="00B66F6F" w:rsidRPr="00CA224A">
        <w:rPr>
          <w:rFonts w:asciiTheme="majorBidi" w:hAnsiTheme="majorBidi" w:cstheme="majorBidi"/>
          <w:sz w:val="24"/>
          <w:szCs w:val="24"/>
        </w:rPr>
        <w:t>Inspirée du modèle de production de Toyota</w:t>
      </w:r>
      <w:r w:rsidR="00B66F6F" w:rsidRPr="009B7073">
        <w:rPr>
          <w:rFonts w:asciiTheme="majorBidi" w:hAnsiTheme="majorBidi" w:cstheme="majorBidi"/>
          <w:sz w:val="24"/>
          <w:szCs w:val="24"/>
        </w:rPr>
        <w:t xml:space="preserve"> qui vise à améliorer la performance en réduisant les gaspillages. Selon Christian Hohmann, il s'agit d'un système conçu pour créer un maximum de valeur pour le client, au moindre coût et dans les meilleurs délais, en utilisant uniquement les ressources nécessaires. Cette méthode </w:t>
      </w:r>
      <w:r w:rsidR="00B66F6F" w:rsidRPr="009B7073">
        <w:rPr>
          <w:rFonts w:asciiTheme="majorBidi" w:hAnsiTheme="majorBidi" w:cstheme="majorBidi"/>
          <w:sz w:val="24"/>
          <w:szCs w:val="24"/>
        </w:rPr>
        <w:lastRenderedPageBreak/>
        <w:t>repose sur l’implication de l’ensemble des collaborateurs autour de principes et de pratiques partagés. Son objectif principal est de satisfaire les clients tout en assurant la pérennité de l’entreprise.</w:t>
      </w:r>
      <w:r w:rsidR="00B66F6F">
        <w:rPr>
          <w:rStyle w:val="Appelnotedebasdep"/>
          <w:rFonts w:asciiTheme="majorBidi" w:hAnsiTheme="majorBidi" w:cstheme="majorBidi"/>
          <w:sz w:val="24"/>
          <w:szCs w:val="24"/>
        </w:rPr>
        <w:footnoteReference w:id="122"/>
      </w:r>
    </w:p>
    <w:p w:rsidR="00552540" w:rsidRPr="00BA5842" w:rsidRDefault="00F35744" w:rsidP="006617DF">
      <w:pPr>
        <w:rPr>
          <w:rFonts w:asciiTheme="majorBidi" w:hAnsiTheme="majorBidi" w:cstheme="majorBidi"/>
          <w:sz w:val="24"/>
          <w:szCs w:val="24"/>
        </w:rPr>
      </w:pPr>
      <w:r>
        <w:rPr>
          <w:rFonts w:asciiTheme="majorBidi" w:hAnsiTheme="majorBidi" w:cstheme="majorBidi"/>
          <w:sz w:val="24"/>
          <w:szCs w:val="24"/>
        </w:rPr>
        <w:t xml:space="preserve">     </w:t>
      </w:r>
      <w:r w:rsidR="00B66F6F" w:rsidRPr="00BA5842">
        <w:rPr>
          <w:rFonts w:asciiTheme="majorBidi" w:hAnsiTheme="majorBidi" w:cstheme="majorBidi"/>
          <w:sz w:val="24"/>
          <w:szCs w:val="24"/>
        </w:rPr>
        <w:t>Le Lean Management repose sur un ensemble cohérent de principes fondamentaux, de pratiques de travail et de leviers techniques. Ces trois dimensions s’articulent entre elles pour former un système global et intégré, centré sur la création de valeur, la réduction des gaspillages et l’amélioration continue. Leur compréhension conjointe permet de saisir l’essence du modèle Lean et de le mettre en œuvre efficacement dans une organisation.</w:t>
      </w:r>
      <w:r w:rsidR="00B66F6F">
        <w:rPr>
          <w:rStyle w:val="Appelnotedebasdep"/>
          <w:rFonts w:asciiTheme="majorBidi" w:hAnsiTheme="majorBidi" w:cstheme="majorBidi"/>
          <w:sz w:val="24"/>
          <w:szCs w:val="24"/>
        </w:rPr>
        <w:footnoteReference w:id="123"/>
      </w:r>
    </w:p>
    <w:p w:rsidR="00B66F6F" w:rsidRPr="006515BC" w:rsidRDefault="00B66F6F" w:rsidP="00B276F4">
      <w:pPr>
        <w:pStyle w:val="Paragraphedeliste"/>
        <w:numPr>
          <w:ilvl w:val="0"/>
          <w:numId w:val="57"/>
        </w:numPr>
        <w:rPr>
          <w:rFonts w:asciiTheme="majorBidi" w:hAnsiTheme="majorBidi" w:cstheme="majorBidi"/>
          <w:b/>
          <w:bCs/>
          <w:sz w:val="24"/>
          <w:szCs w:val="24"/>
        </w:rPr>
      </w:pPr>
      <w:r w:rsidRPr="006515BC">
        <w:rPr>
          <w:rFonts w:asciiTheme="majorBidi" w:hAnsiTheme="majorBidi" w:cstheme="majorBidi"/>
          <w:b/>
          <w:bCs/>
          <w:sz w:val="24"/>
          <w:szCs w:val="24"/>
        </w:rPr>
        <w:t>Les principes fondamentaux : une vision orientée client</w:t>
      </w:r>
    </w:p>
    <w:p w:rsidR="00B66F6F" w:rsidRPr="00BA5842"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BA5842">
        <w:rPr>
          <w:rFonts w:asciiTheme="majorBidi" w:hAnsiTheme="majorBidi" w:cstheme="majorBidi"/>
          <w:sz w:val="24"/>
          <w:szCs w:val="24"/>
        </w:rPr>
        <w:t>Le point de départ du Lean consiste à repenser l’organisation en adoptant le point de vue du client. Selon Womack et Jones</w:t>
      </w:r>
      <w:r w:rsidR="00444EFD">
        <w:rPr>
          <w:rStyle w:val="Appelnotedebasdep"/>
          <w:rFonts w:asciiTheme="majorBidi" w:hAnsiTheme="majorBidi" w:cstheme="majorBidi"/>
          <w:sz w:val="24"/>
          <w:szCs w:val="24"/>
        </w:rPr>
        <w:footnoteReference w:id="124"/>
      </w:r>
      <w:r w:rsidR="00B66F6F" w:rsidRPr="00BA5842">
        <w:rPr>
          <w:rFonts w:asciiTheme="majorBidi" w:hAnsiTheme="majorBidi" w:cstheme="majorBidi"/>
          <w:sz w:val="24"/>
          <w:szCs w:val="24"/>
        </w:rPr>
        <w:t>, cinq principes structurent cette approche :</w:t>
      </w:r>
    </w:p>
    <w:p w:rsidR="00B66F6F" w:rsidRPr="00BA5842" w:rsidRDefault="00B66F6F" w:rsidP="008560D7">
      <w:pPr>
        <w:numPr>
          <w:ilvl w:val="0"/>
          <w:numId w:val="32"/>
        </w:numPr>
        <w:rPr>
          <w:rFonts w:asciiTheme="majorBidi" w:hAnsiTheme="majorBidi" w:cstheme="majorBidi"/>
          <w:sz w:val="24"/>
          <w:szCs w:val="24"/>
        </w:rPr>
      </w:pPr>
      <w:r w:rsidRPr="008A3A91">
        <w:rPr>
          <w:rFonts w:asciiTheme="majorBidi" w:hAnsiTheme="majorBidi" w:cstheme="majorBidi"/>
          <w:sz w:val="24"/>
          <w:szCs w:val="24"/>
        </w:rPr>
        <w:t>Définir la valeur</w:t>
      </w:r>
      <w:r w:rsidRPr="00BA5842">
        <w:rPr>
          <w:rFonts w:asciiTheme="majorBidi" w:hAnsiTheme="majorBidi" w:cstheme="majorBidi"/>
          <w:sz w:val="24"/>
          <w:szCs w:val="24"/>
        </w:rPr>
        <w:t xml:space="preserve"> : il s’agit de comprendre ce que le client perçoit comme utile et important.</w:t>
      </w:r>
    </w:p>
    <w:p w:rsidR="00B66F6F" w:rsidRPr="00BA5842" w:rsidRDefault="00B66F6F" w:rsidP="008560D7">
      <w:pPr>
        <w:numPr>
          <w:ilvl w:val="0"/>
          <w:numId w:val="32"/>
        </w:numPr>
        <w:rPr>
          <w:rFonts w:asciiTheme="majorBidi" w:hAnsiTheme="majorBidi" w:cstheme="majorBidi"/>
          <w:sz w:val="24"/>
          <w:szCs w:val="24"/>
        </w:rPr>
      </w:pPr>
      <w:r w:rsidRPr="008A3A91">
        <w:rPr>
          <w:rFonts w:asciiTheme="majorBidi" w:hAnsiTheme="majorBidi" w:cstheme="majorBidi"/>
          <w:sz w:val="24"/>
          <w:szCs w:val="24"/>
        </w:rPr>
        <w:t>Identifier la chaîne de valeur</w:t>
      </w:r>
      <w:r w:rsidRPr="00BA5842">
        <w:rPr>
          <w:rFonts w:asciiTheme="majorBidi" w:hAnsiTheme="majorBidi" w:cstheme="majorBidi"/>
          <w:sz w:val="24"/>
          <w:szCs w:val="24"/>
        </w:rPr>
        <w:t xml:space="preserve"> : analyser chaque étape du processus pour distinguer celles qui créent de la valeur de celles qui en gaspillent.</w:t>
      </w:r>
    </w:p>
    <w:p w:rsidR="00B66F6F" w:rsidRPr="00BA5842" w:rsidRDefault="00B66F6F" w:rsidP="008560D7">
      <w:pPr>
        <w:numPr>
          <w:ilvl w:val="0"/>
          <w:numId w:val="32"/>
        </w:numPr>
        <w:rPr>
          <w:rFonts w:asciiTheme="majorBidi" w:hAnsiTheme="majorBidi" w:cstheme="majorBidi"/>
          <w:sz w:val="24"/>
          <w:szCs w:val="24"/>
        </w:rPr>
      </w:pPr>
      <w:r w:rsidRPr="008A3A91">
        <w:rPr>
          <w:rFonts w:asciiTheme="majorBidi" w:hAnsiTheme="majorBidi" w:cstheme="majorBidi"/>
          <w:sz w:val="24"/>
          <w:szCs w:val="24"/>
        </w:rPr>
        <w:t>Assurer un flux continu</w:t>
      </w:r>
      <w:r w:rsidRPr="00BA5842">
        <w:rPr>
          <w:rFonts w:asciiTheme="majorBidi" w:hAnsiTheme="majorBidi" w:cstheme="majorBidi"/>
          <w:sz w:val="24"/>
          <w:szCs w:val="24"/>
        </w:rPr>
        <w:t xml:space="preserve"> : organiser les activités de façon à garantir un enchaînement fluide et sans interruption.</w:t>
      </w:r>
    </w:p>
    <w:p w:rsidR="00B66F6F" w:rsidRPr="00BA5842" w:rsidRDefault="00B66F6F" w:rsidP="008560D7">
      <w:pPr>
        <w:numPr>
          <w:ilvl w:val="0"/>
          <w:numId w:val="32"/>
        </w:numPr>
        <w:rPr>
          <w:rFonts w:asciiTheme="majorBidi" w:hAnsiTheme="majorBidi" w:cstheme="majorBidi"/>
          <w:sz w:val="24"/>
          <w:szCs w:val="24"/>
        </w:rPr>
      </w:pPr>
      <w:r w:rsidRPr="008A3A91">
        <w:rPr>
          <w:rFonts w:asciiTheme="majorBidi" w:hAnsiTheme="majorBidi" w:cstheme="majorBidi"/>
          <w:sz w:val="24"/>
          <w:szCs w:val="24"/>
        </w:rPr>
        <w:t>Tirer la production</w:t>
      </w:r>
      <w:r w:rsidRPr="00BA5842">
        <w:rPr>
          <w:rFonts w:asciiTheme="majorBidi" w:hAnsiTheme="majorBidi" w:cstheme="majorBidi"/>
          <w:sz w:val="24"/>
          <w:szCs w:val="24"/>
        </w:rPr>
        <w:t xml:space="preserve"> : produire uniquement selon la demande réelle, en évitant la surproduction.</w:t>
      </w:r>
    </w:p>
    <w:p w:rsidR="00B66F6F" w:rsidRPr="002567C7" w:rsidRDefault="00B66F6F" w:rsidP="008560D7">
      <w:pPr>
        <w:pStyle w:val="Paragraphedeliste"/>
        <w:numPr>
          <w:ilvl w:val="0"/>
          <w:numId w:val="31"/>
        </w:numPr>
        <w:rPr>
          <w:rFonts w:asciiTheme="majorBidi" w:hAnsiTheme="majorBidi" w:cstheme="majorBidi"/>
          <w:sz w:val="24"/>
          <w:szCs w:val="24"/>
        </w:rPr>
      </w:pPr>
      <w:r w:rsidRPr="008A3A91">
        <w:rPr>
          <w:rFonts w:asciiTheme="majorBidi" w:hAnsiTheme="majorBidi" w:cstheme="majorBidi"/>
          <w:sz w:val="24"/>
          <w:szCs w:val="24"/>
        </w:rPr>
        <w:t>Viser la perfection :</w:t>
      </w:r>
      <w:r w:rsidRPr="002567C7">
        <w:rPr>
          <w:rFonts w:asciiTheme="majorBidi" w:hAnsiTheme="majorBidi" w:cstheme="majorBidi"/>
          <w:sz w:val="24"/>
          <w:szCs w:val="24"/>
        </w:rPr>
        <w:t xml:space="preserve"> s’engager dans une amélioration constante pour éliminer les défauts et optimiser les performances.</w:t>
      </w:r>
    </w:p>
    <w:p w:rsidR="00B66F6F" w:rsidRPr="00BA5842" w:rsidRDefault="00F35744" w:rsidP="00B66F6F">
      <w:pPr>
        <w:rPr>
          <w:rFonts w:asciiTheme="majorBidi" w:hAnsiTheme="majorBidi" w:cstheme="majorBidi"/>
          <w:sz w:val="24"/>
          <w:szCs w:val="24"/>
        </w:rPr>
      </w:pPr>
      <w:r>
        <w:rPr>
          <w:rFonts w:asciiTheme="majorBidi" w:hAnsiTheme="majorBidi" w:cstheme="majorBidi"/>
          <w:sz w:val="24"/>
          <w:szCs w:val="24"/>
        </w:rPr>
        <w:lastRenderedPageBreak/>
        <w:t xml:space="preserve">     </w:t>
      </w:r>
      <w:r w:rsidR="00B66F6F" w:rsidRPr="00BA5842">
        <w:rPr>
          <w:rFonts w:asciiTheme="majorBidi" w:hAnsiTheme="majorBidi" w:cstheme="majorBidi"/>
          <w:sz w:val="24"/>
          <w:szCs w:val="24"/>
        </w:rPr>
        <w:t>Ces principes forment la base stratégique du Lean : créer plus de valeur avec moins de ressources, en se concentrant sur ce qui compte réellement pour le client.</w:t>
      </w:r>
    </w:p>
    <w:p w:rsidR="00B66F6F" w:rsidRPr="00C20A42" w:rsidRDefault="00B66F6F" w:rsidP="00B276F4">
      <w:pPr>
        <w:pStyle w:val="Paragraphedeliste"/>
        <w:numPr>
          <w:ilvl w:val="0"/>
          <w:numId w:val="58"/>
        </w:numPr>
        <w:rPr>
          <w:rFonts w:asciiTheme="majorBidi" w:hAnsiTheme="majorBidi" w:cstheme="majorBidi"/>
          <w:b/>
          <w:bCs/>
          <w:sz w:val="24"/>
          <w:szCs w:val="24"/>
        </w:rPr>
      </w:pPr>
      <w:r w:rsidRPr="00C20A42">
        <w:rPr>
          <w:rFonts w:asciiTheme="majorBidi" w:hAnsiTheme="majorBidi" w:cstheme="majorBidi"/>
          <w:b/>
          <w:bCs/>
          <w:sz w:val="24"/>
          <w:szCs w:val="24"/>
        </w:rPr>
        <w:t>Les principes de travail : une culture partagée</w:t>
      </w:r>
    </w:p>
    <w:p w:rsidR="00B66F6F" w:rsidRPr="00BA5842"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BA5842">
        <w:rPr>
          <w:rFonts w:asciiTheme="majorBidi" w:hAnsiTheme="majorBidi" w:cstheme="majorBidi"/>
          <w:sz w:val="24"/>
          <w:szCs w:val="24"/>
        </w:rPr>
        <w:t>Pour que cette vision prenne vie au quotidien, le Lean repose sur une culture organisationnelle forte, fondée sur des principes de travail clairement définis. Bösenberg et Metzen identifient dix éléments clés</w:t>
      </w:r>
      <w:r w:rsidR="004F407D">
        <w:rPr>
          <w:rStyle w:val="Appelnotedebasdep"/>
          <w:rFonts w:asciiTheme="majorBidi" w:hAnsiTheme="majorBidi" w:cstheme="majorBidi"/>
          <w:sz w:val="24"/>
          <w:szCs w:val="24"/>
        </w:rPr>
        <w:footnoteReference w:id="125"/>
      </w:r>
      <w:r w:rsidR="00B66F6F" w:rsidRPr="00BA5842">
        <w:rPr>
          <w:rFonts w:asciiTheme="majorBidi" w:hAnsiTheme="majorBidi" w:cstheme="majorBidi"/>
          <w:sz w:val="24"/>
          <w:szCs w:val="24"/>
        </w:rPr>
        <w:t xml:space="preserve"> :</w:t>
      </w:r>
    </w:p>
    <w:p w:rsidR="00B66F6F" w:rsidRPr="00C20A42"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Le travail en équipe pour favoriser la collaboration.</w:t>
      </w:r>
    </w:p>
    <w:p w:rsidR="00B66F6F" w:rsidRPr="00C20A42"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La responsabilité personnelle, chaque individu étant acteur de la performance.</w:t>
      </w:r>
    </w:p>
    <w:p w:rsidR="00B66F6F" w:rsidRPr="002567C7"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Le feed-back régulier, indispensable</w:t>
      </w:r>
      <w:r w:rsidRPr="002567C7">
        <w:rPr>
          <w:rFonts w:asciiTheme="majorBidi" w:hAnsiTheme="majorBidi" w:cstheme="majorBidi"/>
          <w:sz w:val="24"/>
          <w:szCs w:val="24"/>
        </w:rPr>
        <w:t xml:space="preserve"> à l’apprentissage.</w:t>
      </w:r>
    </w:p>
    <w:p w:rsidR="00B66F6F" w:rsidRPr="00C20A42"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L’orientation client comme état d’esprit permanent.</w:t>
      </w:r>
    </w:p>
    <w:p w:rsidR="00B66F6F" w:rsidRPr="00C20A42"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La priorité donnée à la valeur ajoutée, en éliminant les tâches inutiles.</w:t>
      </w:r>
    </w:p>
    <w:p w:rsidR="00B66F6F" w:rsidRPr="00C20A42"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La standardisation des bonnes pratiques pour garantir la stabilité.</w:t>
      </w:r>
    </w:p>
    <w:p w:rsidR="00B66F6F" w:rsidRPr="00C20A42"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L’amélioration continue comme moteur de progrès.</w:t>
      </w:r>
    </w:p>
    <w:p w:rsidR="00B66F6F" w:rsidRPr="00C20A42"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La réaction immédiate aux défauts pour éviter leur répétition.</w:t>
      </w:r>
    </w:p>
    <w:p w:rsidR="00B66F6F" w:rsidRPr="00C20A42"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La prévision et la planification pour mieux gérer les ressources.</w:t>
      </w:r>
    </w:p>
    <w:p w:rsidR="00B66F6F" w:rsidRPr="00C20A42" w:rsidRDefault="00B66F6F" w:rsidP="008560D7">
      <w:pPr>
        <w:pStyle w:val="Paragraphedeliste"/>
        <w:numPr>
          <w:ilvl w:val="0"/>
          <w:numId w:val="33"/>
        </w:numPr>
        <w:rPr>
          <w:rFonts w:asciiTheme="majorBidi" w:hAnsiTheme="majorBidi" w:cstheme="majorBidi"/>
          <w:sz w:val="24"/>
          <w:szCs w:val="24"/>
        </w:rPr>
      </w:pPr>
      <w:r w:rsidRPr="00C20A42">
        <w:rPr>
          <w:rFonts w:asciiTheme="majorBidi" w:hAnsiTheme="majorBidi" w:cstheme="majorBidi"/>
          <w:sz w:val="24"/>
          <w:szCs w:val="24"/>
        </w:rPr>
        <w:t>Les petits pas maîtrisés, symboles d’une démarche de progrès réaliste et durable.</w:t>
      </w:r>
    </w:p>
    <w:p w:rsidR="00B66F6F" w:rsidRPr="00BA5842"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BA5842">
        <w:rPr>
          <w:rFonts w:asciiTheme="majorBidi" w:hAnsiTheme="majorBidi" w:cstheme="majorBidi"/>
          <w:sz w:val="24"/>
          <w:szCs w:val="24"/>
        </w:rPr>
        <w:t>Ces principes traduisent l’importance accordée à l’humain dans le Lean. Ils posent les bases d’un environnement propice à l’engagement, à la responsabilisation et à l’innovation.</w:t>
      </w:r>
    </w:p>
    <w:p w:rsidR="00B66F6F" w:rsidRPr="00C20A42" w:rsidRDefault="00B66F6F" w:rsidP="00B276F4">
      <w:pPr>
        <w:pStyle w:val="Paragraphedeliste"/>
        <w:numPr>
          <w:ilvl w:val="0"/>
          <w:numId w:val="59"/>
        </w:numPr>
        <w:rPr>
          <w:rFonts w:asciiTheme="majorBidi" w:hAnsiTheme="majorBidi" w:cstheme="majorBidi"/>
          <w:b/>
          <w:bCs/>
          <w:sz w:val="24"/>
          <w:szCs w:val="24"/>
        </w:rPr>
      </w:pPr>
      <w:r w:rsidRPr="00C20A42">
        <w:rPr>
          <w:rFonts w:asciiTheme="majorBidi" w:hAnsiTheme="majorBidi" w:cstheme="majorBidi"/>
          <w:b/>
          <w:bCs/>
          <w:sz w:val="24"/>
          <w:szCs w:val="24"/>
        </w:rPr>
        <w:t>Les piliers techniques : des outils au service du modèle</w:t>
      </w:r>
    </w:p>
    <w:p w:rsidR="00B66F6F" w:rsidRPr="00BA5842"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BA5842">
        <w:rPr>
          <w:rFonts w:asciiTheme="majorBidi" w:hAnsiTheme="majorBidi" w:cstheme="majorBidi"/>
          <w:sz w:val="24"/>
          <w:szCs w:val="24"/>
        </w:rPr>
        <w:t>Enfin, le déploiement du Lean s’appuie sur trois leviers techniques majeurs qui traduisent concrètement les principes précédents</w:t>
      </w:r>
      <w:r w:rsidR="001D383F">
        <w:rPr>
          <w:rStyle w:val="Appelnotedebasdep"/>
          <w:rFonts w:asciiTheme="majorBidi" w:hAnsiTheme="majorBidi" w:cstheme="majorBidi"/>
          <w:sz w:val="24"/>
          <w:szCs w:val="24"/>
        </w:rPr>
        <w:footnoteReference w:id="126"/>
      </w:r>
      <w:r w:rsidR="00B66F6F" w:rsidRPr="00BA5842">
        <w:rPr>
          <w:rFonts w:asciiTheme="majorBidi" w:hAnsiTheme="majorBidi" w:cstheme="majorBidi"/>
          <w:sz w:val="24"/>
          <w:szCs w:val="24"/>
        </w:rPr>
        <w:t xml:space="preserve"> :</w:t>
      </w:r>
    </w:p>
    <w:p w:rsidR="00B66F6F" w:rsidRPr="00BA5842" w:rsidRDefault="00B66F6F" w:rsidP="008560D7">
      <w:pPr>
        <w:numPr>
          <w:ilvl w:val="0"/>
          <w:numId w:val="34"/>
        </w:numPr>
        <w:rPr>
          <w:rFonts w:asciiTheme="majorBidi" w:hAnsiTheme="majorBidi" w:cstheme="majorBidi"/>
          <w:sz w:val="24"/>
          <w:szCs w:val="24"/>
        </w:rPr>
      </w:pPr>
      <w:r w:rsidRPr="004F407D">
        <w:rPr>
          <w:rFonts w:asciiTheme="majorBidi" w:hAnsiTheme="majorBidi" w:cstheme="majorBidi"/>
          <w:b/>
          <w:bCs/>
          <w:sz w:val="24"/>
          <w:szCs w:val="24"/>
        </w:rPr>
        <w:t>La production juste-à-temps</w:t>
      </w:r>
      <w:r>
        <w:rPr>
          <w:rFonts w:asciiTheme="majorBidi" w:hAnsiTheme="majorBidi" w:cstheme="majorBidi"/>
          <w:b/>
          <w:bCs/>
          <w:sz w:val="24"/>
          <w:szCs w:val="24"/>
        </w:rPr>
        <w:t> </w:t>
      </w:r>
      <w:r>
        <w:rPr>
          <w:rFonts w:asciiTheme="majorBidi" w:hAnsiTheme="majorBidi" w:cstheme="majorBidi"/>
          <w:sz w:val="24"/>
          <w:szCs w:val="24"/>
        </w:rPr>
        <w:t>:</w:t>
      </w:r>
      <w:r w:rsidRPr="00BA5842">
        <w:rPr>
          <w:rFonts w:asciiTheme="majorBidi" w:hAnsiTheme="majorBidi" w:cstheme="majorBidi"/>
          <w:sz w:val="24"/>
          <w:szCs w:val="24"/>
        </w:rPr>
        <w:t xml:space="preserve"> qui consiste à produire exactement ce qu’il faut, au bon moment, en évitant les stocks inutiles.</w:t>
      </w:r>
    </w:p>
    <w:p w:rsidR="00B66F6F" w:rsidRPr="00BA5842" w:rsidRDefault="00B66F6F" w:rsidP="008560D7">
      <w:pPr>
        <w:numPr>
          <w:ilvl w:val="0"/>
          <w:numId w:val="34"/>
        </w:numPr>
        <w:rPr>
          <w:rFonts w:asciiTheme="majorBidi" w:hAnsiTheme="majorBidi" w:cstheme="majorBidi"/>
          <w:sz w:val="24"/>
          <w:szCs w:val="24"/>
        </w:rPr>
      </w:pPr>
      <w:r w:rsidRPr="004F407D">
        <w:rPr>
          <w:rFonts w:asciiTheme="majorBidi" w:hAnsiTheme="majorBidi" w:cstheme="majorBidi"/>
          <w:b/>
          <w:bCs/>
          <w:sz w:val="24"/>
          <w:szCs w:val="24"/>
        </w:rPr>
        <w:t>Le jidoka  ou l’automatisation intelligente</w:t>
      </w:r>
      <w:r w:rsidRPr="004F407D">
        <w:rPr>
          <w:rFonts w:asciiTheme="majorBidi" w:hAnsiTheme="majorBidi" w:cstheme="majorBidi"/>
          <w:sz w:val="24"/>
          <w:szCs w:val="24"/>
        </w:rPr>
        <w:t> </w:t>
      </w:r>
      <w:r>
        <w:rPr>
          <w:rFonts w:asciiTheme="majorBidi" w:hAnsiTheme="majorBidi" w:cstheme="majorBidi"/>
          <w:sz w:val="24"/>
          <w:szCs w:val="24"/>
        </w:rPr>
        <w:t>:</w:t>
      </w:r>
      <w:r w:rsidRPr="00BA5842">
        <w:rPr>
          <w:rFonts w:asciiTheme="majorBidi" w:hAnsiTheme="majorBidi" w:cstheme="majorBidi"/>
          <w:sz w:val="24"/>
          <w:szCs w:val="24"/>
        </w:rPr>
        <w:t xml:space="preserve"> qui permet d’arrêter immédiatement le processus en cas de problème afin de garantir la qualité.</w:t>
      </w:r>
    </w:p>
    <w:p w:rsidR="00B66F6F" w:rsidRPr="007D612B" w:rsidRDefault="00B66F6F" w:rsidP="008560D7">
      <w:pPr>
        <w:numPr>
          <w:ilvl w:val="0"/>
          <w:numId w:val="34"/>
        </w:numPr>
        <w:rPr>
          <w:rFonts w:asciiTheme="majorBidi" w:hAnsiTheme="majorBidi" w:cstheme="majorBidi"/>
          <w:sz w:val="24"/>
          <w:szCs w:val="24"/>
        </w:rPr>
      </w:pPr>
      <w:r w:rsidRPr="004F407D">
        <w:rPr>
          <w:rFonts w:asciiTheme="majorBidi" w:hAnsiTheme="majorBidi" w:cstheme="majorBidi"/>
          <w:b/>
          <w:bCs/>
          <w:sz w:val="24"/>
          <w:szCs w:val="24"/>
        </w:rPr>
        <w:lastRenderedPageBreak/>
        <w:t>L’utilisation totale des compétences </w:t>
      </w:r>
      <w:r w:rsidRPr="004F407D">
        <w:rPr>
          <w:rFonts w:asciiTheme="majorBidi" w:hAnsiTheme="majorBidi" w:cstheme="majorBidi"/>
          <w:sz w:val="24"/>
          <w:szCs w:val="24"/>
        </w:rPr>
        <w:t>: qui mise sur l’implication active des salariés dans</w:t>
      </w:r>
      <w:r w:rsidRPr="007D612B">
        <w:rPr>
          <w:rFonts w:asciiTheme="majorBidi" w:hAnsiTheme="majorBidi" w:cstheme="majorBidi"/>
          <w:sz w:val="24"/>
          <w:szCs w:val="24"/>
        </w:rPr>
        <w:t xml:space="preserve"> l’amélioration de leur poste et dans le développement des processus.</w:t>
      </w:r>
    </w:p>
    <w:p w:rsidR="00B66F6F" w:rsidRPr="00BA5842" w:rsidRDefault="00F35744"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BA5842">
        <w:rPr>
          <w:rFonts w:asciiTheme="majorBidi" w:hAnsiTheme="majorBidi" w:cstheme="majorBidi"/>
          <w:sz w:val="24"/>
          <w:szCs w:val="24"/>
        </w:rPr>
        <w:t>Ces éléments techniques sont essentiels pour faire fonctionner le système Lean dans la pratique. Ils permettent à l’entreprise de réagir rapidement, de garantir la qualité et de tirer parti du potentiel humain.</w:t>
      </w:r>
    </w:p>
    <w:p w:rsidR="00D50F1E" w:rsidRDefault="00F35744" w:rsidP="001229CE">
      <w:pPr>
        <w:rPr>
          <w:rFonts w:asciiTheme="majorBidi" w:hAnsiTheme="majorBidi" w:cstheme="majorBidi"/>
          <w:sz w:val="24"/>
          <w:szCs w:val="24"/>
        </w:rPr>
      </w:pPr>
      <w:r>
        <w:rPr>
          <w:rFonts w:asciiTheme="majorBidi" w:hAnsiTheme="majorBidi" w:cstheme="majorBidi"/>
          <w:sz w:val="24"/>
          <w:szCs w:val="24"/>
        </w:rPr>
        <w:t xml:space="preserve">     </w:t>
      </w:r>
      <w:r w:rsidR="00B66F6F" w:rsidRPr="00BA5842">
        <w:rPr>
          <w:rFonts w:asciiTheme="majorBidi" w:hAnsiTheme="majorBidi" w:cstheme="majorBidi"/>
          <w:sz w:val="24"/>
          <w:szCs w:val="24"/>
        </w:rPr>
        <w:t xml:space="preserve">En résumé, le Lean Management ne se limite pas à une méthode d’optimisation des processus. Il constitue un véritable système de pensée et d’action, articulé autour de trois dimensions interdépendantes : des </w:t>
      </w:r>
      <w:r w:rsidR="00B66F6F" w:rsidRPr="00581240">
        <w:rPr>
          <w:rFonts w:asciiTheme="majorBidi" w:hAnsiTheme="majorBidi" w:cstheme="majorBidi"/>
          <w:sz w:val="24"/>
          <w:szCs w:val="24"/>
        </w:rPr>
        <w:t>principes stratégiques</w:t>
      </w:r>
      <w:r w:rsidR="00B66F6F" w:rsidRPr="00BA5842">
        <w:rPr>
          <w:rFonts w:asciiTheme="majorBidi" w:hAnsiTheme="majorBidi" w:cstheme="majorBidi"/>
          <w:sz w:val="24"/>
          <w:szCs w:val="24"/>
        </w:rPr>
        <w:t xml:space="preserve">, une </w:t>
      </w:r>
      <w:r w:rsidR="00B66F6F" w:rsidRPr="00581240">
        <w:rPr>
          <w:rFonts w:asciiTheme="majorBidi" w:hAnsiTheme="majorBidi" w:cstheme="majorBidi"/>
          <w:sz w:val="24"/>
          <w:szCs w:val="24"/>
        </w:rPr>
        <w:t>culture de travail partagée</w:t>
      </w:r>
      <w:r w:rsidR="00B66F6F" w:rsidRPr="00BA5842">
        <w:rPr>
          <w:rFonts w:asciiTheme="majorBidi" w:hAnsiTheme="majorBidi" w:cstheme="majorBidi"/>
          <w:sz w:val="24"/>
          <w:szCs w:val="24"/>
        </w:rPr>
        <w:t xml:space="preserve">, et des </w:t>
      </w:r>
      <w:r w:rsidR="00B66F6F" w:rsidRPr="00581240">
        <w:rPr>
          <w:rFonts w:asciiTheme="majorBidi" w:hAnsiTheme="majorBidi" w:cstheme="majorBidi"/>
          <w:sz w:val="24"/>
          <w:szCs w:val="24"/>
        </w:rPr>
        <w:t>outils techniques performants</w:t>
      </w:r>
      <w:r w:rsidR="00B66F6F" w:rsidRPr="00CC4942">
        <w:rPr>
          <w:rFonts w:asciiTheme="majorBidi" w:hAnsiTheme="majorBidi" w:cstheme="majorBidi"/>
          <w:i/>
          <w:iCs/>
          <w:sz w:val="24"/>
          <w:szCs w:val="24"/>
        </w:rPr>
        <w:t xml:space="preserve">. </w:t>
      </w:r>
      <w:r w:rsidR="00B66F6F" w:rsidRPr="00BA5842">
        <w:rPr>
          <w:rFonts w:asciiTheme="majorBidi" w:hAnsiTheme="majorBidi" w:cstheme="majorBidi"/>
          <w:sz w:val="24"/>
          <w:szCs w:val="24"/>
        </w:rPr>
        <w:t>C’est l’alignement de ces trois composantes qui permet au Lean de produire des résultats durables, en plaçant la satisfaction client et l’engagement des collaborateurs au cœur de la performance.</w:t>
      </w:r>
    </w:p>
    <w:p w:rsidR="00B66F6F" w:rsidRPr="007A31F4" w:rsidRDefault="00B66F6F" w:rsidP="001C04CE">
      <w:pPr>
        <w:pStyle w:val="Paragraphedeliste"/>
        <w:numPr>
          <w:ilvl w:val="0"/>
          <w:numId w:val="7"/>
        </w:numPr>
        <w:rPr>
          <w:rFonts w:asciiTheme="majorBidi" w:hAnsiTheme="majorBidi" w:cstheme="majorBidi"/>
          <w:sz w:val="24"/>
          <w:szCs w:val="24"/>
        </w:rPr>
      </w:pPr>
      <w:r w:rsidRPr="007A31F4">
        <w:rPr>
          <w:rFonts w:asciiTheme="majorBidi" w:hAnsiTheme="majorBidi" w:cstheme="majorBidi"/>
          <w:b/>
          <w:bCs/>
          <w:sz w:val="24"/>
          <w:szCs w:val="24"/>
        </w:rPr>
        <w:t>Six Sigma</w:t>
      </w:r>
      <w:r w:rsidRPr="007A31F4">
        <w:rPr>
          <w:rFonts w:asciiTheme="majorBidi" w:hAnsiTheme="majorBidi" w:cstheme="majorBidi"/>
          <w:sz w:val="24"/>
          <w:szCs w:val="24"/>
        </w:rPr>
        <w:t xml:space="preserve"> : </w:t>
      </w:r>
    </w:p>
    <w:p w:rsidR="00B66F6F" w:rsidRPr="007C7E27" w:rsidRDefault="00F35744" w:rsidP="00B66F6F">
      <w:pPr>
        <w:rPr>
          <w:rFonts w:asciiTheme="majorBidi" w:hAnsiTheme="majorBidi" w:cstheme="majorBidi"/>
          <w:sz w:val="24"/>
          <w:szCs w:val="24"/>
        </w:rPr>
      </w:pPr>
      <w:r>
        <w:rPr>
          <w:rFonts w:ascii="Times New Roman" w:eastAsia="Times New Roman" w:hAnsi="Times New Roman" w:cs="Times New Roman"/>
          <w:sz w:val="24"/>
          <w:szCs w:val="24"/>
        </w:rPr>
        <w:t xml:space="preserve">     </w:t>
      </w:r>
      <w:r w:rsidR="00B66F6F" w:rsidRPr="00164258">
        <w:rPr>
          <w:rFonts w:ascii="Times New Roman" w:eastAsia="Times New Roman" w:hAnsi="Times New Roman" w:cs="Times New Roman"/>
          <w:sz w:val="24"/>
          <w:szCs w:val="24"/>
        </w:rPr>
        <w:t>La méthode Six Sigma est une approche de gestion basée sur la mesure et l’analyse statistique des processus afin d’améliorer la qualité. Elle repose sur le principe que tout défaut ou problème peut être corrigé s’il est mesurable. Le terme "Six Sigma" fait référence à la réduction des variations dans un processus jusqu’à un niveau où les défauts sont extrêmement rares (six écarts types).</w:t>
      </w:r>
      <w:r w:rsidR="00B66F6F">
        <w:rPr>
          <w:rStyle w:val="Appelnotedebasdep"/>
          <w:rFonts w:ascii="Times New Roman" w:eastAsia="Times New Roman" w:hAnsi="Times New Roman" w:cs="Times New Roman"/>
          <w:sz w:val="24"/>
          <w:szCs w:val="24"/>
        </w:rPr>
        <w:footnoteReference w:id="127"/>
      </w:r>
    </w:p>
    <w:p w:rsidR="00B66F6F" w:rsidRPr="007C7E27" w:rsidRDefault="00F35744" w:rsidP="00B66F6F">
      <w:pPr>
        <w:rPr>
          <w:rFonts w:asciiTheme="majorBidi" w:hAnsiTheme="majorBidi" w:cstheme="majorBidi"/>
          <w:sz w:val="24"/>
          <w:szCs w:val="24"/>
        </w:rPr>
      </w:pPr>
      <w:r>
        <w:rPr>
          <w:rFonts w:ascii="Times New Roman" w:eastAsia="Times New Roman" w:hAnsi="Times New Roman" w:cs="Times New Roman"/>
          <w:sz w:val="24"/>
          <w:szCs w:val="24"/>
        </w:rPr>
        <w:t xml:space="preserve">     </w:t>
      </w:r>
      <w:r w:rsidR="00B66F6F" w:rsidRPr="00164258">
        <w:rPr>
          <w:rFonts w:ascii="Times New Roman" w:eastAsia="Times New Roman" w:hAnsi="Times New Roman" w:cs="Times New Roman"/>
          <w:sz w:val="24"/>
          <w:szCs w:val="24"/>
        </w:rPr>
        <w:t>L’objectif principal de cette méthode est d’identifier et d’éliminer les défauts, pertes ou problèmes de qualité qui peuvent survenir dans la production. Elle nécessite l’implication de tout le personnel et l’adoption d’une culture orientée vers la mesure et l’amélioration continue.</w:t>
      </w:r>
      <w:r w:rsidR="00B66F6F" w:rsidRPr="00164258">
        <w:rPr>
          <w:rFonts w:asciiTheme="majorBidi" w:hAnsiTheme="majorBidi" w:cstheme="majorBidi"/>
          <w:sz w:val="24"/>
          <w:szCs w:val="24"/>
        </w:rPr>
        <w:t xml:space="preserve"> </w:t>
      </w:r>
      <w:r w:rsidR="00B66F6F" w:rsidRPr="00CA224A">
        <w:rPr>
          <w:rFonts w:asciiTheme="majorBidi" w:hAnsiTheme="majorBidi" w:cstheme="majorBidi"/>
          <w:sz w:val="24"/>
          <w:szCs w:val="24"/>
        </w:rPr>
        <w:t>Par exemple, une entreprise de télécommunications peut s’en servir pour analyser la qualité de son réseau, cibler les zones à faible performance et améliorer son infrastructure.</w:t>
      </w:r>
    </w:p>
    <w:p w:rsidR="007A31F4" w:rsidRPr="00D50F1E" w:rsidRDefault="00F35744" w:rsidP="00D50F1E">
      <w:pPr>
        <w:ind w:left="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6F6F" w:rsidRPr="00164258">
        <w:rPr>
          <w:rFonts w:ascii="Times New Roman" w:eastAsia="Times New Roman" w:hAnsi="Times New Roman" w:cs="Times New Roman"/>
          <w:sz w:val="24"/>
          <w:szCs w:val="24"/>
        </w:rPr>
        <w:t xml:space="preserve">Initialement utilisée pour le contrôle statistique des procédés, Six Sigma est aujourd’hui une méthode globale de gestion, applicable aussi bien aux fonctions logistiques qu’administratives. Elle consiste à établir un seuil de qualité acceptable, à mettre en place un </w:t>
      </w:r>
      <w:r w:rsidR="00B66F6F" w:rsidRPr="00164258">
        <w:rPr>
          <w:rFonts w:ascii="Times New Roman" w:eastAsia="Times New Roman" w:hAnsi="Times New Roman" w:cs="Times New Roman"/>
          <w:sz w:val="24"/>
          <w:szCs w:val="24"/>
        </w:rPr>
        <w:lastRenderedPageBreak/>
        <w:t>système de collecte de données et à intervenir dès qu’un écart est détecté. Cela permet de prévenir les défauts pouvant nuire à la qualité d’un produit, d’un service ou d’un processus.</w:t>
      </w:r>
    </w:p>
    <w:p w:rsidR="00B66F6F" w:rsidRPr="007A31F4" w:rsidRDefault="00943D84" w:rsidP="00943D84">
      <w:pPr>
        <w:pStyle w:val="Paragraphedeliste"/>
        <w:numPr>
          <w:ilvl w:val="0"/>
          <w:numId w:val="7"/>
        </w:numPr>
        <w:rPr>
          <w:rFonts w:asciiTheme="majorBidi" w:hAnsiTheme="majorBidi" w:cstheme="majorBidi"/>
          <w:sz w:val="24"/>
          <w:szCs w:val="24"/>
        </w:rPr>
      </w:pPr>
      <w:r>
        <w:rPr>
          <w:rFonts w:asciiTheme="majorBidi" w:hAnsiTheme="majorBidi" w:cstheme="majorBidi"/>
          <w:b/>
          <w:bCs/>
          <w:sz w:val="24"/>
          <w:szCs w:val="24"/>
        </w:rPr>
        <w:t xml:space="preserve">La </w:t>
      </w:r>
      <w:r w:rsidRPr="00943D84">
        <w:rPr>
          <w:rFonts w:asciiTheme="majorBidi" w:hAnsiTheme="majorBidi" w:cstheme="majorBidi"/>
          <w:b/>
          <w:bCs/>
          <w:sz w:val="24"/>
          <w:szCs w:val="24"/>
        </w:rPr>
        <w:t xml:space="preserve">Gestion des processus métier </w:t>
      </w:r>
      <w:r>
        <w:rPr>
          <w:rFonts w:asciiTheme="majorBidi" w:hAnsiTheme="majorBidi" w:cstheme="majorBidi"/>
          <w:b/>
          <w:bCs/>
          <w:sz w:val="24"/>
          <w:szCs w:val="24"/>
        </w:rPr>
        <w:t>(</w:t>
      </w:r>
      <w:r w:rsidR="00B66F6F" w:rsidRPr="007A31F4">
        <w:rPr>
          <w:rFonts w:asciiTheme="majorBidi" w:hAnsiTheme="majorBidi" w:cstheme="majorBidi"/>
          <w:b/>
          <w:bCs/>
          <w:sz w:val="24"/>
          <w:szCs w:val="24"/>
        </w:rPr>
        <w:t>Business Process Management</w:t>
      </w:r>
      <w:r w:rsidR="008E6F0B">
        <w:rPr>
          <w:rFonts w:asciiTheme="majorBidi" w:hAnsiTheme="majorBidi" w:cstheme="majorBidi"/>
          <w:b/>
          <w:bCs/>
          <w:sz w:val="24"/>
          <w:szCs w:val="24"/>
        </w:rPr>
        <w:t>)</w:t>
      </w:r>
      <w:r w:rsidR="008E6F0B" w:rsidRPr="007A31F4">
        <w:rPr>
          <w:rFonts w:asciiTheme="majorBidi" w:hAnsiTheme="majorBidi" w:cstheme="majorBidi"/>
          <w:b/>
          <w:bCs/>
          <w:sz w:val="24"/>
          <w:szCs w:val="24"/>
        </w:rPr>
        <w:t xml:space="preserve"> </w:t>
      </w:r>
      <w:r w:rsidR="008E6F0B" w:rsidRPr="007A31F4">
        <w:rPr>
          <w:rFonts w:asciiTheme="majorBidi" w:hAnsiTheme="majorBidi" w:cstheme="majorBidi"/>
          <w:sz w:val="24"/>
          <w:szCs w:val="24"/>
        </w:rPr>
        <w:t>:</w:t>
      </w:r>
    </w:p>
    <w:p w:rsidR="00D50F1E" w:rsidRPr="00CA224A" w:rsidRDefault="00B66F6F" w:rsidP="001229CE">
      <w:pPr>
        <w:rPr>
          <w:rFonts w:asciiTheme="majorBidi" w:hAnsiTheme="majorBidi" w:cstheme="majorBidi"/>
          <w:sz w:val="24"/>
          <w:szCs w:val="24"/>
        </w:rPr>
      </w:pPr>
      <w:r>
        <w:rPr>
          <w:rFonts w:asciiTheme="majorBidi" w:hAnsiTheme="majorBidi" w:cstheme="majorBidi"/>
          <w:sz w:val="24"/>
          <w:szCs w:val="24"/>
        </w:rPr>
        <w:t xml:space="preserve"> C</w:t>
      </w:r>
      <w:r w:rsidRPr="00D0248D">
        <w:rPr>
          <w:rFonts w:asciiTheme="majorBidi" w:hAnsiTheme="majorBidi" w:cstheme="majorBidi"/>
          <w:sz w:val="24"/>
          <w:szCs w:val="24"/>
        </w:rPr>
        <w:t>ette méthode fait un usage intensif des outils numériques pour suivre, modéliser et piloter les processus en temps réel. Elle permet de visualiser les performances via des tableaux de bord et d’identifier les leviers d’optimisation. C’est le cas, par exemple, de Trustpair, qui offre une vision centralisée des risques liés à la fraude et facilite leur gestion.</w:t>
      </w:r>
      <w:r w:rsidR="00E578B5">
        <w:rPr>
          <w:rStyle w:val="Appelnotedebasdep"/>
          <w:rFonts w:asciiTheme="majorBidi" w:hAnsiTheme="majorBidi" w:cstheme="majorBidi"/>
          <w:sz w:val="24"/>
          <w:szCs w:val="24"/>
        </w:rPr>
        <w:footnoteReference w:id="128"/>
      </w:r>
    </w:p>
    <w:p w:rsidR="00B66F6F" w:rsidRPr="007A31F4" w:rsidRDefault="00B66F6F" w:rsidP="00B276F4">
      <w:pPr>
        <w:pStyle w:val="Paragraphedeliste"/>
        <w:numPr>
          <w:ilvl w:val="2"/>
          <w:numId w:val="56"/>
        </w:numPr>
        <w:rPr>
          <w:rFonts w:asciiTheme="majorBidi" w:hAnsiTheme="majorBidi" w:cstheme="majorBidi"/>
          <w:b/>
          <w:bCs/>
          <w:sz w:val="28"/>
          <w:szCs w:val="28"/>
        </w:rPr>
      </w:pPr>
      <w:r w:rsidRPr="007A31F4">
        <w:rPr>
          <w:rFonts w:asciiTheme="majorBidi" w:hAnsiTheme="majorBidi" w:cstheme="majorBidi"/>
          <w:b/>
          <w:bCs/>
          <w:sz w:val="28"/>
          <w:szCs w:val="28"/>
        </w:rPr>
        <w:t>La gestion de la performance</w:t>
      </w:r>
    </w:p>
    <w:p w:rsidR="00B66F6F" w:rsidRPr="00CA224A"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La gestion de la performance consiste à mesurer et à piloter les résultats de l’entreprise afin de garantir l’alignement des ressources avec les objectifs stratégiques. Elle repose sur la définition et le suivi d’indicateurs clés de performance (KPIs), tels que le taux de satisfaction client, la durée du cycle de production ou encore les délais de livraison.</w:t>
      </w:r>
      <w:r w:rsidR="00A41AE7">
        <w:rPr>
          <w:rStyle w:val="Appelnotedebasdep"/>
          <w:rFonts w:asciiTheme="majorBidi" w:hAnsiTheme="majorBidi" w:cstheme="majorBidi"/>
          <w:sz w:val="24"/>
          <w:szCs w:val="24"/>
        </w:rPr>
        <w:footnoteReference w:id="129"/>
      </w:r>
    </w:p>
    <w:p w:rsidR="00B66F6F" w:rsidRPr="00CA224A"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Cette approche propose une vision globale du fonctionnement de l’entreprise et constitue un véritable outil de pilotage stratégique. Elle permet non seulement de suivre l’atteinte des objectifs mais aussi d’ajuster les ressources en fonction des résultats observés.</w:t>
      </w:r>
    </w:p>
    <w:p w:rsidR="00B66F6F" w:rsidRPr="00CA224A" w:rsidRDefault="00B85679" w:rsidP="008E6F0B">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Outre ses bénéfices sur la rentabilité et la croissance, la gestion de la performance améliore également le cadre de travail des collaborateurs. En effet, le suivi d’indicateurs objectifs permet de fournir un retour clair et régulier sur le travail accompli, ce qui renforce l’engagement et la motivation. Par ailleurs, elle favorise la communication transversale entre les services et les niveaux hiérarchiques grâce à des référentiels partagés.</w:t>
      </w:r>
    </w:p>
    <w:p w:rsidR="00B66F6F" w:rsidRDefault="00B85679" w:rsidP="008E6F0B">
      <w:pPr>
        <w:rPr>
          <w:rFonts w:asciiTheme="majorBidi" w:hAnsiTheme="majorBidi" w:cstheme="majorBidi"/>
          <w:sz w:val="24"/>
          <w:szCs w:val="24"/>
        </w:rPr>
      </w:pPr>
      <w:r>
        <w:rPr>
          <w:rFonts w:asciiTheme="majorBidi" w:hAnsiTheme="majorBidi" w:cstheme="majorBidi"/>
          <w:sz w:val="24"/>
          <w:szCs w:val="24"/>
        </w:rPr>
        <w:t xml:space="preserve">     </w:t>
      </w:r>
      <w:r w:rsidR="00B66F6F" w:rsidRPr="00CA224A">
        <w:rPr>
          <w:rFonts w:asciiTheme="majorBidi" w:hAnsiTheme="majorBidi" w:cstheme="majorBidi"/>
          <w:sz w:val="24"/>
          <w:szCs w:val="24"/>
        </w:rPr>
        <w:t>En co</w:t>
      </w:r>
      <w:r w:rsidR="00B66F6F">
        <w:rPr>
          <w:rFonts w:asciiTheme="majorBidi" w:hAnsiTheme="majorBidi" w:cstheme="majorBidi"/>
          <w:sz w:val="24"/>
          <w:szCs w:val="24"/>
        </w:rPr>
        <w:t xml:space="preserve">nclusion, ces trois approches </w:t>
      </w:r>
      <w:r w:rsidR="00B66F6F" w:rsidRPr="00CA224A">
        <w:rPr>
          <w:rFonts w:asciiTheme="majorBidi" w:hAnsiTheme="majorBidi" w:cstheme="majorBidi"/>
          <w:sz w:val="24"/>
          <w:szCs w:val="24"/>
        </w:rPr>
        <w:t>automatisa</w:t>
      </w:r>
      <w:r w:rsidR="00B66F6F">
        <w:rPr>
          <w:rFonts w:asciiTheme="majorBidi" w:hAnsiTheme="majorBidi" w:cstheme="majorBidi"/>
          <w:sz w:val="24"/>
          <w:szCs w:val="24"/>
        </w:rPr>
        <w:t xml:space="preserve">tion, optimisation et pilotage </w:t>
      </w:r>
      <w:r w:rsidR="00B66F6F" w:rsidRPr="00CA224A">
        <w:rPr>
          <w:rFonts w:asciiTheme="majorBidi" w:hAnsiTheme="majorBidi" w:cstheme="majorBidi"/>
          <w:sz w:val="24"/>
          <w:szCs w:val="24"/>
        </w:rPr>
        <w:t xml:space="preserve"> se complètent et doivent être mobilisées de manière cohérente pour permettre une amélioration durable de la performance opérationnelle.</w:t>
      </w:r>
    </w:p>
    <w:p w:rsidR="00B66F6F" w:rsidRPr="00DC1F48" w:rsidRDefault="00B66F6F" w:rsidP="00B66F6F">
      <w:pPr>
        <w:rPr>
          <w:rFonts w:asciiTheme="majorBidi" w:hAnsiTheme="majorBidi" w:cstheme="majorBidi"/>
          <w:b/>
          <w:bCs/>
          <w:sz w:val="28"/>
          <w:szCs w:val="28"/>
        </w:rPr>
      </w:pPr>
      <w:r w:rsidRPr="00DC1F48">
        <w:rPr>
          <w:rFonts w:asciiTheme="majorBidi" w:hAnsiTheme="majorBidi" w:cstheme="majorBidi"/>
          <w:b/>
          <w:bCs/>
          <w:sz w:val="28"/>
          <w:szCs w:val="28"/>
        </w:rPr>
        <w:lastRenderedPageBreak/>
        <w:t>2.5. Les risques liés à une performance opérationnelle non optimisée</w:t>
      </w:r>
    </w:p>
    <w:p w:rsidR="00B66F6F" w:rsidRPr="00AF18E8" w:rsidRDefault="00B85679" w:rsidP="0088274B">
      <w:pPr>
        <w:rPr>
          <w:rFonts w:asciiTheme="majorBidi" w:hAnsiTheme="majorBidi" w:cstheme="majorBidi"/>
          <w:sz w:val="24"/>
          <w:szCs w:val="24"/>
        </w:rPr>
      </w:pPr>
      <w:r>
        <w:rPr>
          <w:rFonts w:asciiTheme="majorBidi" w:hAnsiTheme="majorBidi" w:cstheme="majorBidi"/>
          <w:sz w:val="24"/>
          <w:szCs w:val="24"/>
        </w:rPr>
        <w:t xml:space="preserve">     </w:t>
      </w:r>
      <w:r w:rsidR="00B66F6F" w:rsidRPr="00AF18E8">
        <w:rPr>
          <w:rFonts w:asciiTheme="majorBidi" w:hAnsiTheme="majorBidi" w:cstheme="majorBidi"/>
          <w:sz w:val="24"/>
          <w:szCs w:val="24"/>
        </w:rPr>
        <w:t>Lorsqu’elle est négligée, la performance opérationnelle peut engendrer de nombreuses conséquences négatives pour l’entreprise. Ces risques, souvent interdépendants, impactent à la fois la satisfaction client, les résultats financiers et la position concurrentielle de l’organisation.</w:t>
      </w:r>
    </w:p>
    <w:p w:rsidR="00B66F6F" w:rsidRPr="007A31F4" w:rsidRDefault="00B66F6F" w:rsidP="00B276F4">
      <w:pPr>
        <w:pStyle w:val="Paragraphedeliste"/>
        <w:numPr>
          <w:ilvl w:val="2"/>
          <w:numId w:val="60"/>
        </w:numPr>
        <w:rPr>
          <w:rFonts w:asciiTheme="majorBidi" w:hAnsiTheme="majorBidi" w:cstheme="majorBidi"/>
          <w:sz w:val="24"/>
          <w:szCs w:val="24"/>
        </w:rPr>
      </w:pPr>
      <w:r w:rsidRPr="007A31F4">
        <w:rPr>
          <w:rFonts w:asciiTheme="majorBidi" w:hAnsiTheme="majorBidi" w:cstheme="majorBidi"/>
          <w:b/>
          <w:bCs/>
          <w:sz w:val="24"/>
          <w:szCs w:val="24"/>
        </w:rPr>
        <w:t>Perte de clientèle</w:t>
      </w:r>
    </w:p>
    <w:p w:rsidR="00B66F6F" w:rsidRPr="00DC1F48"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C1F48">
        <w:rPr>
          <w:rFonts w:asciiTheme="majorBidi" w:hAnsiTheme="majorBidi" w:cstheme="majorBidi"/>
          <w:sz w:val="24"/>
          <w:szCs w:val="24"/>
        </w:rPr>
        <w:t>Une performance opérationnelle insuffisante se traduit généralement par des délais de livraison allongés, des produits de moindre qualité ou encore une gestion inadéquate des réclamations. Ce type de dysfonctionnements altère l’expérience client, entraînant une insatisfaction croissante. À terme, l’entreprise risque de perdre une partie de sa clientèle, ce qui se répercute directement sur son chiffre d’affaires.</w:t>
      </w:r>
    </w:p>
    <w:p w:rsidR="00B66F6F" w:rsidRPr="0078142B" w:rsidRDefault="00B66F6F" w:rsidP="00B276F4">
      <w:pPr>
        <w:pStyle w:val="Paragraphedeliste"/>
        <w:numPr>
          <w:ilvl w:val="2"/>
          <w:numId w:val="60"/>
        </w:numPr>
        <w:rPr>
          <w:rFonts w:asciiTheme="majorBidi" w:hAnsiTheme="majorBidi" w:cstheme="majorBidi"/>
          <w:sz w:val="24"/>
          <w:szCs w:val="24"/>
        </w:rPr>
      </w:pPr>
      <w:r w:rsidRPr="0078142B">
        <w:rPr>
          <w:rFonts w:asciiTheme="majorBidi" w:hAnsiTheme="majorBidi" w:cstheme="majorBidi"/>
          <w:b/>
          <w:bCs/>
          <w:sz w:val="24"/>
          <w:szCs w:val="24"/>
        </w:rPr>
        <w:t>Pertes financières</w:t>
      </w:r>
    </w:p>
    <w:p w:rsidR="00B66F6F" w:rsidRPr="00DC1F48"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C1F48">
        <w:rPr>
          <w:rFonts w:asciiTheme="majorBidi" w:hAnsiTheme="majorBidi" w:cstheme="majorBidi"/>
          <w:sz w:val="24"/>
          <w:szCs w:val="24"/>
        </w:rPr>
        <w:t>Des processus mal optimisés peuvent générer des coûts importants. Ces pertes peuvent découler, par exemple, de retours de marchandises non conformes, de pénalités contractuelles liées au non-respect des délais, ou encore d’un gaspillage de ressources au cours de la production. Une faible performance opérationnelle fragilise ainsi la rentabilité de l’entreprise.</w:t>
      </w:r>
    </w:p>
    <w:p w:rsidR="00B66F6F" w:rsidRPr="0078142B" w:rsidRDefault="00B66F6F" w:rsidP="00B276F4">
      <w:pPr>
        <w:pStyle w:val="Paragraphedeliste"/>
        <w:numPr>
          <w:ilvl w:val="2"/>
          <w:numId w:val="60"/>
        </w:numPr>
        <w:rPr>
          <w:rFonts w:asciiTheme="majorBidi" w:hAnsiTheme="majorBidi" w:cstheme="majorBidi"/>
          <w:sz w:val="24"/>
          <w:szCs w:val="24"/>
        </w:rPr>
      </w:pPr>
      <w:r w:rsidRPr="0078142B">
        <w:rPr>
          <w:rFonts w:asciiTheme="majorBidi" w:hAnsiTheme="majorBidi" w:cstheme="majorBidi"/>
          <w:b/>
          <w:bCs/>
          <w:sz w:val="24"/>
          <w:szCs w:val="24"/>
        </w:rPr>
        <w:t>Dégradation de l’image de marque</w:t>
      </w:r>
    </w:p>
    <w:p w:rsidR="00B66F6F" w:rsidRPr="00DC1F48"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C1F48">
        <w:rPr>
          <w:rFonts w:asciiTheme="majorBidi" w:hAnsiTheme="majorBidi" w:cstheme="majorBidi"/>
          <w:sz w:val="24"/>
          <w:szCs w:val="24"/>
        </w:rPr>
        <w:t>La perception que les clients ont d’une entreprise repose en grande partie sur la qualité des produits et services qu’elle délivre. Si ces attentes ne sont pas satisfaites, la réputation de l’entreprise peut être rapidement compromise. Un bouche-à-oreille négatif ou des avis défavorables en ligne peuvent nuire durablement à l’image de marque, réduisant la capacité de l’entreprise à attirer de nouveaux clients.</w:t>
      </w:r>
    </w:p>
    <w:p w:rsidR="00B66F6F" w:rsidRPr="0078142B" w:rsidRDefault="00B66F6F" w:rsidP="00B276F4">
      <w:pPr>
        <w:pStyle w:val="Paragraphedeliste"/>
        <w:numPr>
          <w:ilvl w:val="2"/>
          <w:numId w:val="60"/>
        </w:numPr>
        <w:rPr>
          <w:rFonts w:asciiTheme="majorBidi" w:hAnsiTheme="majorBidi" w:cstheme="majorBidi"/>
          <w:sz w:val="24"/>
          <w:szCs w:val="24"/>
        </w:rPr>
      </w:pPr>
      <w:r w:rsidRPr="0078142B">
        <w:rPr>
          <w:rFonts w:asciiTheme="majorBidi" w:hAnsiTheme="majorBidi" w:cstheme="majorBidi"/>
          <w:b/>
          <w:bCs/>
          <w:sz w:val="24"/>
          <w:szCs w:val="24"/>
        </w:rPr>
        <w:t>Baisse de compétitivité</w:t>
      </w:r>
    </w:p>
    <w:p w:rsidR="00B66F6F"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DC1F48">
        <w:rPr>
          <w:rFonts w:asciiTheme="majorBidi" w:hAnsiTheme="majorBidi" w:cstheme="majorBidi"/>
          <w:sz w:val="24"/>
          <w:szCs w:val="24"/>
        </w:rPr>
        <w:t xml:space="preserve">Dans un environnement de plus en plus concurrentiel, les entreprises doivent faire preuve de réactivité et d’adaptabilité. Lorsqu’une organisation ne parvient pas à suivre les évolutions technologiques ou à ajuster ses processus aux attentes du marché, elle s’expose à un recul de sa compétitivité. Par exemple, un restaurant qui continue de gérer ses livraisons manuellement par téléphone se retrouvera rapidement désavantagé face à ses concurrents qui, eux, utilisent </w:t>
      </w:r>
      <w:r w:rsidR="00B66F6F" w:rsidRPr="00DC1F48">
        <w:rPr>
          <w:rFonts w:asciiTheme="majorBidi" w:hAnsiTheme="majorBidi" w:cstheme="majorBidi"/>
          <w:sz w:val="24"/>
          <w:szCs w:val="24"/>
        </w:rPr>
        <w:lastRenderedPageBreak/>
        <w:t>des plateformes numériques pour fluidifier leur service. La lenteur et le manque d’efficacité de ses processus le rendent m</w:t>
      </w:r>
      <w:r w:rsidR="00B66F6F">
        <w:rPr>
          <w:rFonts w:asciiTheme="majorBidi" w:hAnsiTheme="majorBidi" w:cstheme="majorBidi"/>
          <w:sz w:val="24"/>
          <w:szCs w:val="24"/>
        </w:rPr>
        <w:t>oins attractif pour les clients.</w:t>
      </w:r>
    </w:p>
    <w:p w:rsidR="000C32C6" w:rsidRPr="00AF18E8" w:rsidRDefault="00B85679" w:rsidP="001229CE">
      <w:pPr>
        <w:rPr>
          <w:rFonts w:asciiTheme="majorBidi" w:hAnsiTheme="majorBidi" w:cstheme="majorBidi"/>
          <w:sz w:val="24"/>
          <w:szCs w:val="24"/>
        </w:rPr>
      </w:pPr>
      <w:r>
        <w:rPr>
          <w:rFonts w:asciiTheme="majorBidi" w:hAnsiTheme="majorBidi" w:cstheme="majorBidi"/>
          <w:sz w:val="24"/>
          <w:szCs w:val="24"/>
        </w:rPr>
        <w:t xml:space="preserve">     </w:t>
      </w:r>
      <w:r w:rsidR="00B66F6F" w:rsidRPr="00AF18E8">
        <w:rPr>
          <w:rFonts w:asciiTheme="majorBidi" w:hAnsiTheme="majorBidi" w:cstheme="majorBidi"/>
          <w:sz w:val="24"/>
          <w:szCs w:val="24"/>
        </w:rPr>
        <w:t>Compte tenu des enjeux majeurs que représente la performance opérationnelle, il apparaît essentiel pour toute entreprise d’en faire une priorité stratégique. Pour</w:t>
      </w:r>
      <w:r w:rsidR="00B66F6F">
        <w:rPr>
          <w:rFonts w:asciiTheme="majorBidi" w:hAnsiTheme="majorBidi" w:cstheme="majorBidi"/>
          <w:sz w:val="24"/>
          <w:szCs w:val="24"/>
        </w:rPr>
        <w:t xml:space="preserve"> ce faire, plusieurs approches </w:t>
      </w:r>
      <w:r w:rsidR="00B66F6F" w:rsidRPr="00AF18E8">
        <w:rPr>
          <w:rFonts w:asciiTheme="majorBidi" w:hAnsiTheme="majorBidi" w:cstheme="majorBidi"/>
          <w:sz w:val="24"/>
          <w:szCs w:val="24"/>
        </w:rPr>
        <w:t xml:space="preserve"> automatisation, optimisation des processus</w:t>
      </w:r>
      <w:r w:rsidR="00B66F6F">
        <w:rPr>
          <w:rFonts w:asciiTheme="majorBidi" w:hAnsiTheme="majorBidi" w:cstheme="majorBidi"/>
          <w:sz w:val="24"/>
          <w:szCs w:val="24"/>
        </w:rPr>
        <w:t xml:space="preserve"> et gestion de la performance  </w:t>
      </w:r>
      <w:r w:rsidR="00B66F6F" w:rsidRPr="00AF18E8">
        <w:rPr>
          <w:rFonts w:asciiTheme="majorBidi" w:hAnsiTheme="majorBidi" w:cstheme="majorBidi"/>
          <w:sz w:val="24"/>
          <w:szCs w:val="24"/>
        </w:rPr>
        <w:t>peuvent être mobilisées de manière complémentaire afin de limiter les risques et d’ass</w:t>
      </w:r>
      <w:r w:rsidR="001229CE">
        <w:rPr>
          <w:rFonts w:asciiTheme="majorBidi" w:hAnsiTheme="majorBidi" w:cstheme="majorBidi"/>
          <w:sz w:val="24"/>
          <w:szCs w:val="24"/>
        </w:rPr>
        <w:t>urer la pérennité de l’activité</w:t>
      </w:r>
      <w:r w:rsidR="0062495F">
        <w:rPr>
          <w:rFonts w:asciiTheme="majorBidi" w:hAnsiTheme="majorBidi" w:cstheme="majorBidi"/>
          <w:sz w:val="24"/>
          <w:szCs w:val="24"/>
        </w:rPr>
        <w:t>.</w:t>
      </w:r>
    </w:p>
    <w:p w:rsidR="00B66F6F" w:rsidRPr="00024FAD" w:rsidRDefault="00B66F6F" w:rsidP="00B66F6F">
      <w:pPr>
        <w:rPr>
          <w:rFonts w:asciiTheme="majorBidi" w:hAnsiTheme="majorBidi" w:cstheme="majorBidi"/>
          <w:b/>
          <w:bCs/>
          <w:sz w:val="28"/>
          <w:szCs w:val="28"/>
        </w:rPr>
      </w:pPr>
      <w:r w:rsidRPr="00024FAD">
        <w:rPr>
          <w:rFonts w:asciiTheme="majorBidi" w:hAnsiTheme="majorBidi" w:cstheme="majorBidi"/>
          <w:b/>
          <w:bCs/>
          <w:sz w:val="28"/>
          <w:szCs w:val="28"/>
        </w:rPr>
        <w:t>2.6. Comment améliorer durablement la performance opérationnelle ?</w:t>
      </w:r>
    </w:p>
    <w:p w:rsidR="00B66F6F" w:rsidRPr="00F00DB2"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F00DB2">
        <w:rPr>
          <w:rFonts w:asciiTheme="majorBidi" w:hAnsiTheme="majorBidi" w:cstheme="majorBidi"/>
          <w:sz w:val="24"/>
          <w:szCs w:val="24"/>
        </w:rPr>
        <w:t>L’amélioration durable de la performance opérationnelle constitue un levier stratégique pour soutenir la croissance de l’entreprise sur le long terme. Pour qu’elle soit efficace, cette démarche repose sur plusieurs facteurs clés de réussite, qui doivent être activés de manière coordonnée.</w:t>
      </w:r>
      <w:r w:rsidR="00D83942">
        <w:rPr>
          <w:rStyle w:val="Appelnotedebasdep"/>
          <w:rFonts w:asciiTheme="majorBidi" w:hAnsiTheme="majorBidi" w:cstheme="majorBidi"/>
          <w:sz w:val="24"/>
          <w:szCs w:val="24"/>
        </w:rPr>
        <w:footnoteReference w:id="130"/>
      </w:r>
    </w:p>
    <w:p w:rsidR="00B66F6F" w:rsidRPr="00024FAD" w:rsidRDefault="00B66F6F" w:rsidP="00B276F4">
      <w:pPr>
        <w:pStyle w:val="Paragraphedeliste"/>
        <w:numPr>
          <w:ilvl w:val="2"/>
          <w:numId w:val="61"/>
        </w:numPr>
        <w:rPr>
          <w:rFonts w:asciiTheme="majorBidi" w:hAnsiTheme="majorBidi" w:cstheme="majorBidi"/>
          <w:sz w:val="24"/>
          <w:szCs w:val="24"/>
        </w:rPr>
      </w:pPr>
      <w:r w:rsidRPr="00024FAD">
        <w:rPr>
          <w:rFonts w:asciiTheme="majorBidi" w:hAnsiTheme="majorBidi" w:cstheme="majorBidi"/>
          <w:b/>
          <w:bCs/>
          <w:sz w:val="24"/>
          <w:szCs w:val="24"/>
        </w:rPr>
        <w:t>Le choix de solutions adaptées</w:t>
      </w:r>
    </w:p>
    <w:p w:rsidR="00B66F6F"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694A0C">
        <w:rPr>
          <w:rFonts w:asciiTheme="majorBidi" w:hAnsiTheme="majorBidi" w:cstheme="majorBidi"/>
          <w:sz w:val="24"/>
          <w:szCs w:val="24"/>
        </w:rPr>
        <w:t>L’adoption de solutions technologiques pertinentes ne peut se faire qu’à partir d’une compréhension fine des spécificités de l’entreprise : sa taille, son secteur d’activité, ses objectifs stratégiques et les processus concernés. Cela suppose la réalisation d’une analyse approfondie, notamment à travers des outils tels que la cartographie des processus ou l’analyse SWOT, permettant d’identifier les leviers d’amélioration.</w:t>
      </w:r>
      <w:r w:rsidR="00B66F6F" w:rsidRPr="00694A0C">
        <w:rPr>
          <w:rFonts w:asciiTheme="majorBidi" w:hAnsiTheme="majorBidi" w:cstheme="majorBidi"/>
          <w:sz w:val="24"/>
          <w:szCs w:val="24"/>
        </w:rPr>
        <w:br/>
      </w:r>
      <w:r>
        <w:rPr>
          <w:rFonts w:asciiTheme="majorBidi" w:hAnsiTheme="majorBidi" w:cstheme="majorBidi"/>
          <w:sz w:val="24"/>
          <w:szCs w:val="24"/>
        </w:rPr>
        <w:t xml:space="preserve">     </w:t>
      </w:r>
      <w:r w:rsidR="00B66F6F" w:rsidRPr="00694A0C">
        <w:rPr>
          <w:rFonts w:asciiTheme="majorBidi" w:hAnsiTheme="majorBidi" w:cstheme="majorBidi"/>
          <w:sz w:val="24"/>
          <w:szCs w:val="24"/>
        </w:rPr>
        <w:t xml:space="preserve">Les solutions retenues doivent être suffisamment flexibles pour s’adapter à l’environnement existant, tant sur le plan organisationnel que technique. </w:t>
      </w:r>
    </w:p>
    <w:p w:rsidR="00B66F6F" w:rsidRPr="00024FAD" w:rsidRDefault="00B66F6F" w:rsidP="00B276F4">
      <w:pPr>
        <w:pStyle w:val="Paragraphedeliste"/>
        <w:numPr>
          <w:ilvl w:val="2"/>
          <w:numId w:val="61"/>
        </w:numPr>
        <w:rPr>
          <w:rFonts w:asciiTheme="majorBidi" w:hAnsiTheme="majorBidi" w:cstheme="majorBidi"/>
          <w:sz w:val="24"/>
          <w:szCs w:val="24"/>
        </w:rPr>
      </w:pPr>
      <w:r w:rsidRPr="00024FAD">
        <w:rPr>
          <w:rFonts w:asciiTheme="majorBidi" w:hAnsiTheme="majorBidi" w:cstheme="majorBidi"/>
          <w:b/>
          <w:bCs/>
          <w:sz w:val="24"/>
          <w:szCs w:val="24"/>
        </w:rPr>
        <w:t>L’engagement de la direction</w:t>
      </w:r>
    </w:p>
    <w:p w:rsidR="00B66F6F" w:rsidRPr="00694A0C"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694A0C">
        <w:rPr>
          <w:rFonts w:asciiTheme="majorBidi" w:hAnsiTheme="majorBidi" w:cstheme="majorBidi"/>
          <w:sz w:val="24"/>
          <w:szCs w:val="24"/>
        </w:rPr>
        <w:t xml:space="preserve">L’implication active de la direction générale est un facteur déterminant pour la réussite de toute démarche d’amélioration. Celle-ci doit non seulement définir une vision claire et partagée, mais aussi mobiliser les ressources nécessaires, fixer des objectifs concrets et </w:t>
      </w:r>
      <w:r w:rsidR="00B66F6F" w:rsidRPr="00694A0C">
        <w:rPr>
          <w:rFonts w:asciiTheme="majorBidi" w:hAnsiTheme="majorBidi" w:cstheme="majorBidi"/>
          <w:sz w:val="24"/>
          <w:szCs w:val="24"/>
        </w:rPr>
        <w:lastRenderedPageBreak/>
        <w:t>assurer le suivi des actions engagées. Un leadership fort facilite l’adhésion des équipes et la mise en œuvre effective des changements.</w:t>
      </w:r>
    </w:p>
    <w:p w:rsidR="00B66F6F" w:rsidRPr="00024FAD" w:rsidRDefault="00B66F6F" w:rsidP="00B276F4">
      <w:pPr>
        <w:pStyle w:val="Paragraphedeliste"/>
        <w:numPr>
          <w:ilvl w:val="2"/>
          <w:numId w:val="61"/>
        </w:numPr>
        <w:rPr>
          <w:rFonts w:asciiTheme="majorBidi" w:hAnsiTheme="majorBidi" w:cstheme="majorBidi"/>
          <w:sz w:val="24"/>
          <w:szCs w:val="24"/>
        </w:rPr>
      </w:pPr>
      <w:r w:rsidRPr="00024FAD">
        <w:rPr>
          <w:rFonts w:asciiTheme="majorBidi" w:hAnsiTheme="majorBidi" w:cstheme="majorBidi"/>
          <w:b/>
          <w:bCs/>
          <w:sz w:val="24"/>
          <w:szCs w:val="24"/>
        </w:rPr>
        <w:t>Une collaboration interfonctionnelle renforcée</w:t>
      </w:r>
    </w:p>
    <w:p w:rsidR="000C32C6" w:rsidRPr="00F92DB5" w:rsidRDefault="00B85679" w:rsidP="0062495F">
      <w:pPr>
        <w:rPr>
          <w:rFonts w:asciiTheme="majorBidi" w:hAnsiTheme="majorBidi" w:cstheme="majorBidi"/>
          <w:sz w:val="24"/>
          <w:szCs w:val="24"/>
        </w:rPr>
      </w:pPr>
      <w:r>
        <w:rPr>
          <w:rFonts w:asciiTheme="majorBidi" w:hAnsiTheme="majorBidi" w:cstheme="majorBidi"/>
          <w:sz w:val="24"/>
          <w:szCs w:val="24"/>
        </w:rPr>
        <w:t xml:space="preserve">     </w:t>
      </w:r>
      <w:r w:rsidR="00B66F6F" w:rsidRPr="00F92DB5">
        <w:rPr>
          <w:rFonts w:asciiTheme="majorBidi" w:hAnsiTheme="majorBidi" w:cstheme="majorBidi"/>
          <w:sz w:val="24"/>
          <w:szCs w:val="24"/>
        </w:rPr>
        <w:t>La performance opérationnelle résulte souvent de l’interac</w:t>
      </w:r>
      <w:r w:rsidR="00B66F6F">
        <w:rPr>
          <w:rFonts w:asciiTheme="majorBidi" w:hAnsiTheme="majorBidi" w:cstheme="majorBidi"/>
          <w:sz w:val="24"/>
          <w:szCs w:val="24"/>
        </w:rPr>
        <w:t xml:space="preserve">tion entre plusieurs services </w:t>
      </w:r>
      <w:r w:rsidR="00B66F6F" w:rsidRPr="00F92DB5">
        <w:rPr>
          <w:rFonts w:asciiTheme="majorBidi" w:hAnsiTheme="majorBidi" w:cstheme="majorBidi"/>
          <w:sz w:val="24"/>
          <w:szCs w:val="24"/>
        </w:rPr>
        <w:t xml:space="preserve">production, logistique, achats, finance, ventes, etc. Il est donc essentiel de favoriser une collaboration fluide et transversale entre ces différents pôles. Des outils adaptés peuvent soutenir cette dynamique. </w:t>
      </w:r>
    </w:p>
    <w:p w:rsidR="00B66F6F" w:rsidRPr="00024FAD" w:rsidRDefault="00B66F6F" w:rsidP="00B276F4">
      <w:pPr>
        <w:pStyle w:val="Paragraphedeliste"/>
        <w:numPr>
          <w:ilvl w:val="2"/>
          <w:numId w:val="61"/>
        </w:numPr>
        <w:rPr>
          <w:rFonts w:asciiTheme="majorBidi" w:hAnsiTheme="majorBidi" w:cstheme="majorBidi"/>
          <w:sz w:val="24"/>
          <w:szCs w:val="24"/>
        </w:rPr>
      </w:pPr>
      <w:r w:rsidRPr="00024FAD">
        <w:rPr>
          <w:rFonts w:asciiTheme="majorBidi" w:hAnsiTheme="majorBidi" w:cstheme="majorBidi"/>
          <w:b/>
          <w:bCs/>
          <w:sz w:val="24"/>
          <w:szCs w:val="24"/>
        </w:rPr>
        <w:t>La formation et la sensibilisation des collaborateurs</w:t>
      </w:r>
    </w:p>
    <w:p w:rsidR="00B66F6F" w:rsidRPr="00F92DB5"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F92DB5">
        <w:rPr>
          <w:rFonts w:asciiTheme="majorBidi" w:hAnsiTheme="majorBidi" w:cstheme="majorBidi"/>
          <w:sz w:val="24"/>
          <w:szCs w:val="24"/>
        </w:rPr>
        <w:t>Les employés sont directement concernés par les transformations liées à l’amélioration des processus. Pour garantir leur adhésion et leur engagement, il est crucial de les informer sur les bénéfices attendus, de les associer à la démarche et de les former aux nouveaux outils et méthodes mis en place. Une formation continue facilite l’appropriation des changements et contribue à la réussite des projets d’optimisation.</w:t>
      </w:r>
    </w:p>
    <w:p w:rsidR="00B66F6F"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F00DB2">
        <w:rPr>
          <w:rFonts w:asciiTheme="majorBidi" w:hAnsiTheme="majorBidi" w:cstheme="majorBidi"/>
          <w:sz w:val="24"/>
          <w:szCs w:val="24"/>
        </w:rPr>
        <w:t>Malgré la mise en place de ces bonnes pratiques, certaines difficultés peuvent apparaître. Les résistances au changement, en particulier, représentent un obstacle fréquent. Elles peuvent provenir d’un manque de communication, d’un sentiment d’incertitude ou de la crainte de perdre certains repères professionnels. Il est donc indispensable de mener un travail de pédagogie, d’accompagnement et de soutien, en expliquant clairement les objectifs poursuivis et en anticipant les perturbations temporaires que peut entraîner la réorganisation des processus.</w:t>
      </w:r>
    </w:p>
    <w:p w:rsidR="00B66F6F" w:rsidRPr="00DD4AA5" w:rsidRDefault="00B66F6F" w:rsidP="00B66F6F">
      <w:pPr>
        <w:rPr>
          <w:rFonts w:asciiTheme="majorBidi" w:hAnsiTheme="majorBidi" w:cstheme="majorBidi"/>
          <w:b/>
          <w:bCs/>
          <w:sz w:val="28"/>
          <w:szCs w:val="28"/>
        </w:rPr>
      </w:pPr>
      <w:r>
        <w:rPr>
          <w:rFonts w:asciiTheme="majorBidi" w:hAnsiTheme="majorBidi" w:cstheme="majorBidi"/>
          <w:b/>
          <w:bCs/>
          <w:sz w:val="28"/>
          <w:szCs w:val="28"/>
        </w:rPr>
        <w:t xml:space="preserve">2.7. </w:t>
      </w:r>
      <w:r w:rsidRPr="00DD4AA5">
        <w:rPr>
          <w:rFonts w:asciiTheme="majorBidi" w:hAnsiTheme="majorBidi" w:cstheme="majorBidi"/>
          <w:b/>
          <w:bCs/>
          <w:sz w:val="28"/>
          <w:szCs w:val="28"/>
        </w:rPr>
        <w:t>L’évaluation de la performance opérationnelle à long terme</w:t>
      </w:r>
    </w:p>
    <w:p w:rsidR="00B66F6F" w:rsidRPr="004F56DC"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4F56DC">
        <w:rPr>
          <w:rFonts w:asciiTheme="majorBidi" w:hAnsiTheme="majorBidi" w:cstheme="majorBidi"/>
          <w:sz w:val="24"/>
          <w:szCs w:val="24"/>
        </w:rPr>
        <w:t>Dans son étude menée en 2014, Khalid El Badraoui s’est penché sur les différentes méthodes permettant d’évaluer la performance opérationnelle des entreprises sur le long terme</w:t>
      </w:r>
      <w:r w:rsidR="00B66F6F">
        <w:rPr>
          <w:rStyle w:val="Appelnotedebasdep"/>
          <w:rFonts w:asciiTheme="majorBidi" w:hAnsiTheme="majorBidi" w:cstheme="majorBidi"/>
          <w:sz w:val="24"/>
          <w:szCs w:val="24"/>
        </w:rPr>
        <w:footnoteReference w:id="131"/>
      </w:r>
      <w:r w:rsidR="00B66F6F" w:rsidRPr="004F56DC">
        <w:rPr>
          <w:rFonts w:asciiTheme="majorBidi" w:hAnsiTheme="majorBidi" w:cstheme="majorBidi"/>
          <w:sz w:val="24"/>
          <w:szCs w:val="24"/>
        </w:rPr>
        <w:t xml:space="preserve"> notamment à la suite d’événements stratégiques tels que des fusions, acquisitions ou restructurations majeures. L’objectif de cette recherche est d’analyser la pertinence des </w:t>
      </w:r>
      <w:r w:rsidR="00B66F6F" w:rsidRPr="004F56DC">
        <w:rPr>
          <w:rFonts w:asciiTheme="majorBidi" w:hAnsiTheme="majorBidi" w:cstheme="majorBidi"/>
          <w:sz w:val="24"/>
          <w:szCs w:val="24"/>
        </w:rPr>
        <w:lastRenderedPageBreak/>
        <w:t>méthodes utilisées pour mesurer l’efficacité de ces transformations sur plusieurs années, en identifiant les limites méthodologiques qui peuvent fausser l’interprétation des résultats.</w:t>
      </w:r>
    </w:p>
    <w:p w:rsidR="00B66F6F" w:rsidRPr="004F56DC"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4F56DC">
        <w:rPr>
          <w:rFonts w:asciiTheme="majorBidi" w:hAnsiTheme="majorBidi" w:cstheme="majorBidi"/>
          <w:sz w:val="24"/>
          <w:szCs w:val="24"/>
        </w:rPr>
        <w:t>Plusieurs approches d’évaluation sont mises en avant dans cette analyse. Les plus courantes s’appuient sur des indicateurs financiers classiques comme le retour sur investissement, la rentabilité ou le chiffre d’affaires. D’autres approches se basent sur la performance boursière, en comparant l’évolution du cours des actions à des indices de marché. À cela s’ajoute une méthode comparative, qui évalue une entreprise par rapport à ses concurrents du même secteur. Des ajustements statistiques sont également utilisés pour corriger les biais dans les données et offrir une lecture plus fiable des résultats.</w:t>
      </w:r>
    </w:p>
    <w:p w:rsidR="00B66F6F" w:rsidRPr="004F56DC"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4F56DC">
        <w:rPr>
          <w:rFonts w:asciiTheme="majorBidi" w:hAnsiTheme="majorBidi" w:cstheme="majorBidi"/>
          <w:sz w:val="24"/>
          <w:szCs w:val="24"/>
        </w:rPr>
        <w:t>Cependant, l’évaluation de la performance à long terme présente plusieurs difficultés. Le choix de la période d’analyse est l’un des enjeux majeurs : une durée trop courte ne permet pas de percevoir les effets durables, tandis qu’une période trop longue introduit de nombreux facteurs externes difficiles à maîtriser. Par ailleurs, les biais de sélection dans les échantillons posent problème : les entreprises ayant échoué sont souvent exclues des analyses, ce qui fausse la représentativité des résu</w:t>
      </w:r>
      <w:r w:rsidR="006E6BB4">
        <w:rPr>
          <w:rFonts w:asciiTheme="majorBidi" w:hAnsiTheme="majorBidi" w:cstheme="majorBidi"/>
          <w:sz w:val="24"/>
          <w:szCs w:val="24"/>
        </w:rPr>
        <w:t>ltats. L’environnement externe</w:t>
      </w:r>
      <w:r w:rsidR="00B66F6F" w:rsidRPr="004F56DC">
        <w:rPr>
          <w:rFonts w:asciiTheme="majorBidi" w:hAnsiTheme="majorBidi" w:cstheme="majorBidi"/>
          <w:sz w:val="24"/>
          <w:szCs w:val="24"/>
        </w:rPr>
        <w:t xml:space="preserve"> qu’il soit économique, t</w:t>
      </w:r>
      <w:r w:rsidR="006E6BB4">
        <w:rPr>
          <w:rFonts w:asciiTheme="majorBidi" w:hAnsiTheme="majorBidi" w:cstheme="majorBidi"/>
          <w:sz w:val="24"/>
          <w:szCs w:val="24"/>
        </w:rPr>
        <w:t xml:space="preserve">echnologique ou réglementaire </w:t>
      </w:r>
      <w:r w:rsidR="00B66F6F" w:rsidRPr="004F56DC">
        <w:rPr>
          <w:rFonts w:asciiTheme="majorBidi" w:hAnsiTheme="majorBidi" w:cstheme="majorBidi"/>
          <w:sz w:val="24"/>
          <w:szCs w:val="24"/>
        </w:rPr>
        <w:t>est également peu pris en compte, bien qu’il influence fortement la performance.</w:t>
      </w:r>
    </w:p>
    <w:p w:rsidR="00B66F6F" w:rsidRPr="004F56DC" w:rsidRDefault="00B85679"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4F56DC">
        <w:rPr>
          <w:rFonts w:asciiTheme="majorBidi" w:hAnsiTheme="majorBidi" w:cstheme="majorBidi"/>
          <w:sz w:val="24"/>
          <w:szCs w:val="24"/>
        </w:rPr>
        <w:t>L’étude critique également l’usage dominant des données purement financières, qui offrent une lecture partielle de la réalité. Ces indicateurs ne prennent pas en compte des éléments essentiels comme la culture d’entreprise, les changements organisationnels, la stratégie à long terme ou la gestion des ressources humaines. De plus, les analyses adoptent souvent une vision linéaire du temps, supposant à tort une continuité dans la performance, sans tenir compte des ruptures ou réorientations stratégiques qui peuvent bouleverser une trajectoire.</w:t>
      </w:r>
    </w:p>
    <w:p w:rsidR="00B66F6F" w:rsidRPr="004F56DC" w:rsidRDefault="0094704E" w:rsidP="00B66F6F">
      <w:pPr>
        <w:rPr>
          <w:rFonts w:asciiTheme="majorBidi" w:hAnsiTheme="majorBidi" w:cstheme="majorBidi"/>
          <w:sz w:val="24"/>
          <w:szCs w:val="24"/>
        </w:rPr>
      </w:pPr>
      <w:r>
        <w:rPr>
          <w:rFonts w:asciiTheme="majorBidi" w:hAnsiTheme="majorBidi" w:cstheme="majorBidi"/>
          <w:sz w:val="24"/>
          <w:szCs w:val="24"/>
        </w:rPr>
        <w:t xml:space="preserve">     </w:t>
      </w:r>
      <w:r w:rsidR="00B66F6F" w:rsidRPr="004F56DC">
        <w:rPr>
          <w:rFonts w:asciiTheme="majorBidi" w:hAnsiTheme="majorBidi" w:cstheme="majorBidi"/>
          <w:sz w:val="24"/>
          <w:szCs w:val="24"/>
        </w:rPr>
        <w:t>Face à ces limites, il est proposé de repenser les approches d’évaluation en les rendant plus complètes et adaptées aux spécificités de chaque situation. Cela passe par une combinaison de mesures financières et qualitatives, une lecture stratégique des transformations opérées, et un suivi précis des synergies, notamment après des opérations comme les fusions. Une telle approche permettrait de mieux comprendre la véritable portée des décisions managériales et de mieux anticiper les performances futures dans un environnement complexe et incertain.</w:t>
      </w:r>
    </w:p>
    <w:p w:rsidR="00B66F6F" w:rsidRDefault="0094704E" w:rsidP="00B66F6F">
      <w:pPr>
        <w:rPr>
          <w:rFonts w:asciiTheme="majorBidi" w:hAnsiTheme="majorBidi" w:cstheme="majorBidi"/>
          <w:sz w:val="24"/>
          <w:szCs w:val="24"/>
        </w:rPr>
      </w:pPr>
      <w:r>
        <w:rPr>
          <w:rFonts w:asciiTheme="majorBidi" w:hAnsiTheme="majorBidi" w:cstheme="majorBidi"/>
          <w:sz w:val="24"/>
          <w:szCs w:val="24"/>
        </w:rPr>
        <w:lastRenderedPageBreak/>
        <w:t xml:space="preserve">     </w:t>
      </w:r>
      <w:r w:rsidR="00B66F6F" w:rsidRPr="004F56DC">
        <w:rPr>
          <w:rFonts w:asciiTheme="majorBidi" w:hAnsiTheme="majorBidi" w:cstheme="majorBidi"/>
          <w:sz w:val="24"/>
          <w:szCs w:val="24"/>
        </w:rPr>
        <w:t xml:space="preserve">En somme, cette étude met en lumière la nécessité de dépasser les modèles d’évaluation classiques pour construire une vision plus réaliste, multidimensionnelle et contextualisée de la </w:t>
      </w:r>
      <w:r w:rsidR="00B66F6F" w:rsidRPr="00B66F6F">
        <w:rPr>
          <w:rFonts w:asciiTheme="majorBidi" w:hAnsiTheme="majorBidi" w:cstheme="majorBidi"/>
          <w:sz w:val="24"/>
          <w:szCs w:val="24"/>
        </w:rPr>
        <w:t>performance à long terme des entreprises.</w:t>
      </w:r>
    </w:p>
    <w:p w:rsidR="000C32C6" w:rsidRDefault="000C32C6" w:rsidP="00B66F6F">
      <w:pPr>
        <w:rPr>
          <w:rFonts w:asciiTheme="majorBidi" w:hAnsiTheme="majorBidi" w:cstheme="majorBidi"/>
          <w:sz w:val="24"/>
          <w:szCs w:val="24"/>
        </w:rPr>
      </w:pPr>
    </w:p>
    <w:p w:rsidR="000C32C6" w:rsidRDefault="000C32C6" w:rsidP="00B66F6F">
      <w:pPr>
        <w:rPr>
          <w:rFonts w:asciiTheme="majorBidi" w:hAnsiTheme="majorBidi" w:cstheme="majorBidi"/>
          <w:sz w:val="24"/>
          <w:szCs w:val="24"/>
        </w:rPr>
      </w:pPr>
    </w:p>
    <w:p w:rsidR="000C32C6" w:rsidRPr="00B66F6F" w:rsidRDefault="000C32C6" w:rsidP="00B66F6F">
      <w:pPr>
        <w:rPr>
          <w:rFonts w:asciiTheme="majorBidi" w:hAnsiTheme="majorBidi" w:cstheme="majorBidi"/>
          <w:sz w:val="24"/>
          <w:szCs w:val="24"/>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62495F" w:rsidRDefault="0062495F" w:rsidP="00B66F6F">
      <w:pPr>
        <w:rPr>
          <w:rFonts w:asciiTheme="majorBidi" w:hAnsiTheme="majorBidi" w:cstheme="majorBidi"/>
          <w:b/>
          <w:bCs/>
          <w:sz w:val="28"/>
          <w:szCs w:val="28"/>
        </w:rPr>
      </w:pPr>
    </w:p>
    <w:p w:rsidR="0088274B" w:rsidRDefault="0088274B" w:rsidP="00CC0B5B">
      <w:pPr>
        <w:spacing w:before="0"/>
        <w:rPr>
          <w:rFonts w:asciiTheme="majorBidi" w:hAnsiTheme="majorBidi" w:cstheme="majorBidi"/>
          <w:b/>
          <w:bCs/>
          <w:sz w:val="28"/>
          <w:szCs w:val="28"/>
        </w:rPr>
      </w:pPr>
    </w:p>
    <w:p w:rsidR="00B66F6F" w:rsidRDefault="00B66F6F" w:rsidP="00CC0B5B">
      <w:pPr>
        <w:spacing w:before="0"/>
        <w:rPr>
          <w:rFonts w:asciiTheme="majorBidi" w:hAnsiTheme="majorBidi" w:cstheme="majorBidi"/>
          <w:b/>
          <w:bCs/>
          <w:sz w:val="28"/>
          <w:szCs w:val="28"/>
        </w:rPr>
      </w:pPr>
      <w:r w:rsidRPr="00FE30AB">
        <w:rPr>
          <w:rFonts w:asciiTheme="majorBidi" w:hAnsiTheme="majorBidi" w:cstheme="majorBidi"/>
          <w:b/>
          <w:bCs/>
          <w:sz w:val="28"/>
          <w:szCs w:val="28"/>
        </w:rPr>
        <w:lastRenderedPageBreak/>
        <w:t>Section03 : L’impact de la stratégie Just-à-temps sur la performance opérationnelle de l’entreprise</w:t>
      </w:r>
      <w:r w:rsidR="0062495F">
        <w:rPr>
          <w:rFonts w:asciiTheme="majorBidi" w:hAnsiTheme="majorBidi" w:cstheme="majorBidi"/>
          <w:b/>
          <w:bCs/>
          <w:sz w:val="28"/>
          <w:szCs w:val="28"/>
        </w:rPr>
        <w:t>.</w:t>
      </w:r>
    </w:p>
    <w:p w:rsidR="00EA6C62" w:rsidRDefault="0094704E" w:rsidP="006346CC">
      <w:pPr>
        <w:rPr>
          <w:rFonts w:asciiTheme="majorBidi" w:hAnsiTheme="majorBidi" w:cstheme="majorBidi"/>
          <w:sz w:val="24"/>
          <w:szCs w:val="24"/>
        </w:rPr>
      </w:pPr>
      <w:r>
        <w:rPr>
          <w:rFonts w:asciiTheme="majorBidi" w:hAnsiTheme="majorBidi" w:cstheme="majorBidi"/>
          <w:sz w:val="24"/>
          <w:szCs w:val="24"/>
        </w:rPr>
        <w:t xml:space="preserve">     </w:t>
      </w:r>
      <w:r w:rsidR="00EA6C62" w:rsidRPr="00EA6C62">
        <w:rPr>
          <w:rFonts w:asciiTheme="majorBidi" w:hAnsiTheme="majorBidi" w:cstheme="majorBidi"/>
          <w:sz w:val="24"/>
          <w:szCs w:val="24"/>
        </w:rPr>
        <w:t>Dans un contexte de recherche permanente de rationalisation des coûts, de réduction des délais et d’augmentation de la qualité, la stratégie Juste-à-Temps s’est imposée comme une solution innovante et efficace pour améliorer la performance opérationnelle.</w:t>
      </w:r>
    </w:p>
    <w:p w:rsidR="006346CC" w:rsidRPr="006346CC" w:rsidRDefault="0094704E" w:rsidP="006346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346CC" w:rsidRPr="006346CC">
        <w:rPr>
          <w:rFonts w:ascii="Times New Roman" w:eastAsia="Times New Roman" w:hAnsi="Times New Roman" w:cs="Times New Roman"/>
          <w:sz w:val="24"/>
          <w:szCs w:val="24"/>
        </w:rPr>
        <w:t>Cette section met en lumière les bénéfices concrets et les résultats mesurables obtenus grâce à la mise en œuvre du Juste-à-Temps (JAT). Elle s'intéresse de près aux gains opérationnels, financiers et concurrentiels que cette méthode peut apporter aux entreprises.</w:t>
      </w:r>
    </w:p>
    <w:p w:rsidR="006346CC" w:rsidRPr="0007790F" w:rsidRDefault="006346CC" w:rsidP="008560D7">
      <w:pPr>
        <w:pStyle w:val="Paragraphedeliste"/>
        <w:numPr>
          <w:ilvl w:val="1"/>
          <w:numId w:val="41"/>
        </w:numPr>
        <w:rPr>
          <w:rFonts w:ascii="Times New Roman" w:eastAsia="Times New Roman" w:hAnsi="Times New Roman" w:cs="Times New Roman"/>
          <w:b/>
          <w:bCs/>
          <w:sz w:val="24"/>
          <w:szCs w:val="24"/>
        </w:rPr>
      </w:pPr>
      <w:r w:rsidRPr="0007790F">
        <w:rPr>
          <w:rFonts w:ascii="Times New Roman" w:eastAsia="Times New Roman" w:hAnsi="Times New Roman" w:cs="Times New Roman"/>
          <w:b/>
          <w:bCs/>
          <w:sz w:val="24"/>
          <w:szCs w:val="24"/>
        </w:rPr>
        <w:t>Bénéfices et Résultats de l’Application du Juste-à-Temps</w:t>
      </w:r>
    </w:p>
    <w:p w:rsidR="000C1AB9" w:rsidRDefault="0094704E" w:rsidP="000C1AB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C1AB9" w:rsidRPr="000C1AB9">
        <w:rPr>
          <w:rFonts w:ascii="Times New Roman" w:eastAsia="Times New Roman" w:hAnsi="Times New Roman" w:cs="Times New Roman"/>
          <w:sz w:val="24"/>
          <w:szCs w:val="24"/>
        </w:rPr>
        <w:t>Le JAT agit directement sur plusieurs dimensions clés de la performance. Cette section explore les effets de cette stratégie sur les aspects opérationnels de l’entreprise, notamment les coûts, les délais, la qualité, la productivité et la flexibilité.</w:t>
      </w:r>
    </w:p>
    <w:p w:rsidR="000C1AB9" w:rsidRPr="000C1AB9" w:rsidRDefault="000C1AB9" w:rsidP="008560D7">
      <w:pPr>
        <w:pStyle w:val="Paragraphedeliste"/>
        <w:numPr>
          <w:ilvl w:val="2"/>
          <w:numId w:val="41"/>
        </w:numPr>
        <w:rPr>
          <w:rFonts w:asciiTheme="majorBidi" w:eastAsia="Times New Roman" w:hAnsiTheme="majorBidi" w:cstheme="majorBidi"/>
          <w:sz w:val="24"/>
          <w:szCs w:val="24"/>
        </w:rPr>
      </w:pPr>
      <w:r>
        <w:rPr>
          <w:rStyle w:val="lev"/>
        </w:rPr>
        <w:t xml:space="preserve"> </w:t>
      </w:r>
      <w:r w:rsidRPr="000C1AB9">
        <w:rPr>
          <w:rStyle w:val="lev"/>
          <w:rFonts w:asciiTheme="majorBidi" w:hAnsiTheme="majorBidi" w:cstheme="majorBidi"/>
          <w:sz w:val="24"/>
          <w:szCs w:val="24"/>
        </w:rPr>
        <w:t>Une baisse significative des coûts d’exploitation</w:t>
      </w:r>
    </w:p>
    <w:p w:rsidR="000C1AB9" w:rsidRDefault="0094704E" w:rsidP="00391DE3">
      <w:pPr>
        <w:pStyle w:val="NormalWeb"/>
        <w:spacing w:line="360" w:lineRule="auto"/>
        <w:rPr>
          <w:rFonts w:asciiTheme="majorBidi" w:hAnsiTheme="majorBidi" w:cstheme="majorBidi"/>
        </w:rPr>
      </w:pPr>
      <w:r>
        <w:rPr>
          <w:rFonts w:asciiTheme="majorBidi" w:hAnsiTheme="majorBidi" w:cstheme="majorBidi"/>
        </w:rPr>
        <w:t xml:space="preserve">     </w:t>
      </w:r>
      <w:r w:rsidR="000C1AB9" w:rsidRPr="000C1AB9">
        <w:rPr>
          <w:rFonts w:asciiTheme="majorBidi" w:hAnsiTheme="majorBidi" w:cstheme="majorBidi"/>
        </w:rPr>
        <w:t>L’un des avantages les plus évidents de la méthode Juste-à-Temps, c’est la réduction marquée des coûts liés à la gestion des stocks. En ne produisant que ce qui est strictement nécessaire, l’entreprise limite les frais d’entreposage, de manutention, ainsi que les pertes dues à l’obsolescence ou à la détérioration des produits. Elle évite également d’immobiliser des capitaux dans des stocks inutilisés. Résultat : une rentabilité globale en amélioration. Comme le soulignent Cheng et Podolsky (1996), cette méthode permet une utilisation plus judicieuse des ressources internes et renforce l’efficacité financière de l’entreprise.</w:t>
      </w:r>
      <w:r w:rsidR="00633D19">
        <w:rPr>
          <w:rStyle w:val="Appelnotedebasdep"/>
          <w:rFonts w:asciiTheme="majorBidi" w:hAnsiTheme="majorBidi" w:cstheme="majorBidi"/>
        </w:rPr>
        <w:footnoteReference w:id="132"/>
      </w:r>
    </w:p>
    <w:p w:rsidR="000C1AB9" w:rsidRDefault="000C1AB9" w:rsidP="008560D7">
      <w:pPr>
        <w:pStyle w:val="NormalWeb"/>
        <w:numPr>
          <w:ilvl w:val="2"/>
          <w:numId w:val="41"/>
        </w:numPr>
        <w:spacing w:line="360" w:lineRule="auto"/>
      </w:pPr>
      <w:r>
        <w:rPr>
          <w:rStyle w:val="lev"/>
        </w:rPr>
        <w:t xml:space="preserve"> Une amélioration continue de la qualité</w:t>
      </w:r>
    </w:p>
    <w:p w:rsidR="00391DE3" w:rsidRDefault="0094704E" w:rsidP="00CC0B5B">
      <w:pPr>
        <w:pStyle w:val="NormalWeb"/>
        <w:spacing w:before="0" w:beforeAutospacing="0" w:line="360" w:lineRule="auto"/>
      </w:pPr>
      <w:r>
        <w:t xml:space="preserve">     </w:t>
      </w:r>
      <w:r w:rsidR="000C1AB9">
        <w:t xml:space="preserve">Le Juste-à-Temps ne se résume pas à une simple méthode de gestion des stocks. Il s’inscrit dans une véritable dynamique d’amélioration continue. En produisant à flux tendus, les éventuels défauts sont repérés rapidement et peuvent être corrigés sans délai. Ce mode de fonctionnement encourage une culture de la qualité dès la première étape, où chacun est </w:t>
      </w:r>
      <w:r w:rsidR="000C1AB9">
        <w:lastRenderedPageBreak/>
        <w:t>responsable de la conformité des produits à son poste. Comme l’explique Schonberger (1982), cette approche ne permet pas seulement d’élever le niveau de qualité, elle contribue aussi à stabiliser et fiabiliser l’ensemble des processus de production.</w:t>
      </w:r>
      <w:r w:rsidR="00633D19">
        <w:rPr>
          <w:rStyle w:val="Appelnotedebasdep"/>
        </w:rPr>
        <w:footnoteReference w:id="133"/>
      </w:r>
    </w:p>
    <w:p w:rsidR="00391DE3" w:rsidRDefault="00391DE3" w:rsidP="008560D7">
      <w:pPr>
        <w:pStyle w:val="NormalWeb"/>
        <w:numPr>
          <w:ilvl w:val="2"/>
          <w:numId w:val="41"/>
        </w:numPr>
        <w:spacing w:line="360" w:lineRule="auto"/>
      </w:pPr>
      <w:r>
        <w:rPr>
          <w:rStyle w:val="lev"/>
        </w:rPr>
        <w:t xml:space="preserve"> Des délais de production raccourcis</w:t>
      </w:r>
    </w:p>
    <w:p w:rsidR="00391DE3" w:rsidRDefault="0094704E" w:rsidP="00391DE3">
      <w:pPr>
        <w:pStyle w:val="NormalWeb"/>
        <w:spacing w:line="360" w:lineRule="auto"/>
      </w:pPr>
      <w:r>
        <w:t xml:space="preserve">     </w:t>
      </w:r>
      <w:r w:rsidR="00391DE3">
        <w:t>Le Juste-à-Temps a aussi un impact direct sur la rapidité de production. En adoptant une organisation en flux tirés, l’entreprise supprime les temps morts entre les différentes étapes de fabrication. Résultat : les produits sortent plus vite des lignes de production et peuvent être livrés plus rapidement aux clients. Ce fonctionnement permet aussi de mieux réagir aux fluctuations de la demande. Comme le souligne Taiichi Ohno, l’un des fondateurs du système de production Toyota, la réduction des délais est un élément central de l’efficacité du Juste-à-Temps (Ohno, 1988).</w:t>
      </w:r>
      <w:r w:rsidR="00633D19">
        <w:rPr>
          <w:rStyle w:val="Appelnotedebasdep"/>
        </w:rPr>
        <w:footnoteReference w:id="134"/>
      </w:r>
    </w:p>
    <w:p w:rsidR="00391DE3" w:rsidRDefault="00391DE3" w:rsidP="008560D7">
      <w:pPr>
        <w:pStyle w:val="NormalWeb"/>
        <w:numPr>
          <w:ilvl w:val="2"/>
          <w:numId w:val="41"/>
        </w:numPr>
        <w:spacing w:line="360" w:lineRule="auto"/>
      </w:pPr>
      <w:r>
        <w:rPr>
          <w:rStyle w:val="lev"/>
        </w:rPr>
        <w:t xml:space="preserve"> Une productivité en hausse</w:t>
      </w:r>
    </w:p>
    <w:p w:rsidR="00391DE3" w:rsidRDefault="0094704E" w:rsidP="00391DE3">
      <w:pPr>
        <w:pStyle w:val="NormalWeb"/>
        <w:spacing w:line="360" w:lineRule="auto"/>
      </w:pPr>
      <w:r>
        <w:t xml:space="preserve">     </w:t>
      </w:r>
      <w:r w:rsidR="00391DE3">
        <w:t>L’adoption du Juste-à-Temps permet aussi de booster la productivité. En éliminant les tâches sans valeur ajoutée, en repensant l’organisation du travail et en encourageant la polyvalence des employés, l’entreprise utilise mieux ses ressources, qu’elles soient humaines ou matérielles. Selon Womack et ses collaborateurs (1990), les entreprises qui intègrent ce système constatent des améliorations notables en termes de rendement et de performance globale.</w:t>
      </w:r>
      <w:r w:rsidR="00633D19">
        <w:rPr>
          <w:rStyle w:val="Appelnotedebasdep"/>
        </w:rPr>
        <w:footnoteReference w:id="135"/>
      </w:r>
    </w:p>
    <w:p w:rsidR="00391DE3" w:rsidRDefault="00391DE3" w:rsidP="008560D7">
      <w:pPr>
        <w:pStyle w:val="NormalWeb"/>
        <w:numPr>
          <w:ilvl w:val="2"/>
          <w:numId w:val="41"/>
        </w:numPr>
        <w:spacing w:line="360" w:lineRule="auto"/>
      </w:pPr>
      <w:r>
        <w:rPr>
          <w:rStyle w:val="lev"/>
        </w:rPr>
        <w:t>Une flexibilité accrue face aux évolutions du marché</w:t>
      </w:r>
    </w:p>
    <w:p w:rsidR="00391DE3" w:rsidRDefault="0094704E" w:rsidP="00391DE3">
      <w:pPr>
        <w:pStyle w:val="NormalWeb"/>
        <w:spacing w:line="360" w:lineRule="auto"/>
      </w:pPr>
      <w:r>
        <w:t xml:space="preserve">     </w:t>
      </w:r>
      <w:r w:rsidR="00391DE3">
        <w:t xml:space="preserve">Le Juste-à-Temps offre aussi un véritable atout en matière de flexibilité. En réduisant la taille des lots et en maintenant des niveaux de stock très bas, l’entreprise peut ajuster rapidement sa production en fonction des besoins réels du marché. Elle évite ainsi les surplus </w:t>
      </w:r>
      <w:r w:rsidR="00391DE3">
        <w:lastRenderedPageBreak/>
        <w:t>inutiles et peut répondre plus efficacement aux variations de la demande ou aux attentes spécifiques des clients. D’après l’étude de Fullerton, McWatters et Fawson (2003), les entreprises ayant adopté le JAT deviennent plus agiles et mieux armées pour faire face aux changements.</w:t>
      </w:r>
      <w:r w:rsidR="0093713D">
        <w:rPr>
          <w:rStyle w:val="Appelnotedebasdep"/>
        </w:rPr>
        <w:footnoteReference w:id="136"/>
      </w:r>
    </w:p>
    <w:p w:rsidR="006346CC" w:rsidRPr="006346CC" w:rsidRDefault="001D2BE6" w:rsidP="006346C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N</w:t>
      </w:r>
      <w:r>
        <w:rPr>
          <w:rFonts w:ascii="Courier New" w:eastAsia="Times New Roman" w:hAnsi="Courier New" w:cs="Courier New"/>
          <w:b/>
          <w:bCs/>
          <w:sz w:val="24"/>
          <w:szCs w:val="24"/>
        </w:rPr>
        <w:t>º</w:t>
      </w:r>
      <w:r w:rsidR="003F7004">
        <w:rPr>
          <w:rFonts w:ascii="Times New Roman" w:eastAsia="Times New Roman" w:hAnsi="Times New Roman" w:cs="Times New Roman"/>
          <w:b/>
          <w:bCs/>
          <w:sz w:val="24"/>
          <w:szCs w:val="24"/>
        </w:rPr>
        <w:t>13</w:t>
      </w:r>
      <w:r w:rsidR="006346CC" w:rsidRPr="006346CC">
        <w:rPr>
          <w:rFonts w:ascii="Times New Roman" w:eastAsia="Times New Roman" w:hAnsi="Times New Roman" w:cs="Times New Roman"/>
          <w:b/>
          <w:bCs/>
          <w:sz w:val="24"/>
          <w:szCs w:val="24"/>
        </w:rPr>
        <w:t>:</w:t>
      </w:r>
      <w:r w:rsidR="006346CC" w:rsidRPr="006346CC">
        <w:rPr>
          <w:rFonts w:ascii="Times New Roman" w:eastAsia="Times New Roman" w:hAnsi="Times New Roman" w:cs="Times New Roman"/>
          <w:sz w:val="24"/>
          <w:szCs w:val="24"/>
        </w:rPr>
        <w:t xml:space="preserve"> Schéma Synthétique du Juste-à-Temps (JAT) et de ses Impacts sur la Performance Opérationnelle</w:t>
      </w:r>
    </w:p>
    <w:p w:rsidR="009F04AF" w:rsidRDefault="004922B9" w:rsidP="004922B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857875" cy="3514725"/>
            <wp:effectExtent l="19050" t="0" r="9525"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srcRect/>
                    <a:stretch>
                      <a:fillRect/>
                    </a:stretch>
                  </pic:blipFill>
                  <pic:spPr bwMode="auto">
                    <a:xfrm>
                      <a:off x="0" y="0"/>
                      <a:ext cx="5857875" cy="3514725"/>
                    </a:xfrm>
                    <a:prstGeom prst="rect">
                      <a:avLst/>
                    </a:prstGeom>
                    <a:noFill/>
                    <a:ln w="9525">
                      <a:noFill/>
                      <a:miter lim="800000"/>
                      <a:headEnd/>
                      <a:tailEnd/>
                    </a:ln>
                  </pic:spPr>
                </pic:pic>
              </a:graphicData>
            </a:graphic>
          </wp:inline>
        </w:drawing>
      </w:r>
      <w:r w:rsidRPr="006346CC">
        <w:rPr>
          <w:rFonts w:ascii="Times New Roman" w:eastAsia="Times New Roman" w:hAnsi="Times New Roman" w:cs="Times New Roman"/>
          <w:noProof/>
          <w:sz w:val="24"/>
          <w:szCs w:val="24"/>
        </w:rPr>
        <w:t xml:space="preserve"> </w:t>
      </w:r>
      <w:r w:rsidR="006346CC" w:rsidRPr="006346CC">
        <w:rPr>
          <w:rFonts w:ascii="Times New Roman" w:eastAsia="Times New Roman" w:hAnsi="Times New Roman" w:cs="Times New Roman"/>
          <w:b/>
          <w:bCs/>
          <w:sz w:val="24"/>
          <w:szCs w:val="24"/>
        </w:rPr>
        <w:t>La source</w:t>
      </w:r>
      <w:r w:rsidR="001A159B">
        <w:rPr>
          <w:rFonts w:ascii="Times New Roman" w:eastAsia="Times New Roman" w:hAnsi="Times New Roman" w:cs="Times New Roman"/>
          <w:sz w:val="24"/>
          <w:szCs w:val="24"/>
        </w:rPr>
        <w:t> : réalisée</w:t>
      </w:r>
      <w:r w:rsidR="006346CC" w:rsidRPr="006346CC">
        <w:rPr>
          <w:rFonts w:ascii="Times New Roman" w:eastAsia="Times New Roman" w:hAnsi="Times New Roman" w:cs="Times New Roman"/>
          <w:sz w:val="24"/>
          <w:szCs w:val="24"/>
        </w:rPr>
        <w:t xml:space="preserve"> par moi même à travers l’utilisation de google colab.</w:t>
      </w:r>
    </w:p>
    <w:p w:rsidR="00057091" w:rsidRPr="009F04AF" w:rsidRDefault="00057091" w:rsidP="00057091">
      <w:pPr>
        <w:pStyle w:val="NormalWeb"/>
        <w:numPr>
          <w:ilvl w:val="1"/>
          <w:numId w:val="41"/>
        </w:numPr>
        <w:rPr>
          <w:b/>
          <w:bCs/>
        </w:rPr>
      </w:pPr>
      <w:r w:rsidRPr="009F04AF">
        <w:rPr>
          <w:b/>
          <w:bCs/>
        </w:rPr>
        <w:t>La nécessité d’adopter et d’adapter la stratégie Juste-à-Temps</w:t>
      </w:r>
    </w:p>
    <w:p w:rsidR="00057091" w:rsidRDefault="00057091" w:rsidP="00057091">
      <w:pPr>
        <w:pStyle w:val="NormalWeb"/>
        <w:spacing w:line="360" w:lineRule="auto"/>
      </w:pPr>
      <w:r>
        <w:t xml:space="preserve">     L’adoption de la stratégie Juste-à-Temps (JAT) est devenue indispensable pour les entreprises qui souhaitent optimiser leurs processus de production et améliorer leur performance opérationnelle. Cette méthode repose sur le principe de produire uniquement ce </w:t>
      </w:r>
      <w:r>
        <w:lastRenderedPageBreak/>
        <w:t>qui est nécessaire, au moment où cela est requis, ce qui permet de réduire les coûts liés à la gestion des stocks tout en améliorant la capacité de réaction face à la demande du marché.</w:t>
      </w:r>
      <w:r>
        <w:rPr>
          <w:rStyle w:val="Appelnotedebasdep"/>
        </w:rPr>
        <w:footnoteReference w:id="137"/>
      </w:r>
    </w:p>
    <w:p w:rsidR="00057091" w:rsidRDefault="00057091" w:rsidP="00057091">
      <w:pPr>
        <w:pStyle w:val="NormalWeb"/>
        <w:spacing w:line="360" w:lineRule="auto"/>
      </w:pPr>
      <w:r>
        <w:t xml:space="preserve">     Toutefois, l’implémentation du JAT ne se limite pas à des ajustements techniques. Elle nécessite une transformation organisationnelle en profondeur, ainsi qu’une coordination rigoureuse entre les différents acteurs de la chaîne d’approvisionnement. Le succès de cette approche repose aussi sur l’intégration du JAT dans une culture d’amélioration continue et sur l’implication active des employés dans le processus.</w:t>
      </w:r>
      <w:r>
        <w:rPr>
          <w:rStyle w:val="Appelnotedebasdep"/>
        </w:rPr>
        <w:footnoteReference w:id="138"/>
      </w:r>
    </w:p>
    <w:p w:rsidR="00057091" w:rsidRDefault="00057091" w:rsidP="00057091">
      <w:pPr>
        <w:pStyle w:val="NormalWeb"/>
        <w:spacing w:line="360" w:lineRule="auto"/>
      </w:pPr>
      <w:r>
        <w:t xml:space="preserve">     Dans un environnement économique en constante évolution, il est crucial pour les entreprises de </w:t>
      </w:r>
      <w:r w:rsidRPr="00524D1E">
        <w:rPr>
          <w:rStyle w:val="lev"/>
          <w:b w:val="0"/>
          <w:bCs w:val="0"/>
        </w:rPr>
        <w:t>réviser régulièrement leur stratégie JAT</w:t>
      </w:r>
      <w:r>
        <w:t xml:space="preserve"> afin de s’adapter aux nouvelles réalités du marché. Cette mise à jour stratégique permet de maintenir l’efficacité du système en alignant les objectifs opérationnels de l’entreprise avec les transformations internes et externes auxquelles elle est confrontée.</w:t>
      </w:r>
      <w:r>
        <w:rPr>
          <w:rStyle w:val="Appelnotedebasdep"/>
        </w:rPr>
        <w:footnoteReference w:id="139"/>
      </w:r>
    </w:p>
    <w:p w:rsidR="00057091" w:rsidRDefault="00057091" w:rsidP="00057091">
      <w:pPr>
        <w:pStyle w:val="NormalWeb"/>
        <w:spacing w:line="360" w:lineRule="auto"/>
      </w:pPr>
      <w:r>
        <w:t xml:space="preserve">     En somme, adopter le Juste-à-Temps est une démarche structurante, mais pour qu’elle reste efficace et durable, elle doit être régulièrement réévaluée et ajustée. C’est cette capacité à évoluer qui fera la différence entre une simple optimisation ponctuelle et une véritable amélioration continue à long terme.</w:t>
      </w:r>
    </w:p>
    <w:p w:rsidR="00057091" w:rsidRDefault="00057091" w:rsidP="00057091">
      <w:pPr>
        <w:pStyle w:val="NormalWeb"/>
        <w:spacing w:line="360" w:lineRule="auto"/>
      </w:pPr>
    </w:p>
    <w:p w:rsidR="00057091" w:rsidRDefault="00057091" w:rsidP="00057091">
      <w:pPr>
        <w:pStyle w:val="NormalWeb"/>
        <w:spacing w:line="360" w:lineRule="auto"/>
      </w:pPr>
    </w:p>
    <w:p w:rsidR="00057091" w:rsidRPr="006346CC" w:rsidRDefault="00057091" w:rsidP="00057091">
      <w:pPr>
        <w:pStyle w:val="NormalWeb"/>
        <w:spacing w:line="360" w:lineRule="auto"/>
      </w:pPr>
    </w:p>
    <w:p w:rsidR="009F04AF" w:rsidRPr="009F04AF" w:rsidRDefault="00FA204C" w:rsidP="008560D7">
      <w:pPr>
        <w:pStyle w:val="Paragraphedeliste"/>
        <w:numPr>
          <w:ilvl w:val="1"/>
          <w:numId w:val="41"/>
        </w:numPr>
        <w:rPr>
          <w:rFonts w:ascii="Times New Roman" w:eastAsia="Times New Roman" w:hAnsi="Times New Roman" w:cs="Times New Roman"/>
          <w:b/>
          <w:bCs/>
          <w:sz w:val="28"/>
          <w:szCs w:val="28"/>
        </w:rPr>
      </w:pPr>
      <w:r w:rsidRPr="009F04AF">
        <w:rPr>
          <w:rFonts w:ascii="Times New Roman" w:eastAsia="Times New Roman" w:hAnsi="Times New Roman" w:cs="Times New Roman"/>
          <w:b/>
          <w:bCs/>
          <w:sz w:val="28"/>
          <w:szCs w:val="28"/>
        </w:rPr>
        <w:lastRenderedPageBreak/>
        <w:t>L’entreprise TOYOTA</w:t>
      </w:r>
      <w:r w:rsidR="000C7A18" w:rsidRPr="009F04AF">
        <w:rPr>
          <w:rFonts w:ascii="Times New Roman" w:eastAsia="Times New Roman" w:hAnsi="Times New Roman" w:cs="Times New Roman"/>
          <w:b/>
          <w:bCs/>
          <w:sz w:val="28"/>
          <w:szCs w:val="28"/>
        </w:rPr>
        <w:t xml:space="preserve"> : </w:t>
      </w:r>
      <w:r w:rsidR="00E33138" w:rsidRPr="009F04AF">
        <w:rPr>
          <w:rFonts w:ascii="Times New Roman" w:eastAsia="Times New Roman" w:hAnsi="Times New Roman" w:cs="Times New Roman"/>
          <w:b/>
          <w:bCs/>
          <w:sz w:val="28"/>
          <w:szCs w:val="28"/>
        </w:rPr>
        <w:t xml:space="preserve">un exemple concret </w:t>
      </w:r>
    </w:p>
    <w:p w:rsidR="000E6E40" w:rsidRPr="000E6E40" w:rsidRDefault="000C7A18" w:rsidP="008560D7">
      <w:pPr>
        <w:pStyle w:val="Paragraphedeliste"/>
        <w:numPr>
          <w:ilvl w:val="2"/>
          <w:numId w:val="41"/>
        </w:numPr>
        <w:rPr>
          <w:rFonts w:asciiTheme="majorBidi" w:eastAsia="Times New Roman" w:hAnsiTheme="majorBidi" w:cstheme="majorBidi"/>
          <w:b/>
          <w:bCs/>
          <w:sz w:val="24"/>
          <w:szCs w:val="24"/>
        </w:rPr>
      </w:pPr>
      <w:r w:rsidRPr="009F04AF">
        <w:rPr>
          <w:rFonts w:asciiTheme="majorBidi" w:hAnsiTheme="majorBidi" w:cstheme="majorBidi"/>
          <w:b/>
          <w:bCs/>
          <w:sz w:val="24"/>
          <w:szCs w:val="24"/>
        </w:rPr>
        <w:t xml:space="preserve"> Présentation de l’entreprise Toyota </w:t>
      </w:r>
      <w:r w:rsidRPr="000E6E40">
        <w:rPr>
          <w:rFonts w:asciiTheme="majorBidi" w:hAnsiTheme="majorBidi" w:cstheme="majorBidi"/>
          <w:b/>
          <w:bCs/>
          <w:sz w:val="24"/>
          <w:szCs w:val="24"/>
        </w:rPr>
        <w:t>:</w:t>
      </w:r>
    </w:p>
    <w:p w:rsidR="000C7A18" w:rsidRPr="000E6E40" w:rsidRDefault="0094704E" w:rsidP="000E6E40">
      <w:pPr>
        <w:rPr>
          <w:rFonts w:asciiTheme="majorBidi" w:eastAsia="Times New Roman" w:hAnsiTheme="majorBidi" w:cstheme="majorBidi"/>
          <w:b/>
          <w:bCs/>
          <w:sz w:val="24"/>
          <w:szCs w:val="24"/>
        </w:rPr>
      </w:pPr>
      <w:r>
        <w:rPr>
          <w:rStyle w:val="lev"/>
          <w:rFonts w:asciiTheme="majorBidi" w:hAnsiTheme="majorBidi" w:cstheme="majorBidi"/>
          <w:sz w:val="24"/>
          <w:szCs w:val="24"/>
        </w:rPr>
        <w:t xml:space="preserve">     </w:t>
      </w:r>
      <w:r w:rsidR="000E6E40" w:rsidRPr="000E6E40">
        <w:rPr>
          <w:rStyle w:val="lev"/>
          <w:rFonts w:asciiTheme="majorBidi" w:hAnsiTheme="majorBidi" w:cstheme="majorBidi"/>
          <w:sz w:val="24"/>
          <w:szCs w:val="24"/>
        </w:rPr>
        <w:t>Toyota</w:t>
      </w:r>
      <w:r w:rsidR="000E6E40" w:rsidRPr="000E6E40">
        <w:rPr>
          <w:rFonts w:asciiTheme="majorBidi" w:hAnsiTheme="majorBidi" w:cstheme="majorBidi"/>
          <w:sz w:val="24"/>
          <w:szCs w:val="24"/>
        </w:rPr>
        <w:t>, pionnière dans l’application de ce modèle de gestion et véritable référence mondiale en matière d’organisation industrielle.</w:t>
      </w:r>
      <w:r w:rsidR="00563946">
        <w:rPr>
          <w:rStyle w:val="Appelnotedebasdep"/>
          <w:rFonts w:asciiTheme="majorBidi" w:hAnsiTheme="majorBidi" w:cstheme="majorBidi"/>
          <w:sz w:val="24"/>
          <w:szCs w:val="24"/>
        </w:rPr>
        <w:footnoteReference w:id="140"/>
      </w:r>
    </w:p>
    <w:p w:rsidR="00E33138" w:rsidRPr="00E33138" w:rsidRDefault="00E33138" w:rsidP="00B276F4">
      <w:pPr>
        <w:pStyle w:val="Paragraphedeliste"/>
        <w:numPr>
          <w:ilvl w:val="0"/>
          <w:numId w:val="62"/>
        </w:numPr>
        <w:spacing w:before="100" w:beforeAutospacing="1" w:after="100" w:afterAutospacing="1"/>
        <w:rPr>
          <w:rFonts w:ascii="Times New Roman" w:eastAsia="Times New Roman" w:hAnsi="Times New Roman" w:cs="Times New Roman"/>
          <w:sz w:val="24"/>
          <w:szCs w:val="24"/>
        </w:rPr>
      </w:pPr>
      <w:r w:rsidRPr="00E33138">
        <w:rPr>
          <w:rFonts w:ascii="Times New Roman" w:eastAsia="Times New Roman" w:hAnsi="Times New Roman" w:cs="Times New Roman"/>
          <w:b/>
          <w:bCs/>
          <w:sz w:val="24"/>
          <w:szCs w:val="24"/>
        </w:rPr>
        <w:t>Nom complet :</w:t>
      </w:r>
      <w:r w:rsidRPr="00E33138">
        <w:rPr>
          <w:rFonts w:ascii="Times New Roman" w:eastAsia="Times New Roman" w:hAnsi="Times New Roman" w:cs="Times New Roman"/>
          <w:sz w:val="24"/>
          <w:szCs w:val="24"/>
        </w:rPr>
        <w:t xml:space="preserve"> Toyota Motor Corporation</w:t>
      </w:r>
    </w:p>
    <w:p w:rsidR="00E33138" w:rsidRPr="00E33138" w:rsidRDefault="00E33138" w:rsidP="00B276F4">
      <w:pPr>
        <w:pStyle w:val="Paragraphedeliste"/>
        <w:numPr>
          <w:ilvl w:val="0"/>
          <w:numId w:val="62"/>
        </w:numPr>
        <w:spacing w:before="100" w:beforeAutospacing="1" w:after="100" w:afterAutospacing="1"/>
        <w:rPr>
          <w:rFonts w:ascii="Times New Roman" w:eastAsia="Times New Roman" w:hAnsi="Times New Roman" w:cs="Times New Roman"/>
          <w:sz w:val="24"/>
          <w:szCs w:val="24"/>
        </w:rPr>
      </w:pPr>
      <w:r w:rsidRPr="00E33138">
        <w:rPr>
          <w:rFonts w:ascii="Times New Roman" w:eastAsia="Times New Roman" w:hAnsi="Times New Roman" w:cs="Times New Roman"/>
          <w:b/>
          <w:bCs/>
          <w:sz w:val="24"/>
          <w:szCs w:val="24"/>
        </w:rPr>
        <w:t>Date de création :</w:t>
      </w:r>
      <w:r w:rsidRPr="00E33138">
        <w:rPr>
          <w:rFonts w:ascii="Times New Roman" w:eastAsia="Times New Roman" w:hAnsi="Times New Roman" w:cs="Times New Roman"/>
          <w:sz w:val="24"/>
          <w:szCs w:val="24"/>
        </w:rPr>
        <w:t xml:space="preserve"> 28 août 1937</w:t>
      </w:r>
    </w:p>
    <w:p w:rsidR="00E33138" w:rsidRPr="00E33138" w:rsidRDefault="00E33138" w:rsidP="00B276F4">
      <w:pPr>
        <w:pStyle w:val="Paragraphedeliste"/>
        <w:numPr>
          <w:ilvl w:val="0"/>
          <w:numId w:val="62"/>
        </w:numPr>
        <w:spacing w:before="100" w:beforeAutospacing="1" w:after="100" w:afterAutospacing="1"/>
        <w:rPr>
          <w:rFonts w:ascii="Times New Roman" w:eastAsia="Times New Roman" w:hAnsi="Times New Roman" w:cs="Times New Roman"/>
          <w:sz w:val="24"/>
          <w:szCs w:val="24"/>
        </w:rPr>
      </w:pPr>
      <w:r w:rsidRPr="00E33138">
        <w:rPr>
          <w:rFonts w:ascii="Times New Roman" w:eastAsia="Times New Roman" w:hAnsi="Times New Roman" w:cs="Times New Roman"/>
          <w:b/>
          <w:bCs/>
          <w:sz w:val="24"/>
          <w:szCs w:val="24"/>
        </w:rPr>
        <w:t>Fondateur :</w:t>
      </w:r>
      <w:r w:rsidRPr="00E33138">
        <w:rPr>
          <w:rFonts w:ascii="Times New Roman" w:eastAsia="Times New Roman" w:hAnsi="Times New Roman" w:cs="Times New Roman"/>
          <w:sz w:val="24"/>
          <w:szCs w:val="24"/>
        </w:rPr>
        <w:t xml:space="preserve"> Kiichiro Toyoda</w:t>
      </w:r>
    </w:p>
    <w:p w:rsidR="00E33138" w:rsidRPr="00E33138" w:rsidRDefault="00E33138" w:rsidP="00B276F4">
      <w:pPr>
        <w:pStyle w:val="Paragraphedeliste"/>
        <w:numPr>
          <w:ilvl w:val="0"/>
          <w:numId w:val="62"/>
        </w:numPr>
        <w:spacing w:before="100" w:beforeAutospacing="1" w:after="100" w:afterAutospacing="1"/>
        <w:rPr>
          <w:rFonts w:ascii="Times New Roman" w:eastAsia="Times New Roman" w:hAnsi="Times New Roman" w:cs="Times New Roman"/>
          <w:sz w:val="24"/>
          <w:szCs w:val="24"/>
        </w:rPr>
      </w:pPr>
      <w:r w:rsidRPr="00E33138">
        <w:rPr>
          <w:rFonts w:ascii="Times New Roman" w:eastAsia="Times New Roman" w:hAnsi="Times New Roman" w:cs="Times New Roman"/>
          <w:b/>
          <w:bCs/>
          <w:sz w:val="24"/>
          <w:szCs w:val="24"/>
        </w:rPr>
        <w:t>Siège social :</w:t>
      </w:r>
      <w:r w:rsidRPr="00E33138">
        <w:rPr>
          <w:rFonts w:ascii="Times New Roman" w:eastAsia="Times New Roman" w:hAnsi="Times New Roman" w:cs="Times New Roman"/>
          <w:sz w:val="24"/>
          <w:szCs w:val="24"/>
        </w:rPr>
        <w:t xml:space="preserve"> Toyota City, préfecture d’Aichi, Japon</w:t>
      </w:r>
    </w:p>
    <w:p w:rsidR="00E33138" w:rsidRPr="00E33138" w:rsidRDefault="00E33138" w:rsidP="00B276F4">
      <w:pPr>
        <w:pStyle w:val="Paragraphedeliste"/>
        <w:numPr>
          <w:ilvl w:val="0"/>
          <w:numId w:val="62"/>
        </w:numPr>
        <w:spacing w:before="100" w:beforeAutospacing="1" w:after="100" w:afterAutospacing="1"/>
        <w:rPr>
          <w:rFonts w:ascii="Times New Roman" w:eastAsia="Times New Roman" w:hAnsi="Times New Roman" w:cs="Times New Roman"/>
          <w:sz w:val="24"/>
          <w:szCs w:val="24"/>
        </w:rPr>
      </w:pPr>
      <w:r w:rsidRPr="00E33138">
        <w:rPr>
          <w:rFonts w:ascii="Times New Roman" w:eastAsia="Times New Roman" w:hAnsi="Times New Roman" w:cs="Times New Roman"/>
          <w:b/>
          <w:bCs/>
          <w:sz w:val="24"/>
          <w:szCs w:val="24"/>
        </w:rPr>
        <w:t>Secteur d’activité :</w:t>
      </w:r>
      <w:r w:rsidRPr="00E33138">
        <w:rPr>
          <w:rFonts w:ascii="Times New Roman" w:eastAsia="Times New Roman" w:hAnsi="Times New Roman" w:cs="Times New Roman"/>
          <w:sz w:val="24"/>
          <w:szCs w:val="24"/>
        </w:rPr>
        <w:t xml:space="preserve"> Automobile</w:t>
      </w:r>
    </w:p>
    <w:p w:rsidR="00E33138" w:rsidRPr="00E33138" w:rsidRDefault="00E33138" w:rsidP="00B276F4">
      <w:pPr>
        <w:pStyle w:val="Paragraphedeliste"/>
        <w:numPr>
          <w:ilvl w:val="0"/>
          <w:numId w:val="62"/>
        </w:numPr>
        <w:spacing w:before="100" w:beforeAutospacing="1" w:after="100" w:afterAutospacing="1"/>
        <w:rPr>
          <w:rFonts w:ascii="Times New Roman" w:eastAsia="Times New Roman" w:hAnsi="Times New Roman" w:cs="Times New Roman"/>
          <w:sz w:val="24"/>
          <w:szCs w:val="24"/>
        </w:rPr>
      </w:pPr>
      <w:r w:rsidRPr="00E33138">
        <w:rPr>
          <w:rFonts w:ascii="Times New Roman" w:eastAsia="Times New Roman" w:hAnsi="Times New Roman" w:cs="Times New Roman"/>
          <w:b/>
          <w:bCs/>
          <w:sz w:val="24"/>
          <w:szCs w:val="24"/>
        </w:rPr>
        <w:t>Effectif :</w:t>
      </w:r>
      <w:r w:rsidRPr="00E33138">
        <w:rPr>
          <w:rFonts w:ascii="Times New Roman" w:eastAsia="Times New Roman" w:hAnsi="Times New Roman" w:cs="Times New Roman"/>
          <w:sz w:val="24"/>
          <w:szCs w:val="24"/>
        </w:rPr>
        <w:t xml:space="preserve"> Environ 370 000 employés (en 2023)</w:t>
      </w:r>
    </w:p>
    <w:p w:rsidR="00E33138" w:rsidRPr="00E33138" w:rsidRDefault="00E33138" w:rsidP="00B276F4">
      <w:pPr>
        <w:pStyle w:val="Paragraphedeliste"/>
        <w:numPr>
          <w:ilvl w:val="0"/>
          <w:numId w:val="62"/>
        </w:numPr>
        <w:spacing w:before="100" w:beforeAutospacing="1" w:after="100" w:afterAutospacing="1"/>
        <w:rPr>
          <w:rFonts w:ascii="Times New Roman" w:eastAsia="Times New Roman" w:hAnsi="Times New Roman" w:cs="Times New Roman"/>
          <w:sz w:val="24"/>
          <w:szCs w:val="24"/>
        </w:rPr>
      </w:pPr>
      <w:r w:rsidRPr="00E33138">
        <w:rPr>
          <w:rFonts w:ascii="Times New Roman" w:eastAsia="Times New Roman" w:hAnsi="Times New Roman" w:cs="Times New Roman"/>
          <w:b/>
          <w:bCs/>
          <w:sz w:val="24"/>
          <w:szCs w:val="24"/>
        </w:rPr>
        <w:t>Chiffre d'affaires :</w:t>
      </w:r>
      <w:r w:rsidRPr="00E33138">
        <w:rPr>
          <w:rFonts w:ascii="Times New Roman" w:eastAsia="Times New Roman" w:hAnsi="Times New Roman" w:cs="Times New Roman"/>
          <w:sz w:val="24"/>
          <w:szCs w:val="24"/>
        </w:rPr>
        <w:t xml:space="preserve"> Plus de 275 milliards USD (2023)</w:t>
      </w:r>
    </w:p>
    <w:p w:rsidR="00BB07D0" w:rsidRDefault="00E33138" w:rsidP="00B276F4">
      <w:pPr>
        <w:pStyle w:val="Paragraphedeliste"/>
        <w:numPr>
          <w:ilvl w:val="0"/>
          <w:numId w:val="62"/>
        </w:numPr>
        <w:spacing w:before="100" w:beforeAutospacing="1" w:after="100" w:afterAutospacing="1"/>
        <w:rPr>
          <w:rFonts w:ascii="Times New Roman" w:eastAsia="Times New Roman" w:hAnsi="Times New Roman" w:cs="Times New Roman"/>
          <w:sz w:val="24"/>
          <w:szCs w:val="24"/>
        </w:rPr>
      </w:pPr>
      <w:r w:rsidRPr="00E33138">
        <w:rPr>
          <w:rFonts w:ascii="Times New Roman" w:eastAsia="Times New Roman" w:hAnsi="Times New Roman" w:cs="Times New Roman"/>
          <w:b/>
          <w:bCs/>
          <w:sz w:val="24"/>
          <w:szCs w:val="24"/>
        </w:rPr>
        <w:t>Position mondiale :</w:t>
      </w:r>
      <w:r w:rsidRPr="00E33138">
        <w:rPr>
          <w:rFonts w:ascii="Times New Roman" w:eastAsia="Times New Roman" w:hAnsi="Times New Roman" w:cs="Times New Roman"/>
          <w:sz w:val="24"/>
          <w:szCs w:val="24"/>
        </w:rPr>
        <w:t xml:space="preserve"> Toyota est l’un des plus grands constructeurs automobiles au monde, souvent classé n°1 en termes de ventes mondiales.</w:t>
      </w:r>
    </w:p>
    <w:p w:rsidR="00BB07D0" w:rsidRPr="009F04AF" w:rsidRDefault="00BB07D0" w:rsidP="00B276F4">
      <w:pPr>
        <w:pStyle w:val="Paragraphedeliste"/>
        <w:numPr>
          <w:ilvl w:val="2"/>
          <w:numId w:val="72"/>
        </w:numPr>
        <w:spacing w:before="100" w:beforeAutospacing="1" w:after="100" w:afterAutospacing="1"/>
        <w:rPr>
          <w:rFonts w:ascii="Times New Roman" w:eastAsia="Times New Roman" w:hAnsi="Times New Roman" w:cs="Times New Roman"/>
          <w:sz w:val="24"/>
          <w:szCs w:val="24"/>
        </w:rPr>
      </w:pPr>
      <w:r w:rsidRPr="009F04AF">
        <w:rPr>
          <w:rFonts w:ascii="Times New Roman" w:eastAsia="Times New Roman" w:hAnsi="Times New Roman" w:cs="Times New Roman"/>
          <w:b/>
          <w:bCs/>
          <w:sz w:val="24"/>
          <w:szCs w:val="24"/>
        </w:rPr>
        <w:t>Intégration de la stratégie Juste-à-Temps (JAT) :</w:t>
      </w:r>
    </w:p>
    <w:p w:rsidR="00E33138" w:rsidRDefault="0094704E" w:rsidP="00BB07D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C7A18" w:rsidRPr="000C7A18">
        <w:rPr>
          <w:rFonts w:ascii="Times New Roman" w:eastAsia="Times New Roman" w:hAnsi="Times New Roman" w:cs="Times New Roman"/>
          <w:sz w:val="24"/>
          <w:szCs w:val="24"/>
        </w:rPr>
        <w:t>L'intégration de la stratégie Juste-à-Temps (JAT) chez Toyota remonte aux années 1950, dans le contexte difficile de l’après-Seconde Guerre mondiale. Face à un Japon en reconstruction et à des ressources économiques limitées, l’entreprise devait impérativement optimiser ses moyens de production. C’est dans ce cadre que Taiichi Ohno, ingénieur chez Toyota, a conçu et introduit le système JAT. Son objectif était clair : réduire les gaspillages, améliorer l’efficacité des processus industriels et minimiser les stocks, afin de produire uniquement ce qui était nécessaire, au moment opportun. Cette approche, fondée sur la rigueur et la réactivité, est rapidement devenue un pilier de la stratégie industrielle de Toyota, marquant le début d’une révolution dans la gestion de la production.</w:t>
      </w:r>
      <w:r w:rsidR="000F6B7C">
        <w:rPr>
          <w:rStyle w:val="Appelnotedebasdep"/>
          <w:rFonts w:ascii="Times New Roman" w:eastAsia="Times New Roman" w:hAnsi="Times New Roman" w:cs="Times New Roman"/>
          <w:sz w:val="24"/>
          <w:szCs w:val="24"/>
        </w:rPr>
        <w:footnoteReference w:id="141"/>
      </w:r>
    </w:p>
    <w:p w:rsidR="007C0D98" w:rsidRDefault="007C0D98" w:rsidP="00BB07D0">
      <w:pPr>
        <w:rPr>
          <w:rFonts w:ascii="Times New Roman" w:eastAsia="Times New Roman" w:hAnsi="Times New Roman" w:cs="Times New Roman"/>
          <w:sz w:val="24"/>
          <w:szCs w:val="24"/>
        </w:rPr>
      </w:pPr>
    </w:p>
    <w:p w:rsidR="007C0D98" w:rsidRDefault="007C0D98" w:rsidP="00BB07D0">
      <w:pPr>
        <w:rPr>
          <w:rFonts w:ascii="Times New Roman" w:eastAsia="Times New Roman" w:hAnsi="Times New Roman" w:cs="Times New Roman"/>
          <w:sz w:val="24"/>
          <w:szCs w:val="24"/>
        </w:rPr>
      </w:pPr>
    </w:p>
    <w:p w:rsidR="001546F8" w:rsidRPr="009F04AF" w:rsidRDefault="00A62936" w:rsidP="00B276F4">
      <w:pPr>
        <w:pStyle w:val="Paragraphedeliste"/>
        <w:numPr>
          <w:ilvl w:val="2"/>
          <w:numId w:val="72"/>
        </w:numPr>
        <w:rPr>
          <w:rFonts w:ascii="Times New Roman" w:eastAsia="Times New Roman" w:hAnsi="Times New Roman" w:cs="Times New Roman"/>
          <w:b/>
          <w:bCs/>
          <w:sz w:val="24"/>
          <w:szCs w:val="24"/>
        </w:rPr>
      </w:pPr>
      <w:r w:rsidRPr="009F04AF">
        <w:rPr>
          <w:rFonts w:ascii="Times New Roman" w:eastAsia="Times New Roman" w:hAnsi="Times New Roman" w:cs="Times New Roman"/>
          <w:b/>
          <w:bCs/>
          <w:sz w:val="24"/>
          <w:szCs w:val="24"/>
        </w:rPr>
        <w:lastRenderedPageBreak/>
        <w:t>Résultats d’</w:t>
      </w:r>
      <w:r w:rsidR="00B70FFB" w:rsidRPr="009F04AF">
        <w:rPr>
          <w:rFonts w:ascii="Times New Roman" w:eastAsia="Times New Roman" w:hAnsi="Times New Roman" w:cs="Times New Roman"/>
          <w:b/>
          <w:bCs/>
          <w:sz w:val="24"/>
          <w:szCs w:val="24"/>
        </w:rPr>
        <w:t>intégration</w:t>
      </w:r>
      <w:r w:rsidRPr="009F04AF">
        <w:rPr>
          <w:rFonts w:ascii="Times New Roman" w:eastAsia="Times New Roman" w:hAnsi="Times New Roman" w:cs="Times New Roman"/>
          <w:b/>
          <w:bCs/>
          <w:sz w:val="24"/>
          <w:szCs w:val="24"/>
        </w:rPr>
        <w:t xml:space="preserve"> de la stratégie Juste-à-Temps</w:t>
      </w:r>
    </w:p>
    <w:p w:rsidR="00C012C0" w:rsidRPr="000C7A18" w:rsidRDefault="0094704E" w:rsidP="0008516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012C0" w:rsidRPr="00370CBF">
        <w:rPr>
          <w:rFonts w:ascii="Times New Roman" w:eastAsia="Times New Roman" w:hAnsi="Times New Roman" w:cs="Times New Roman"/>
          <w:sz w:val="24"/>
          <w:szCs w:val="24"/>
        </w:rPr>
        <w:t>En 1997, un incendie dans l'usine Aisin Seiki, fournisseur clé de Toyota, a perturbé la production. Cependant, grâce à la flexibilité du système JAT et aux relations solides avec les fournisseurs, Toyota a pu reprendre la production en seulement cinq jours, limitant ainsi les pertes financières.</w:t>
      </w:r>
    </w:p>
    <w:p w:rsidR="00FA204C" w:rsidRPr="00FA204C" w:rsidRDefault="0094704E" w:rsidP="001D073A">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A204C" w:rsidRPr="00FA204C">
        <w:rPr>
          <w:rFonts w:ascii="Times New Roman" w:eastAsia="Times New Roman" w:hAnsi="Times New Roman" w:cs="Times New Roman"/>
          <w:sz w:val="24"/>
          <w:szCs w:val="24"/>
        </w:rPr>
        <w:t>Une étude de cas de 1999 a révélé les résultats suivants suite à l'implémentation du JAT chez Toyota :</w:t>
      </w:r>
      <w:r w:rsidR="001D073A">
        <w:rPr>
          <w:rStyle w:val="Appelnotedebasdep"/>
          <w:rFonts w:ascii="Times New Roman" w:eastAsia="Times New Roman" w:hAnsi="Times New Roman" w:cs="Times New Roman"/>
          <w:sz w:val="24"/>
          <w:szCs w:val="24"/>
        </w:rPr>
        <w:footnoteReference w:id="142"/>
      </w:r>
    </w:p>
    <w:p w:rsidR="00FA204C" w:rsidRPr="00FA204C" w:rsidRDefault="00FA204C" w:rsidP="00B276F4">
      <w:pPr>
        <w:numPr>
          <w:ilvl w:val="0"/>
          <w:numId w:val="63"/>
        </w:numPr>
        <w:spacing w:before="100" w:beforeAutospacing="1" w:after="100" w:afterAutospacing="1"/>
        <w:rPr>
          <w:rFonts w:ascii="Times New Roman" w:eastAsia="Times New Roman" w:hAnsi="Times New Roman" w:cs="Times New Roman"/>
          <w:sz w:val="24"/>
          <w:szCs w:val="24"/>
        </w:rPr>
      </w:pPr>
      <w:r w:rsidRPr="00813051">
        <w:rPr>
          <w:rFonts w:ascii="Times New Roman" w:eastAsia="Times New Roman" w:hAnsi="Times New Roman" w:cs="Times New Roman"/>
          <w:sz w:val="24"/>
          <w:szCs w:val="24"/>
        </w:rPr>
        <w:t>Réduction des stocks :</w:t>
      </w:r>
      <w:r w:rsidRPr="00FA204C">
        <w:rPr>
          <w:rFonts w:ascii="Times New Roman" w:eastAsia="Times New Roman" w:hAnsi="Times New Roman" w:cs="Times New Roman"/>
          <w:sz w:val="24"/>
          <w:szCs w:val="24"/>
          <w:u w:val="single"/>
        </w:rPr>
        <w:t xml:space="preserve"> </w:t>
      </w:r>
      <w:r w:rsidRPr="00085160">
        <w:rPr>
          <w:rFonts w:ascii="Times New Roman" w:eastAsia="Times New Roman" w:hAnsi="Times New Roman" w:cs="Times New Roman"/>
          <w:sz w:val="24"/>
          <w:szCs w:val="24"/>
        </w:rPr>
        <w:t>Les stocks ont diminué de 90 %, passant de 47 jours à 5 jours.</w:t>
      </w:r>
      <w:r w:rsidRPr="00FA204C">
        <w:rPr>
          <w:rFonts w:ascii="Times New Roman" w:eastAsia="Times New Roman" w:hAnsi="Times New Roman" w:cs="Times New Roman"/>
          <w:sz w:val="24"/>
          <w:szCs w:val="24"/>
        </w:rPr>
        <w:t xml:space="preserve"> </w:t>
      </w:r>
    </w:p>
    <w:p w:rsidR="00FA204C" w:rsidRPr="00FA204C" w:rsidRDefault="00FA204C" w:rsidP="00B276F4">
      <w:pPr>
        <w:numPr>
          <w:ilvl w:val="0"/>
          <w:numId w:val="63"/>
        </w:numPr>
        <w:spacing w:before="100" w:beforeAutospacing="1" w:after="100" w:afterAutospacing="1"/>
        <w:rPr>
          <w:rFonts w:ascii="Times New Roman" w:eastAsia="Times New Roman" w:hAnsi="Times New Roman" w:cs="Times New Roman"/>
          <w:sz w:val="24"/>
          <w:szCs w:val="24"/>
        </w:rPr>
      </w:pPr>
      <w:r w:rsidRPr="00813051">
        <w:rPr>
          <w:rFonts w:ascii="Times New Roman" w:eastAsia="Times New Roman" w:hAnsi="Times New Roman" w:cs="Times New Roman"/>
          <w:sz w:val="24"/>
          <w:szCs w:val="24"/>
        </w:rPr>
        <w:t>Réduction des délais de production :</w:t>
      </w:r>
      <w:r w:rsidRPr="00FA204C">
        <w:rPr>
          <w:rFonts w:ascii="Times New Roman" w:eastAsia="Times New Roman" w:hAnsi="Times New Roman" w:cs="Times New Roman"/>
          <w:sz w:val="24"/>
          <w:szCs w:val="24"/>
        </w:rPr>
        <w:t xml:space="preserve"> </w:t>
      </w:r>
      <w:r w:rsidRPr="00085160">
        <w:rPr>
          <w:rFonts w:ascii="Times New Roman" w:eastAsia="Times New Roman" w:hAnsi="Times New Roman" w:cs="Times New Roman"/>
          <w:sz w:val="24"/>
          <w:szCs w:val="24"/>
        </w:rPr>
        <w:t>Le temps de cycle a été réduit de 97 %, et les temps de mise en place ont diminué de 50 %.</w:t>
      </w:r>
      <w:r w:rsidRPr="00FA204C">
        <w:rPr>
          <w:rFonts w:ascii="Times New Roman" w:eastAsia="Times New Roman" w:hAnsi="Times New Roman" w:cs="Times New Roman"/>
          <w:sz w:val="24"/>
          <w:szCs w:val="24"/>
        </w:rPr>
        <w:t xml:space="preserve"> </w:t>
      </w:r>
    </w:p>
    <w:p w:rsidR="00FA204C" w:rsidRPr="00FA204C" w:rsidRDefault="00FA204C" w:rsidP="00B276F4">
      <w:pPr>
        <w:numPr>
          <w:ilvl w:val="0"/>
          <w:numId w:val="63"/>
        </w:numPr>
        <w:spacing w:before="100" w:beforeAutospacing="1" w:after="100" w:afterAutospacing="1"/>
        <w:rPr>
          <w:rFonts w:ascii="Times New Roman" w:eastAsia="Times New Roman" w:hAnsi="Times New Roman" w:cs="Times New Roman"/>
          <w:sz w:val="24"/>
          <w:szCs w:val="24"/>
        </w:rPr>
      </w:pPr>
      <w:r w:rsidRPr="00813051">
        <w:rPr>
          <w:rFonts w:ascii="Times New Roman" w:eastAsia="Times New Roman" w:hAnsi="Times New Roman" w:cs="Times New Roman"/>
          <w:sz w:val="24"/>
          <w:szCs w:val="24"/>
        </w:rPr>
        <w:t>Amélioration de la productivité :</w:t>
      </w:r>
      <w:r w:rsidRPr="00FA204C">
        <w:rPr>
          <w:rFonts w:ascii="Times New Roman" w:eastAsia="Times New Roman" w:hAnsi="Times New Roman" w:cs="Times New Roman"/>
          <w:sz w:val="24"/>
          <w:szCs w:val="24"/>
        </w:rPr>
        <w:t xml:space="preserve"> </w:t>
      </w:r>
      <w:r w:rsidRPr="00085160">
        <w:rPr>
          <w:rFonts w:ascii="Times New Roman" w:eastAsia="Times New Roman" w:hAnsi="Times New Roman" w:cs="Times New Roman"/>
          <w:sz w:val="24"/>
          <w:szCs w:val="24"/>
        </w:rPr>
        <w:t>La productivité du travail a augmenté de 50 %.</w:t>
      </w:r>
      <w:r w:rsidRPr="00FA204C">
        <w:rPr>
          <w:rFonts w:ascii="Times New Roman" w:eastAsia="Times New Roman" w:hAnsi="Times New Roman" w:cs="Times New Roman"/>
          <w:sz w:val="24"/>
          <w:szCs w:val="24"/>
        </w:rPr>
        <w:t xml:space="preserve"> </w:t>
      </w:r>
    </w:p>
    <w:p w:rsidR="00FA204C" w:rsidRDefault="00FA204C" w:rsidP="00B276F4">
      <w:pPr>
        <w:numPr>
          <w:ilvl w:val="0"/>
          <w:numId w:val="63"/>
        </w:numPr>
        <w:spacing w:before="100" w:beforeAutospacing="1" w:after="100" w:afterAutospacing="1"/>
        <w:rPr>
          <w:rFonts w:ascii="Times New Roman" w:eastAsia="Times New Roman" w:hAnsi="Times New Roman" w:cs="Times New Roman"/>
          <w:sz w:val="24"/>
          <w:szCs w:val="24"/>
        </w:rPr>
      </w:pPr>
      <w:r w:rsidRPr="00813051">
        <w:rPr>
          <w:rFonts w:ascii="Times New Roman" w:eastAsia="Times New Roman" w:hAnsi="Times New Roman" w:cs="Times New Roman"/>
          <w:sz w:val="24"/>
          <w:szCs w:val="24"/>
        </w:rPr>
        <w:t>Réduction des coûts de qualité :</w:t>
      </w:r>
      <w:r w:rsidRPr="00FA204C">
        <w:rPr>
          <w:rFonts w:ascii="Times New Roman" w:eastAsia="Times New Roman" w:hAnsi="Times New Roman" w:cs="Times New Roman"/>
          <w:sz w:val="24"/>
          <w:szCs w:val="24"/>
        </w:rPr>
        <w:t xml:space="preserve"> </w:t>
      </w:r>
      <w:r w:rsidRPr="00085160">
        <w:rPr>
          <w:rFonts w:ascii="Times New Roman" w:eastAsia="Times New Roman" w:hAnsi="Times New Roman" w:cs="Times New Roman"/>
          <w:sz w:val="24"/>
          <w:szCs w:val="24"/>
        </w:rPr>
        <w:t>Le</w:t>
      </w:r>
      <w:r w:rsidRPr="00FA204C">
        <w:rPr>
          <w:rFonts w:ascii="Times New Roman" w:eastAsia="Times New Roman" w:hAnsi="Times New Roman" w:cs="Times New Roman"/>
          <w:sz w:val="24"/>
          <w:szCs w:val="24"/>
        </w:rPr>
        <w:t>s coûts liés à la qualité ont diminué de 90 %.</w:t>
      </w:r>
    </w:p>
    <w:p w:rsidR="00C012C0" w:rsidRDefault="00143DEC" w:rsidP="00C012C0">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C012C0" w:rsidRPr="00C012C0">
        <w:rPr>
          <w:rFonts w:asciiTheme="majorBidi" w:hAnsiTheme="majorBidi" w:cstheme="majorBidi"/>
          <w:sz w:val="24"/>
          <w:szCs w:val="24"/>
        </w:rPr>
        <w:t xml:space="preserve">Une </w:t>
      </w:r>
      <w:r w:rsidR="00085160">
        <w:rPr>
          <w:rFonts w:asciiTheme="majorBidi" w:hAnsiTheme="majorBidi" w:cstheme="majorBidi"/>
          <w:sz w:val="24"/>
          <w:szCs w:val="24"/>
        </w:rPr>
        <w:t xml:space="preserve"> autre </w:t>
      </w:r>
      <w:r w:rsidR="00C012C0" w:rsidRPr="00C012C0">
        <w:rPr>
          <w:rFonts w:asciiTheme="majorBidi" w:hAnsiTheme="majorBidi" w:cstheme="majorBidi"/>
          <w:sz w:val="24"/>
          <w:szCs w:val="24"/>
        </w:rPr>
        <w:t xml:space="preserve">étude menée en 2000 et relayée sur LinkedIn met en évidence les effets concrets de </w:t>
      </w:r>
      <w:r w:rsidR="00C012C0" w:rsidRPr="00085160">
        <w:rPr>
          <w:rFonts w:asciiTheme="majorBidi" w:hAnsiTheme="majorBidi" w:cstheme="majorBidi"/>
          <w:sz w:val="24"/>
          <w:szCs w:val="24"/>
        </w:rPr>
        <w:t xml:space="preserve">l’approche </w:t>
      </w:r>
      <w:r w:rsidR="00C012C0" w:rsidRPr="00085160">
        <w:rPr>
          <w:rStyle w:val="lev"/>
          <w:rFonts w:asciiTheme="majorBidi" w:hAnsiTheme="majorBidi" w:cstheme="majorBidi"/>
          <w:b w:val="0"/>
          <w:bCs w:val="0"/>
          <w:sz w:val="24"/>
          <w:szCs w:val="24"/>
        </w:rPr>
        <w:t>Juste-à-Temps (JAT)</w:t>
      </w:r>
      <w:r w:rsidR="00C012C0" w:rsidRPr="00085160">
        <w:rPr>
          <w:rFonts w:asciiTheme="majorBidi" w:hAnsiTheme="majorBidi" w:cstheme="majorBidi"/>
          <w:b/>
          <w:bCs/>
          <w:sz w:val="24"/>
          <w:szCs w:val="24"/>
        </w:rPr>
        <w:t xml:space="preserve"> </w:t>
      </w:r>
      <w:r w:rsidR="00C012C0" w:rsidRPr="00F11A6F">
        <w:rPr>
          <w:rFonts w:asciiTheme="majorBidi" w:hAnsiTheme="majorBidi" w:cstheme="majorBidi"/>
          <w:sz w:val="24"/>
          <w:szCs w:val="24"/>
        </w:rPr>
        <w:t xml:space="preserve">chez </w:t>
      </w:r>
      <w:r w:rsidR="00C012C0" w:rsidRPr="00085160">
        <w:rPr>
          <w:rStyle w:val="lev"/>
          <w:rFonts w:asciiTheme="majorBidi" w:hAnsiTheme="majorBidi" w:cstheme="majorBidi"/>
          <w:b w:val="0"/>
          <w:bCs w:val="0"/>
          <w:sz w:val="24"/>
          <w:szCs w:val="24"/>
        </w:rPr>
        <w:t>Toyota</w:t>
      </w:r>
      <w:r w:rsidR="00C012C0" w:rsidRPr="00085160">
        <w:rPr>
          <w:rFonts w:asciiTheme="majorBidi" w:hAnsiTheme="majorBidi" w:cstheme="majorBidi"/>
          <w:sz w:val="24"/>
          <w:szCs w:val="24"/>
        </w:rPr>
        <w:t xml:space="preserve">. Cette méthode, mise en place depuis les années 1950, a permis à l’entreprise d’obtenir des résultats très significatifs sur le plan opérationnel. Grâce à l'application du JAT, </w:t>
      </w:r>
      <w:r w:rsidR="00C012C0" w:rsidRPr="00085160">
        <w:rPr>
          <w:rStyle w:val="lev"/>
          <w:rFonts w:asciiTheme="majorBidi" w:hAnsiTheme="majorBidi" w:cstheme="majorBidi"/>
          <w:b w:val="0"/>
          <w:bCs w:val="0"/>
          <w:sz w:val="24"/>
          <w:szCs w:val="24"/>
        </w:rPr>
        <w:t>les stocks ont été réduits de moitié</w:t>
      </w:r>
      <w:r w:rsidR="00C012C0" w:rsidRPr="00085160">
        <w:rPr>
          <w:rFonts w:asciiTheme="majorBidi" w:hAnsiTheme="majorBidi" w:cstheme="majorBidi"/>
          <w:sz w:val="24"/>
          <w:szCs w:val="24"/>
        </w:rPr>
        <w:t>, ce qui a libéré des ressources financières importantes tout en optimisant l’espace de stockage</w:t>
      </w:r>
      <w:r w:rsidR="00C012C0" w:rsidRPr="00085160">
        <w:rPr>
          <w:rFonts w:asciiTheme="majorBidi" w:hAnsiTheme="majorBidi" w:cstheme="majorBidi"/>
          <w:b/>
          <w:bCs/>
          <w:sz w:val="24"/>
          <w:szCs w:val="24"/>
        </w:rPr>
        <w:t xml:space="preserve">. </w:t>
      </w:r>
      <w:r w:rsidR="00C012C0" w:rsidRPr="00085160">
        <w:rPr>
          <w:rStyle w:val="lev"/>
          <w:rFonts w:asciiTheme="majorBidi" w:hAnsiTheme="majorBidi" w:cstheme="majorBidi"/>
          <w:b w:val="0"/>
          <w:bCs w:val="0"/>
          <w:sz w:val="24"/>
          <w:szCs w:val="24"/>
        </w:rPr>
        <w:t xml:space="preserve">Les coûts de production ont également baissé de </w:t>
      </w:r>
      <w:r w:rsidR="00C012C0" w:rsidRPr="00C012C0">
        <w:rPr>
          <w:rStyle w:val="lev"/>
          <w:rFonts w:asciiTheme="majorBidi" w:hAnsiTheme="majorBidi" w:cstheme="majorBidi"/>
          <w:sz w:val="24"/>
          <w:szCs w:val="24"/>
        </w:rPr>
        <w:t>30 %</w:t>
      </w:r>
      <w:r w:rsidR="00C012C0" w:rsidRPr="00C012C0">
        <w:rPr>
          <w:rFonts w:asciiTheme="majorBidi" w:hAnsiTheme="majorBidi" w:cstheme="majorBidi"/>
          <w:sz w:val="24"/>
          <w:szCs w:val="24"/>
        </w:rPr>
        <w:t xml:space="preserve">, principalement en raison d’une meilleure gestion des ressources et d’une réduction notable des gaspillages. Du côté de la qualité, </w:t>
      </w:r>
      <w:r w:rsidR="00C012C0" w:rsidRPr="00085160">
        <w:rPr>
          <w:rStyle w:val="lev"/>
          <w:rFonts w:asciiTheme="majorBidi" w:hAnsiTheme="majorBidi" w:cstheme="majorBidi"/>
          <w:b w:val="0"/>
          <w:bCs w:val="0"/>
          <w:sz w:val="24"/>
          <w:szCs w:val="24"/>
        </w:rPr>
        <w:t>le nombre de défauts a diminué de</w:t>
      </w:r>
      <w:r w:rsidR="00C012C0" w:rsidRPr="00C012C0">
        <w:rPr>
          <w:rStyle w:val="lev"/>
          <w:rFonts w:asciiTheme="majorBidi" w:hAnsiTheme="majorBidi" w:cstheme="majorBidi"/>
          <w:sz w:val="24"/>
          <w:szCs w:val="24"/>
        </w:rPr>
        <w:t xml:space="preserve"> 20 %</w:t>
      </w:r>
      <w:r w:rsidR="00C012C0" w:rsidRPr="00C012C0">
        <w:rPr>
          <w:rFonts w:asciiTheme="majorBidi" w:hAnsiTheme="majorBidi" w:cstheme="majorBidi"/>
          <w:sz w:val="24"/>
          <w:szCs w:val="24"/>
        </w:rPr>
        <w:t xml:space="preserve">, une amélioration rendue possible par des processus plus efficaces et une plus grande implication des employés. Enfin, </w:t>
      </w:r>
      <w:r w:rsidR="00C012C0" w:rsidRPr="00085160">
        <w:rPr>
          <w:rStyle w:val="lev"/>
          <w:rFonts w:asciiTheme="majorBidi" w:hAnsiTheme="majorBidi" w:cstheme="majorBidi"/>
          <w:b w:val="0"/>
          <w:bCs w:val="0"/>
          <w:sz w:val="24"/>
          <w:szCs w:val="24"/>
        </w:rPr>
        <w:t>la productivité a progressé de</w:t>
      </w:r>
      <w:r w:rsidR="00C012C0" w:rsidRPr="00C012C0">
        <w:rPr>
          <w:rStyle w:val="lev"/>
          <w:rFonts w:asciiTheme="majorBidi" w:hAnsiTheme="majorBidi" w:cstheme="majorBidi"/>
          <w:sz w:val="24"/>
          <w:szCs w:val="24"/>
        </w:rPr>
        <w:t xml:space="preserve"> 15 %</w:t>
      </w:r>
      <w:r w:rsidR="00C012C0" w:rsidRPr="00C012C0">
        <w:rPr>
          <w:rFonts w:asciiTheme="majorBidi" w:hAnsiTheme="majorBidi" w:cstheme="majorBidi"/>
          <w:sz w:val="24"/>
          <w:szCs w:val="24"/>
        </w:rPr>
        <w:t xml:space="preserve">, portée par des chaînes de production mieux organisées et des temps d’arrêt réduits. </w:t>
      </w:r>
      <w:r w:rsidR="00C012C0" w:rsidRPr="00C012C0">
        <w:rPr>
          <w:rFonts w:asciiTheme="majorBidi" w:hAnsiTheme="majorBidi" w:cstheme="majorBidi"/>
          <w:sz w:val="24"/>
          <w:szCs w:val="24"/>
        </w:rPr>
        <w:lastRenderedPageBreak/>
        <w:t>Ces résultats confirment l’efficacité du Juste-à-Temps en tant que levier de performance globale pour Toyota.</w:t>
      </w:r>
      <w:r w:rsidR="009D598D">
        <w:rPr>
          <w:rStyle w:val="Appelnotedebasdep"/>
          <w:rFonts w:asciiTheme="majorBidi" w:hAnsiTheme="majorBidi" w:cstheme="majorBidi"/>
          <w:sz w:val="24"/>
          <w:szCs w:val="24"/>
        </w:rPr>
        <w:footnoteReference w:id="143"/>
      </w:r>
    </w:p>
    <w:p w:rsidR="00EF2A8B" w:rsidRDefault="00143DEC" w:rsidP="000269F5">
      <w:pPr>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 xml:space="preserve">     </w:t>
      </w:r>
      <w:r w:rsidR="009D598D" w:rsidRPr="000269F5">
        <w:rPr>
          <w:rFonts w:asciiTheme="majorBidi" w:hAnsiTheme="majorBidi" w:cstheme="majorBidi"/>
          <w:sz w:val="24"/>
          <w:szCs w:val="24"/>
        </w:rPr>
        <w:t xml:space="preserve">En résumé, le cas de Toyota montre clairement à quel point la stratégie </w:t>
      </w:r>
      <w:r w:rsidR="009D598D" w:rsidRPr="00F11A6F">
        <w:rPr>
          <w:rStyle w:val="lev"/>
          <w:rFonts w:asciiTheme="majorBidi" w:hAnsiTheme="majorBidi" w:cstheme="majorBidi"/>
          <w:b w:val="0"/>
          <w:bCs w:val="0"/>
          <w:sz w:val="24"/>
          <w:szCs w:val="24"/>
        </w:rPr>
        <w:t>Juste-à-Temps (JAT)</w:t>
      </w:r>
      <w:r w:rsidR="009D598D" w:rsidRPr="000269F5">
        <w:rPr>
          <w:rFonts w:asciiTheme="majorBidi" w:hAnsiTheme="majorBidi" w:cstheme="majorBidi"/>
          <w:sz w:val="24"/>
          <w:szCs w:val="24"/>
        </w:rPr>
        <w:t xml:space="preserve"> peut transformer en profondeur la performance d’une entreprise. Introduite dans les années 1950, cette approche est née d’un besoin d’efficacité dans un contexte de ressources limitées. Mais elle est rapidement devenue bien plus qu’une simple méthode de gestion des </w:t>
      </w:r>
      <w:r w:rsidR="000269F5" w:rsidRPr="000269F5">
        <w:rPr>
          <w:rFonts w:asciiTheme="majorBidi" w:hAnsiTheme="majorBidi" w:cstheme="majorBidi"/>
          <w:sz w:val="24"/>
          <w:szCs w:val="24"/>
        </w:rPr>
        <w:t>stocks. Les résultats observés (baisse</w:t>
      </w:r>
      <w:r w:rsidR="009D598D" w:rsidRPr="000269F5">
        <w:rPr>
          <w:rFonts w:asciiTheme="majorBidi" w:hAnsiTheme="majorBidi" w:cstheme="majorBidi"/>
          <w:sz w:val="24"/>
          <w:szCs w:val="24"/>
        </w:rPr>
        <w:t xml:space="preserve"> significative des coûts, réduction des stocks, amélioration de la qualit</w:t>
      </w:r>
      <w:r w:rsidR="000269F5" w:rsidRPr="000269F5">
        <w:rPr>
          <w:rFonts w:asciiTheme="majorBidi" w:hAnsiTheme="majorBidi" w:cstheme="majorBidi"/>
          <w:sz w:val="24"/>
          <w:szCs w:val="24"/>
        </w:rPr>
        <w:t xml:space="preserve">é et hausse de la productivité) </w:t>
      </w:r>
      <w:r w:rsidR="009D598D" w:rsidRPr="000269F5">
        <w:rPr>
          <w:rFonts w:asciiTheme="majorBidi" w:hAnsiTheme="majorBidi" w:cstheme="majorBidi"/>
          <w:sz w:val="24"/>
          <w:szCs w:val="24"/>
        </w:rPr>
        <w:t xml:space="preserve"> prouvent l’efficacité concrète de cette stratégie.</w:t>
      </w:r>
    </w:p>
    <w:p w:rsidR="009D598D" w:rsidRPr="00FA204C" w:rsidRDefault="00143DEC" w:rsidP="000269F5">
      <w:pPr>
        <w:spacing w:before="100" w:beforeAutospacing="1" w:after="100" w:afterAutospacing="1"/>
        <w:rPr>
          <w:rFonts w:asciiTheme="majorBidi" w:eastAsia="Times New Roman" w:hAnsiTheme="majorBidi" w:cstheme="majorBidi"/>
          <w:sz w:val="24"/>
          <w:szCs w:val="24"/>
        </w:rPr>
      </w:pPr>
      <w:r>
        <w:rPr>
          <w:rFonts w:asciiTheme="majorBidi" w:hAnsiTheme="majorBidi" w:cstheme="majorBidi"/>
          <w:sz w:val="24"/>
          <w:szCs w:val="24"/>
        </w:rPr>
        <w:t xml:space="preserve">     </w:t>
      </w:r>
      <w:r w:rsidR="009D598D" w:rsidRPr="000269F5">
        <w:rPr>
          <w:rFonts w:asciiTheme="majorBidi" w:hAnsiTheme="majorBidi" w:cstheme="majorBidi"/>
          <w:sz w:val="24"/>
          <w:szCs w:val="24"/>
        </w:rPr>
        <w:t xml:space="preserve"> Chez Toyota, le JAT s’est imposé comme un véritable modèle d’organisation, basé sur la réactivité, la discipline et l’amélioration continue. C’est cette vision à long terme qui a permis à l’entreprise de gagner en compétitivité et de s’imposer comme un leader mondial de l’industrie automobile. Le Juste-à-Temps n’est donc pas seulement une méthode de production, c’est une philosophie de gestion tournée vers la performance durable.</w:t>
      </w:r>
    </w:p>
    <w:p w:rsidR="004C367D" w:rsidRDefault="004C367D" w:rsidP="004C367D">
      <w:pPr>
        <w:rPr>
          <w:rFonts w:ascii="Times New Roman" w:eastAsia="Times New Roman" w:hAnsi="Times New Roman" w:cs="Times New Roman"/>
          <w:b/>
          <w:bCs/>
          <w:sz w:val="28"/>
          <w:szCs w:val="28"/>
        </w:rPr>
      </w:pPr>
      <w:r w:rsidRPr="004C367D">
        <w:rPr>
          <w:rFonts w:ascii="Times New Roman" w:eastAsia="Times New Roman" w:hAnsi="Times New Roman" w:cs="Times New Roman"/>
          <w:b/>
          <w:bCs/>
          <w:sz w:val="28"/>
          <w:szCs w:val="28"/>
        </w:rPr>
        <w:t>Conclusion :</w:t>
      </w:r>
    </w:p>
    <w:p w:rsidR="00EA6C62" w:rsidRDefault="00143DEC" w:rsidP="004C367D">
      <w:pPr>
        <w:rPr>
          <w:rFonts w:asciiTheme="majorBidi" w:hAnsiTheme="majorBidi" w:cstheme="majorBidi"/>
          <w:sz w:val="24"/>
          <w:szCs w:val="24"/>
        </w:rPr>
      </w:pPr>
      <w:r>
        <w:rPr>
          <w:rFonts w:asciiTheme="majorBidi" w:hAnsiTheme="majorBidi" w:cstheme="majorBidi"/>
          <w:sz w:val="24"/>
          <w:szCs w:val="24"/>
        </w:rPr>
        <w:t xml:space="preserve">     </w:t>
      </w:r>
      <w:r w:rsidR="004C367D" w:rsidRPr="004C367D">
        <w:rPr>
          <w:rFonts w:asciiTheme="majorBidi" w:hAnsiTheme="majorBidi" w:cstheme="majorBidi"/>
          <w:sz w:val="24"/>
          <w:szCs w:val="24"/>
        </w:rPr>
        <w:t xml:space="preserve">En somme, la performance en entreprise est une notion multidimensionnelle, qui recouvre à la fois des enjeux stratégiques, financiers, humains et opérationnels. </w:t>
      </w:r>
    </w:p>
    <w:p w:rsidR="003F64CE" w:rsidRDefault="00143DEC" w:rsidP="004C367D">
      <w:pPr>
        <w:rPr>
          <w:rFonts w:asciiTheme="majorBidi" w:hAnsiTheme="majorBidi" w:cstheme="majorBidi"/>
          <w:sz w:val="24"/>
          <w:szCs w:val="24"/>
        </w:rPr>
      </w:pPr>
      <w:r>
        <w:rPr>
          <w:rFonts w:asciiTheme="majorBidi" w:hAnsiTheme="majorBidi" w:cstheme="majorBidi"/>
          <w:sz w:val="24"/>
          <w:szCs w:val="24"/>
        </w:rPr>
        <w:t xml:space="preserve">     </w:t>
      </w:r>
      <w:r w:rsidR="004C367D" w:rsidRPr="004C367D">
        <w:rPr>
          <w:rFonts w:asciiTheme="majorBidi" w:hAnsiTheme="majorBidi" w:cstheme="majorBidi"/>
          <w:sz w:val="24"/>
          <w:szCs w:val="24"/>
        </w:rPr>
        <w:t>Ce chapitre a permis de poser un cadre conceptuel clair en identifiant les différentes formes, sources et méthodes de mesure de la performance. Il a ensuite souligné l'importance de la performance opérationnelle comme levier central de l’efficacité organisationnelle, avant d’illustrer, à travers le Juste-à-Temps, comment une stratégie bien pensée peut influencer favorablement cette dimension. Ainsi, la compréhension fine des déterminants de la performance et des outils d'amélioration constitue un préalable indispensable à toute démarche managériale orientée vers l'excellence</w:t>
      </w:r>
      <w:r w:rsidR="00EA6C62">
        <w:rPr>
          <w:rFonts w:asciiTheme="majorBidi" w:hAnsiTheme="majorBidi" w:cstheme="majorBidi"/>
          <w:sz w:val="24"/>
          <w:szCs w:val="24"/>
        </w:rPr>
        <w:t>.</w:t>
      </w:r>
    </w:p>
    <w:p w:rsidR="001B4DBC" w:rsidRDefault="001B4DBC" w:rsidP="004C367D">
      <w:pPr>
        <w:rPr>
          <w:rFonts w:ascii="Times New Roman" w:eastAsia="Times New Roman" w:hAnsi="Times New Roman" w:cs="Times New Roman"/>
          <w:b/>
          <w:bCs/>
          <w:sz w:val="28"/>
          <w:szCs w:val="28"/>
        </w:rPr>
      </w:pPr>
    </w:p>
    <w:p w:rsidR="002E39C7" w:rsidRDefault="001B4DBC">
      <w:pPr>
        <w:rPr>
          <w:rFonts w:ascii="Times New Roman" w:eastAsia="Times New Roman" w:hAnsi="Times New Roman" w:cs="Times New Roman"/>
          <w:b/>
          <w:bCs/>
          <w:sz w:val="28"/>
          <w:szCs w:val="28"/>
        </w:rPr>
        <w:sectPr w:rsidR="002E39C7" w:rsidSect="007F3CEA">
          <w:headerReference w:type="default" r:id="rId50"/>
          <w:footerReference w:type="default" r:id="rId51"/>
          <w:pgSz w:w="11900" w:h="16840"/>
          <w:pgMar w:top="851" w:right="1418" w:bottom="1134" w:left="1418" w:header="720" w:footer="720" w:gutter="0"/>
          <w:pgNumType w:start="44"/>
          <w:cols w:space="720"/>
        </w:sectPr>
      </w:pPr>
      <w:r>
        <w:rPr>
          <w:rFonts w:ascii="Times New Roman" w:eastAsia="Times New Roman" w:hAnsi="Times New Roman" w:cs="Times New Roman"/>
          <w:b/>
          <w:bCs/>
          <w:sz w:val="28"/>
          <w:szCs w:val="28"/>
        </w:rPr>
        <w:lastRenderedPageBreak/>
        <w:br w:type="page"/>
      </w:r>
    </w:p>
    <w:p w:rsidR="001B4DBC" w:rsidRDefault="001B4DBC">
      <w:pPr>
        <w:rPr>
          <w:rFonts w:ascii="Times New Roman" w:eastAsia="Times New Roman" w:hAnsi="Times New Roman" w:cs="Times New Roman"/>
          <w:b/>
          <w:bCs/>
          <w:sz w:val="28"/>
          <w:szCs w:val="28"/>
        </w:rPr>
      </w:pPr>
    </w:p>
    <w:p w:rsidR="003F64CE" w:rsidRDefault="003F64CE" w:rsidP="003F64CE">
      <w:pPr>
        <w:pStyle w:val="Paragraphedeliste"/>
        <w:rPr>
          <w:rFonts w:ascii="Times New Roman" w:eastAsia="Times New Roman" w:hAnsi="Times New Roman" w:cs="Times New Roman"/>
          <w:sz w:val="24"/>
          <w:szCs w:val="24"/>
        </w:rPr>
      </w:pPr>
    </w:p>
    <w:p w:rsidR="003F64CE" w:rsidRDefault="003F64CE" w:rsidP="003F64CE">
      <w:pPr>
        <w:pStyle w:val="Paragraphedeliste"/>
        <w:rPr>
          <w:rFonts w:ascii="Times New Roman" w:eastAsia="Times New Roman" w:hAnsi="Times New Roman" w:cs="Times New Roman"/>
          <w:sz w:val="24"/>
          <w:szCs w:val="24"/>
        </w:rPr>
      </w:pPr>
    </w:p>
    <w:p w:rsidR="00DA44B7" w:rsidRPr="00DA44B7" w:rsidRDefault="00DA44B7" w:rsidP="00DA44B7">
      <w:pPr>
        <w:pStyle w:val="Paragraphedeliste"/>
        <w:rPr>
          <w:rFonts w:ascii="Times New Roman" w:eastAsia="Times New Roman" w:hAnsi="Times New Roman" w:cs="Times New Roman"/>
          <w:sz w:val="24"/>
          <w:szCs w:val="24"/>
        </w:rPr>
      </w:pPr>
    </w:p>
    <w:p w:rsidR="00DA44B7" w:rsidRPr="00D218DE" w:rsidRDefault="00DA44B7" w:rsidP="00D218DE">
      <w:pPr>
        <w:pStyle w:val="Paragraphedeliste"/>
        <w:rPr>
          <w:rFonts w:ascii="Times New Roman" w:eastAsia="Times New Roman" w:hAnsi="Times New Roman" w:cs="Times New Roman"/>
          <w:sz w:val="24"/>
          <w:szCs w:val="24"/>
        </w:rPr>
      </w:pPr>
    </w:p>
    <w:p w:rsidR="00004948" w:rsidRPr="00224037" w:rsidRDefault="00004948" w:rsidP="00F361A8">
      <w:pPr>
        <w:pStyle w:val="Paragraphedeliste"/>
        <w:rPr>
          <w:rFonts w:ascii="Times New Roman" w:eastAsia="Times New Roman" w:hAnsi="Times New Roman" w:cs="Times New Roman"/>
          <w:b/>
          <w:bCs/>
          <w:sz w:val="24"/>
          <w:szCs w:val="24"/>
        </w:rPr>
      </w:pPr>
    </w:p>
    <w:p w:rsidR="001E6825" w:rsidRPr="00940742" w:rsidRDefault="001E6825" w:rsidP="00940742">
      <w:pPr>
        <w:pStyle w:val="Paragraphedeliste"/>
        <w:ind w:left="360"/>
        <w:rPr>
          <w:rFonts w:ascii="Times New Roman" w:eastAsia="Times New Roman" w:hAnsi="Times New Roman" w:cs="Times New Roman"/>
          <w:sz w:val="24"/>
          <w:szCs w:val="24"/>
        </w:rPr>
      </w:pPr>
    </w:p>
    <w:p w:rsidR="00940742" w:rsidRPr="00F1518A" w:rsidRDefault="00940742" w:rsidP="00B83900">
      <w:pPr>
        <w:pStyle w:val="Paragraphedeliste"/>
        <w:spacing w:before="100" w:beforeAutospacing="1" w:after="100" w:afterAutospacing="1"/>
        <w:ind w:left="360"/>
        <w:rPr>
          <w:rFonts w:ascii="Times New Roman" w:eastAsia="Times New Roman" w:hAnsi="Times New Roman" w:cs="Times New Roman"/>
          <w:sz w:val="24"/>
          <w:szCs w:val="24"/>
        </w:rPr>
      </w:pPr>
    </w:p>
    <w:p w:rsidR="00B83900" w:rsidRDefault="00B83900" w:rsidP="00B83900">
      <w:pPr>
        <w:rPr>
          <w:rFonts w:ascii="Times New Roman" w:eastAsia="Times New Roman" w:hAnsi="Times New Roman" w:cs="Times New Roman"/>
          <w:sz w:val="24"/>
          <w:szCs w:val="24"/>
        </w:rPr>
      </w:pPr>
    </w:p>
    <w:p w:rsidR="004F0C37" w:rsidRPr="00495799" w:rsidRDefault="00C07379" w:rsidP="00B83900">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104" type="#_x0000_t176" style="position:absolute;margin-left:-5.65pt;margin-top:27.6pt;width:491.85pt;height:174.85pt;z-index:251698176" fillcolor="white [3201]" strokecolor="black [3200]" strokeweight="1pt">
            <v:stroke dashstyle="dash"/>
            <v:shadow color="#868686"/>
          </v:shape>
        </w:pict>
      </w:r>
    </w:p>
    <w:p w:rsidR="00B83900" w:rsidRPr="00495799" w:rsidRDefault="00C07379" w:rsidP="00B83900">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105" type="#_x0000_t202" style="position:absolute;margin-left:38.4pt;margin-top:5.5pt;width:406.75pt;height:132.05pt;z-index:251699200" strokecolor="white [3212]">
            <v:textbox style="mso-next-textbox:#_x0000_s1105">
              <w:txbxContent>
                <w:p w:rsidR="00047DA6" w:rsidRPr="00F3645E" w:rsidRDefault="00047DA6" w:rsidP="00F3645E">
                  <w:pPr>
                    <w:jc w:val="center"/>
                    <w:rPr>
                      <w:rFonts w:asciiTheme="majorBidi" w:hAnsiTheme="majorBidi" w:cstheme="majorBidi"/>
                      <w:sz w:val="28"/>
                      <w:szCs w:val="28"/>
                    </w:rPr>
                  </w:pPr>
                  <w:r>
                    <w:rPr>
                      <w:rFonts w:asciiTheme="majorBidi" w:hAnsiTheme="majorBidi" w:cstheme="majorBidi"/>
                      <w:sz w:val="48"/>
                      <w:szCs w:val="48"/>
                    </w:rPr>
                    <w:t xml:space="preserve">Chapitre </w:t>
                  </w:r>
                  <w:r w:rsidRPr="00F3645E">
                    <w:rPr>
                      <w:rFonts w:asciiTheme="majorBidi" w:hAnsiTheme="majorBidi" w:cstheme="majorBidi"/>
                      <w:sz w:val="48"/>
                      <w:szCs w:val="48"/>
                    </w:rPr>
                    <w:t>III</w:t>
                  </w:r>
                  <w:r w:rsidRPr="00405A66">
                    <w:rPr>
                      <w:rFonts w:asciiTheme="majorBidi" w:hAnsiTheme="majorBidi" w:cstheme="majorBidi"/>
                      <w:sz w:val="48"/>
                      <w:szCs w:val="48"/>
                    </w:rPr>
                    <w:t xml:space="preserve"> : </w:t>
                  </w:r>
                  <w:r w:rsidRPr="00F3645E">
                    <w:rPr>
                      <w:rFonts w:asciiTheme="majorBidi" w:hAnsiTheme="majorBidi" w:cstheme="majorBidi"/>
                      <w:sz w:val="48"/>
                      <w:szCs w:val="48"/>
                    </w:rPr>
                    <w:t>la reformulation de la stratégie Just-à-temps au sein de GIPLAI</w:t>
                  </w:r>
                  <w:r>
                    <w:rPr>
                      <w:rFonts w:asciiTheme="majorBidi" w:hAnsiTheme="majorBidi" w:cstheme="majorBidi"/>
                      <w:sz w:val="48"/>
                      <w:szCs w:val="48"/>
                    </w:rPr>
                    <w:t>T</w:t>
                  </w:r>
                  <w:r w:rsidRPr="00F3645E">
                    <w:rPr>
                      <w:rFonts w:asciiTheme="majorBidi" w:hAnsiTheme="majorBidi" w:cstheme="majorBidi"/>
                      <w:sz w:val="48"/>
                      <w:szCs w:val="48"/>
                    </w:rPr>
                    <w:t>, unité de</w:t>
                  </w:r>
                  <w:r w:rsidRPr="00F3645E">
                    <w:rPr>
                      <w:rFonts w:asciiTheme="majorBidi" w:hAnsiTheme="majorBidi" w:cstheme="majorBidi"/>
                      <w:b/>
                      <w:bCs/>
                      <w:sz w:val="52"/>
                      <w:szCs w:val="52"/>
                    </w:rPr>
                    <w:t xml:space="preserve"> </w:t>
                  </w:r>
                  <w:r w:rsidRPr="00F3645E">
                    <w:rPr>
                      <w:rFonts w:asciiTheme="majorBidi" w:hAnsiTheme="majorBidi" w:cstheme="majorBidi"/>
                      <w:sz w:val="48"/>
                      <w:szCs w:val="48"/>
                    </w:rPr>
                    <w:t>Bouira</w:t>
                  </w:r>
                </w:p>
                <w:p w:rsidR="00047DA6" w:rsidRPr="00405A66" w:rsidRDefault="00047DA6" w:rsidP="00B369AD">
                  <w:pPr>
                    <w:jc w:val="center"/>
                    <w:rPr>
                      <w:rFonts w:asciiTheme="majorBidi" w:hAnsiTheme="majorBidi" w:cstheme="majorBidi"/>
                      <w:sz w:val="48"/>
                      <w:szCs w:val="48"/>
                    </w:rPr>
                  </w:pPr>
                </w:p>
              </w:txbxContent>
            </v:textbox>
          </v:shape>
        </w:pict>
      </w:r>
    </w:p>
    <w:p w:rsidR="00B83900" w:rsidRPr="008B370F" w:rsidRDefault="00B83900" w:rsidP="00B83900">
      <w:pPr>
        <w:rPr>
          <w:rFonts w:ascii="Times New Roman" w:eastAsia="Times New Roman" w:hAnsi="Times New Roman" w:cs="Times New Roman"/>
          <w:sz w:val="24"/>
          <w:szCs w:val="24"/>
        </w:rPr>
      </w:pPr>
    </w:p>
    <w:p w:rsidR="001B4DBC" w:rsidRDefault="001B4DBC" w:rsidP="00B83900">
      <w:pPr>
        <w:rPr>
          <w:rFonts w:asciiTheme="majorBidi" w:hAnsiTheme="majorBidi" w:cstheme="majorBidi"/>
          <w:b/>
          <w:bCs/>
          <w:sz w:val="28"/>
          <w:szCs w:val="28"/>
        </w:rPr>
      </w:pPr>
    </w:p>
    <w:p w:rsidR="002E39C7" w:rsidRDefault="001B4DBC">
      <w:pPr>
        <w:rPr>
          <w:rFonts w:asciiTheme="majorBidi" w:hAnsiTheme="majorBidi" w:cstheme="majorBidi"/>
          <w:b/>
          <w:bCs/>
          <w:sz w:val="28"/>
          <w:szCs w:val="28"/>
        </w:rPr>
        <w:sectPr w:rsidR="002E39C7" w:rsidSect="004C6C1F">
          <w:headerReference w:type="default" r:id="rId52"/>
          <w:footerReference w:type="default" r:id="rId53"/>
          <w:pgSz w:w="11900" w:h="16840"/>
          <w:pgMar w:top="851" w:right="1418" w:bottom="1134" w:left="1418" w:header="720" w:footer="720" w:gutter="0"/>
          <w:pgNumType w:start="40"/>
          <w:cols w:space="720"/>
        </w:sectPr>
      </w:pPr>
      <w:r>
        <w:rPr>
          <w:rFonts w:asciiTheme="majorBidi" w:hAnsiTheme="majorBidi" w:cstheme="majorBidi"/>
          <w:b/>
          <w:bCs/>
          <w:sz w:val="28"/>
          <w:szCs w:val="28"/>
        </w:rPr>
        <w:br w:type="page"/>
      </w:r>
    </w:p>
    <w:p w:rsidR="001B4DBC" w:rsidRDefault="001B4DBC" w:rsidP="001B4DBC">
      <w:pPr>
        <w:rPr>
          <w:rFonts w:asciiTheme="majorBidi" w:hAnsiTheme="majorBidi" w:cstheme="majorBidi"/>
          <w:b/>
          <w:bCs/>
          <w:sz w:val="28"/>
          <w:szCs w:val="28"/>
        </w:rPr>
      </w:pPr>
      <w:r>
        <w:rPr>
          <w:rFonts w:asciiTheme="majorBidi" w:hAnsiTheme="majorBidi" w:cstheme="majorBidi"/>
          <w:b/>
          <w:bCs/>
          <w:sz w:val="28"/>
          <w:szCs w:val="28"/>
        </w:rPr>
        <w:lastRenderedPageBreak/>
        <w:t>Introduction</w:t>
      </w:r>
    </w:p>
    <w:p w:rsidR="001B4DBC" w:rsidRDefault="00143DEC" w:rsidP="001B4DBC">
      <w:pPr>
        <w:pStyle w:val="NormalWeb"/>
        <w:spacing w:line="360" w:lineRule="auto"/>
      </w:pPr>
      <w:r>
        <w:t xml:space="preserve">     </w:t>
      </w:r>
      <w:r w:rsidR="001B4DBC">
        <w:t xml:space="preserve">  Dans un contexte économique en constante évolution, la maîtrise des flux de production et l’optimisation des ressources deviennent des enjeux majeurs pour toute entreprise industrielle. Le secteur agroalimentaire, et plus particulièrement celui de la transformation laitière, n’échappe pas à cette logique d’amélioration continue. C’est dans cette perspective que le groupe GIPLAIT, acteur incontournable de l’industrie laitière en Algérie, a entrepris une démarche de réflexion autour de sa stratégie Just-à-temps (JAT), notamment au sein de son unité de Bouira.</w:t>
      </w:r>
    </w:p>
    <w:p w:rsidR="001B4DBC" w:rsidRDefault="001B4DBC" w:rsidP="001B4DBC">
      <w:pPr>
        <w:pStyle w:val="NormalWeb"/>
        <w:spacing w:line="360" w:lineRule="auto"/>
      </w:pPr>
      <w:r>
        <w:t xml:space="preserve"> </w:t>
      </w:r>
      <w:r w:rsidR="00143DEC">
        <w:t xml:space="preserve">     </w:t>
      </w:r>
      <w:r>
        <w:t xml:space="preserve"> Ce chapitre vise à explorer en profondeur cette initiative de reformulation de la stratégie JAT. Pour mieux en comprendre les fondements, nous commencerons par une présentation globale du groupe GIPLAIT, en retraçant brièvement son histoire, son organisation, ainsi que son rôle dans l’économie nationale. Nous nous pencherons ensuite sur les spécificités de la laiterie de Bouira, en détaillant son processus de production de lait depuis la réception des matières premières jusqu’à la commercialisation des produits finis.</w:t>
      </w:r>
    </w:p>
    <w:p w:rsidR="001B4DBC" w:rsidRDefault="001B4DBC" w:rsidP="001B4DBC">
      <w:pPr>
        <w:pStyle w:val="NormalWeb"/>
        <w:spacing w:line="360" w:lineRule="auto"/>
      </w:pPr>
      <w:r>
        <w:t xml:space="preserve">  </w:t>
      </w:r>
      <w:r w:rsidR="00143DEC">
        <w:t xml:space="preserve">     </w:t>
      </w:r>
      <w:r>
        <w:t>Enfin, nous aborderons le cœur de notre analyse : la révision de la stratégie Just-à-temps actuellement mise en œuvre. Ce dernier axe s’articulera autour d’un diagnostic approfondi des pratiques existantes, de l’élaboration d’une politique JAT formalisée et de recommandations concrètes pour assurer une mise en œuvre efficace, durable et adaptée aux réalités de terrain.</w:t>
      </w:r>
    </w:p>
    <w:p w:rsidR="001B4DBC" w:rsidRPr="009E20AB" w:rsidRDefault="001B4DBC" w:rsidP="001B4DBC">
      <w:pPr>
        <w:rPr>
          <w:rFonts w:asciiTheme="majorBidi" w:hAnsiTheme="majorBidi" w:cstheme="majorBidi"/>
          <w:b/>
          <w:bCs/>
          <w:sz w:val="28"/>
          <w:szCs w:val="28"/>
        </w:rPr>
      </w:pPr>
    </w:p>
    <w:p w:rsidR="001B4DBC" w:rsidRDefault="001B4DBC" w:rsidP="001B4DBC">
      <w:pPr>
        <w:rPr>
          <w:rFonts w:asciiTheme="majorBidi" w:hAnsiTheme="majorBidi" w:cstheme="majorBidi"/>
          <w:b/>
          <w:bCs/>
          <w:sz w:val="28"/>
          <w:szCs w:val="28"/>
        </w:rPr>
      </w:pPr>
    </w:p>
    <w:p w:rsidR="001B4DBC" w:rsidRDefault="001B4DBC" w:rsidP="001B4DBC">
      <w:pPr>
        <w:rPr>
          <w:rFonts w:asciiTheme="majorBidi" w:hAnsiTheme="majorBidi" w:cstheme="majorBidi"/>
          <w:b/>
          <w:bCs/>
          <w:sz w:val="28"/>
          <w:szCs w:val="28"/>
        </w:rPr>
      </w:pPr>
    </w:p>
    <w:p w:rsidR="001B4DBC" w:rsidRDefault="001B4DBC" w:rsidP="001B4DBC">
      <w:pPr>
        <w:rPr>
          <w:rFonts w:asciiTheme="majorBidi" w:hAnsiTheme="majorBidi" w:cstheme="majorBidi"/>
          <w:b/>
          <w:bCs/>
          <w:sz w:val="28"/>
          <w:szCs w:val="28"/>
        </w:rPr>
      </w:pPr>
    </w:p>
    <w:p w:rsidR="001B4DBC" w:rsidRDefault="001B4DBC" w:rsidP="001B4DBC">
      <w:pPr>
        <w:rPr>
          <w:rFonts w:asciiTheme="majorBidi" w:hAnsiTheme="majorBidi" w:cstheme="majorBidi"/>
          <w:b/>
          <w:bCs/>
          <w:sz w:val="28"/>
          <w:szCs w:val="28"/>
        </w:rPr>
      </w:pPr>
    </w:p>
    <w:p w:rsidR="001B4DBC" w:rsidRDefault="001B4DBC" w:rsidP="001B4DBC">
      <w:pPr>
        <w:rPr>
          <w:rFonts w:asciiTheme="majorBidi" w:hAnsiTheme="majorBidi" w:cstheme="majorBidi"/>
          <w:b/>
          <w:bCs/>
          <w:sz w:val="28"/>
          <w:szCs w:val="28"/>
        </w:rPr>
      </w:pPr>
    </w:p>
    <w:p w:rsidR="001B4DBC" w:rsidRDefault="001B4DBC" w:rsidP="001B4DBC">
      <w:pPr>
        <w:rPr>
          <w:rFonts w:asciiTheme="majorBidi" w:hAnsiTheme="majorBidi" w:cstheme="majorBidi"/>
          <w:b/>
          <w:bCs/>
          <w:sz w:val="28"/>
          <w:szCs w:val="28"/>
        </w:rPr>
      </w:pPr>
    </w:p>
    <w:p w:rsidR="001B4DBC" w:rsidRDefault="001B4DBC" w:rsidP="001B4DBC">
      <w:pPr>
        <w:rPr>
          <w:rFonts w:asciiTheme="majorBidi" w:hAnsiTheme="majorBidi" w:cstheme="majorBidi"/>
          <w:b/>
          <w:bCs/>
          <w:sz w:val="28"/>
          <w:szCs w:val="28"/>
        </w:rPr>
      </w:pPr>
      <w:r w:rsidRPr="009E20AB">
        <w:rPr>
          <w:rFonts w:asciiTheme="majorBidi" w:hAnsiTheme="majorBidi" w:cstheme="majorBidi"/>
          <w:b/>
          <w:bCs/>
          <w:sz w:val="28"/>
          <w:szCs w:val="28"/>
        </w:rPr>
        <w:lastRenderedPageBreak/>
        <w:t>Section01 :</w:t>
      </w:r>
      <w:r>
        <w:rPr>
          <w:rFonts w:asciiTheme="majorBidi" w:hAnsiTheme="majorBidi" w:cstheme="majorBidi"/>
          <w:b/>
          <w:bCs/>
          <w:sz w:val="28"/>
          <w:szCs w:val="28"/>
        </w:rPr>
        <w:t xml:space="preserve"> présentation du groupe GIPLAIT</w:t>
      </w:r>
    </w:p>
    <w:p w:rsidR="001B4DBC" w:rsidRPr="00225819" w:rsidRDefault="001B4DBC" w:rsidP="001B4DBC">
      <w:pPr>
        <w:rPr>
          <w:rFonts w:asciiTheme="majorBidi" w:hAnsiTheme="majorBidi" w:cstheme="majorBidi"/>
          <w:b/>
          <w:bCs/>
          <w:sz w:val="24"/>
          <w:szCs w:val="24"/>
        </w:rPr>
      </w:pPr>
      <w:r>
        <w:rPr>
          <w:rFonts w:asciiTheme="majorBidi" w:hAnsiTheme="majorBidi" w:cstheme="majorBidi"/>
          <w:sz w:val="24"/>
          <w:szCs w:val="24"/>
        </w:rPr>
        <w:t xml:space="preserve">  </w:t>
      </w:r>
      <w:r w:rsidR="00143DEC">
        <w:rPr>
          <w:rFonts w:asciiTheme="majorBidi" w:hAnsiTheme="majorBidi" w:cstheme="majorBidi"/>
          <w:sz w:val="24"/>
          <w:szCs w:val="24"/>
        </w:rPr>
        <w:t xml:space="preserve">     </w:t>
      </w:r>
      <w:r w:rsidRPr="00225819">
        <w:rPr>
          <w:rFonts w:asciiTheme="majorBidi" w:hAnsiTheme="majorBidi" w:cstheme="majorBidi"/>
          <w:sz w:val="24"/>
          <w:szCs w:val="24"/>
        </w:rPr>
        <w:t>Dans le cadre de cette étude, il est essentiel de s'intéresser de près à l'entreprise qui constitue le terrain de recherche. Le groupe GIPLAIT, acteur majeur dans l'industrie laitière en Algérie, présente une structure et une histoire riches, qui méritent d’être analysées afin de mieux comprendre son fonctionnement et son positionnement stratégique. Cette section vise ainsi à retracer brièvement l’historique du groupe, à en présenter les principales caractéristiques organisationnelles et à mettre en lumière son rôle et son impact dans le tissu économique national. Ces éléments permettront de situer l’étude dans un contexte concret et pertinent</w:t>
      </w:r>
    </w:p>
    <w:p w:rsidR="001B4DBC" w:rsidRPr="009E20AB" w:rsidRDefault="001B4DBC" w:rsidP="00B276F4">
      <w:pPr>
        <w:pStyle w:val="Paragraphedeliste"/>
        <w:numPr>
          <w:ilvl w:val="1"/>
          <w:numId w:val="73"/>
        </w:numPr>
        <w:rPr>
          <w:rFonts w:asciiTheme="majorBidi" w:hAnsiTheme="majorBidi" w:cstheme="majorBidi"/>
          <w:b/>
          <w:bCs/>
          <w:sz w:val="24"/>
          <w:szCs w:val="24"/>
        </w:rPr>
      </w:pPr>
      <w:r w:rsidRPr="009E20AB">
        <w:rPr>
          <w:rFonts w:asciiTheme="majorBidi" w:hAnsiTheme="majorBidi" w:cstheme="majorBidi"/>
          <w:b/>
          <w:bCs/>
          <w:sz w:val="24"/>
          <w:szCs w:val="24"/>
        </w:rPr>
        <w:t>Historique :</w:t>
      </w:r>
    </w:p>
    <w:p w:rsidR="001B4DBC" w:rsidRPr="009E20AB" w:rsidRDefault="00143DEC" w:rsidP="001B4DB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B4DBC" w:rsidRPr="009E20AB">
        <w:rPr>
          <w:rFonts w:ascii="Times New Roman" w:eastAsia="Times New Roman" w:hAnsi="Times New Roman" w:cs="Times New Roman"/>
          <w:sz w:val="24"/>
          <w:szCs w:val="24"/>
        </w:rPr>
        <w:t>L’origine du Groupe Industriel des Productions Laitières (GIPLAIT) remonte à la création de l’Office National du Lait (ONALAIT) en 1969, une structure étatique mise en place pour organiser et développer la filière laitière en Algérie. Dans une logique de décentralisation administrative et de gestion régionale, l’ONALAIT a été restructuré au fil des années en trois entités régionales distinctes : ORELAIT pour la région Est, ORLAC pour le Centre et ORLAIT pour l’Ouest du pays.</w:t>
      </w:r>
    </w:p>
    <w:p w:rsidR="001B4DBC" w:rsidRPr="009E20AB" w:rsidRDefault="00143DEC" w:rsidP="001B4DB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B4DBC" w:rsidRPr="009E20AB">
        <w:rPr>
          <w:rFonts w:ascii="Times New Roman" w:eastAsia="Times New Roman" w:hAnsi="Times New Roman" w:cs="Times New Roman"/>
          <w:sz w:val="24"/>
          <w:szCs w:val="24"/>
        </w:rPr>
        <w:t>Cette configuration régionale a perduré jusqu’en mai 1998, date à laquelle les trois offices ont été fusionnés dans le cadre d’une réorganisation sectorielle, donnant naissance au GIPLAIT, dans le but de renforcer la cohérence industrielle, de mutualiser les ressources et de mieux répondre aux besoins du marché national.</w:t>
      </w:r>
    </w:p>
    <w:p w:rsidR="001B4DBC" w:rsidRPr="009E20AB" w:rsidRDefault="00143DEC" w:rsidP="001B4DB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B4DBC" w:rsidRPr="009E20AB">
        <w:rPr>
          <w:rFonts w:ascii="Times New Roman" w:eastAsia="Times New Roman" w:hAnsi="Times New Roman" w:cs="Times New Roman"/>
          <w:sz w:val="24"/>
          <w:szCs w:val="24"/>
        </w:rPr>
        <w:t>Sur le plan institutionnel, le groupe a connu plusieurs rattachements administratifs. Il a d’abord été intégré au sein des fonds de participation ou holdings publics de l’agroalimentaire de base, structures chargées de superviser les entreprises publiques. Puis, dans le cadre d’une nouvelle orientation de la politique économique, le Conseil des Participations de l’État (CPE) a décidé, en mars 2010, de rattacher GIPLAIT au ministère de l’Agriculture et du Développement rural. Ce transfert visait à mieux aligner la mission du groupe avec les objectifs nationaux en matière de sécurité alimentaire, de soutien à la production laitière locale et de modernisation de l’industrie agroalimentaire.</w:t>
      </w:r>
    </w:p>
    <w:p w:rsidR="001B4DBC" w:rsidRPr="009E20AB" w:rsidRDefault="00143DEC" w:rsidP="001B4DB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1B4DBC" w:rsidRPr="009E20AB">
        <w:rPr>
          <w:rFonts w:ascii="Times New Roman" w:eastAsia="Times New Roman" w:hAnsi="Times New Roman" w:cs="Times New Roman"/>
          <w:sz w:val="24"/>
          <w:szCs w:val="24"/>
        </w:rPr>
        <w:t>Cette évolution institutionnelle et structurelle reflète la volonté des pouvoirs publics de faire de GIPLAIT un acteur stratégique au service du développement durable de la filière lait en Algérie.</w:t>
      </w:r>
    </w:p>
    <w:p w:rsidR="001B4DBC" w:rsidRPr="00460E0C" w:rsidRDefault="001B4DBC" w:rsidP="00B276F4">
      <w:pPr>
        <w:pStyle w:val="Paragraphedeliste"/>
        <w:numPr>
          <w:ilvl w:val="1"/>
          <w:numId w:val="73"/>
        </w:numPr>
        <w:spacing w:before="100" w:beforeAutospacing="1" w:after="100" w:afterAutospacing="1" w:line="240" w:lineRule="auto"/>
        <w:outlineLvl w:val="2"/>
        <w:rPr>
          <w:rFonts w:ascii="Times New Roman" w:eastAsia="Times New Roman" w:hAnsi="Times New Roman" w:cs="Times New Roman"/>
          <w:b/>
          <w:bCs/>
          <w:sz w:val="24"/>
          <w:szCs w:val="24"/>
        </w:rPr>
      </w:pPr>
      <w:bookmarkStart w:id="39" w:name="_Toc199931708"/>
      <w:bookmarkStart w:id="40" w:name="_Toc199932376"/>
      <w:r w:rsidRPr="00460E0C">
        <w:rPr>
          <w:rFonts w:ascii="Times New Roman" w:eastAsia="Times New Roman" w:hAnsi="Times New Roman" w:cs="Times New Roman"/>
          <w:b/>
          <w:bCs/>
          <w:sz w:val="24"/>
          <w:szCs w:val="24"/>
        </w:rPr>
        <w:t>Présentation du Groupe GIPLAIT</w:t>
      </w:r>
      <w:bookmarkEnd w:id="39"/>
      <w:bookmarkEnd w:id="40"/>
      <w:r w:rsidRPr="00460E0C">
        <w:rPr>
          <w:rFonts w:ascii="Times New Roman" w:eastAsia="Times New Roman" w:hAnsi="Times New Roman" w:cs="Times New Roman"/>
          <w:b/>
          <w:bCs/>
          <w:sz w:val="24"/>
          <w:szCs w:val="24"/>
        </w:rPr>
        <w:t xml:space="preserve"> </w:t>
      </w:r>
    </w:p>
    <w:p w:rsidR="001B4DBC" w:rsidRPr="008F2F2F"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sidRPr="008F2F2F">
        <w:rPr>
          <w:rFonts w:ascii="Times New Roman" w:eastAsia="Times New Roman" w:hAnsi="Times New Roman" w:cs="Times New Roman"/>
          <w:b/>
          <w:bCs/>
          <w:sz w:val="24"/>
          <w:szCs w:val="24"/>
        </w:rPr>
        <w:t>Nom complet :</w:t>
      </w:r>
      <w:r w:rsidRPr="008F2F2F">
        <w:rPr>
          <w:rFonts w:ascii="Times New Roman" w:eastAsia="Times New Roman" w:hAnsi="Times New Roman" w:cs="Times New Roman"/>
          <w:sz w:val="24"/>
          <w:szCs w:val="24"/>
        </w:rPr>
        <w:t xml:space="preserve"> Groupe Industriel des Productions Laitières (GIPLAIT)</w:t>
      </w:r>
    </w:p>
    <w:p w:rsidR="001B4DBC" w:rsidRPr="008F2F2F"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sidRPr="008F2F2F">
        <w:rPr>
          <w:rFonts w:ascii="Times New Roman" w:eastAsia="Times New Roman" w:hAnsi="Times New Roman" w:cs="Times New Roman"/>
          <w:b/>
          <w:bCs/>
          <w:sz w:val="24"/>
          <w:szCs w:val="24"/>
        </w:rPr>
        <w:t>Date de création :</w:t>
      </w:r>
      <w:r w:rsidR="004A3508">
        <w:rPr>
          <w:rFonts w:ascii="Times New Roman" w:eastAsia="Times New Roman" w:hAnsi="Times New Roman" w:cs="Times New Roman"/>
          <w:sz w:val="24"/>
          <w:szCs w:val="24"/>
        </w:rPr>
        <w:t xml:space="preserve"> 1969.</w:t>
      </w:r>
    </w:p>
    <w:p w:rsidR="001B4DBC" w:rsidRPr="008F2F2F"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sidRPr="008F2F2F">
        <w:rPr>
          <w:rFonts w:ascii="Times New Roman" w:eastAsia="Times New Roman" w:hAnsi="Times New Roman" w:cs="Times New Roman"/>
          <w:b/>
          <w:bCs/>
          <w:sz w:val="24"/>
          <w:szCs w:val="24"/>
        </w:rPr>
        <w:t>Affiliation :</w:t>
      </w:r>
      <w:r w:rsidRPr="008F2F2F">
        <w:rPr>
          <w:rFonts w:ascii="Times New Roman" w:eastAsia="Times New Roman" w:hAnsi="Times New Roman" w:cs="Times New Roman"/>
          <w:sz w:val="24"/>
          <w:szCs w:val="24"/>
        </w:rPr>
        <w:t xml:space="preserve"> Groupe industriel public spécialisé dans la production laitière</w:t>
      </w:r>
    </w:p>
    <w:p w:rsidR="001B4DBC"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sidRPr="008F2F2F">
        <w:rPr>
          <w:rFonts w:ascii="Times New Roman" w:eastAsia="Times New Roman" w:hAnsi="Times New Roman" w:cs="Times New Roman"/>
          <w:b/>
          <w:bCs/>
          <w:sz w:val="24"/>
          <w:szCs w:val="24"/>
        </w:rPr>
        <w:t>Activité principale :</w:t>
      </w:r>
      <w:r>
        <w:rPr>
          <w:rFonts w:ascii="Times New Roman" w:eastAsia="Times New Roman" w:hAnsi="Times New Roman" w:cs="Times New Roman"/>
          <w:sz w:val="24"/>
          <w:szCs w:val="24"/>
        </w:rPr>
        <w:t xml:space="preserve"> </w:t>
      </w:r>
      <w:r w:rsidRPr="008F2F2F">
        <w:rPr>
          <w:rFonts w:ascii="Times New Roman" w:eastAsia="Times New Roman" w:hAnsi="Times New Roman" w:cs="Times New Roman"/>
          <w:sz w:val="24"/>
          <w:szCs w:val="24"/>
        </w:rPr>
        <w:t xml:space="preserve">Production et commercialisation de </w:t>
      </w:r>
      <w:r w:rsidRPr="00553E8E">
        <w:rPr>
          <w:rFonts w:ascii="Times New Roman" w:eastAsia="Times New Roman" w:hAnsi="Times New Roman" w:cs="Times New Roman"/>
          <w:sz w:val="24"/>
          <w:szCs w:val="24"/>
        </w:rPr>
        <w:t>lait et produits dérivés</w:t>
      </w:r>
    </w:p>
    <w:p w:rsidR="001B4DBC"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Siège sociale</w:t>
      </w:r>
      <w:r w:rsidRPr="008F2F2F">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 </w:t>
      </w:r>
      <w:r w:rsidRPr="00553E8E">
        <w:rPr>
          <w:rFonts w:ascii="Times New Roman" w:eastAsia="Times New Roman" w:hAnsi="Times New Roman" w:cs="Times New Roman"/>
          <w:sz w:val="24"/>
          <w:szCs w:val="24"/>
        </w:rPr>
        <w:t>01 Place Slimane HAMMADOUCHI, Hussein Dey</w:t>
      </w:r>
      <w:r>
        <w:rPr>
          <w:rFonts w:ascii="Times New Roman" w:eastAsia="Times New Roman" w:hAnsi="Times New Roman" w:cs="Times New Roman"/>
          <w:sz w:val="24"/>
          <w:szCs w:val="24"/>
        </w:rPr>
        <w:t xml:space="preserve">, wilaya d’Alger, </w:t>
      </w:r>
      <w:r w:rsidRPr="008F2F2F">
        <w:rPr>
          <w:rFonts w:ascii="Times New Roman" w:eastAsia="Times New Roman" w:hAnsi="Times New Roman" w:cs="Times New Roman"/>
          <w:sz w:val="24"/>
          <w:szCs w:val="24"/>
        </w:rPr>
        <w:t>Algérie</w:t>
      </w:r>
      <w:r>
        <w:rPr>
          <w:rFonts w:ascii="Times New Roman" w:eastAsia="Times New Roman" w:hAnsi="Times New Roman" w:cs="Times New Roman"/>
          <w:sz w:val="24"/>
          <w:szCs w:val="24"/>
        </w:rPr>
        <w:t>.</w:t>
      </w:r>
    </w:p>
    <w:p w:rsidR="001B4DBC" w:rsidRPr="0028056A" w:rsidRDefault="001B4DBC" w:rsidP="00B276F4">
      <w:pPr>
        <w:numPr>
          <w:ilvl w:val="0"/>
          <w:numId w:val="74"/>
        </w:numPr>
        <w:spacing w:before="100" w:beforeAutospacing="1" w:after="100" w:afterAutospacing="1"/>
        <w:rPr>
          <w:rFonts w:asciiTheme="majorBidi" w:eastAsia="Times New Roman" w:hAnsiTheme="majorBidi" w:cstheme="majorBidi"/>
          <w:sz w:val="24"/>
          <w:szCs w:val="24"/>
        </w:rPr>
      </w:pPr>
      <w:r>
        <w:rPr>
          <w:rFonts w:ascii="Times New Roman" w:eastAsia="Times New Roman" w:hAnsi="Times New Roman" w:cs="Times New Roman"/>
          <w:b/>
          <w:bCs/>
          <w:sz w:val="24"/>
          <w:szCs w:val="24"/>
        </w:rPr>
        <w:t>Nombre des unités de production :</w:t>
      </w:r>
      <w:r w:rsidRPr="004835CD">
        <w:t xml:space="preserve"> </w:t>
      </w:r>
      <w:r>
        <w:rPr>
          <w:rFonts w:asciiTheme="majorBidi" w:hAnsiTheme="majorBidi" w:cstheme="majorBidi"/>
          <w:sz w:val="24"/>
          <w:szCs w:val="24"/>
        </w:rPr>
        <w:t>16</w:t>
      </w:r>
      <w:r w:rsidRPr="0028056A">
        <w:rPr>
          <w:rFonts w:asciiTheme="majorBidi" w:hAnsiTheme="majorBidi" w:cstheme="majorBidi"/>
          <w:sz w:val="24"/>
          <w:szCs w:val="24"/>
        </w:rPr>
        <w:t xml:space="preserve"> unités réparties sur le territoire national</w:t>
      </w:r>
    </w:p>
    <w:p w:rsidR="001B4DBC" w:rsidRPr="0028056A" w:rsidRDefault="001B4DBC" w:rsidP="00B276F4">
      <w:pPr>
        <w:numPr>
          <w:ilvl w:val="0"/>
          <w:numId w:val="74"/>
        </w:numPr>
        <w:spacing w:before="100" w:beforeAutospacing="1" w:after="100" w:afterAutospacing="1"/>
        <w:rPr>
          <w:rFonts w:asciiTheme="majorBidi" w:eastAsia="Times New Roman" w:hAnsiTheme="majorBidi" w:cstheme="majorBidi"/>
          <w:sz w:val="24"/>
          <w:szCs w:val="24"/>
        </w:rPr>
      </w:pPr>
      <w:r w:rsidRPr="0028056A">
        <w:rPr>
          <w:rFonts w:asciiTheme="majorBidi" w:hAnsiTheme="majorBidi" w:cstheme="majorBidi"/>
          <w:b/>
          <w:bCs/>
          <w:sz w:val="24"/>
          <w:szCs w:val="24"/>
        </w:rPr>
        <w:t>capacités de production</w:t>
      </w:r>
      <w:r>
        <w:rPr>
          <w:rFonts w:asciiTheme="majorBidi" w:hAnsiTheme="majorBidi" w:cstheme="majorBidi"/>
          <w:b/>
          <w:bCs/>
          <w:sz w:val="24"/>
          <w:szCs w:val="24"/>
        </w:rPr>
        <w:t xml:space="preserve"> quotidienne</w:t>
      </w:r>
      <w:r w:rsidRPr="0028056A">
        <w:rPr>
          <w:rFonts w:asciiTheme="majorBidi" w:hAnsiTheme="majorBidi" w:cstheme="majorBidi"/>
          <w:b/>
          <w:bCs/>
          <w:sz w:val="24"/>
          <w:szCs w:val="24"/>
        </w:rPr>
        <w:t> :</w:t>
      </w:r>
      <w:r>
        <w:rPr>
          <w:rFonts w:asciiTheme="majorBidi" w:hAnsiTheme="majorBidi" w:cstheme="majorBidi"/>
          <w:sz w:val="24"/>
          <w:szCs w:val="24"/>
        </w:rPr>
        <w:t xml:space="preserve"> allant jusqu'à 4 millions de litres par </w:t>
      </w:r>
      <w:r w:rsidRPr="0028056A">
        <w:rPr>
          <w:rFonts w:asciiTheme="majorBidi" w:hAnsiTheme="majorBidi" w:cstheme="majorBidi"/>
          <w:sz w:val="24"/>
          <w:szCs w:val="24"/>
        </w:rPr>
        <w:t>jour</w:t>
      </w:r>
    </w:p>
    <w:p w:rsidR="001B4DBC" w:rsidRDefault="001B4DBC" w:rsidP="00B276F4">
      <w:pPr>
        <w:numPr>
          <w:ilvl w:val="0"/>
          <w:numId w:val="74"/>
        </w:numPr>
        <w:spacing w:before="100" w:beforeAutospacing="1" w:after="100" w:afterAutospacing="1"/>
        <w:rPr>
          <w:rFonts w:asciiTheme="majorBidi" w:eastAsia="Times New Roman" w:hAnsiTheme="majorBidi" w:cstheme="majorBidi"/>
          <w:sz w:val="24"/>
          <w:szCs w:val="24"/>
        </w:rPr>
      </w:pPr>
      <w:r w:rsidRPr="0028056A">
        <w:rPr>
          <w:rFonts w:asciiTheme="majorBidi" w:hAnsiTheme="majorBidi" w:cstheme="majorBidi"/>
          <w:b/>
          <w:bCs/>
          <w:sz w:val="24"/>
          <w:szCs w:val="24"/>
        </w:rPr>
        <w:t>réseau commercial</w:t>
      </w:r>
      <w:r>
        <w:rPr>
          <w:rFonts w:asciiTheme="majorBidi" w:hAnsiTheme="majorBidi" w:cstheme="majorBidi"/>
          <w:sz w:val="24"/>
          <w:szCs w:val="24"/>
        </w:rPr>
        <w:t xml:space="preserve"> : </w:t>
      </w:r>
      <w:r w:rsidRPr="0028056A">
        <w:rPr>
          <w:rFonts w:asciiTheme="majorBidi" w:hAnsiTheme="majorBidi" w:cstheme="majorBidi"/>
          <w:sz w:val="24"/>
          <w:szCs w:val="24"/>
        </w:rPr>
        <w:t>comprenant 130 points de vente</w:t>
      </w:r>
    </w:p>
    <w:p w:rsidR="001B4DBC" w:rsidRPr="00281B26" w:rsidRDefault="001B4DBC" w:rsidP="00B276F4">
      <w:pPr>
        <w:numPr>
          <w:ilvl w:val="0"/>
          <w:numId w:val="74"/>
        </w:numPr>
        <w:spacing w:before="100" w:beforeAutospacing="1" w:after="100" w:afterAutospacing="1"/>
        <w:rPr>
          <w:rFonts w:asciiTheme="majorBidi" w:eastAsia="Times New Roman" w:hAnsiTheme="majorBidi" w:cstheme="majorBidi"/>
          <w:sz w:val="24"/>
          <w:szCs w:val="24"/>
        </w:rPr>
      </w:pPr>
      <w:r w:rsidRPr="00281B26">
        <w:rPr>
          <w:rFonts w:ascii="Times New Roman" w:eastAsia="Times New Roman" w:hAnsi="Times New Roman" w:cs="Times New Roman"/>
          <w:b/>
          <w:bCs/>
          <w:sz w:val="24"/>
          <w:szCs w:val="24"/>
        </w:rPr>
        <w:t>Produits fabriqués :</w:t>
      </w:r>
      <w:r w:rsidRPr="00281B26">
        <w:rPr>
          <w:rFonts w:ascii="Times New Roman" w:eastAsia="Times New Roman" w:hAnsi="Times New Roman" w:cs="Times New Roman"/>
          <w:sz w:val="24"/>
          <w:szCs w:val="24"/>
        </w:rPr>
        <w:t xml:space="preserve"> Lait en poudre, Lait de vache, L’be</w:t>
      </w:r>
      <w:r w:rsidR="00B65294">
        <w:rPr>
          <w:rFonts w:ascii="Times New Roman" w:eastAsia="Times New Roman" w:hAnsi="Times New Roman" w:cs="Times New Roman"/>
          <w:sz w:val="24"/>
          <w:szCs w:val="24"/>
        </w:rPr>
        <w:t>n, Rayeb, Beurre, Yaourt</w:t>
      </w:r>
      <w:r w:rsidRPr="00281B26">
        <w:rPr>
          <w:rFonts w:ascii="Times New Roman" w:eastAsia="Times New Roman" w:hAnsi="Times New Roman" w:cs="Times New Roman"/>
          <w:sz w:val="24"/>
          <w:szCs w:val="24"/>
        </w:rPr>
        <w:t xml:space="preserve">, fromage, crème fraiche, beurre, sharbat, camembert. </w:t>
      </w:r>
    </w:p>
    <w:p w:rsidR="001B4DBC"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sidRPr="00F04430">
        <w:rPr>
          <w:rFonts w:ascii="Times New Roman" w:eastAsia="Times New Roman" w:hAnsi="Times New Roman" w:cs="Times New Roman"/>
          <w:b/>
          <w:bCs/>
          <w:sz w:val="24"/>
          <w:szCs w:val="24"/>
        </w:rPr>
        <w:t>Objectif principal :</w:t>
      </w:r>
      <w:r w:rsidRPr="008F2F2F">
        <w:rPr>
          <w:rFonts w:ascii="Times New Roman" w:eastAsia="Times New Roman" w:hAnsi="Times New Roman" w:cs="Times New Roman"/>
          <w:sz w:val="24"/>
          <w:szCs w:val="24"/>
        </w:rPr>
        <w:t xml:space="preserve"> Répondre aux besoins du marché national en produits laitiers</w:t>
      </w:r>
      <w:r>
        <w:rPr>
          <w:rFonts w:ascii="Times New Roman" w:eastAsia="Times New Roman" w:hAnsi="Times New Roman" w:cs="Times New Roman"/>
          <w:sz w:val="24"/>
          <w:szCs w:val="24"/>
        </w:rPr>
        <w:t xml:space="preserve"> et </w:t>
      </w:r>
      <w:r w:rsidRPr="008F2F2F">
        <w:rPr>
          <w:rFonts w:ascii="Times New Roman" w:eastAsia="Times New Roman" w:hAnsi="Times New Roman" w:cs="Times New Roman"/>
          <w:sz w:val="24"/>
          <w:szCs w:val="24"/>
        </w:rPr>
        <w:t xml:space="preserve">Soutenir la </w:t>
      </w:r>
      <w:r w:rsidRPr="00460E0C">
        <w:rPr>
          <w:rFonts w:ascii="Times New Roman" w:eastAsia="Times New Roman" w:hAnsi="Times New Roman" w:cs="Times New Roman"/>
          <w:sz w:val="24"/>
          <w:szCs w:val="24"/>
        </w:rPr>
        <w:t>sécurité alimentaire</w:t>
      </w:r>
      <w:r w:rsidRPr="008F2F2F">
        <w:rPr>
          <w:rFonts w:ascii="Times New Roman" w:eastAsia="Times New Roman" w:hAnsi="Times New Roman" w:cs="Times New Roman"/>
          <w:sz w:val="24"/>
          <w:szCs w:val="24"/>
        </w:rPr>
        <w:t xml:space="preserve"> en réduisant la dépendance aux importations</w:t>
      </w:r>
    </w:p>
    <w:p w:rsidR="001B4DBC" w:rsidRPr="00EF1C9E" w:rsidRDefault="001B4DBC" w:rsidP="001B4DBC">
      <w:pPr>
        <w:rPr>
          <w:rFonts w:asciiTheme="majorBidi" w:hAnsiTheme="majorBidi" w:cstheme="majorBidi"/>
          <w:sz w:val="24"/>
          <w:szCs w:val="24"/>
        </w:rPr>
      </w:pPr>
      <w:r w:rsidRPr="000A2BB4">
        <w:rPr>
          <w:rFonts w:asciiTheme="majorBidi" w:hAnsiTheme="majorBidi" w:cstheme="majorBidi"/>
          <w:b/>
          <w:bCs/>
          <w:sz w:val="24"/>
          <w:szCs w:val="24"/>
        </w:rPr>
        <w:t>Figure Nº1</w:t>
      </w:r>
      <w:r w:rsidR="003F7004">
        <w:rPr>
          <w:rFonts w:asciiTheme="majorBidi" w:hAnsiTheme="majorBidi" w:cstheme="majorBidi"/>
          <w:b/>
          <w:bCs/>
          <w:sz w:val="24"/>
          <w:szCs w:val="24"/>
        </w:rPr>
        <w:t>4</w:t>
      </w:r>
      <w:r w:rsidRPr="00611D15">
        <w:rPr>
          <w:rFonts w:asciiTheme="majorBidi" w:hAnsiTheme="majorBidi" w:cstheme="majorBidi"/>
          <w:sz w:val="24"/>
          <w:szCs w:val="24"/>
        </w:rPr>
        <w:t> :</w:t>
      </w:r>
      <w:r>
        <w:rPr>
          <w:rFonts w:asciiTheme="majorBidi" w:hAnsiTheme="majorBidi" w:cstheme="majorBidi"/>
          <w:sz w:val="24"/>
          <w:szCs w:val="24"/>
        </w:rPr>
        <w:t xml:space="preserve"> </w:t>
      </w:r>
      <w:r w:rsidRPr="00EF1C9E">
        <w:rPr>
          <w:rFonts w:asciiTheme="majorBidi" w:hAnsiTheme="majorBidi" w:cstheme="majorBidi"/>
          <w:sz w:val="24"/>
          <w:szCs w:val="24"/>
        </w:rPr>
        <w:t>Présence territoriale des unités de groupe GIPLAIT</w:t>
      </w:r>
    </w:p>
    <w:p w:rsidR="001B4DBC" w:rsidRDefault="001B4DBC" w:rsidP="001B4DBC">
      <w:pP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505450" cy="2705100"/>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srcRect/>
                    <a:stretch>
                      <a:fillRect/>
                    </a:stretch>
                  </pic:blipFill>
                  <pic:spPr bwMode="auto">
                    <a:xfrm>
                      <a:off x="0" y="0"/>
                      <a:ext cx="5520600" cy="2712544"/>
                    </a:xfrm>
                    <a:prstGeom prst="rect">
                      <a:avLst/>
                    </a:prstGeom>
                    <a:noFill/>
                    <a:ln w="9525">
                      <a:noFill/>
                      <a:miter lim="800000"/>
                      <a:headEnd/>
                      <a:tailEnd/>
                    </a:ln>
                  </pic:spPr>
                </pic:pic>
              </a:graphicData>
            </a:graphic>
          </wp:inline>
        </w:drawing>
      </w:r>
    </w:p>
    <w:p w:rsidR="00396C57" w:rsidRDefault="001B4DBC" w:rsidP="005E6F5C">
      <w:pPr>
        <w:rPr>
          <w:rFonts w:asciiTheme="majorBidi" w:hAnsiTheme="majorBidi" w:cstheme="majorBidi"/>
          <w:sz w:val="24"/>
          <w:szCs w:val="24"/>
        </w:rPr>
      </w:pPr>
      <w:r w:rsidRPr="00611D15">
        <w:rPr>
          <w:rFonts w:asciiTheme="majorBidi" w:hAnsiTheme="majorBidi" w:cstheme="majorBidi"/>
          <w:b/>
          <w:bCs/>
          <w:sz w:val="24"/>
          <w:szCs w:val="24"/>
        </w:rPr>
        <w:t>La source :</w:t>
      </w:r>
      <w:r w:rsidR="001A159B">
        <w:rPr>
          <w:rFonts w:asciiTheme="majorBidi" w:hAnsiTheme="majorBidi" w:cstheme="majorBidi"/>
          <w:sz w:val="24"/>
          <w:szCs w:val="24"/>
        </w:rPr>
        <w:t xml:space="preserve"> réalisée</w:t>
      </w:r>
      <w:r>
        <w:rPr>
          <w:rFonts w:asciiTheme="majorBidi" w:hAnsiTheme="majorBidi" w:cstheme="majorBidi"/>
          <w:sz w:val="24"/>
          <w:szCs w:val="24"/>
        </w:rPr>
        <w:t xml:space="preserve"> par moi mémé à travers Google colab.</w:t>
      </w:r>
    </w:p>
    <w:p w:rsidR="001B4DBC" w:rsidRPr="005E6F5C" w:rsidRDefault="001B4DBC" w:rsidP="00B276F4">
      <w:pPr>
        <w:pStyle w:val="Paragraphedeliste"/>
        <w:numPr>
          <w:ilvl w:val="0"/>
          <w:numId w:val="116"/>
        </w:numPr>
        <w:spacing w:line="240" w:lineRule="auto"/>
        <w:rPr>
          <w:rFonts w:ascii="Times New Roman" w:eastAsia="Times New Roman" w:hAnsi="Times New Roman" w:cs="Times New Roman"/>
          <w:b/>
          <w:bCs/>
          <w:sz w:val="28"/>
          <w:szCs w:val="28"/>
        </w:rPr>
      </w:pPr>
      <w:r w:rsidRPr="00A2002B">
        <w:rPr>
          <w:rFonts w:ascii="Times New Roman" w:eastAsia="Times New Roman" w:hAnsi="Times New Roman" w:cs="Times New Roman"/>
          <w:b/>
          <w:bCs/>
          <w:sz w:val="28"/>
          <w:szCs w:val="28"/>
        </w:rPr>
        <w:lastRenderedPageBreak/>
        <w:t>L’analyse SWOT et PESTEL du Groupe GIPLAIT</w:t>
      </w:r>
    </w:p>
    <w:p w:rsidR="00396C57" w:rsidRPr="00040928" w:rsidRDefault="005F10D4" w:rsidP="005E6F5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B4DBC" w:rsidRPr="000441BC">
        <w:rPr>
          <w:rFonts w:ascii="Times New Roman" w:eastAsia="Times New Roman" w:hAnsi="Times New Roman" w:cs="Times New Roman"/>
          <w:sz w:val="24"/>
          <w:szCs w:val="24"/>
        </w:rPr>
        <w:t>Pour mieux comprendre la position stratégique du groupe GIPLAIT, il est utile de s’appuyer sur les analyses SWOT et PESTEL. La première permet de mettre en évidence les points forts et les faiblesses internes de l’entreprise, tout en identifiant les opportunités et les menaces liées à son environnement. La seconde offre une lecture plus large du contexte extérieur en prenant en compte les aspects politiques, économiques, socioculturels, technologiques, environnementaux et légaux. En combinant ces deux approches, GIPLAIT peut mieux cerner ses priorités, anticiper les défis du marché laitier en Algérie et adapter sa stratégie en conséquence.</w:t>
      </w:r>
    </w:p>
    <w:p w:rsidR="001B4DBC" w:rsidRPr="00C3723B" w:rsidRDefault="001B4DBC" w:rsidP="001B4DBC">
      <w:pPr>
        <w:spacing w:before="100" w:beforeAutospacing="1" w:after="100" w:afterAutospacing="1" w:line="240" w:lineRule="auto"/>
        <w:rPr>
          <w:rFonts w:ascii="Times New Roman" w:eastAsia="Times New Roman" w:hAnsi="Times New Roman" w:cs="Times New Roman"/>
          <w:sz w:val="24"/>
          <w:szCs w:val="24"/>
        </w:rPr>
      </w:pPr>
      <w:r w:rsidRPr="0043467E">
        <w:rPr>
          <w:rFonts w:asciiTheme="majorBidi" w:eastAsia="Times New Roman" w:hAnsiTheme="majorBidi" w:cstheme="majorBidi"/>
          <w:b/>
          <w:bCs/>
          <w:sz w:val="24"/>
          <w:szCs w:val="24"/>
        </w:rPr>
        <w:t>Tableau Nº</w:t>
      </w:r>
      <w:r w:rsidR="00EB18B6">
        <w:rPr>
          <w:rFonts w:asciiTheme="majorBidi" w:eastAsia="Times New Roman" w:hAnsiTheme="majorBidi" w:cstheme="majorBidi"/>
          <w:b/>
          <w:bCs/>
          <w:sz w:val="24"/>
          <w:szCs w:val="24"/>
        </w:rPr>
        <w:t xml:space="preserve"> 0</w:t>
      </w:r>
      <w:r w:rsidR="000E1813">
        <w:rPr>
          <w:rFonts w:asciiTheme="majorBidi" w:eastAsia="Times New Roman" w:hAnsiTheme="majorBidi" w:cstheme="majorBidi"/>
          <w:b/>
          <w:bCs/>
          <w:sz w:val="24"/>
          <w:szCs w:val="24"/>
        </w:rPr>
        <w:t>4</w:t>
      </w:r>
      <w:r w:rsidRPr="0043467E">
        <w:rPr>
          <w:rFonts w:asciiTheme="majorBidi" w:eastAsia="Times New Roman" w:hAnsiTheme="majorBidi" w:cstheme="majorBidi"/>
          <w:b/>
          <w:bCs/>
          <w:sz w:val="24"/>
          <w:szCs w:val="24"/>
        </w:rPr>
        <w:t> :</w:t>
      </w:r>
      <w:r>
        <w:rPr>
          <w:rFonts w:ascii="Times New Roman" w:eastAsia="Times New Roman" w:hAnsi="Times New Roman" w:cs="Times New Roman"/>
          <w:sz w:val="24"/>
          <w:szCs w:val="24"/>
        </w:rPr>
        <w:t xml:space="preserve"> la matrice SWOT de GIPLAIT</w:t>
      </w:r>
    </w:p>
    <w:tbl>
      <w:tblPr>
        <w:tblStyle w:val="Trameclaire-Accent13"/>
        <w:tblW w:w="0" w:type="auto"/>
        <w:tblLook w:val="04A0"/>
      </w:tblPr>
      <w:tblGrid>
        <w:gridCol w:w="4606"/>
        <w:gridCol w:w="4606"/>
      </w:tblGrid>
      <w:tr w:rsidR="001B4DBC" w:rsidTr="005E6F5C">
        <w:trPr>
          <w:cnfStyle w:val="100000000000"/>
          <w:trHeight w:val="624"/>
        </w:trPr>
        <w:tc>
          <w:tcPr>
            <w:cnfStyle w:val="001000000000"/>
            <w:tcW w:w="4606" w:type="dxa"/>
          </w:tcPr>
          <w:p w:rsidR="001B4DBC" w:rsidRPr="005E6F5C" w:rsidRDefault="001B4DBC" w:rsidP="001B4DBC">
            <w:pPr>
              <w:jc w:val="center"/>
              <w:rPr>
                <w:rFonts w:asciiTheme="majorBidi" w:hAnsiTheme="majorBidi" w:cstheme="majorBidi"/>
                <w:b w:val="0"/>
                <w:bCs w:val="0"/>
                <w:color w:val="000000" w:themeColor="text1"/>
                <w:sz w:val="32"/>
                <w:szCs w:val="32"/>
              </w:rPr>
            </w:pPr>
            <w:r w:rsidRPr="005E6F5C">
              <w:rPr>
                <w:rFonts w:asciiTheme="majorBidi" w:hAnsiTheme="majorBidi" w:cstheme="majorBidi"/>
                <w:color w:val="000000" w:themeColor="text1"/>
                <w:sz w:val="32"/>
                <w:szCs w:val="32"/>
              </w:rPr>
              <w:t>Forces</w:t>
            </w:r>
          </w:p>
        </w:tc>
        <w:tc>
          <w:tcPr>
            <w:tcW w:w="4606" w:type="dxa"/>
          </w:tcPr>
          <w:p w:rsidR="001B4DBC" w:rsidRPr="005E6F5C" w:rsidRDefault="001B4DBC" w:rsidP="001B4DBC">
            <w:pPr>
              <w:jc w:val="center"/>
              <w:cnfStyle w:val="100000000000"/>
              <w:rPr>
                <w:rFonts w:asciiTheme="majorBidi" w:hAnsiTheme="majorBidi" w:cstheme="majorBidi"/>
                <w:b w:val="0"/>
                <w:bCs w:val="0"/>
                <w:color w:val="000000" w:themeColor="text1"/>
                <w:sz w:val="32"/>
                <w:szCs w:val="32"/>
              </w:rPr>
            </w:pPr>
            <w:r w:rsidRPr="005E6F5C">
              <w:rPr>
                <w:rFonts w:asciiTheme="majorBidi" w:hAnsiTheme="majorBidi" w:cstheme="majorBidi"/>
                <w:color w:val="000000" w:themeColor="text1"/>
                <w:sz w:val="32"/>
                <w:szCs w:val="32"/>
              </w:rPr>
              <w:t>Faiblesses</w:t>
            </w:r>
          </w:p>
        </w:tc>
      </w:tr>
      <w:tr w:rsidR="001B4DBC" w:rsidTr="00467FE0">
        <w:trPr>
          <w:cnfStyle w:val="000000100000"/>
          <w:trHeight w:val="3501"/>
        </w:trPr>
        <w:tc>
          <w:tcPr>
            <w:cnfStyle w:val="001000000000"/>
            <w:tcW w:w="4606" w:type="dxa"/>
          </w:tcPr>
          <w:p w:rsidR="001B4DBC" w:rsidRPr="005E6F5C" w:rsidRDefault="001B4DBC" w:rsidP="001B4DBC">
            <w:pPr>
              <w:pStyle w:val="Paragraphedeliste"/>
              <w:spacing w:before="100" w:beforeAutospacing="1" w:after="100" w:afterAutospacing="1"/>
              <w:ind w:left="360"/>
              <w:rPr>
                <w:rFonts w:asciiTheme="majorBidi" w:eastAsia="Times New Roman" w:hAnsiTheme="majorBidi" w:cstheme="majorBidi"/>
                <w:b w:val="0"/>
                <w:bCs w:val="0"/>
                <w:color w:val="000000" w:themeColor="text1"/>
                <w:sz w:val="24"/>
                <w:szCs w:val="24"/>
              </w:rPr>
            </w:pPr>
          </w:p>
          <w:p w:rsidR="001B4DBC" w:rsidRPr="005E6F5C" w:rsidRDefault="001B4DBC" w:rsidP="00B276F4">
            <w:pPr>
              <w:pStyle w:val="Paragraphedeliste"/>
              <w:numPr>
                <w:ilvl w:val="0"/>
                <w:numId w:val="99"/>
              </w:numPr>
              <w:spacing w:before="100" w:beforeAutospacing="1" w:after="100" w:afterAutospacing="1"/>
              <w:rPr>
                <w:rFonts w:asciiTheme="majorBidi" w:eastAsia="Times New Roman" w:hAnsiTheme="majorBidi" w:cstheme="majorBidi"/>
                <w:b w:val="0"/>
                <w:bCs w:val="0"/>
                <w:color w:val="000000" w:themeColor="text1"/>
                <w:sz w:val="24"/>
                <w:szCs w:val="24"/>
              </w:rPr>
            </w:pPr>
            <w:r w:rsidRPr="005E6F5C">
              <w:rPr>
                <w:rFonts w:asciiTheme="majorBidi" w:eastAsia="Times New Roman" w:hAnsiTheme="majorBidi" w:cstheme="majorBidi"/>
                <w:b w:val="0"/>
                <w:bCs w:val="0"/>
                <w:color w:val="000000" w:themeColor="text1"/>
                <w:sz w:val="24"/>
                <w:szCs w:val="24"/>
              </w:rPr>
              <w:t>Soutien de l’État (subventions pour l’importation de poudre de lait).</w:t>
            </w:r>
          </w:p>
          <w:p w:rsidR="001B4DBC" w:rsidRPr="005E6F5C" w:rsidRDefault="001B4DBC" w:rsidP="00B276F4">
            <w:pPr>
              <w:pStyle w:val="Paragraphedeliste"/>
              <w:numPr>
                <w:ilvl w:val="0"/>
                <w:numId w:val="99"/>
              </w:numPr>
              <w:spacing w:before="100" w:beforeAutospacing="1" w:after="100" w:afterAutospacing="1"/>
              <w:rPr>
                <w:rFonts w:asciiTheme="majorBidi" w:eastAsia="Times New Roman" w:hAnsiTheme="majorBidi" w:cstheme="majorBidi"/>
                <w:b w:val="0"/>
                <w:bCs w:val="0"/>
                <w:color w:val="000000" w:themeColor="text1"/>
                <w:sz w:val="24"/>
                <w:szCs w:val="24"/>
              </w:rPr>
            </w:pPr>
            <w:r w:rsidRPr="005E6F5C">
              <w:rPr>
                <w:rFonts w:asciiTheme="majorBidi" w:eastAsia="Times New Roman" w:hAnsiTheme="majorBidi" w:cstheme="majorBidi"/>
                <w:b w:val="0"/>
                <w:bCs w:val="0"/>
                <w:color w:val="000000" w:themeColor="text1"/>
                <w:sz w:val="24"/>
                <w:szCs w:val="24"/>
              </w:rPr>
              <w:t>Grand réseau de production à travers tout le pays.</w:t>
            </w:r>
          </w:p>
          <w:p w:rsidR="001B4DBC" w:rsidRPr="005E6F5C" w:rsidRDefault="001B4DBC" w:rsidP="00B276F4">
            <w:pPr>
              <w:pStyle w:val="Paragraphedeliste"/>
              <w:numPr>
                <w:ilvl w:val="0"/>
                <w:numId w:val="99"/>
              </w:numPr>
              <w:spacing w:before="100" w:beforeAutospacing="1" w:after="100" w:afterAutospacing="1"/>
              <w:rPr>
                <w:rFonts w:asciiTheme="majorBidi" w:eastAsia="Times New Roman" w:hAnsiTheme="majorBidi" w:cstheme="majorBidi"/>
                <w:b w:val="0"/>
                <w:bCs w:val="0"/>
                <w:color w:val="000000" w:themeColor="text1"/>
                <w:sz w:val="24"/>
                <w:szCs w:val="24"/>
              </w:rPr>
            </w:pPr>
            <w:r w:rsidRPr="005E6F5C">
              <w:rPr>
                <w:rFonts w:asciiTheme="majorBidi" w:eastAsia="Times New Roman" w:hAnsiTheme="majorBidi" w:cstheme="majorBidi"/>
                <w:b w:val="0"/>
                <w:bCs w:val="0"/>
                <w:color w:val="000000" w:themeColor="text1"/>
                <w:sz w:val="24"/>
                <w:szCs w:val="24"/>
              </w:rPr>
              <w:t>Marque connue et appréciée par les Algériens.</w:t>
            </w:r>
          </w:p>
          <w:p w:rsidR="001B4DBC" w:rsidRPr="005E6F5C" w:rsidRDefault="001B4DBC" w:rsidP="00B276F4">
            <w:pPr>
              <w:pStyle w:val="Paragraphedeliste"/>
              <w:numPr>
                <w:ilvl w:val="0"/>
                <w:numId w:val="99"/>
              </w:numPr>
              <w:spacing w:before="100" w:beforeAutospacing="1" w:after="100" w:afterAutospacing="1"/>
              <w:rPr>
                <w:rFonts w:asciiTheme="majorBidi" w:eastAsia="Times New Roman" w:hAnsiTheme="majorBidi" w:cstheme="majorBidi"/>
                <w:b w:val="0"/>
                <w:bCs w:val="0"/>
                <w:color w:val="000000" w:themeColor="text1"/>
                <w:sz w:val="24"/>
                <w:szCs w:val="24"/>
              </w:rPr>
            </w:pPr>
            <w:r w:rsidRPr="005E6F5C">
              <w:rPr>
                <w:rFonts w:asciiTheme="majorBidi" w:eastAsia="Times New Roman" w:hAnsiTheme="majorBidi" w:cstheme="majorBidi"/>
                <w:b w:val="0"/>
                <w:bCs w:val="0"/>
                <w:color w:val="000000" w:themeColor="text1"/>
                <w:sz w:val="24"/>
                <w:szCs w:val="24"/>
              </w:rPr>
              <w:t>Bonne maîtrise des circuits de distribution traditionnels (épiceries, marchés, grossistes).</w:t>
            </w:r>
          </w:p>
          <w:p w:rsidR="001B4DBC" w:rsidRPr="005E6F5C" w:rsidRDefault="001B4DBC" w:rsidP="00B276F4">
            <w:pPr>
              <w:pStyle w:val="Paragraphedeliste"/>
              <w:numPr>
                <w:ilvl w:val="0"/>
                <w:numId w:val="99"/>
              </w:numPr>
              <w:spacing w:before="100" w:beforeAutospacing="1" w:after="100" w:afterAutospacing="1"/>
              <w:rPr>
                <w:rFonts w:asciiTheme="majorBidi" w:eastAsia="Times New Roman" w:hAnsiTheme="majorBidi" w:cstheme="majorBidi"/>
                <w:b w:val="0"/>
                <w:bCs w:val="0"/>
                <w:color w:val="000000" w:themeColor="text1"/>
                <w:sz w:val="24"/>
                <w:szCs w:val="24"/>
              </w:rPr>
            </w:pPr>
            <w:r w:rsidRPr="005E6F5C">
              <w:rPr>
                <w:rFonts w:asciiTheme="majorBidi" w:eastAsia="Times New Roman" w:hAnsiTheme="majorBidi" w:cstheme="majorBidi"/>
                <w:b w:val="0"/>
                <w:bCs w:val="0"/>
                <w:color w:val="000000" w:themeColor="text1"/>
                <w:sz w:val="24"/>
                <w:szCs w:val="24"/>
              </w:rPr>
              <w:t>Forte présence dans les zones rurales et périurbaines.</w:t>
            </w:r>
          </w:p>
        </w:tc>
        <w:tc>
          <w:tcPr>
            <w:tcW w:w="4606" w:type="dxa"/>
          </w:tcPr>
          <w:p w:rsidR="001B4DBC" w:rsidRPr="005E6F5C" w:rsidRDefault="001B4DBC" w:rsidP="001B4DBC">
            <w:pPr>
              <w:pStyle w:val="Paragraphedeliste"/>
              <w:spacing w:before="100" w:beforeAutospacing="1" w:after="100" w:afterAutospacing="1"/>
              <w:ind w:left="360"/>
              <w:cnfStyle w:val="000000100000"/>
              <w:rPr>
                <w:rFonts w:ascii="Times New Roman" w:eastAsia="Times New Roman" w:hAnsi="Times New Roman" w:cs="Times New Roman"/>
                <w:color w:val="000000" w:themeColor="text1"/>
                <w:sz w:val="24"/>
                <w:szCs w:val="24"/>
              </w:rPr>
            </w:pPr>
          </w:p>
          <w:p w:rsidR="001B4DBC" w:rsidRPr="005E6F5C" w:rsidRDefault="001B4DBC" w:rsidP="00B276F4">
            <w:pPr>
              <w:pStyle w:val="Paragraphedeliste"/>
              <w:numPr>
                <w:ilvl w:val="0"/>
                <w:numId w:val="100"/>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Forte dépendance à l’importation de poudre de lait.</w:t>
            </w:r>
          </w:p>
          <w:p w:rsidR="001B4DBC" w:rsidRPr="005E6F5C" w:rsidRDefault="001B4DBC" w:rsidP="00B276F4">
            <w:pPr>
              <w:pStyle w:val="Paragraphedeliste"/>
              <w:numPr>
                <w:ilvl w:val="0"/>
                <w:numId w:val="100"/>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Équipements de production anciens et peu efficaces.</w:t>
            </w:r>
          </w:p>
          <w:p w:rsidR="001B4DBC" w:rsidRPr="005E6F5C" w:rsidRDefault="001B4DBC" w:rsidP="00B276F4">
            <w:pPr>
              <w:pStyle w:val="Paragraphedeliste"/>
              <w:numPr>
                <w:ilvl w:val="0"/>
                <w:numId w:val="100"/>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Faible productivité et qualité limitée des produits.</w:t>
            </w:r>
          </w:p>
          <w:p w:rsidR="001B4DBC" w:rsidRPr="005E6F5C" w:rsidRDefault="001B4DBC" w:rsidP="00B276F4">
            <w:pPr>
              <w:pStyle w:val="Paragraphedeliste"/>
              <w:numPr>
                <w:ilvl w:val="0"/>
                <w:numId w:val="100"/>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Manque de diversification (peu de produits à forte valeur ajoutée).</w:t>
            </w:r>
          </w:p>
          <w:p w:rsidR="001B4DBC" w:rsidRPr="005E6F5C" w:rsidRDefault="001B4DBC" w:rsidP="00B276F4">
            <w:pPr>
              <w:pStyle w:val="Paragraphedeliste"/>
              <w:numPr>
                <w:ilvl w:val="0"/>
                <w:numId w:val="100"/>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Faible capacité d’innovation.</w:t>
            </w:r>
          </w:p>
          <w:p w:rsidR="001B4DBC" w:rsidRPr="005E6F5C" w:rsidRDefault="001B4DBC" w:rsidP="00B276F4">
            <w:pPr>
              <w:pStyle w:val="Paragraphedeliste"/>
              <w:numPr>
                <w:ilvl w:val="0"/>
                <w:numId w:val="100"/>
              </w:numPr>
              <w:cnfStyle w:val="000000100000"/>
              <w:rPr>
                <w:color w:val="000000" w:themeColor="text1"/>
                <w:sz w:val="24"/>
                <w:szCs w:val="24"/>
              </w:rPr>
            </w:pPr>
            <w:r w:rsidRPr="005E6F5C">
              <w:rPr>
                <w:rFonts w:ascii="Times New Roman" w:eastAsia="Times New Roman" w:hAnsi="Times New Roman" w:cs="Times New Roman"/>
                <w:color w:val="000000" w:themeColor="text1"/>
                <w:sz w:val="24"/>
                <w:szCs w:val="24"/>
              </w:rPr>
              <w:t>Bureaucratie interne lourde qui ralentit les décisions.</w:t>
            </w:r>
          </w:p>
        </w:tc>
      </w:tr>
      <w:tr w:rsidR="001B4DBC" w:rsidTr="005E6F5C">
        <w:trPr>
          <w:trHeight w:val="624"/>
        </w:trPr>
        <w:tc>
          <w:tcPr>
            <w:cnfStyle w:val="001000000000"/>
            <w:tcW w:w="4606" w:type="dxa"/>
          </w:tcPr>
          <w:p w:rsidR="001B4DBC" w:rsidRPr="005E6F5C" w:rsidRDefault="00396C57" w:rsidP="00396C57">
            <w:pPr>
              <w:tabs>
                <w:tab w:val="center" w:pos="2195"/>
                <w:tab w:val="left" w:pos="3575"/>
              </w:tabs>
              <w:rPr>
                <w:rFonts w:asciiTheme="majorBidi" w:hAnsiTheme="majorBidi" w:cstheme="majorBidi"/>
                <w:b w:val="0"/>
                <w:bCs w:val="0"/>
                <w:color w:val="000000" w:themeColor="text1"/>
                <w:sz w:val="32"/>
                <w:szCs w:val="32"/>
              </w:rPr>
            </w:pPr>
            <w:r w:rsidRPr="005E6F5C">
              <w:rPr>
                <w:rFonts w:asciiTheme="majorBidi" w:hAnsiTheme="majorBidi" w:cstheme="majorBidi"/>
                <w:color w:val="000000" w:themeColor="text1"/>
                <w:sz w:val="32"/>
                <w:szCs w:val="32"/>
              </w:rPr>
              <w:tab/>
            </w:r>
            <w:r w:rsidR="001B4DBC" w:rsidRPr="005E6F5C">
              <w:rPr>
                <w:rFonts w:asciiTheme="majorBidi" w:hAnsiTheme="majorBidi" w:cstheme="majorBidi"/>
                <w:color w:val="000000" w:themeColor="text1"/>
                <w:sz w:val="32"/>
                <w:szCs w:val="32"/>
              </w:rPr>
              <w:t>Opportunités</w:t>
            </w:r>
            <w:r w:rsidRPr="005E6F5C">
              <w:rPr>
                <w:rFonts w:asciiTheme="majorBidi" w:hAnsiTheme="majorBidi" w:cstheme="majorBidi"/>
                <w:color w:val="000000" w:themeColor="text1"/>
                <w:sz w:val="32"/>
                <w:szCs w:val="32"/>
              </w:rPr>
              <w:tab/>
            </w:r>
          </w:p>
        </w:tc>
        <w:tc>
          <w:tcPr>
            <w:tcW w:w="4606" w:type="dxa"/>
          </w:tcPr>
          <w:p w:rsidR="001B4DBC" w:rsidRPr="005E6F5C" w:rsidRDefault="001B4DBC" w:rsidP="001B4DBC">
            <w:pPr>
              <w:jc w:val="center"/>
              <w:cnfStyle w:val="000000000000"/>
              <w:rPr>
                <w:rFonts w:asciiTheme="majorBidi" w:hAnsiTheme="majorBidi" w:cstheme="majorBidi"/>
                <w:b/>
                <w:bCs/>
                <w:color w:val="000000" w:themeColor="text1"/>
                <w:sz w:val="32"/>
                <w:szCs w:val="32"/>
              </w:rPr>
            </w:pPr>
            <w:r w:rsidRPr="005E6F5C">
              <w:rPr>
                <w:rFonts w:asciiTheme="majorBidi" w:hAnsiTheme="majorBidi" w:cstheme="majorBidi"/>
                <w:b/>
                <w:bCs/>
                <w:color w:val="000000" w:themeColor="text1"/>
                <w:sz w:val="32"/>
                <w:szCs w:val="32"/>
              </w:rPr>
              <w:t>Menaces</w:t>
            </w:r>
          </w:p>
        </w:tc>
      </w:tr>
      <w:tr w:rsidR="001B4DBC" w:rsidTr="00467FE0">
        <w:trPr>
          <w:cnfStyle w:val="000000100000"/>
          <w:trHeight w:val="3353"/>
        </w:trPr>
        <w:tc>
          <w:tcPr>
            <w:cnfStyle w:val="001000000000"/>
            <w:tcW w:w="4606" w:type="dxa"/>
          </w:tcPr>
          <w:p w:rsidR="001B4DBC" w:rsidRPr="005E6F5C" w:rsidRDefault="001B4DBC" w:rsidP="001B4DBC">
            <w:pPr>
              <w:pStyle w:val="Paragraphedeliste"/>
              <w:spacing w:before="100" w:beforeAutospacing="1" w:after="100" w:afterAutospacing="1"/>
              <w:ind w:left="360"/>
              <w:rPr>
                <w:rFonts w:ascii="Times New Roman" w:eastAsia="Times New Roman" w:hAnsi="Times New Roman" w:cs="Times New Roman"/>
                <w:b w:val="0"/>
                <w:bCs w:val="0"/>
                <w:color w:val="000000" w:themeColor="text1"/>
                <w:sz w:val="24"/>
                <w:szCs w:val="24"/>
              </w:rPr>
            </w:pPr>
          </w:p>
          <w:p w:rsidR="001B4DBC" w:rsidRPr="005E6F5C" w:rsidRDefault="001B4DBC" w:rsidP="00B276F4">
            <w:pPr>
              <w:pStyle w:val="Paragraphedeliste"/>
              <w:numPr>
                <w:ilvl w:val="0"/>
                <w:numId w:val="101"/>
              </w:numPr>
              <w:spacing w:before="100" w:beforeAutospacing="1" w:after="100" w:afterAutospacing="1"/>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Demande croissante pour les produits laitiers transformés (yaourts, fromages, desserts).</w:t>
            </w:r>
          </w:p>
          <w:p w:rsidR="001B4DBC" w:rsidRPr="005E6F5C" w:rsidRDefault="001B4DBC" w:rsidP="00B276F4">
            <w:pPr>
              <w:pStyle w:val="Paragraphedeliste"/>
              <w:numPr>
                <w:ilvl w:val="0"/>
                <w:numId w:val="101"/>
              </w:numPr>
              <w:spacing w:before="100" w:beforeAutospacing="1" w:after="100" w:afterAutospacing="1"/>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Soutien de l’État pour développer la filière laitière locale (collecte nationale).</w:t>
            </w:r>
          </w:p>
          <w:p w:rsidR="001B4DBC" w:rsidRPr="005E6F5C" w:rsidRDefault="001B4DBC" w:rsidP="00B276F4">
            <w:pPr>
              <w:pStyle w:val="Paragraphedeliste"/>
              <w:numPr>
                <w:ilvl w:val="0"/>
                <w:numId w:val="101"/>
              </w:numPr>
              <w:spacing w:before="100" w:beforeAutospacing="1" w:after="100" w:afterAutospacing="1"/>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Possibilités de moderniser les équipements via des partenariats ou investissements publics.</w:t>
            </w:r>
          </w:p>
          <w:p w:rsidR="001B4DBC" w:rsidRPr="005E6F5C" w:rsidRDefault="001B4DBC" w:rsidP="00B276F4">
            <w:pPr>
              <w:pStyle w:val="Paragraphedeliste"/>
              <w:numPr>
                <w:ilvl w:val="0"/>
                <w:numId w:val="101"/>
              </w:numPr>
              <w:spacing w:before="100" w:beforeAutospacing="1" w:after="100" w:afterAutospacing="1"/>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Utilisation des technologies digitales pour améliorer la gestion et la production</w:t>
            </w:r>
          </w:p>
        </w:tc>
        <w:tc>
          <w:tcPr>
            <w:tcW w:w="4606" w:type="dxa"/>
          </w:tcPr>
          <w:p w:rsidR="001B4DBC" w:rsidRPr="005E6F5C" w:rsidRDefault="001B4DBC" w:rsidP="001B4DBC">
            <w:pPr>
              <w:pStyle w:val="Paragraphedeliste"/>
              <w:spacing w:before="100" w:beforeAutospacing="1" w:after="100" w:afterAutospacing="1"/>
              <w:ind w:left="430"/>
              <w:cnfStyle w:val="000000100000"/>
              <w:rPr>
                <w:rFonts w:ascii="Times New Roman" w:eastAsia="Times New Roman" w:hAnsi="Times New Roman" w:cs="Times New Roman"/>
                <w:color w:val="000000" w:themeColor="text1"/>
                <w:sz w:val="24"/>
                <w:szCs w:val="24"/>
              </w:rPr>
            </w:pPr>
          </w:p>
          <w:p w:rsidR="001B4DBC" w:rsidRPr="005E6F5C" w:rsidRDefault="001B4DBC" w:rsidP="00B276F4">
            <w:pPr>
              <w:pStyle w:val="Paragraphedeliste"/>
              <w:numPr>
                <w:ilvl w:val="0"/>
                <w:numId w:val="102"/>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Concurrence forte des entreprises privées plus modernes et agressives.</w:t>
            </w:r>
          </w:p>
          <w:p w:rsidR="001B4DBC" w:rsidRPr="005E6F5C" w:rsidRDefault="001B4DBC" w:rsidP="00B276F4">
            <w:pPr>
              <w:pStyle w:val="Paragraphedeliste"/>
              <w:numPr>
                <w:ilvl w:val="0"/>
                <w:numId w:val="102"/>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Prix instables de la poudre de lait sur le marché international.</w:t>
            </w:r>
          </w:p>
          <w:p w:rsidR="001B4DBC" w:rsidRPr="005E6F5C" w:rsidRDefault="001B4DBC" w:rsidP="00B276F4">
            <w:pPr>
              <w:pStyle w:val="Paragraphedeliste"/>
              <w:numPr>
                <w:ilvl w:val="0"/>
                <w:numId w:val="102"/>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Taux de change incertain, augmentant les coûts.</w:t>
            </w:r>
          </w:p>
          <w:p w:rsidR="001B4DBC" w:rsidRPr="005E6F5C" w:rsidRDefault="001B4DBC" w:rsidP="00B276F4">
            <w:pPr>
              <w:pStyle w:val="Paragraphedeliste"/>
              <w:numPr>
                <w:ilvl w:val="0"/>
                <w:numId w:val="102"/>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Saturation du marché des produits laitiers de base avec peu de marge.</w:t>
            </w:r>
          </w:p>
          <w:p w:rsidR="001B4DBC" w:rsidRPr="005E6F5C" w:rsidRDefault="001B4DBC" w:rsidP="00B276F4">
            <w:pPr>
              <w:pStyle w:val="Paragraphedeliste"/>
              <w:numPr>
                <w:ilvl w:val="0"/>
                <w:numId w:val="102"/>
              </w:numPr>
              <w:spacing w:before="100" w:beforeAutospacing="1" w:after="100" w:afterAutospacing="1"/>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Pressions environnementales (plastique, consommation d’eau).</w:t>
            </w:r>
          </w:p>
        </w:tc>
      </w:tr>
    </w:tbl>
    <w:p w:rsidR="001B4DBC" w:rsidRDefault="001B4DBC" w:rsidP="001B4DBC">
      <w:pPr>
        <w:rPr>
          <w:rFonts w:asciiTheme="majorBidi" w:hAnsiTheme="majorBidi" w:cstheme="majorBidi"/>
          <w:sz w:val="24"/>
          <w:szCs w:val="24"/>
        </w:rPr>
      </w:pPr>
      <w:r w:rsidRPr="00FE6E3F">
        <w:rPr>
          <w:rFonts w:asciiTheme="majorBidi" w:hAnsiTheme="majorBidi" w:cstheme="majorBidi"/>
          <w:b/>
          <w:bCs/>
          <w:sz w:val="24"/>
          <w:szCs w:val="24"/>
        </w:rPr>
        <w:t xml:space="preserve">La source : </w:t>
      </w:r>
      <w:r w:rsidR="001A159B">
        <w:rPr>
          <w:rFonts w:asciiTheme="majorBidi" w:hAnsiTheme="majorBidi" w:cstheme="majorBidi"/>
          <w:sz w:val="24"/>
          <w:szCs w:val="24"/>
        </w:rPr>
        <w:t>réalisée</w:t>
      </w:r>
      <w:r w:rsidRPr="00FE6E3F">
        <w:rPr>
          <w:rFonts w:asciiTheme="majorBidi" w:hAnsiTheme="majorBidi" w:cstheme="majorBidi"/>
          <w:sz w:val="24"/>
          <w:szCs w:val="24"/>
        </w:rPr>
        <w:t xml:space="preserve"> par moi-même.</w:t>
      </w:r>
    </w:p>
    <w:p w:rsidR="001B4DBC" w:rsidRPr="00B77F92" w:rsidRDefault="001B4DBC" w:rsidP="001B4DBC">
      <w:pPr>
        <w:rPr>
          <w:rFonts w:asciiTheme="majorBidi" w:hAnsiTheme="majorBidi" w:cstheme="majorBidi"/>
          <w:b/>
          <w:bCs/>
          <w:sz w:val="32"/>
          <w:szCs w:val="32"/>
        </w:rPr>
      </w:pPr>
      <w:r w:rsidRPr="00B77F92">
        <w:rPr>
          <w:rFonts w:asciiTheme="majorBidi" w:hAnsiTheme="majorBidi" w:cstheme="majorBidi"/>
          <w:b/>
          <w:bCs/>
          <w:sz w:val="24"/>
          <w:szCs w:val="24"/>
        </w:rPr>
        <w:lastRenderedPageBreak/>
        <w:t>Tableau N</w:t>
      </w:r>
      <w:r w:rsidRPr="00B77F92">
        <w:rPr>
          <w:rFonts w:ascii="Courier New" w:hAnsi="Courier New" w:cs="Courier New"/>
          <w:b/>
          <w:bCs/>
          <w:sz w:val="24"/>
          <w:szCs w:val="24"/>
        </w:rPr>
        <w:t>º</w:t>
      </w:r>
      <w:r w:rsidR="00EB18B6">
        <w:rPr>
          <w:rFonts w:ascii="Courier New" w:hAnsi="Courier New" w:cs="Courier New"/>
          <w:b/>
          <w:bCs/>
          <w:sz w:val="24"/>
          <w:szCs w:val="24"/>
        </w:rPr>
        <w:t>0</w:t>
      </w:r>
      <w:r w:rsidR="000E1813">
        <w:rPr>
          <w:rFonts w:ascii="Courier New" w:hAnsi="Courier New" w:cs="Courier New"/>
          <w:b/>
          <w:bCs/>
          <w:sz w:val="24"/>
          <w:szCs w:val="24"/>
        </w:rPr>
        <w:t>5</w:t>
      </w:r>
      <w:r w:rsidRPr="00B77F92">
        <w:rPr>
          <w:rFonts w:ascii="Courier New" w:hAnsi="Courier New" w:cs="Courier New"/>
          <w:b/>
          <w:bCs/>
          <w:sz w:val="24"/>
          <w:szCs w:val="24"/>
        </w:rPr>
        <w:t> </w:t>
      </w:r>
      <w:r w:rsidRPr="00B77F92">
        <w:rPr>
          <w:rFonts w:asciiTheme="majorBidi" w:hAnsiTheme="majorBidi" w:cstheme="majorBidi"/>
          <w:b/>
          <w:bCs/>
          <w:sz w:val="24"/>
          <w:szCs w:val="24"/>
        </w:rPr>
        <w:t>:</w:t>
      </w:r>
      <w:r>
        <w:rPr>
          <w:rFonts w:asciiTheme="majorBidi" w:hAnsiTheme="majorBidi" w:cstheme="majorBidi"/>
          <w:b/>
          <w:bCs/>
          <w:sz w:val="24"/>
          <w:szCs w:val="24"/>
        </w:rPr>
        <w:t xml:space="preserve"> </w:t>
      </w:r>
      <w:r w:rsidRPr="00B77F92">
        <w:rPr>
          <w:rFonts w:asciiTheme="majorBidi" w:hAnsiTheme="majorBidi" w:cstheme="majorBidi"/>
          <w:b/>
          <w:bCs/>
          <w:sz w:val="24"/>
          <w:szCs w:val="24"/>
        </w:rPr>
        <w:t>L’analyse PESTEL </w:t>
      </w:r>
    </w:p>
    <w:tbl>
      <w:tblPr>
        <w:tblStyle w:val="Trameclaire-Accent13"/>
        <w:tblW w:w="0" w:type="auto"/>
        <w:tblLayout w:type="fixed"/>
        <w:tblLook w:val="04A0"/>
      </w:tblPr>
      <w:tblGrid>
        <w:gridCol w:w="2846"/>
        <w:gridCol w:w="3427"/>
        <w:gridCol w:w="3015"/>
      </w:tblGrid>
      <w:tr w:rsidR="001B4DBC" w:rsidRPr="00DC02CA" w:rsidTr="005E6F5C">
        <w:trPr>
          <w:cnfStyle w:val="100000000000"/>
          <w:trHeight w:val="454"/>
        </w:trPr>
        <w:tc>
          <w:tcPr>
            <w:cnfStyle w:val="001000000000"/>
            <w:tcW w:w="2846" w:type="dxa"/>
          </w:tcPr>
          <w:p w:rsidR="001B4DBC" w:rsidRPr="00396C57" w:rsidRDefault="001B4DBC" w:rsidP="001B4DBC">
            <w:pPr>
              <w:jc w:val="center"/>
              <w:rPr>
                <w:rFonts w:asciiTheme="majorBidi" w:hAnsiTheme="majorBidi" w:cstheme="majorBidi"/>
                <w:color w:val="auto"/>
                <w:sz w:val="28"/>
                <w:szCs w:val="28"/>
              </w:rPr>
            </w:pPr>
            <w:r w:rsidRPr="00396C57">
              <w:rPr>
                <w:rFonts w:asciiTheme="majorBidi" w:hAnsiTheme="majorBidi" w:cstheme="majorBidi"/>
                <w:color w:val="auto"/>
                <w:sz w:val="28"/>
                <w:szCs w:val="28"/>
              </w:rPr>
              <w:t>Politique</w:t>
            </w:r>
          </w:p>
        </w:tc>
        <w:tc>
          <w:tcPr>
            <w:tcW w:w="3427" w:type="dxa"/>
          </w:tcPr>
          <w:p w:rsidR="001B4DBC" w:rsidRPr="00396C57" w:rsidRDefault="001B4DBC" w:rsidP="001B4DBC">
            <w:pPr>
              <w:jc w:val="center"/>
              <w:cnfStyle w:val="100000000000"/>
              <w:rPr>
                <w:rFonts w:asciiTheme="majorBidi" w:hAnsiTheme="majorBidi" w:cstheme="majorBidi"/>
                <w:color w:val="auto"/>
                <w:sz w:val="28"/>
                <w:szCs w:val="28"/>
              </w:rPr>
            </w:pPr>
            <w:r w:rsidRPr="00396C57">
              <w:rPr>
                <w:rFonts w:asciiTheme="majorBidi" w:hAnsiTheme="majorBidi" w:cstheme="majorBidi"/>
                <w:color w:val="auto"/>
                <w:sz w:val="28"/>
                <w:szCs w:val="28"/>
              </w:rPr>
              <w:t>Économique</w:t>
            </w:r>
          </w:p>
        </w:tc>
        <w:tc>
          <w:tcPr>
            <w:tcW w:w="3015" w:type="dxa"/>
          </w:tcPr>
          <w:p w:rsidR="001B4DBC" w:rsidRPr="00396C57" w:rsidRDefault="001B4DBC" w:rsidP="001B4DBC">
            <w:pPr>
              <w:jc w:val="center"/>
              <w:cnfStyle w:val="100000000000"/>
              <w:rPr>
                <w:rFonts w:asciiTheme="majorBidi" w:hAnsiTheme="majorBidi" w:cstheme="majorBidi"/>
                <w:color w:val="auto"/>
                <w:sz w:val="28"/>
                <w:szCs w:val="28"/>
              </w:rPr>
            </w:pPr>
            <w:r w:rsidRPr="00396C57">
              <w:rPr>
                <w:rFonts w:asciiTheme="majorBidi" w:hAnsiTheme="majorBidi" w:cstheme="majorBidi"/>
                <w:color w:val="auto"/>
                <w:sz w:val="28"/>
                <w:szCs w:val="28"/>
              </w:rPr>
              <w:t>Socioculturel</w:t>
            </w:r>
          </w:p>
        </w:tc>
      </w:tr>
      <w:tr w:rsidR="001B4DBC" w:rsidTr="005E6F5C">
        <w:trPr>
          <w:cnfStyle w:val="000000100000"/>
          <w:trHeight w:val="578"/>
        </w:trPr>
        <w:tc>
          <w:tcPr>
            <w:cnfStyle w:val="001000000000"/>
            <w:tcW w:w="2846" w:type="dxa"/>
          </w:tcPr>
          <w:p w:rsidR="001B4DBC" w:rsidRPr="005E6F5C" w:rsidRDefault="001B4DBC" w:rsidP="00B276F4">
            <w:pPr>
              <w:pStyle w:val="Paragraphedeliste"/>
              <w:numPr>
                <w:ilvl w:val="0"/>
                <w:numId w:val="108"/>
              </w:numPr>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Encadrement étatique renforcé</w:t>
            </w:r>
          </w:p>
          <w:p w:rsidR="001B4DBC" w:rsidRPr="005E6F5C" w:rsidRDefault="001B4DBC" w:rsidP="00B276F4">
            <w:pPr>
              <w:pStyle w:val="Paragraphedeliste"/>
              <w:numPr>
                <w:ilvl w:val="0"/>
                <w:numId w:val="108"/>
              </w:numPr>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Subvention des importations</w:t>
            </w:r>
          </w:p>
          <w:p w:rsidR="001B4DBC" w:rsidRPr="005E6F5C" w:rsidRDefault="001B4DBC" w:rsidP="00B276F4">
            <w:pPr>
              <w:pStyle w:val="Paragraphedeliste"/>
              <w:numPr>
                <w:ilvl w:val="0"/>
                <w:numId w:val="108"/>
              </w:numPr>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Objectif de sécurité alimentaire</w:t>
            </w:r>
          </w:p>
          <w:p w:rsidR="001B4DBC" w:rsidRPr="005E6F5C" w:rsidRDefault="001B4DBC" w:rsidP="00B276F4">
            <w:pPr>
              <w:pStyle w:val="Paragraphedeliste"/>
              <w:numPr>
                <w:ilvl w:val="0"/>
                <w:numId w:val="108"/>
              </w:numPr>
              <w:rPr>
                <w:rFonts w:asciiTheme="majorBidi" w:hAnsiTheme="majorBidi" w:cstheme="majorBidi"/>
                <w:b w:val="0"/>
                <w:bCs w:val="0"/>
                <w:color w:val="000000" w:themeColor="text1"/>
                <w:sz w:val="24"/>
                <w:szCs w:val="24"/>
              </w:rPr>
            </w:pPr>
            <w:r w:rsidRPr="005E6F5C">
              <w:rPr>
                <w:rFonts w:asciiTheme="majorBidi" w:hAnsiTheme="majorBidi" w:cstheme="majorBidi"/>
                <w:b w:val="0"/>
                <w:bCs w:val="0"/>
                <w:color w:val="000000" w:themeColor="text1"/>
                <w:sz w:val="24"/>
                <w:szCs w:val="24"/>
              </w:rPr>
              <w:t>Instabilité administrative</w:t>
            </w:r>
          </w:p>
        </w:tc>
        <w:tc>
          <w:tcPr>
            <w:tcW w:w="3427" w:type="dxa"/>
          </w:tcPr>
          <w:p w:rsidR="001B4DBC" w:rsidRPr="005E6F5C" w:rsidRDefault="001B4DBC" w:rsidP="00B276F4">
            <w:pPr>
              <w:pStyle w:val="Paragraphedeliste"/>
              <w:numPr>
                <w:ilvl w:val="0"/>
                <w:numId w:val="103"/>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Pression sur la balance commerciale</w:t>
            </w:r>
          </w:p>
          <w:p w:rsidR="001B4DBC" w:rsidRPr="005E6F5C" w:rsidRDefault="001B4DBC" w:rsidP="00B276F4">
            <w:pPr>
              <w:pStyle w:val="Paragraphedeliste"/>
              <w:numPr>
                <w:ilvl w:val="0"/>
                <w:numId w:val="103"/>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Impact de l’inflation</w:t>
            </w:r>
          </w:p>
          <w:p w:rsidR="001B4DBC" w:rsidRPr="005E6F5C" w:rsidRDefault="001B4DBC" w:rsidP="00B276F4">
            <w:pPr>
              <w:pStyle w:val="Paragraphedeliste"/>
              <w:numPr>
                <w:ilvl w:val="0"/>
                <w:numId w:val="103"/>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Pouvoir d’achat contraint</w:t>
            </w:r>
          </w:p>
          <w:p w:rsidR="001B4DBC" w:rsidRPr="005E6F5C" w:rsidRDefault="001B4DBC" w:rsidP="00B276F4">
            <w:pPr>
              <w:pStyle w:val="Paragraphedeliste"/>
              <w:numPr>
                <w:ilvl w:val="0"/>
                <w:numId w:val="103"/>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Renforcement de la concurrence privée</w:t>
            </w:r>
          </w:p>
          <w:p w:rsidR="001B4DBC" w:rsidRPr="005E6F5C" w:rsidRDefault="001B4DBC" w:rsidP="00B276F4">
            <w:pPr>
              <w:pStyle w:val="Paragraphedeliste"/>
              <w:numPr>
                <w:ilvl w:val="0"/>
                <w:numId w:val="103"/>
              </w:numPr>
              <w:cnfStyle w:val="000000100000"/>
              <w:rPr>
                <w:rFonts w:asciiTheme="majorBidi" w:hAnsiTheme="majorBidi" w:cstheme="majorBidi"/>
                <w:color w:val="000000" w:themeColor="text1"/>
                <w:sz w:val="24"/>
                <w:szCs w:val="24"/>
              </w:rPr>
            </w:pPr>
            <w:r w:rsidRPr="005E6F5C">
              <w:rPr>
                <w:rFonts w:ascii="Times New Roman" w:eastAsia="Times New Roman" w:hAnsi="Times New Roman" w:cs="Times New Roman"/>
                <w:color w:val="000000" w:themeColor="text1"/>
                <w:sz w:val="24"/>
                <w:szCs w:val="24"/>
              </w:rPr>
              <w:t>Vulnérabilité aux marchés internationaux</w:t>
            </w:r>
          </w:p>
        </w:tc>
        <w:tc>
          <w:tcPr>
            <w:tcW w:w="3015" w:type="dxa"/>
          </w:tcPr>
          <w:p w:rsidR="001B4DBC" w:rsidRPr="005E6F5C" w:rsidRDefault="001B4DBC" w:rsidP="00B276F4">
            <w:pPr>
              <w:pStyle w:val="Paragraphedeliste"/>
              <w:numPr>
                <w:ilvl w:val="0"/>
                <w:numId w:val="104"/>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Ancrage culturel du lait</w:t>
            </w:r>
          </w:p>
          <w:p w:rsidR="001B4DBC" w:rsidRPr="005E6F5C" w:rsidRDefault="001B4DBC" w:rsidP="00B276F4">
            <w:pPr>
              <w:pStyle w:val="Paragraphedeliste"/>
              <w:numPr>
                <w:ilvl w:val="0"/>
                <w:numId w:val="104"/>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Préférences de consommation</w:t>
            </w:r>
          </w:p>
          <w:p w:rsidR="001B4DBC" w:rsidRPr="005E6F5C" w:rsidRDefault="001B4DBC" w:rsidP="00B276F4">
            <w:pPr>
              <w:pStyle w:val="Paragraphedeliste"/>
              <w:numPr>
                <w:ilvl w:val="0"/>
                <w:numId w:val="104"/>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Évolution des modes de vie</w:t>
            </w:r>
          </w:p>
          <w:p w:rsidR="001B4DBC" w:rsidRPr="005E6F5C" w:rsidRDefault="001B4DBC" w:rsidP="00B276F4">
            <w:pPr>
              <w:pStyle w:val="Paragraphedeliste"/>
              <w:numPr>
                <w:ilvl w:val="0"/>
                <w:numId w:val="104"/>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Méfiance vis-à-vis des produits importés</w:t>
            </w:r>
          </w:p>
          <w:p w:rsidR="001B4DBC" w:rsidRPr="005E6F5C" w:rsidRDefault="001B4DBC" w:rsidP="00B276F4">
            <w:pPr>
              <w:pStyle w:val="Paragraphedeliste"/>
              <w:numPr>
                <w:ilvl w:val="0"/>
                <w:numId w:val="104"/>
              </w:numPr>
              <w:cnfStyle w:val="000000100000"/>
              <w:rPr>
                <w:rFonts w:asciiTheme="majorBidi" w:hAnsiTheme="majorBidi" w:cstheme="majorBidi"/>
                <w:color w:val="000000" w:themeColor="text1"/>
                <w:sz w:val="24"/>
                <w:szCs w:val="24"/>
              </w:rPr>
            </w:pPr>
            <w:r w:rsidRPr="005E6F5C">
              <w:rPr>
                <w:rFonts w:ascii="Times New Roman" w:eastAsia="Times New Roman" w:hAnsi="Times New Roman" w:cs="Times New Roman"/>
                <w:color w:val="000000" w:themeColor="text1"/>
                <w:sz w:val="24"/>
                <w:szCs w:val="24"/>
              </w:rPr>
              <w:t>Sensibilité croissante à la qualité sanitaire</w:t>
            </w:r>
          </w:p>
          <w:p w:rsidR="001B4DBC" w:rsidRPr="005E6F5C" w:rsidRDefault="001B4DBC" w:rsidP="001B4DBC">
            <w:pPr>
              <w:pStyle w:val="Paragraphedeliste"/>
              <w:ind w:left="360"/>
              <w:cnfStyle w:val="000000100000"/>
              <w:rPr>
                <w:rFonts w:asciiTheme="majorBidi" w:hAnsiTheme="majorBidi" w:cstheme="majorBidi"/>
                <w:color w:val="000000" w:themeColor="text1"/>
                <w:sz w:val="24"/>
                <w:szCs w:val="24"/>
              </w:rPr>
            </w:pPr>
          </w:p>
        </w:tc>
      </w:tr>
      <w:tr w:rsidR="001B4DBC" w:rsidTr="005E6F5C">
        <w:trPr>
          <w:trHeight w:val="454"/>
        </w:trPr>
        <w:tc>
          <w:tcPr>
            <w:cnfStyle w:val="001000000000"/>
            <w:tcW w:w="2846" w:type="dxa"/>
          </w:tcPr>
          <w:p w:rsidR="001B4DBC" w:rsidRPr="005E6F5C" w:rsidRDefault="001B4DBC" w:rsidP="001B4DBC">
            <w:pPr>
              <w:jc w:val="center"/>
              <w:rPr>
                <w:rFonts w:asciiTheme="majorBidi" w:hAnsiTheme="majorBidi" w:cstheme="majorBidi"/>
                <w:color w:val="000000" w:themeColor="text1"/>
                <w:sz w:val="28"/>
                <w:szCs w:val="28"/>
              </w:rPr>
            </w:pPr>
            <w:r w:rsidRPr="005E6F5C">
              <w:rPr>
                <w:rFonts w:asciiTheme="majorBidi" w:hAnsiTheme="majorBidi" w:cstheme="majorBidi"/>
                <w:color w:val="000000" w:themeColor="text1"/>
                <w:sz w:val="28"/>
                <w:szCs w:val="28"/>
              </w:rPr>
              <w:t>Technologique</w:t>
            </w:r>
          </w:p>
        </w:tc>
        <w:tc>
          <w:tcPr>
            <w:tcW w:w="3427" w:type="dxa"/>
          </w:tcPr>
          <w:p w:rsidR="001B4DBC" w:rsidRPr="005E6F5C" w:rsidRDefault="001B4DBC" w:rsidP="001B4DBC">
            <w:pPr>
              <w:jc w:val="center"/>
              <w:cnfStyle w:val="000000000000"/>
              <w:rPr>
                <w:rFonts w:asciiTheme="majorBidi" w:hAnsiTheme="majorBidi" w:cstheme="majorBidi"/>
                <w:b/>
                <w:bCs/>
                <w:color w:val="000000" w:themeColor="text1"/>
                <w:sz w:val="28"/>
                <w:szCs w:val="28"/>
              </w:rPr>
            </w:pPr>
            <w:r w:rsidRPr="005E6F5C">
              <w:rPr>
                <w:rFonts w:asciiTheme="majorBidi" w:hAnsiTheme="majorBidi" w:cstheme="majorBidi"/>
                <w:b/>
                <w:bCs/>
                <w:color w:val="000000" w:themeColor="text1"/>
                <w:sz w:val="28"/>
                <w:szCs w:val="28"/>
              </w:rPr>
              <w:t>Environnementale</w:t>
            </w:r>
          </w:p>
          <w:p w:rsidR="001B4DBC" w:rsidRPr="005E6F5C" w:rsidRDefault="001B4DBC" w:rsidP="001B4DBC">
            <w:pPr>
              <w:jc w:val="center"/>
              <w:cnfStyle w:val="000000000000"/>
              <w:rPr>
                <w:rFonts w:asciiTheme="majorBidi" w:hAnsiTheme="majorBidi" w:cstheme="majorBidi"/>
                <w:b/>
                <w:bCs/>
                <w:color w:val="000000" w:themeColor="text1"/>
                <w:sz w:val="28"/>
                <w:szCs w:val="28"/>
              </w:rPr>
            </w:pPr>
          </w:p>
        </w:tc>
        <w:tc>
          <w:tcPr>
            <w:tcW w:w="3015" w:type="dxa"/>
          </w:tcPr>
          <w:p w:rsidR="001B4DBC" w:rsidRPr="005E6F5C" w:rsidRDefault="001B4DBC" w:rsidP="001B4DBC">
            <w:pPr>
              <w:jc w:val="center"/>
              <w:cnfStyle w:val="000000000000"/>
              <w:rPr>
                <w:rFonts w:asciiTheme="majorBidi" w:hAnsiTheme="majorBidi" w:cstheme="majorBidi"/>
                <w:b/>
                <w:bCs/>
                <w:color w:val="000000" w:themeColor="text1"/>
                <w:sz w:val="28"/>
                <w:szCs w:val="28"/>
              </w:rPr>
            </w:pPr>
            <w:r w:rsidRPr="005E6F5C">
              <w:rPr>
                <w:rFonts w:asciiTheme="majorBidi" w:hAnsiTheme="majorBidi" w:cstheme="majorBidi"/>
                <w:b/>
                <w:bCs/>
                <w:color w:val="000000" w:themeColor="text1"/>
                <w:sz w:val="28"/>
                <w:szCs w:val="28"/>
              </w:rPr>
              <w:t>Légal</w:t>
            </w:r>
          </w:p>
        </w:tc>
      </w:tr>
      <w:tr w:rsidR="001B4DBC" w:rsidTr="005E6F5C">
        <w:trPr>
          <w:cnfStyle w:val="000000100000"/>
          <w:trHeight w:val="578"/>
        </w:trPr>
        <w:tc>
          <w:tcPr>
            <w:cnfStyle w:val="001000000000"/>
            <w:tcW w:w="2846" w:type="dxa"/>
          </w:tcPr>
          <w:p w:rsidR="001B4DBC" w:rsidRPr="005E6F5C" w:rsidRDefault="001B4DBC" w:rsidP="00B276F4">
            <w:pPr>
              <w:pStyle w:val="Paragraphedeliste"/>
              <w:numPr>
                <w:ilvl w:val="0"/>
                <w:numId w:val="105"/>
              </w:numPr>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Vieillissement du parc industriel</w:t>
            </w:r>
          </w:p>
          <w:p w:rsidR="001B4DBC" w:rsidRPr="005E6F5C" w:rsidRDefault="001B4DBC" w:rsidP="00B276F4">
            <w:pPr>
              <w:pStyle w:val="Paragraphedeliste"/>
              <w:numPr>
                <w:ilvl w:val="0"/>
                <w:numId w:val="105"/>
              </w:numPr>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Retard dans la modernisation</w:t>
            </w:r>
          </w:p>
          <w:p w:rsidR="001B4DBC" w:rsidRPr="005E6F5C" w:rsidRDefault="001B4DBC" w:rsidP="00B276F4">
            <w:pPr>
              <w:pStyle w:val="Paragraphedeliste"/>
              <w:numPr>
                <w:ilvl w:val="0"/>
                <w:numId w:val="105"/>
              </w:numPr>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Potentiel d’optimisation</w:t>
            </w:r>
          </w:p>
          <w:p w:rsidR="001B4DBC" w:rsidRPr="005E6F5C" w:rsidRDefault="001B4DBC" w:rsidP="00B276F4">
            <w:pPr>
              <w:pStyle w:val="Paragraphedeliste"/>
              <w:numPr>
                <w:ilvl w:val="0"/>
                <w:numId w:val="105"/>
              </w:numPr>
              <w:rPr>
                <w:rFonts w:ascii="Times New Roman" w:eastAsia="Times New Roman" w:hAnsi="Times New Roman" w:cs="Times New Roman"/>
                <w:b w:val="0"/>
                <w:bCs w:val="0"/>
                <w:color w:val="000000" w:themeColor="text1"/>
                <w:sz w:val="24"/>
                <w:szCs w:val="24"/>
              </w:rPr>
            </w:pPr>
            <w:r w:rsidRPr="005E6F5C">
              <w:rPr>
                <w:rFonts w:ascii="Times New Roman" w:eastAsia="Times New Roman" w:hAnsi="Times New Roman" w:cs="Times New Roman"/>
                <w:b w:val="0"/>
                <w:bCs w:val="0"/>
                <w:color w:val="000000" w:themeColor="text1"/>
                <w:sz w:val="24"/>
                <w:szCs w:val="24"/>
              </w:rPr>
              <w:t>Diversification par la technologie</w:t>
            </w:r>
          </w:p>
          <w:p w:rsidR="001B4DBC" w:rsidRPr="005E6F5C" w:rsidRDefault="001B4DBC" w:rsidP="00B276F4">
            <w:pPr>
              <w:pStyle w:val="Paragraphedeliste"/>
              <w:numPr>
                <w:ilvl w:val="0"/>
                <w:numId w:val="105"/>
              </w:numPr>
              <w:rPr>
                <w:rFonts w:asciiTheme="majorBidi" w:hAnsiTheme="majorBidi" w:cstheme="majorBidi"/>
                <w:b w:val="0"/>
                <w:bCs w:val="0"/>
                <w:color w:val="000000" w:themeColor="text1"/>
                <w:sz w:val="24"/>
                <w:szCs w:val="24"/>
              </w:rPr>
            </w:pPr>
            <w:r w:rsidRPr="005E6F5C">
              <w:rPr>
                <w:rFonts w:asciiTheme="majorBidi" w:hAnsiTheme="majorBidi" w:cstheme="majorBidi"/>
                <w:b w:val="0"/>
                <w:bCs w:val="0"/>
                <w:color w:val="000000" w:themeColor="text1"/>
                <w:sz w:val="24"/>
                <w:szCs w:val="24"/>
              </w:rPr>
              <w:t>Déficit en compétences techniques</w:t>
            </w:r>
          </w:p>
        </w:tc>
        <w:tc>
          <w:tcPr>
            <w:tcW w:w="3427" w:type="dxa"/>
          </w:tcPr>
          <w:p w:rsidR="001B4DBC" w:rsidRPr="005E6F5C" w:rsidRDefault="001B4DBC" w:rsidP="00B276F4">
            <w:pPr>
              <w:pStyle w:val="Paragraphedeliste"/>
              <w:numPr>
                <w:ilvl w:val="0"/>
                <w:numId w:val="106"/>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Problématique des déchets plastiques</w:t>
            </w:r>
          </w:p>
          <w:p w:rsidR="001B4DBC" w:rsidRPr="005E6F5C" w:rsidRDefault="001B4DBC" w:rsidP="00B276F4">
            <w:pPr>
              <w:pStyle w:val="Paragraphedeliste"/>
              <w:numPr>
                <w:ilvl w:val="0"/>
                <w:numId w:val="106"/>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Forte consommation énergétique</w:t>
            </w:r>
          </w:p>
          <w:p w:rsidR="001B4DBC" w:rsidRPr="005E6F5C" w:rsidRDefault="001B4DBC" w:rsidP="00B276F4">
            <w:pPr>
              <w:pStyle w:val="Paragraphedeliste"/>
              <w:numPr>
                <w:ilvl w:val="0"/>
                <w:numId w:val="106"/>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Stress hydrique</w:t>
            </w:r>
          </w:p>
          <w:p w:rsidR="001B4DBC" w:rsidRPr="005E6F5C" w:rsidRDefault="001B4DBC" w:rsidP="00B276F4">
            <w:pPr>
              <w:pStyle w:val="Paragraphedeliste"/>
              <w:numPr>
                <w:ilvl w:val="0"/>
                <w:numId w:val="106"/>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Renforcement attendu de la réglementation</w:t>
            </w:r>
          </w:p>
          <w:p w:rsidR="001B4DBC" w:rsidRPr="005E6F5C" w:rsidRDefault="001B4DBC" w:rsidP="00B276F4">
            <w:pPr>
              <w:pStyle w:val="Paragraphedeliste"/>
              <w:numPr>
                <w:ilvl w:val="0"/>
                <w:numId w:val="106"/>
              </w:numPr>
              <w:cnfStyle w:val="000000100000"/>
              <w:rPr>
                <w:rFonts w:asciiTheme="majorBidi" w:hAnsiTheme="majorBidi" w:cstheme="majorBidi"/>
                <w:color w:val="000000" w:themeColor="text1"/>
                <w:sz w:val="24"/>
                <w:szCs w:val="24"/>
              </w:rPr>
            </w:pPr>
            <w:r w:rsidRPr="005E6F5C">
              <w:rPr>
                <w:rFonts w:ascii="Times New Roman" w:eastAsia="Times New Roman" w:hAnsi="Times New Roman" w:cs="Times New Roman"/>
                <w:color w:val="000000" w:themeColor="text1"/>
                <w:sz w:val="24"/>
                <w:szCs w:val="24"/>
              </w:rPr>
              <w:t>Possibilités d’innovation durable</w:t>
            </w:r>
          </w:p>
        </w:tc>
        <w:tc>
          <w:tcPr>
            <w:tcW w:w="3015" w:type="dxa"/>
          </w:tcPr>
          <w:p w:rsidR="001B4DBC" w:rsidRPr="005E6F5C" w:rsidRDefault="001B4DBC" w:rsidP="00B276F4">
            <w:pPr>
              <w:pStyle w:val="Paragraphedeliste"/>
              <w:numPr>
                <w:ilvl w:val="0"/>
                <w:numId w:val="107"/>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Cadre réglementaire rigoureux</w:t>
            </w:r>
          </w:p>
          <w:p w:rsidR="001B4DBC" w:rsidRPr="005E6F5C" w:rsidRDefault="001B4DBC" w:rsidP="00B276F4">
            <w:pPr>
              <w:pStyle w:val="Paragraphedeliste"/>
              <w:numPr>
                <w:ilvl w:val="0"/>
                <w:numId w:val="107"/>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Régulation des prix</w:t>
            </w:r>
          </w:p>
          <w:p w:rsidR="001B4DBC" w:rsidRPr="005E6F5C" w:rsidRDefault="001B4DBC" w:rsidP="00B276F4">
            <w:pPr>
              <w:pStyle w:val="Paragraphedeliste"/>
              <w:numPr>
                <w:ilvl w:val="0"/>
                <w:numId w:val="107"/>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Accès encadré aux marchés publics</w:t>
            </w:r>
          </w:p>
          <w:p w:rsidR="001B4DBC" w:rsidRPr="005E6F5C" w:rsidRDefault="001B4DBC" w:rsidP="00B276F4">
            <w:pPr>
              <w:pStyle w:val="Paragraphedeliste"/>
              <w:numPr>
                <w:ilvl w:val="0"/>
                <w:numId w:val="107"/>
              </w:numPr>
              <w:cnfStyle w:val="000000100000"/>
              <w:rPr>
                <w:rFonts w:ascii="Times New Roman" w:eastAsia="Times New Roman" w:hAnsi="Times New Roman" w:cs="Times New Roman"/>
                <w:color w:val="000000" w:themeColor="text1"/>
                <w:sz w:val="24"/>
                <w:szCs w:val="24"/>
              </w:rPr>
            </w:pPr>
            <w:r w:rsidRPr="005E6F5C">
              <w:rPr>
                <w:rFonts w:ascii="Times New Roman" w:eastAsia="Times New Roman" w:hAnsi="Times New Roman" w:cs="Times New Roman"/>
                <w:color w:val="000000" w:themeColor="text1"/>
                <w:sz w:val="24"/>
                <w:szCs w:val="24"/>
              </w:rPr>
              <w:t>Conformité aux normes internationales</w:t>
            </w:r>
          </w:p>
          <w:p w:rsidR="001B4DBC" w:rsidRPr="005E6F5C" w:rsidRDefault="001B4DBC" w:rsidP="00B276F4">
            <w:pPr>
              <w:pStyle w:val="Paragraphedeliste"/>
              <w:numPr>
                <w:ilvl w:val="0"/>
                <w:numId w:val="107"/>
              </w:numPr>
              <w:cnfStyle w:val="000000100000"/>
              <w:rPr>
                <w:rFonts w:asciiTheme="majorBidi" w:hAnsiTheme="majorBidi" w:cstheme="majorBidi"/>
                <w:color w:val="000000" w:themeColor="text1"/>
                <w:sz w:val="24"/>
                <w:szCs w:val="24"/>
              </w:rPr>
            </w:pPr>
            <w:r w:rsidRPr="005E6F5C">
              <w:rPr>
                <w:rFonts w:ascii="Times New Roman" w:eastAsia="Times New Roman" w:hAnsi="Times New Roman" w:cs="Times New Roman"/>
                <w:color w:val="000000" w:themeColor="text1"/>
                <w:sz w:val="24"/>
                <w:szCs w:val="24"/>
              </w:rPr>
              <w:t>Risques juridiques</w:t>
            </w:r>
          </w:p>
        </w:tc>
      </w:tr>
    </w:tbl>
    <w:p w:rsidR="001B4DBC" w:rsidRPr="00B77F92" w:rsidRDefault="001B4DBC" w:rsidP="001B4DBC">
      <w:pPr>
        <w:tabs>
          <w:tab w:val="right" w:pos="9072"/>
        </w:tabs>
        <w:spacing w:before="100" w:beforeAutospacing="1" w:after="100" w:afterAutospacing="1"/>
        <w:outlineLvl w:val="2"/>
        <w:rPr>
          <w:rFonts w:ascii="Times New Roman" w:eastAsia="Times New Roman" w:hAnsi="Times New Roman" w:cs="Times New Roman"/>
          <w:sz w:val="24"/>
          <w:szCs w:val="24"/>
        </w:rPr>
      </w:pPr>
      <w:bookmarkStart w:id="41" w:name="_Toc199931709"/>
      <w:bookmarkStart w:id="42" w:name="_Toc199932377"/>
      <w:r w:rsidRPr="00B77F92">
        <w:rPr>
          <w:rFonts w:ascii="Times New Roman" w:eastAsia="Times New Roman" w:hAnsi="Times New Roman" w:cs="Times New Roman"/>
          <w:b/>
          <w:bCs/>
          <w:sz w:val="24"/>
          <w:szCs w:val="24"/>
        </w:rPr>
        <w:t>La source :</w:t>
      </w:r>
      <w:r w:rsidR="001A159B">
        <w:rPr>
          <w:rFonts w:ascii="Times New Roman" w:eastAsia="Times New Roman" w:hAnsi="Times New Roman" w:cs="Times New Roman"/>
          <w:sz w:val="24"/>
          <w:szCs w:val="24"/>
        </w:rPr>
        <w:t xml:space="preserve"> réalisée </w:t>
      </w:r>
      <w:r w:rsidRPr="00B77F92">
        <w:rPr>
          <w:rFonts w:ascii="Times New Roman" w:eastAsia="Times New Roman" w:hAnsi="Times New Roman" w:cs="Times New Roman"/>
          <w:sz w:val="24"/>
          <w:szCs w:val="24"/>
        </w:rPr>
        <w:t xml:space="preserve"> par moi-même.</w:t>
      </w:r>
      <w:bookmarkEnd w:id="41"/>
      <w:bookmarkEnd w:id="42"/>
    </w:p>
    <w:p w:rsidR="001B4DBC" w:rsidRPr="00B77F92" w:rsidRDefault="001B4DBC" w:rsidP="00B276F4">
      <w:pPr>
        <w:pStyle w:val="Paragraphedeliste"/>
        <w:numPr>
          <w:ilvl w:val="0"/>
          <w:numId w:val="110"/>
        </w:numPr>
        <w:tabs>
          <w:tab w:val="right" w:pos="9072"/>
        </w:tabs>
        <w:spacing w:before="100" w:beforeAutospacing="1" w:after="100" w:afterAutospacing="1"/>
        <w:outlineLvl w:val="2"/>
        <w:rPr>
          <w:rFonts w:ascii="Times New Roman" w:eastAsia="Times New Roman" w:hAnsi="Times New Roman" w:cs="Times New Roman"/>
          <w:b/>
          <w:bCs/>
          <w:sz w:val="28"/>
          <w:szCs w:val="28"/>
        </w:rPr>
      </w:pPr>
      <w:bookmarkStart w:id="43" w:name="_Toc199931710"/>
      <w:bookmarkStart w:id="44" w:name="_Toc199932378"/>
      <w:r w:rsidRPr="00B77F92">
        <w:rPr>
          <w:rFonts w:ascii="Times New Roman" w:eastAsia="Times New Roman" w:hAnsi="Times New Roman" w:cs="Times New Roman"/>
          <w:b/>
          <w:bCs/>
          <w:sz w:val="28"/>
          <w:szCs w:val="28"/>
        </w:rPr>
        <w:t>Dimension politique</w:t>
      </w:r>
      <w:bookmarkEnd w:id="43"/>
      <w:bookmarkEnd w:id="44"/>
      <w:r w:rsidRPr="00B77F92">
        <w:rPr>
          <w:rFonts w:ascii="Times New Roman" w:eastAsia="Times New Roman" w:hAnsi="Times New Roman" w:cs="Times New Roman"/>
          <w:b/>
          <w:bCs/>
          <w:sz w:val="28"/>
          <w:szCs w:val="28"/>
        </w:rPr>
        <w:tab/>
      </w:r>
    </w:p>
    <w:p w:rsidR="001B4DBC" w:rsidRDefault="001B4DBC" w:rsidP="00B276F4">
      <w:pPr>
        <w:numPr>
          <w:ilvl w:val="0"/>
          <w:numId w:val="109"/>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Encadrement étatique renforcé</w:t>
      </w:r>
      <w:r w:rsidRPr="000A45D2">
        <w:rPr>
          <w:rFonts w:ascii="Times New Roman" w:eastAsia="Times New Roman" w:hAnsi="Times New Roman" w:cs="Times New Roman"/>
          <w:sz w:val="24"/>
          <w:szCs w:val="24"/>
        </w:rPr>
        <w:t xml:space="preserve"> : GIPLAIT, entreprise publique, bénéficie d’un soutien institutionnel constant, notamment pour assurer la régulation et la stabilité du prix du lait pasteurisé, produit essentiel pour les ménages.</w:t>
      </w:r>
    </w:p>
    <w:p w:rsidR="001B4DBC" w:rsidRPr="000A45D2" w:rsidRDefault="001B4DBC" w:rsidP="00B276F4">
      <w:pPr>
        <w:numPr>
          <w:ilvl w:val="0"/>
          <w:numId w:val="109"/>
        </w:numPr>
        <w:spacing w:before="100" w:beforeAutospacing="1" w:after="100" w:afterAutospacing="1"/>
        <w:rPr>
          <w:rFonts w:ascii="Times New Roman" w:eastAsia="Times New Roman" w:hAnsi="Times New Roman" w:cs="Times New Roman"/>
          <w:sz w:val="24"/>
          <w:szCs w:val="24"/>
        </w:rPr>
      </w:pPr>
      <w:r w:rsidRPr="0046197F">
        <w:rPr>
          <w:rFonts w:ascii="Times New Roman" w:eastAsia="Times New Roman" w:hAnsi="Times New Roman" w:cs="Times New Roman"/>
          <w:b/>
          <w:bCs/>
          <w:sz w:val="24"/>
          <w:szCs w:val="24"/>
        </w:rPr>
        <w:t>Subvention des importations</w:t>
      </w:r>
      <w:r w:rsidRPr="000A45D2">
        <w:rPr>
          <w:rFonts w:ascii="Times New Roman" w:eastAsia="Times New Roman" w:hAnsi="Times New Roman" w:cs="Times New Roman"/>
          <w:sz w:val="24"/>
          <w:szCs w:val="24"/>
        </w:rPr>
        <w:t xml:space="preserve"> : L’État prend en charge une partie du coût d’importation de la poudre de lait, ce qui permet de maintenir des prix de vente bas, en particulier pour le lait en sachet.</w:t>
      </w:r>
    </w:p>
    <w:p w:rsidR="001B4DBC" w:rsidRPr="000A45D2" w:rsidRDefault="001B4DBC" w:rsidP="00B276F4">
      <w:pPr>
        <w:numPr>
          <w:ilvl w:val="0"/>
          <w:numId w:val="109"/>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Objectif de sécurité alimentaire</w:t>
      </w:r>
      <w:r w:rsidRPr="000A45D2">
        <w:rPr>
          <w:rFonts w:ascii="Times New Roman" w:eastAsia="Times New Roman" w:hAnsi="Times New Roman" w:cs="Times New Roman"/>
          <w:sz w:val="24"/>
          <w:szCs w:val="24"/>
        </w:rPr>
        <w:t xml:space="preserve"> : La stratégie nationale vise à réduire la dépendance aux importations alimentaires. Cette orientation pourrait, à terme, désavantager les entreprises fortement tributaires de la poudre de lait importée.</w:t>
      </w:r>
    </w:p>
    <w:p w:rsidR="001B4DBC" w:rsidRPr="000A45D2" w:rsidRDefault="001B4DBC" w:rsidP="00B276F4">
      <w:pPr>
        <w:numPr>
          <w:ilvl w:val="0"/>
          <w:numId w:val="109"/>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lastRenderedPageBreak/>
        <w:t>Instabilité administrative</w:t>
      </w:r>
      <w:r w:rsidRPr="000A45D2">
        <w:rPr>
          <w:rFonts w:ascii="Times New Roman" w:eastAsia="Times New Roman" w:hAnsi="Times New Roman" w:cs="Times New Roman"/>
          <w:sz w:val="24"/>
          <w:szCs w:val="24"/>
        </w:rPr>
        <w:t xml:space="preserve"> : Les remaniements fréquents au sein des ministères concernés (Commerce, Agriculture, Industrie) nuisent à la continuité des politiques publiques et entravent la définition d’une vision stratégique à long terme.</w:t>
      </w:r>
    </w:p>
    <w:p w:rsidR="001B4DBC" w:rsidRPr="00B77F92" w:rsidRDefault="001B4DBC" w:rsidP="00B276F4">
      <w:pPr>
        <w:pStyle w:val="Paragraphedeliste"/>
        <w:numPr>
          <w:ilvl w:val="0"/>
          <w:numId w:val="110"/>
        </w:numPr>
        <w:spacing w:before="100" w:beforeAutospacing="1" w:after="100" w:afterAutospacing="1"/>
        <w:outlineLvl w:val="2"/>
        <w:rPr>
          <w:rFonts w:ascii="Times New Roman" w:eastAsia="Times New Roman" w:hAnsi="Times New Roman" w:cs="Times New Roman"/>
          <w:b/>
          <w:bCs/>
          <w:sz w:val="24"/>
          <w:szCs w:val="24"/>
        </w:rPr>
      </w:pPr>
      <w:bookmarkStart w:id="45" w:name="_Toc199931711"/>
      <w:bookmarkStart w:id="46" w:name="_Toc199932379"/>
      <w:r w:rsidRPr="00B77F92">
        <w:rPr>
          <w:rFonts w:ascii="Times New Roman" w:eastAsia="Times New Roman" w:hAnsi="Times New Roman" w:cs="Times New Roman"/>
          <w:b/>
          <w:bCs/>
          <w:sz w:val="28"/>
          <w:szCs w:val="28"/>
        </w:rPr>
        <w:t>Dimension économique</w:t>
      </w:r>
      <w:bookmarkEnd w:id="45"/>
      <w:bookmarkEnd w:id="46"/>
    </w:p>
    <w:p w:rsidR="001B4DBC" w:rsidRPr="000432C0" w:rsidRDefault="001B4DBC" w:rsidP="00B276F4">
      <w:pPr>
        <w:numPr>
          <w:ilvl w:val="0"/>
          <w:numId w:val="111"/>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Pression sur la balance commerciale</w:t>
      </w:r>
      <w:r w:rsidRPr="000432C0">
        <w:rPr>
          <w:rFonts w:ascii="Times New Roman" w:eastAsia="Times New Roman" w:hAnsi="Times New Roman" w:cs="Times New Roman"/>
          <w:sz w:val="24"/>
          <w:szCs w:val="24"/>
        </w:rPr>
        <w:t xml:space="preserve"> : L’importation massive de poudre de lait exerce une contrainte significative sur les finances publiques, contribuant au déséquilibre commercial du pays.</w:t>
      </w:r>
    </w:p>
    <w:p w:rsidR="001B4DBC" w:rsidRPr="000432C0" w:rsidRDefault="001B4DBC" w:rsidP="00B276F4">
      <w:pPr>
        <w:numPr>
          <w:ilvl w:val="0"/>
          <w:numId w:val="111"/>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Impact de l’inflation</w:t>
      </w:r>
      <w:r w:rsidRPr="000432C0">
        <w:rPr>
          <w:rFonts w:ascii="Times New Roman" w:eastAsia="Times New Roman" w:hAnsi="Times New Roman" w:cs="Times New Roman"/>
          <w:sz w:val="24"/>
          <w:szCs w:val="24"/>
        </w:rPr>
        <w:t xml:space="preserve"> : L’augmentation générale des prix, notamment dans les domaines de l’énergie, de l’emballage et du transport, entraîne une hausse des coûts de production, réduisant ainsi la rentabilité de GIPLAIT, même en présence de subventions étatiques.</w:t>
      </w:r>
    </w:p>
    <w:p w:rsidR="001B4DBC" w:rsidRPr="000432C0" w:rsidRDefault="001B4DBC" w:rsidP="00B276F4">
      <w:pPr>
        <w:numPr>
          <w:ilvl w:val="0"/>
          <w:numId w:val="111"/>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Pouvoir d’achat contraint</w:t>
      </w:r>
      <w:r w:rsidRPr="000432C0">
        <w:rPr>
          <w:rFonts w:ascii="Times New Roman" w:eastAsia="Times New Roman" w:hAnsi="Times New Roman" w:cs="Times New Roman"/>
          <w:sz w:val="24"/>
          <w:szCs w:val="24"/>
        </w:rPr>
        <w:t xml:space="preserve"> : Le consommateur algérien étant particulièrement sensible aux variations de prix, GIPLAIT est amenée à se concentrer sur des produits de base, au détriment de ceux à plus forte valeur ajoutée.</w:t>
      </w:r>
    </w:p>
    <w:p w:rsidR="001B4DBC" w:rsidRPr="000432C0" w:rsidRDefault="001B4DBC" w:rsidP="00B276F4">
      <w:pPr>
        <w:numPr>
          <w:ilvl w:val="0"/>
          <w:numId w:val="111"/>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Renforcement de la concurrence privée</w:t>
      </w:r>
      <w:r w:rsidRPr="000432C0">
        <w:rPr>
          <w:rFonts w:ascii="Times New Roman" w:eastAsia="Times New Roman" w:hAnsi="Times New Roman" w:cs="Times New Roman"/>
          <w:sz w:val="24"/>
          <w:szCs w:val="24"/>
        </w:rPr>
        <w:t xml:space="preserve"> : Plusieurs acteurs privés, tels que Laiterie Soummam, Danone, Trèfle ou Hodna Lait, gagnent des parts de marché, notamment dans les segments non subventionnés (yaourts, laits aromatisés…), intensifiant ainsi la concurrence.</w:t>
      </w:r>
    </w:p>
    <w:p w:rsidR="001B4DBC" w:rsidRDefault="001B4DBC" w:rsidP="00B276F4">
      <w:pPr>
        <w:numPr>
          <w:ilvl w:val="0"/>
          <w:numId w:val="111"/>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Vulnérabilité aux marchés internationaux</w:t>
      </w:r>
      <w:r w:rsidRPr="000432C0">
        <w:rPr>
          <w:rFonts w:ascii="Times New Roman" w:eastAsia="Times New Roman" w:hAnsi="Times New Roman" w:cs="Times New Roman"/>
          <w:sz w:val="24"/>
          <w:szCs w:val="24"/>
        </w:rPr>
        <w:t xml:space="preserve"> : La forte dépendance de GIPLAIT à l’importation de matières premières, en particulier la poudre de lait, l’expose aux fluctuations des prix mondiaux et aux variations du taux de change.</w:t>
      </w:r>
    </w:p>
    <w:p w:rsidR="001B4DBC" w:rsidRPr="00A879D1" w:rsidRDefault="001B4DBC" w:rsidP="00B276F4">
      <w:pPr>
        <w:pStyle w:val="Paragraphedeliste"/>
        <w:numPr>
          <w:ilvl w:val="0"/>
          <w:numId w:val="110"/>
        </w:numPr>
        <w:spacing w:before="100" w:beforeAutospacing="1" w:after="100" w:afterAutospacing="1"/>
        <w:rPr>
          <w:rFonts w:ascii="Times New Roman" w:eastAsia="Times New Roman" w:hAnsi="Times New Roman" w:cs="Times New Roman"/>
          <w:sz w:val="28"/>
          <w:szCs w:val="28"/>
        </w:rPr>
      </w:pPr>
      <w:r w:rsidRPr="00A879D1">
        <w:rPr>
          <w:rFonts w:ascii="Times New Roman" w:eastAsia="Times New Roman" w:hAnsi="Times New Roman" w:cs="Times New Roman"/>
          <w:b/>
          <w:bCs/>
          <w:sz w:val="28"/>
          <w:szCs w:val="28"/>
        </w:rPr>
        <w:t>Dimension socioculturelle</w:t>
      </w:r>
    </w:p>
    <w:p w:rsidR="001B4DBC" w:rsidRPr="00521430" w:rsidRDefault="001B4DBC" w:rsidP="00B276F4">
      <w:pPr>
        <w:numPr>
          <w:ilvl w:val="0"/>
          <w:numId w:val="112"/>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Ancrage culturel du lait</w:t>
      </w:r>
      <w:r w:rsidRPr="00521430">
        <w:rPr>
          <w:rFonts w:ascii="Times New Roman" w:eastAsia="Times New Roman" w:hAnsi="Times New Roman" w:cs="Times New Roman"/>
          <w:sz w:val="24"/>
          <w:szCs w:val="24"/>
        </w:rPr>
        <w:t xml:space="preserve"> : Le lait occupe une place centrale dans les habitudes alimentaires des ménages algériens, étant largement consommé au quotidien, notamment au petit-déjeuner et dans la préparation de plats traditionnels.</w:t>
      </w:r>
    </w:p>
    <w:p w:rsidR="001B4DBC" w:rsidRPr="00521430" w:rsidRDefault="001B4DBC" w:rsidP="00B276F4">
      <w:pPr>
        <w:numPr>
          <w:ilvl w:val="0"/>
          <w:numId w:val="112"/>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Préférences de consommation</w:t>
      </w:r>
      <w:r w:rsidRPr="00521430">
        <w:rPr>
          <w:rFonts w:ascii="Times New Roman" w:eastAsia="Times New Roman" w:hAnsi="Times New Roman" w:cs="Times New Roman"/>
          <w:sz w:val="24"/>
          <w:szCs w:val="24"/>
        </w:rPr>
        <w:t xml:space="preserve"> : Les consommateurs manifestent une forte fidélité au lait pasteurisé en sachet, perçu comme plus access</w:t>
      </w:r>
      <w:r>
        <w:rPr>
          <w:rFonts w:ascii="Times New Roman" w:eastAsia="Times New Roman" w:hAnsi="Times New Roman" w:cs="Times New Roman"/>
          <w:sz w:val="24"/>
          <w:szCs w:val="24"/>
        </w:rPr>
        <w:t>ible et économique.</w:t>
      </w:r>
    </w:p>
    <w:p w:rsidR="001B4DBC" w:rsidRPr="00521430" w:rsidRDefault="001B4DBC" w:rsidP="00B276F4">
      <w:pPr>
        <w:numPr>
          <w:ilvl w:val="0"/>
          <w:numId w:val="112"/>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Évolution des modes de vie</w:t>
      </w:r>
      <w:r w:rsidRPr="00521430">
        <w:rPr>
          <w:rFonts w:ascii="Times New Roman" w:eastAsia="Times New Roman" w:hAnsi="Times New Roman" w:cs="Times New Roman"/>
          <w:sz w:val="24"/>
          <w:szCs w:val="24"/>
        </w:rPr>
        <w:t xml:space="preserve"> : Une partie croissante de la jeunesse urbaine oriente ses choix vers des produits plus pratiques, prêts à consommer, faciles à transporter et à longue durée de conservation.</w:t>
      </w:r>
    </w:p>
    <w:p w:rsidR="001B4DBC" w:rsidRPr="00521430" w:rsidRDefault="001B4DBC" w:rsidP="00B276F4">
      <w:pPr>
        <w:numPr>
          <w:ilvl w:val="0"/>
          <w:numId w:val="112"/>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lastRenderedPageBreak/>
        <w:t>Méfiance vis-à-vis des produits importés</w:t>
      </w:r>
      <w:r w:rsidRPr="00521430">
        <w:rPr>
          <w:rFonts w:ascii="Times New Roman" w:eastAsia="Times New Roman" w:hAnsi="Times New Roman" w:cs="Times New Roman"/>
          <w:sz w:val="24"/>
          <w:szCs w:val="24"/>
        </w:rPr>
        <w:t xml:space="preserve"> : Une certaine défiance persiste envers les produits étrangers, ce qui favorise les marques nationales comme GIPLAIT, qui mettent en avant leur ancrage local et leur production « made in Algeria ».</w:t>
      </w:r>
    </w:p>
    <w:p w:rsidR="001B4DBC" w:rsidRDefault="001B4DBC" w:rsidP="00B276F4">
      <w:pPr>
        <w:numPr>
          <w:ilvl w:val="0"/>
          <w:numId w:val="112"/>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Sensibilité croissante à la qualité sanitaire</w:t>
      </w:r>
      <w:r w:rsidRPr="00521430">
        <w:rPr>
          <w:rFonts w:ascii="Times New Roman" w:eastAsia="Times New Roman" w:hAnsi="Times New Roman" w:cs="Times New Roman"/>
          <w:sz w:val="24"/>
          <w:szCs w:val="24"/>
        </w:rPr>
        <w:t xml:space="preserve"> : Les consommateurs exigent désormais davantage de garanties en matière d’hygiène, de traçabilité et de conformité aux normes de qualité.</w:t>
      </w:r>
    </w:p>
    <w:p w:rsidR="001B4DBC" w:rsidRPr="00A879D1" w:rsidRDefault="001B4DBC" w:rsidP="00B276F4">
      <w:pPr>
        <w:pStyle w:val="Paragraphedeliste"/>
        <w:numPr>
          <w:ilvl w:val="0"/>
          <w:numId w:val="110"/>
        </w:numPr>
        <w:spacing w:before="100" w:beforeAutospacing="1" w:after="100" w:afterAutospacing="1"/>
        <w:rPr>
          <w:rFonts w:ascii="Times New Roman" w:eastAsia="Times New Roman" w:hAnsi="Times New Roman" w:cs="Times New Roman"/>
          <w:sz w:val="24"/>
          <w:szCs w:val="24"/>
        </w:rPr>
      </w:pPr>
      <w:r w:rsidRPr="00A879D1">
        <w:rPr>
          <w:rFonts w:ascii="Times New Roman" w:eastAsia="Times New Roman" w:hAnsi="Times New Roman" w:cs="Times New Roman"/>
          <w:b/>
          <w:bCs/>
          <w:sz w:val="28"/>
          <w:szCs w:val="28"/>
        </w:rPr>
        <w:t>Dimension technologique</w:t>
      </w:r>
    </w:p>
    <w:p w:rsidR="001B4DBC" w:rsidRPr="00206EA4" w:rsidRDefault="001B4DBC" w:rsidP="00B276F4">
      <w:pPr>
        <w:numPr>
          <w:ilvl w:val="0"/>
          <w:numId w:val="113"/>
        </w:numPr>
        <w:spacing w:before="100" w:beforeAutospacing="1" w:after="100" w:afterAutospacing="1"/>
        <w:rPr>
          <w:rFonts w:ascii="Times New Roman" w:eastAsia="Times New Roman" w:hAnsi="Times New Roman" w:cs="Times New Roman"/>
          <w:sz w:val="24"/>
          <w:szCs w:val="24"/>
        </w:rPr>
      </w:pPr>
      <w:r w:rsidRPr="009F4350">
        <w:rPr>
          <w:rFonts w:ascii="Times New Roman" w:eastAsia="Times New Roman" w:hAnsi="Times New Roman" w:cs="Times New Roman"/>
          <w:b/>
          <w:bCs/>
          <w:sz w:val="24"/>
          <w:szCs w:val="24"/>
        </w:rPr>
        <w:t xml:space="preserve">Vieillissement du parc </w:t>
      </w:r>
      <w:r w:rsidRPr="00206EA4">
        <w:rPr>
          <w:rFonts w:ascii="Times New Roman" w:eastAsia="Times New Roman" w:hAnsi="Times New Roman" w:cs="Times New Roman"/>
          <w:b/>
          <w:bCs/>
          <w:sz w:val="24"/>
          <w:szCs w:val="24"/>
        </w:rPr>
        <w:t>industriel</w:t>
      </w:r>
      <w:r w:rsidRPr="00206EA4">
        <w:rPr>
          <w:rFonts w:ascii="Times New Roman" w:eastAsia="Times New Roman" w:hAnsi="Times New Roman" w:cs="Times New Roman"/>
          <w:sz w:val="24"/>
          <w:szCs w:val="24"/>
        </w:rPr>
        <w:t xml:space="preserve"> : Une partie importante des installations de GIPLAIT repose sur des équipements anciens, ce qui limite la performance industrielle en termes de productivité et de qualité des produits.</w:t>
      </w:r>
    </w:p>
    <w:p w:rsidR="001B4DBC" w:rsidRPr="00521430" w:rsidRDefault="001B4DBC" w:rsidP="00B276F4">
      <w:pPr>
        <w:numPr>
          <w:ilvl w:val="0"/>
          <w:numId w:val="113"/>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Retard dans la modernisation</w:t>
      </w:r>
      <w:r w:rsidRPr="00521430">
        <w:rPr>
          <w:rFonts w:ascii="Times New Roman" w:eastAsia="Times New Roman" w:hAnsi="Times New Roman" w:cs="Times New Roman"/>
          <w:sz w:val="24"/>
          <w:szCs w:val="24"/>
        </w:rPr>
        <w:t xml:space="preserve"> : Le processus d’automatisation des opérations (production, conditionnement, logistique) progresse lentement, plaçant GIPLAIT en décalage par rapport aux laiteries privées plus avancées technologiquement.</w:t>
      </w:r>
    </w:p>
    <w:p w:rsidR="001B4DBC" w:rsidRPr="00521430" w:rsidRDefault="001B4DBC" w:rsidP="00B276F4">
      <w:pPr>
        <w:numPr>
          <w:ilvl w:val="0"/>
          <w:numId w:val="113"/>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Potentiel d’optimisation</w:t>
      </w:r>
      <w:r w:rsidRPr="00521430">
        <w:rPr>
          <w:rFonts w:ascii="Times New Roman" w:eastAsia="Times New Roman" w:hAnsi="Times New Roman" w:cs="Times New Roman"/>
          <w:sz w:val="24"/>
          <w:szCs w:val="24"/>
        </w:rPr>
        <w:t xml:space="preserve"> : Des opportunités existent pour améliorer l’efficacité industrielle à travers l’intégration de systèmes ERP, l’automatisation des chaînes de production et la digitalisation de la chaîne logistique.</w:t>
      </w:r>
    </w:p>
    <w:p w:rsidR="001B4DBC" w:rsidRPr="00521430" w:rsidRDefault="001B4DBC" w:rsidP="00B276F4">
      <w:pPr>
        <w:numPr>
          <w:ilvl w:val="0"/>
          <w:numId w:val="113"/>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Diversification par la technologie</w:t>
      </w:r>
      <w:r w:rsidRPr="00521430">
        <w:rPr>
          <w:rFonts w:ascii="Times New Roman" w:eastAsia="Times New Roman" w:hAnsi="Times New Roman" w:cs="Times New Roman"/>
          <w:sz w:val="24"/>
          <w:szCs w:val="24"/>
        </w:rPr>
        <w:t xml:space="preserve"> : L’investissement dans des procédés de conservation avancés, tels que les technologies UHT ou de fermentation longue durée, pourrait permettre à GIPLAIT d’élargir sa gamme de produits.</w:t>
      </w:r>
    </w:p>
    <w:p w:rsidR="001B4DBC" w:rsidRPr="00521430" w:rsidRDefault="001B4DBC" w:rsidP="00B276F4">
      <w:pPr>
        <w:numPr>
          <w:ilvl w:val="0"/>
          <w:numId w:val="113"/>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Déficit en compétences techniques</w:t>
      </w:r>
      <w:r w:rsidRPr="00521430">
        <w:rPr>
          <w:rFonts w:ascii="Times New Roman" w:eastAsia="Times New Roman" w:hAnsi="Times New Roman" w:cs="Times New Roman"/>
          <w:sz w:val="24"/>
          <w:szCs w:val="24"/>
        </w:rPr>
        <w:t xml:space="preserve"> : Le manque de personnel qualifié dans les domaines de la maintenance industrielle et de la gestion des technologies modernes constitue un frein au développement technologique de l’entreprise.</w:t>
      </w:r>
    </w:p>
    <w:p w:rsidR="001B4DBC" w:rsidRPr="00A879D1" w:rsidRDefault="001B4DBC" w:rsidP="00B276F4">
      <w:pPr>
        <w:pStyle w:val="Paragraphedeliste"/>
        <w:numPr>
          <w:ilvl w:val="0"/>
          <w:numId w:val="110"/>
        </w:numPr>
        <w:spacing w:before="100" w:beforeAutospacing="1" w:after="100" w:afterAutospacing="1"/>
        <w:outlineLvl w:val="2"/>
        <w:rPr>
          <w:rFonts w:ascii="Times New Roman" w:eastAsia="Times New Roman" w:hAnsi="Times New Roman" w:cs="Times New Roman"/>
          <w:b/>
          <w:bCs/>
          <w:sz w:val="24"/>
          <w:szCs w:val="24"/>
        </w:rPr>
      </w:pPr>
      <w:bookmarkStart w:id="47" w:name="_Toc199931712"/>
      <w:bookmarkStart w:id="48" w:name="_Toc199932380"/>
      <w:r w:rsidRPr="00A879D1">
        <w:rPr>
          <w:rFonts w:ascii="Times New Roman" w:eastAsia="Times New Roman" w:hAnsi="Times New Roman" w:cs="Times New Roman"/>
          <w:b/>
          <w:bCs/>
          <w:sz w:val="24"/>
          <w:szCs w:val="24"/>
        </w:rPr>
        <w:t>Dimension environnementale</w:t>
      </w:r>
      <w:bookmarkEnd w:id="47"/>
      <w:bookmarkEnd w:id="48"/>
    </w:p>
    <w:p w:rsidR="001B4DBC" w:rsidRPr="00DF75E0" w:rsidRDefault="001B4DBC" w:rsidP="00B276F4">
      <w:pPr>
        <w:numPr>
          <w:ilvl w:val="0"/>
          <w:numId w:val="114"/>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Problématique des déchets plastiques</w:t>
      </w:r>
      <w:r w:rsidRPr="00DF75E0">
        <w:rPr>
          <w:rFonts w:ascii="Times New Roman" w:eastAsia="Times New Roman" w:hAnsi="Times New Roman" w:cs="Times New Roman"/>
          <w:sz w:val="24"/>
          <w:szCs w:val="24"/>
        </w:rPr>
        <w:t xml:space="preserve"> : L’utilisation généralisée de sachets plastiques pour l’emballage du lait constitue une source importante de pollution, en l’absence de solutions de recyclage efficaces à grande échelle.</w:t>
      </w:r>
    </w:p>
    <w:p w:rsidR="001B4DBC" w:rsidRPr="00DF75E0" w:rsidRDefault="001B4DBC" w:rsidP="00B276F4">
      <w:pPr>
        <w:numPr>
          <w:ilvl w:val="0"/>
          <w:numId w:val="114"/>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Forte consommation énergétique</w:t>
      </w:r>
      <w:r w:rsidRPr="00DF75E0">
        <w:rPr>
          <w:rFonts w:ascii="Times New Roman" w:eastAsia="Times New Roman" w:hAnsi="Times New Roman" w:cs="Times New Roman"/>
          <w:sz w:val="24"/>
          <w:szCs w:val="24"/>
        </w:rPr>
        <w:t xml:space="preserve"> : Les équipements obsolètes dans plusieurs unités de production entraînent une consommation d’énergie élevée, représentant un défi majeur en matière de durabilité environnementale.</w:t>
      </w:r>
    </w:p>
    <w:p w:rsidR="001B4DBC" w:rsidRPr="00E1257D" w:rsidRDefault="001B4DBC" w:rsidP="00B276F4">
      <w:pPr>
        <w:numPr>
          <w:ilvl w:val="0"/>
          <w:numId w:val="114"/>
        </w:numPr>
        <w:spacing w:before="100" w:beforeAutospacing="1" w:after="100" w:afterAutospacing="1"/>
        <w:rPr>
          <w:rFonts w:ascii="Times New Roman" w:eastAsia="Times New Roman" w:hAnsi="Times New Roman" w:cs="Times New Roman"/>
          <w:sz w:val="24"/>
          <w:szCs w:val="24"/>
        </w:rPr>
      </w:pPr>
      <w:r w:rsidRPr="00E1257D">
        <w:rPr>
          <w:rFonts w:ascii="Times New Roman" w:eastAsia="Times New Roman" w:hAnsi="Times New Roman" w:cs="Times New Roman"/>
          <w:b/>
          <w:bCs/>
          <w:sz w:val="24"/>
          <w:szCs w:val="24"/>
        </w:rPr>
        <w:lastRenderedPageBreak/>
        <w:t>Stress hydrique</w:t>
      </w:r>
      <w:r w:rsidRPr="00E1257D">
        <w:rPr>
          <w:rFonts w:ascii="Times New Roman" w:eastAsia="Times New Roman" w:hAnsi="Times New Roman" w:cs="Times New Roman"/>
          <w:sz w:val="24"/>
          <w:szCs w:val="24"/>
        </w:rPr>
        <w:t xml:space="preserve"> : Certaines usines de GIPLAIT sont implantées dans des zones touchées par des pénuries d’eau, ce qui complique les processus de nettoyage, de pasteurisation et de production en général.</w:t>
      </w:r>
    </w:p>
    <w:p w:rsidR="001B4DBC" w:rsidRPr="00DF75E0" w:rsidRDefault="001B4DBC" w:rsidP="00B276F4">
      <w:pPr>
        <w:numPr>
          <w:ilvl w:val="0"/>
          <w:numId w:val="114"/>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Renforcement attendu de la réglementation</w:t>
      </w:r>
      <w:r w:rsidRPr="00DF75E0">
        <w:rPr>
          <w:rFonts w:ascii="Times New Roman" w:eastAsia="Times New Roman" w:hAnsi="Times New Roman" w:cs="Times New Roman"/>
          <w:sz w:val="24"/>
          <w:szCs w:val="24"/>
        </w:rPr>
        <w:t xml:space="preserve"> : L’évolution des politiques environnementales nationales pourrait conduire à l’imposition de normes plus strictes (ex. : réduction de l’empreinte carbone, tri sélectif des déchets), ce qui impliquera des adaptations pour GIPLAIT.</w:t>
      </w:r>
    </w:p>
    <w:p w:rsidR="001B4DBC" w:rsidRPr="00136640" w:rsidRDefault="001B4DBC" w:rsidP="00B276F4">
      <w:pPr>
        <w:numPr>
          <w:ilvl w:val="0"/>
          <w:numId w:val="114"/>
        </w:numPr>
        <w:spacing w:before="100" w:beforeAutospacing="1" w:after="100" w:afterAutospacing="1"/>
        <w:rPr>
          <w:rFonts w:ascii="Times New Roman" w:eastAsia="Times New Roman" w:hAnsi="Times New Roman" w:cs="Times New Roman"/>
          <w:sz w:val="28"/>
          <w:szCs w:val="28"/>
        </w:rPr>
      </w:pPr>
      <w:r w:rsidRPr="00AA4080">
        <w:rPr>
          <w:rFonts w:ascii="Times New Roman" w:eastAsia="Times New Roman" w:hAnsi="Times New Roman" w:cs="Times New Roman"/>
          <w:b/>
          <w:bCs/>
          <w:sz w:val="24"/>
          <w:szCs w:val="24"/>
        </w:rPr>
        <w:t>Possibilités d’innovation durable</w:t>
      </w:r>
      <w:r w:rsidRPr="00DF75E0">
        <w:rPr>
          <w:rFonts w:ascii="Times New Roman" w:eastAsia="Times New Roman" w:hAnsi="Times New Roman" w:cs="Times New Roman"/>
          <w:sz w:val="24"/>
          <w:szCs w:val="24"/>
        </w:rPr>
        <w:t xml:space="preserve"> : Des opportunités existent dans le développement de projets d’économie circulaire, notamment par le recyclage des emballages et la </w:t>
      </w:r>
      <w:r w:rsidRPr="00136640">
        <w:rPr>
          <w:rFonts w:ascii="Times New Roman" w:eastAsia="Times New Roman" w:hAnsi="Times New Roman" w:cs="Times New Roman"/>
          <w:sz w:val="24"/>
          <w:szCs w:val="24"/>
        </w:rPr>
        <w:t>valorisation de sous-produits laitiers tels que le lactosérum.</w:t>
      </w:r>
    </w:p>
    <w:p w:rsidR="001B4DBC" w:rsidRPr="00136640" w:rsidRDefault="001B4DBC" w:rsidP="00B276F4">
      <w:pPr>
        <w:pStyle w:val="Paragraphedeliste"/>
        <w:numPr>
          <w:ilvl w:val="0"/>
          <w:numId w:val="110"/>
        </w:numPr>
        <w:spacing w:before="100" w:beforeAutospacing="1" w:after="100" w:afterAutospacing="1"/>
        <w:rPr>
          <w:rFonts w:ascii="Times New Roman" w:eastAsia="Times New Roman" w:hAnsi="Times New Roman" w:cs="Times New Roman"/>
          <w:sz w:val="28"/>
          <w:szCs w:val="28"/>
        </w:rPr>
      </w:pPr>
      <w:r w:rsidRPr="00136640">
        <w:rPr>
          <w:rFonts w:ascii="Times New Roman" w:eastAsia="Times New Roman" w:hAnsi="Times New Roman" w:cs="Times New Roman"/>
          <w:b/>
          <w:bCs/>
          <w:sz w:val="28"/>
          <w:szCs w:val="28"/>
        </w:rPr>
        <w:t>Dimension légale</w:t>
      </w:r>
    </w:p>
    <w:p w:rsidR="001B4DBC" w:rsidRDefault="001B4DBC" w:rsidP="00B276F4">
      <w:pPr>
        <w:numPr>
          <w:ilvl w:val="0"/>
          <w:numId w:val="115"/>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Cadre réglementaire rigoureux</w:t>
      </w:r>
      <w:r w:rsidRPr="0076300C">
        <w:rPr>
          <w:rFonts w:ascii="Times New Roman" w:eastAsia="Times New Roman" w:hAnsi="Times New Roman" w:cs="Times New Roman"/>
          <w:sz w:val="24"/>
          <w:szCs w:val="24"/>
        </w:rPr>
        <w:t xml:space="preserve"> : GIPLAIT est soumi</w:t>
      </w:r>
      <w:r>
        <w:rPr>
          <w:rFonts w:ascii="Times New Roman" w:eastAsia="Times New Roman" w:hAnsi="Times New Roman" w:cs="Times New Roman"/>
          <w:sz w:val="24"/>
          <w:szCs w:val="24"/>
        </w:rPr>
        <w:t>se à des contrôles réguliers de</w:t>
      </w:r>
    </w:p>
    <w:p w:rsidR="001B4DBC" w:rsidRPr="0076300C" w:rsidRDefault="001B4DBC" w:rsidP="00B276F4">
      <w:pPr>
        <w:numPr>
          <w:ilvl w:val="0"/>
          <w:numId w:val="115"/>
        </w:numPr>
        <w:spacing w:before="100" w:beforeAutospacing="1" w:after="100" w:afterAutospacing="1"/>
        <w:rPr>
          <w:rFonts w:ascii="Times New Roman" w:eastAsia="Times New Roman" w:hAnsi="Times New Roman" w:cs="Times New Roman"/>
          <w:sz w:val="24"/>
          <w:szCs w:val="24"/>
        </w:rPr>
      </w:pPr>
      <w:r w:rsidRPr="0076300C">
        <w:rPr>
          <w:rFonts w:ascii="Times New Roman" w:eastAsia="Times New Roman" w:hAnsi="Times New Roman" w:cs="Times New Roman"/>
          <w:sz w:val="24"/>
          <w:szCs w:val="24"/>
        </w:rPr>
        <w:t>la part de l’Office National de l’Alimentation (ONAL) et du ministère du Commerce, avec des exigences strictes en matière d’étiquetage et de conformité aux normes de production.</w:t>
      </w:r>
    </w:p>
    <w:p w:rsidR="001B4DBC" w:rsidRPr="0076300C" w:rsidRDefault="001B4DBC" w:rsidP="00B276F4">
      <w:pPr>
        <w:numPr>
          <w:ilvl w:val="0"/>
          <w:numId w:val="115"/>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Régulation des prix</w:t>
      </w:r>
      <w:r w:rsidRPr="0076300C">
        <w:rPr>
          <w:rFonts w:ascii="Times New Roman" w:eastAsia="Times New Roman" w:hAnsi="Times New Roman" w:cs="Times New Roman"/>
          <w:sz w:val="24"/>
          <w:szCs w:val="24"/>
        </w:rPr>
        <w:t xml:space="preserve"> : Le prix du lait pasteurisé est plafonné par les autorités, ce qui réduit les marges bénéficiaires de l’entreprise et limite sa capacité à investir dans le développement ou l’innovation.</w:t>
      </w:r>
    </w:p>
    <w:p w:rsidR="001B4DBC" w:rsidRPr="00E1257D" w:rsidRDefault="001B4DBC" w:rsidP="00B276F4">
      <w:pPr>
        <w:numPr>
          <w:ilvl w:val="0"/>
          <w:numId w:val="115"/>
        </w:numPr>
        <w:spacing w:before="100" w:beforeAutospacing="1" w:after="100" w:afterAutospacing="1"/>
        <w:rPr>
          <w:rFonts w:ascii="Times New Roman" w:eastAsia="Times New Roman" w:hAnsi="Times New Roman" w:cs="Times New Roman"/>
          <w:sz w:val="24"/>
          <w:szCs w:val="24"/>
        </w:rPr>
      </w:pPr>
      <w:r w:rsidRPr="00E1257D">
        <w:rPr>
          <w:rFonts w:ascii="Times New Roman" w:eastAsia="Times New Roman" w:hAnsi="Times New Roman" w:cs="Times New Roman"/>
          <w:b/>
          <w:bCs/>
          <w:sz w:val="24"/>
          <w:szCs w:val="24"/>
        </w:rPr>
        <w:t>Accès encadré aux marchés publics</w:t>
      </w:r>
      <w:r w:rsidRPr="00E1257D">
        <w:rPr>
          <w:rFonts w:ascii="Times New Roman" w:eastAsia="Times New Roman" w:hAnsi="Times New Roman" w:cs="Times New Roman"/>
          <w:sz w:val="24"/>
          <w:szCs w:val="24"/>
        </w:rPr>
        <w:t xml:space="preserve"> : En tant qu’acteur public, GIPLAIT bénéficie d’un accès privilégié à certaines commandes institutionnelles, notamment pour l’approvisionnement des écoles, des hôpitaux et d’autres établissements publics.</w:t>
      </w:r>
    </w:p>
    <w:p w:rsidR="001B4DBC" w:rsidRPr="0076300C" w:rsidRDefault="001B4DBC" w:rsidP="00B276F4">
      <w:pPr>
        <w:numPr>
          <w:ilvl w:val="0"/>
          <w:numId w:val="115"/>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Conformité aux normes internationales</w:t>
      </w:r>
      <w:r w:rsidRPr="0076300C">
        <w:rPr>
          <w:rFonts w:ascii="Times New Roman" w:eastAsia="Times New Roman" w:hAnsi="Times New Roman" w:cs="Times New Roman"/>
          <w:sz w:val="24"/>
          <w:szCs w:val="24"/>
        </w:rPr>
        <w:t xml:space="preserve"> : L’entreprise est tenue de se conformer à des stan</w:t>
      </w:r>
      <w:r>
        <w:rPr>
          <w:rFonts w:ascii="Times New Roman" w:eastAsia="Times New Roman" w:hAnsi="Times New Roman" w:cs="Times New Roman"/>
          <w:sz w:val="24"/>
          <w:szCs w:val="24"/>
        </w:rPr>
        <w:t xml:space="preserve">dards sanitaires reconnus (ISO) </w:t>
      </w:r>
      <w:r w:rsidRPr="0076300C">
        <w:rPr>
          <w:rFonts w:ascii="Times New Roman" w:eastAsia="Times New Roman" w:hAnsi="Times New Roman" w:cs="Times New Roman"/>
          <w:sz w:val="24"/>
          <w:szCs w:val="24"/>
        </w:rPr>
        <w:t>en particulier dans le cadre de la diversification de ses produits ou en cas de projets d’exportation.</w:t>
      </w:r>
    </w:p>
    <w:p w:rsidR="001B4DBC" w:rsidRPr="00460833" w:rsidRDefault="001B4DBC" w:rsidP="00B276F4">
      <w:pPr>
        <w:numPr>
          <w:ilvl w:val="0"/>
          <w:numId w:val="115"/>
        </w:numPr>
        <w:spacing w:before="100" w:beforeAutospacing="1" w:after="100" w:afterAutospacing="1"/>
        <w:rPr>
          <w:rFonts w:ascii="Times New Roman" w:eastAsia="Times New Roman" w:hAnsi="Times New Roman" w:cs="Times New Roman"/>
          <w:sz w:val="24"/>
          <w:szCs w:val="24"/>
        </w:rPr>
      </w:pPr>
      <w:r w:rsidRPr="00AA4080">
        <w:rPr>
          <w:rFonts w:ascii="Times New Roman" w:eastAsia="Times New Roman" w:hAnsi="Times New Roman" w:cs="Times New Roman"/>
          <w:b/>
          <w:bCs/>
          <w:sz w:val="24"/>
          <w:szCs w:val="24"/>
        </w:rPr>
        <w:t>Risques juridiques</w:t>
      </w:r>
      <w:r w:rsidRPr="0076300C">
        <w:rPr>
          <w:rFonts w:ascii="Times New Roman" w:eastAsia="Times New Roman" w:hAnsi="Times New Roman" w:cs="Times New Roman"/>
          <w:sz w:val="24"/>
          <w:szCs w:val="24"/>
        </w:rPr>
        <w:t xml:space="preserve"> : Tout manquement aux obligations réglementaires peut entraîner des sanctions sévères, telles que des amendes, la suspension temporaire des activités, voire la fermeture d’unités de production.</w:t>
      </w:r>
    </w:p>
    <w:p w:rsidR="001B4DBC" w:rsidRPr="00460833" w:rsidRDefault="001B4DBC" w:rsidP="00B276F4">
      <w:pPr>
        <w:pStyle w:val="Paragraphedeliste"/>
        <w:numPr>
          <w:ilvl w:val="0"/>
          <w:numId w:val="110"/>
        </w:numPr>
        <w:spacing w:before="100" w:beforeAutospacing="1" w:after="100" w:afterAutospacing="1"/>
        <w:rPr>
          <w:rFonts w:ascii="Times New Roman" w:eastAsia="Times New Roman" w:hAnsi="Times New Roman" w:cs="Times New Roman"/>
          <w:sz w:val="24"/>
          <w:szCs w:val="24"/>
        </w:rPr>
      </w:pPr>
      <w:r w:rsidRPr="00460833">
        <w:rPr>
          <w:rFonts w:ascii="Times New Roman" w:eastAsia="Times New Roman" w:hAnsi="Times New Roman" w:cs="Times New Roman"/>
          <w:b/>
          <w:bCs/>
          <w:sz w:val="24"/>
          <w:szCs w:val="24"/>
        </w:rPr>
        <w:t>Interprétation stratégique de la situation du groupe GIPLAIT</w:t>
      </w:r>
    </w:p>
    <w:p w:rsidR="001B4DBC" w:rsidRDefault="005F10D4" w:rsidP="001B4DBC">
      <w:pPr>
        <w:pStyle w:val="NormalWeb"/>
        <w:spacing w:line="360" w:lineRule="auto"/>
      </w:pPr>
      <w:r>
        <w:t xml:space="preserve">     </w:t>
      </w:r>
      <w:r w:rsidR="001B4DBC">
        <w:t xml:space="preserve">L’analyse conjointe </w:t>
      </w:r>
      <w:r w:rsidR="001B4DBC">
        <w:rPr>
          <w:rStyle w:val="lev"/>
        </w:rPr>
        <w:t>SWOT</w:t>
      </w:r>
      <w:r w:rsidR="001B4DBC">
        <w:t xml:space="preserve"> et </w:t>
      </w:r>
      <w:r w:rsidR="001B4DBC">
        <w:rPr>
          <w:rStyle w:val="lev"/>
        </w:rPr>
        <w:t>PESTEL</w:t>
      </w:r>
      <w:r w:rsidR="001B4DBC">
        <w:t xml:space="preserve"> met en évidence une entreprise solide dans son rôle de fournisseur de produits de base, mais confrontée à de sérieuses contraintes </w:t>
      </w:r>
      <w:r w:rsidR="001B4DBC">
        <w:lastRenderedPageBreak/>
        <w:t xml:space="preserve">structurelles et conjoncturelles. </w:t>
      </w:r>
      <w:r w:rsidR="001B4DBC">
        <w:rPr>
          <w:rStyle w:val="lev"/>
        </w:rPr>
        <w:t>GIPLAIT</w:t>
      </w:r>
      <w:r w:rsidR="001B4DBC">
        <w:t xml:space="preserve"> dispose de </w:t>
      </w:r>
      <w:r w:rsidR="001B4DBC" w:rsidRPr="004A6110">
        <w:rPr>
          <w:rStyle w:val="lev"/>
          <w:b w:val="0"/>
          <w:bCs w:val="0"/>
        </w:rPr>
        <w:t>forces importantes</w:t>
      </w:r>
      <w:r w:rsidR="001B4DBC">
        <w:t xml:space="preserve"> : un </w:t>
      </w:r>
      <w:r w:rsidR="001B4DBC" w:rsidRPr="004A6110">
        <w:rPr>
          <w:rStyle w:val="lev"/>
          <w:b w:val="0"/>
          <w:bCs w:val="0"/>
        </w:rPr>
        <w:t>ancrage institutionnel</w:t>
      </w:r>
      <w:r w:rsidR="001B4DBC">
        <w:t xml:space="preserve">, une </w:t>
      </w:r>
      <w:r w:rsidR="001B4DBC" w:rsidRPr="004A6110">
        <w:rPr>
          <w:rStyle w:val="lev"/>
          <w:b w:val="0"/>
          <w:bCs w:val="0"/>
        </w:rPr>
        <w:t>présence nationale bien établie</w:t>
      </w:r>
      <w:r w:rsidR="001B4DBC">
        <w:t xml:space="preserve">, une </w:t>
      </w:r>
      <w:r w:rsidR="001B4DBC" w:rsidRPr="004A6110">
        <w:rPr>
          <w:rStyle w:val="lev"/>
          <w:b w:val="0"/>
          <w:bCs w:val="0"/>
        </w:rPr>
        <w:t>image de marque historique</w:t>
      </w:r>
      <w:r w:rsidR="001B4DBC">
        <w:t xml:space="preserve"> et un </w:t>
      </w:r>
      <w:r w:rsidR="001B4DBC" w:rsidRPr="004A6110">
        <w:rPr>
          <w:rStyle w:val="lev"/>
          <w:b w:val="0"/>
          <w:bCs w:val="0"/>
        </w:rPr>
        <w:t>accès aux subventions</w:t>
      </w:r>
      <w:r w:rsidR="001B4DBC">
        <w:rPr>
          <w:rStyle w:val="lev"/>
        </w:rPr>
        <w:t xml:space="preserve"> </w:t>
      </w:r>
      <w:r w:rsidR="001B4DBC" w:rsidRPr="004A6110">
        <w:rPr>
          <w:rStyle w:val="lev"/>
          <w:b w:val="0"/>
          <w:bCs w:val="0"/>
        </w:rPr>
        <w:t>publiques</w:t>
      </w:r>
      <w:r w:rsidR="001B4DBC">
        <w:t>, qui lui permettent de conserver sa place dans un secteur clé pour la sécurité alimentaire nationale.</w:t>
      </w:r>
    </w:p>
    <w:p w:rsidR="001B4DBC" w:rsidRDefault="005F10D4" w:rsidP="001B4DBC">
      <w:pPr>
        <w:pStyle w:val="NormalWeb"/>
        <w:spacing w:line="360" w:lineRule="auto"/>
      </w:pPr>
      <w:r>
        <w:t xml:space="preserve">     </w:t>
      </w:r>
      <w:r w:rsidR="001B4DBC">
        <w:t xml:space="preserve">Cependant, ces atouts sont </w:t>
      </w:r>
      <w:r w:rsidR="001B4DBC" w:rsidRPr="004A6110">
        <w:rPr>
          <w:rStyle w:val="lev"/>
          <w:b w:val="0"/>
          <w:bCs w:val="0"/>
        </w:rPr>
        <w:t>fragilisés</w:t>
      </w:r>
      <w:r w:rsidR="001B4DBC">
        <w:t xml:space="preserve"> par de </w:t>
      </w:r>
      <w:r w:rsidR="001B4DBC" w:rsidRPr="004A6110">
        <w:rPr>
          <w:rStyle w:val="lev"/>
          <w:b w:val="0"/>
          <w:bCs w:val="0"/>
        </w:rPr>
        <w:t>fortes dépendances</w:t>
      </w:r>
      <w:r w:rsidR="001B4DBC">
        <w:t xml:space="preserve"> : à </w:t>
      </w:r>
      <w:r w:rsidR="001B4DBC" w:rsidRPr="004A6110">
        <w:t>l</w:t>
      </w:r>
      <w:r w:rsidR="001B4DBC" w:rsidRPr="004A6110">
        <w:rPr>
          <w:b/>
          <w:bCs/>
        </w:rPr>
        <w:t>’</w:t>
      </w:r>
      <w:r w:rsidR="001B4DBC" w:rsidRPr="004A6110">
        <w:rPr>
          <w:rStyle w:val="lev"/>
          <w:b w:val="0"/>
          <w:bCs w:val="0"/>
        </w:rPr>
        <w:t>importation de poudre</w:t>
      </w:r>
      <w:r w:rsidR="001B4DBC">
        <w:rPr>
          <w:rStyle w:val="lev"/>
        </w:rPr>
        <w:t xml:space="preserve"> de </w:t>
      </w:r>
      <w:r w:rsidR="001B4DBC" w:rsidRPr="004A6110">
        <w:rPr>
          <w:rStyle w:val="lev"/>
          <w:b w:val="0"/>
          <w:bCs w:val="0"/>
        </w:rPr>
        <w:t>lait</w:t>
      </w:r>
      <w:r w:rsidR="001B4DBC">
        <w:t xml:space="preserve">, à des </w:t>
      </w:r>
      <w:r w:rsidR="001B4DBC" w:rsidRPr="004A6110">
        <w:rPr>
          <w:rStyle w:val="lev"/>
          <w:b w:val="0"/>
          <w:bCs w:val="0"/>
        </w:rPr>
        <w:t>équipements obsolètes</w:t>
      </w:r>
      <w:r w:rsidR="001B4DBC">
        <w:t xml:space="preserve">, et à une </w:t>
      </w:r>
      <w:r w:rsidR="001B4DBC" w:rsidRPr="004A6110">
        <w:rPr>
          <w:rStyle w:val="lev"/>
          <w:b w:val="0"/>
          <w:bCs w:val="0"/>
        </w:rPr>
        <w:t>faible diversification de l’offre</w:t>
      </w:r>
      <w:r w:rsidR="001B4DBC">
        <w:t xml:space="preserve">. L’environnement externe, tel que révélé par le PESTEL, ajoute </w:t>
      </w:r>
      <w:r w:rsidR="001B4DBC" w:rsidRPr="004A6110">
        <w:t xml:space="preserve">une </w:t>
      </w:r>
      <w:r w:rsidR="001B4DBC" w:rsidRPr="004A6110">
        <w:rPr>
          <w:rStyle w:val="lev"/>
          <w:b w:val="0"/>
          <w:bCs w:val="0"/>
        </w:rPr>
        <w:t>pression croissante</w:t>
      </w:r>
      <w:r w:rsidR="001B4DBC">
        <w:t xml:space="preserve"> : instabilité administrative, </w:t>
      </w:r>
      <w:r w:rsidR="001B4DBC" w:rsidRPr="004A6110">
        <w:rPr>
          <w:rStyle w:val="lev"/>
          <w:b w:val="0"/>
          <w:bCs w:val="0"/>
        </w:rPr>
        <w:t>hausse des coûts</w:t>
      </w:r>
      <w:r w:rsidR="001B4DBC">
        <w:t xml:space="preserve"> due à l’inflation et à l’énergie, </w:t>
      </w:r>
      <w:r w:rsidR="001B4DBC" w:rsidRPr="004A6110">
        <w:rPr>
          <w:rStyle w:val="lev"/>
          <w:b w:val="0"/>
          <w:bCs w:val="0"/>
        </w:rPr>
        <w:t>réglementations environnementales à venir</w:t>
      </w:r>
      <w:r w:rsidR="001B4DBC">
        <w:t xml:space="preserve">, et une </w:t>
      </w:r>
      <w:r w:rsidR="001B4DBC" w:rsidRPr="004A6110">
        <w:rPr>
          <w:rStyle w:val="lev"/>
          <w:b w:val="0"/>
          <w:bCs w:val="0"/>
        </w:rPr>
        <w:t>concurrence privée plus agile et innovante</w:t>
      </w:r>
      <w:r w:rsidR="001B4DBC">
        <w:t>.</w:t>
      </w:r>
    </w:p>
    <w:p w:rsidR="001B4DBC" w:rsidRDefault="005F10D4" w:rsidP="001B4DBC">
      <w:pPr>
        <w:pStyle w:val="NormalWeb"/>
        <w:spacing w:line="360" w:lineRule="auto"/>
      </w:pPr>
      <w:r>
        <w:t xml:space="preserve">     </w:t>
      </w:r>
      <w:r w:rsidR="001B4DBC">
        <w:t xml:space="preserve">GIPLAIT doit évoluer </w:t>
      </w:r>
      <w:r w:rsidR="001B4DBC" w:rsidRPr="004A6110">
        <w:rPr>
          <w:rStyle w:val="lev"/>
          <w:rFonts w:eastAsiaTheme="majorEastAsia"/>
          <w:b w:val="0"/>
          <w:bCs w:val="0"/>
        </w:rPr>
        <w:t>d’un modèle de production subventionné centré sur le volume</w:t>
      </w:r>
      <w:r w:rsidR="001B4DBC">
        <w:t xml:space="preserve"> vers un modèle plus </w:t>
      </w:r>
      <w:r w:rsidR="001B4DBC" w:rsidRPr="004A6110">
        <w:rPr>
          <w:rStyle w:val="lev"/>
          <w:rFonts w:eastAsiaTheme="majorEastAsia"/>
          <w:b w:val="0"/>
          <w:bCs w:val="0"/>
        </w:rPr>
        <w:t>efficace, diversifié et orienté qualité</w:t>
      </w:r>
      <w:r w:rsidR="001B4DBC">
        <w:t xml:space="preserve">, capable de répondre à la fois aux </w:t>
      </w:r>
      <w:r w:rsidR="001B4DBC" w:rsidRPr="004A6110">
        <w:rPr>
          <w:rStyle w:val="lev"/>
          <w:rFonts w:eastAsiaTheme="majorEastAsia"/>
          <w:b w:val="0"/>
          <w:bCs w:val="0"/>
        </w:rPr>
        <w:t>enjeux économiques nationaux</w:t>
      </w:r>
      <w:r w:rsidR="001B4DBC" w:rsidRPr="004A6110">
        <w:rPr>
          <w:b/>
          <w:bCs/>
        </w:rPr>
        <w:t xml:space="preserve">, aux </w:t>
      </w:r>
      <w:r w:rsidR="001B4DBC" w:rsidRPr="004A6110">
        <w:rPr>
          <w:rStyle w:val="lev"/>
          <w:rFonts w:eastAsiaTheme="majorEastAsia"/>
          <w:b w:val="0"/>
          <w:bCs w:val="0"/>
        </w:rPr>
        <w:t>attentes du consommateur moderne</w:t>
      </w:r>
      <w:r w:rsidR="001B4DBC">
        <w:t xml:space="preserve">, et aux </w:t>
      </w:r>
      <w:r w:rsidR="001B4DBC" w:rsidRPr="004A6110">
        <w:rPr>
          <w:rStyle w:val="lev"/>
          <w:rFonts w:eastAsiaTheme="majorEastAsia"/>
          <w:b w:val="0"/>
          <w:bCs w:val="0"/>
        </w:rPr>
        <w:t>défis environnementaux et technologiques</w:t>
      </w:r>
      <w:r w:rsidR="001B4DBC" w:rsidRPr="004A6110">
        <w:rPr>
          <w:b/>
          <w:bCs/>
        </w:rPr>
        <w:t xml:space="preserve"> </w:t>
      </w:r>
      <w:r w:rsidR="001B4DBC">
        <w:t>du secteur laitier.</w:t>
      </w:r>
      <w:r w:rsidR="001B4DBC" w:rsidRPr="00460833">
        <w:rPr>
          <w:rFonts w:asciiTheme="minorHAnsi" w:eastAsiaTheme="minorEastAsia" w:hAnsiTheme="minorHAnsi" w:cstheme="minorBidi"/>
          <w:sz w:val="22"/>
          <w:szCs w:val="22"/>
        </w:rPr>
        <w:t xml:space="preserve"> </w:t>
      </w:r>
      <w:r w:rsidR="001B4DBC" w:rsidRPr="004646B6">
        <w:t xml:space="preserve">Cela suppose une </w:t>
      </w:r>
      <w:r w:rsidR="001B4DBC" w:rsidRPr="004A6110">
        <w:t>transformation interne profonde :</w:t>
      </w:r>
      <w:r w:rsidR="001B4DBC" w:rsidRPr="004646B6">
        <w:t xml:space="preserve"> automatisation, digitalisation, montée en compétences du personnel, et gouvernance plus flexible.</w:t>
      </w:r>
    </w:p>
    <w:p w:rsidR="001B4DBC" w:rsidRPr="0036327A" w:rsidRDefault="001B4DBC" w:rsidP="00B276F4">
      <w:pPr>
        <w:pStyle w:val="Paragraphedeliste"/>
        <w:numPr>
          <w:ilvl w:val="1"/>
          <w:numId w:val="73"/>
        </w:numPr>
        <w:rPr>
          <w:rFonts w:asciiTheme="majorBidi" w:hAnsiTheme="majorBidi" w:cstheme="majorBidi"/>
          <w:b/>
          <w:bCs/>
          <w:sz w:val="24"/>
          <w:szCs w:val="24"/>
        </w:rPr>
      </w:pPr>
      <w:r w:rsidRPr="0036327A">
        <w:rPr>
          <w:rFonts w:asciiTheme="majorBidi" w:hAnsiTheme="majorBidi" w:cstheme="majorBidi"/>
          <w:b/>
          <w:bCs/>
          <w:sz w:val="24"/>
          <w:szCs w:val="24"/>
        </w:rPr>
        <w:t>Le rôle du groupe GIPLAIT sur l’économie nationale</w:t>
      </w:r>
    </w:p>
    <w:p w:rsidR="001B4DBC" w:rsidRPr="00912B2D" w:rsidRDefault="005F10D4"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912B2D">
        <w:rPr>
          <w:rFonts w:asciiTheme="majorBidi" w:hAnsiTheme="majorBidi" w:cstheme="majorBidi"/>
          <w:sz w:val="24"/>
          <w:szCs w:val="24"/>
        </w:rPr>
        <w:t>Le groupe GIPLAIT occupe une place importante dans le paysage économique algérien, notamment à travers son rôle stratégique dans la filière laitière. Sa présence a des effets concrets sur plusieurs aspects de l’économie nationale.</w:t>
      </w:r>
    </w:p>
    <w:p w:rsidR="001B4DBC" w:rsidRPr="00912B2D" w:rsidRDefault="005F10D4"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912B2D">
        <w:rPr>
          <w:rFonts w:asciiTheme="majorBidi" w:hAnsiTheme="majorBidi" w:cstheme="majorBidi"/>
          <w:sz w:val="24"/>
          <w:szCs w:val="24"/>
        </w:rPr>
        <w:t xml:space="preserve">D’abord, en produisant localement de grandes quantités de lait et de produits dérivés, GIPLAIT contribue directement à la </w:t>
      </w:r>
      <w:r w:rsidR="001B4DBC" w:rsidRPr="00B91196">
        <w:rPr>
          <w:rFonts w:asciiTheme="majorBidi" w:hAnsiTheme="majorBidi" w:cstheme="majorBidi"/>
          <w:sz w:val="24"/>
          <w:szCs w:val="24"/>
        </w:rPr>
        <w:t>sécurité alimentaire du pays</w:t>
      </w:r>
      <w:r w:rsidR="001B4DBC" w:rsidRPr="00912B2D">
        <w:rPr>
          <w:rFonts w:asciiTheme="majorBidi" w:hAnsiTheme="majorBidi" w:cstheme="majorBidi"/>
          <w:sz w:val="24"/>
          <w:szCs w:val="24"/>
        </w:rPr>
        <w:t>. Grâce à ses unités de transformation implantées dans différentes régions, le groupe garantit un approvisionnement régulier en produits laitiers de base, tout en réduisant la dépendance aux importations.</w:t>
      </w:r>
    </w:p>
    <w:p w:rsidR="001B4DBC" w:rsidRPr="00912B2D" w:rsidRDefault="005F10D4"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912B2D">
        <w:rPr>
          <w:rFonts w:asciiTheme="majorBidi" w:hAnsiTheme="majorBidi" w:cstheme="majorBidi"/>
          <w:sz w:val="24"/>
          <w:szCs w:val="24"/>
        </w:rPr>
        <w:t xml:space="preserve">Ensuite, GIPLAIT joue un rôle moteur dans le </w:t>
      </w:r>
      <w:r w:rsidR="001B4DBC" w:rsidRPr="00B91196">
        <w:rPr>
          <w:rFonts w:asciiTheme="majorBidi" w:hAnsiTheme="majorBidi" w:cstheme="majorBidi"/>
          <w:sz w:val="24"/>
          <w:szCs w:val="24"/>
        </w:rPr>
        <w:t>développement industriel du secteur agroalimentaire</w:t>
      </w:r>
      <w:r w:rsidR="001B4DBC" w:rsidRPr="00912B2D">
        <w:rPr>
          <w:rFonts w:asciiTheme="majorBidi" w:hAnsiTheme="majorBidi" w:cstheme="majorBidi"/>
          <w:sz w:val="24"/>
          <w:szCs w:val="24"/>
        </w:rPr>
        <w:t>. En modernisant les processus de collecte, de production et de distribution, il participe à structurer la filière lait en Algérie. Cela bénéficie également à d'autres secteurs comme le transport, l'emballage ou encore les équipements industriels.</w:t>
      </w:r>
    </w:p>
    <w:p w:rsidR="001B4DBC" w:rsidRPr="00912B2D" w:rsidRDefault="005F10D4" w:rsidP="001B4DBC">
      <w:pPr>
        <w:rPr>
          <w:rFonts w:asciiTheme="majorBidi" w:hAnsiTheme="majorBidi" w:cstheme="majorBidi"/>
          <w:sz w:val="24"/>
          <w:szCs w:val="24"/>
        </w:rPr>
      </w:pPr>
      <w:r>
        <w:rPr>
          <w:rFonts w:asciiTheme="majorBidi" w:hAnsiTheme="majorBidi" w:cstheme="majorBidi"/>
          <w:sz w:val="24"/>
          <w:szCs w:val="24"/>
        </w:rPr>
        <w:lastRenderedPageBreak/>
        <w:t xml:space="preserve">     </w:t>
      </w:r>
      <w:r w:rsidR="001B4DBC" w:rsidRPr="00912B2D">
        <w:rPr>
          <w:rFonts w:asciiTheme="majorBidi" w:hAnsiTheme="majorBidi" w:cstheme="majorBidi"/>
          <w:sz w:val="24"/>
          <w:szCs w:val="24"/>
        </w:rPr>
        <w:t xml:space="preserve">Sur le plan social, l’impact est également significatif. Chaque nouvelle usine ouverte permet de </w:t>
      </w:r>
      <w:r w:rsidR="001B4DBC" w:rsidRPr="00B91196">
        <w:rPr>
          <w:rFonts w:asciiTheme="majorBidi" w:hAnsiTheme="majorBidi" w:cstheme="majorBidi"/>
          <w:sz w:val="24"/>
          <w:szCs w:val="24"/>
        </w:rPr>
        <w:t>créer des emplois</w:t>
      </w:r>
      <w:r w:rsidR="001B4DBC" w:rsidRPr="00912B2D">
        <w:rPr>
          <w:rFonts w:asciiTheme="majorBidi" w:hAnsiTheme="majorBidi" w:cstheme="majorBidi"/>
          <w:sz w:val="24"/>
          <w:szCs w:val="24"/>
        </w:rPr>
        <w:t xml:space="preserve"> directs pour les habitants des régions concernées. À plus grande échelle, le groupe soutient des milliers d’emplois indirects dans l’agriculture, la logistique et les services.</w:t>
      </w:r>
    </w:p>
    <w:p w:rsidR="001B4DBC" w:rsidRPr="00F0125A" w:rsidRDefault="005F10D4" w:rsidP="001B4DBC">
      <w:r>
        <w:rPr>
          <w:rFonts w:asciiTheme="majorBidi" w:hAnsiTheme="majorBidi" w:cstheme="majorBidi"/>
          <w:sz w:val="24"/>
          <w:szCs w:val="24"/>
        </w:rPr>
        <w:t xml:space="preserve">     </w:t>
      </w:r>
      <w:r w:rsidR="001B4DBC" w:rsidRPr="00912B2D">
        <w:rPr>
          <w:rFonts w:asciiTheme="majorBidi" w:hAnsiTheme="majorBidi" w:cstheme="majorBidi"/>
          <w:sz w:val="24"/>
          <w:szCs w:val="24"/>
        </w:rPr>
        <w:t xml:space="preserve">Par ailleurs, cette production locale permet à l’État de </w:t>
      </w:r>
      <w:r w:rsidR="001B4DBC" w:rsidRPr="00B91196">
        <w:rPr>
          <w:rFonts w:asciiTheme="majorBidi" w:hAnsiTheme="majorBidi" w:cstheme="majorBidi"/>
          <w:sz w:val="24"/>
          <w:szCs w:val="24"/>
        </w:rPr>
        <w:t>réduire sa facture d’importation</w:t>
      </w:r>
      <w:r w:rsidR="001B4DBC" w:rsidRPr="00912B2D">
        <w:rPr>
          <w:rFonts w:asciiTheme="majorBidi" w:hAnsiTheme="majorBidi" w:cstheme="majorBidi"/>
          <w:sz w:val="24"/>
          <w:szCs w:val="24"/>
        </w:rPr>
        <w:t>, en remplaçant progressivement les produits laitiers importés par ceux fabriqués sur place. Cela renforce la souveraineté économique du pays et allège la pression sur les réserves en devises.</w:t>
      </w:r>
      <w:r w:rsidR="001B4DBC" w:rsidRPr="00D263A5">
        <w:t xml:space="preserve"> </w:t>
      </w:r>
      <w:r w:rsidR="001B4DBC" w:rsidRPr="00D263A5">
        <w:rPr>
          <w:rFonts w:asciiTheme="majorBidi" w:hAnsiTheme="majorBidi" w:cstheme="majorBidi"/>
          <w:sz w:val="24"/>
          <w:szCs w:val="24"/>
        </w:rPr>
        <w:t>Dans un article publié le 16 février 2025, l’Age</w:t>
      </w:r>
      <w:r w:rsidR="001B4DBC">
        <w:rPr>
          <w:rFonts w:asciiTheme="majorBidi" w:hAnsiTheme="majorBidi" w:cstheme="majorBidi"/>
          <w:sz w:val="24"/>
          <w:szCs w:val="24"/>
        </w:rPr>
        <w:t>nce Algérie Presse Service</w:t>
      </w:r>
      <w:r w:rsidR="001B4DBC" w:rsidRPr="00D263A5">
        <w:rPr>
          <w:rFonts w:asciiTheme="majorBidi" w:hAnsiTheme="majorBidi" w:cstheme="majorBidi"/>
          <w:sz w:val="24"/>
          <w:szCs w:val="24"/>
        </w:rPr>
        <w:t xml:space="preserve"> a indiqué que la production nationale de lait de vache subventionné a contribué à réduire la facture d’importation de la poudre de lait de plus de 17 millions de dollars.</w:t>
      </w:r>
    </w:p>
    <w:p w:rsidR="001B4DBC" w:rsidRDefault="005F10D4"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912B2D">
        <w:rPr>
          <w:rFonts w:asciiTheme="majorBidi" w:hAnsiTheme="majorBidi" w:cstheme="majorBidi"/>
          <w:sz w:val="24"/>
          <w:szCs w:val="24"/>
        </w:rPr>
        <w:t xml:space="preserve">Enfin, l’implantation d’unités dans plusieurs wilayas, y compris dans des zones moins industrialisées, favorise le </w:t>
      </w:r>
      <w:r w:rsidR="001B4DBC" w:rsidRPr="00B91196">
        <w:rPr>
          <w:rFonts w:asciiTheme="majorBidi" w:hAnsiTheme="majorBidi" w:cstheme="majorBidi"/>
          <w:sz w:val="24"/>
          <w:szCs w:val="24"/>
        </w:rPr>
        <w:t>développement local</w:t>
      </w:r>
      <w:r w:rsidR="001B4DBC" w:rsidRPr="00912B2D">
        <w:rPr>
          <w:rFonts w:asciiTheme="majorBidi" w:hAnsiTheme="majorBidi" w:cstheme="majorBidi"/>
          <w:sz w:val="24"/>
          <w:szCs w:val="24"/>
        </w:rPr>
        <w:t xml:space="preserve"> et contribue à </w:t>
      </w:r>
      <w:r w:rsidR="001B4DBC" w:rsidRPr="00B91196">
        <w:rPr>
          <w:rFonts w:asciiTheme="majorBidi" w:hAnsiTheme="majorBidi" w:cstheme="majorBidi"/>
          <w:sz w:val="24"/>
          <w:szCs w:val="24"/>
        </w:rPr>
        <w:t>réduire les inégalités</w:t>
      </w:r>
      <w:r w:rsidR="001B4DBC" w:rsidRPr="00912B2D">
        <w:rPr>
          <w:rFonts w:asciiTheme="majorBidi" w:hAnsiTheme="majorBidi" w:cstheme="majorBidi"/>
          <w:b/>
          <w:bCs/>
          <w:sz w:val="24"/>
          <w:szCs w:val="24"/>
        </w:rPr>
        <w:t xml:space="preserve"> </w:t>
      </w:r>
      <w:r w:rsidR="001B4DBC" w:rsidRPr="00B91196">
        <w:rPr>
          <w:rFonts w:asciiTheme="majorBidi" w:hAnsiTheme="majorBidi" w:cstheme="majorBidi"/>
          <w:sz w:val="24"/>
          <w:szCs w:val="24"/>
        </w:rPr>
        <w:t>régionales.</w:t>
      </w:r>
      <w:r w:rsidR="001B4DBC" w:rsidRPr="00912B2D">
        <w:rPr>
          <w:rFonts w:asciiTheme="majorBidi" w:hAnsiTheme="majorBidi" w:cstheme="majorBidi"/>
          <w:sz w:val="24"/>
          <w:szCs w:val="24"/>
        </w:rPr>
        <w:t xml:space="preserve"> Ces investissements permettent d’améliorer les conditions de vie dans les régions concernées, tout en stimulant l’économie locale.</w:t>
      </w:r>
    </w:p>
    <w:p w:rsidR="00813051" w:rsidRDefault="00813051" w:rsidP="001B4DBC">
      <w:pPr>
        <w:rPr>
          <w:rFonts w:asciiTheme="majorBidi" w:hAnsiTheme="majorBidi" w:cstheme="majorBidi"/>
          <w:b/>
          <w:bCs/>
          <w:sz w:val="28"/>
          <w:szCs w:val="28"/>
        </w:rPr>
      </w:pPr>
    </w:p>
    <w:p w:rsidR="00813051" w:rsidRDefault="00813051" w:rsidP="001B4DBC">
      <w:pPr>
        <w:rPr>
          <w:rFonts w:asciiTheme="majorBidi" w:hAnsiTheme="majorBidi" w:cstheme="majorBidi"/>
          <w:b/>
          <w:bCs/>
          <w:sz w:val="28"/>
          <w:szCs w:val="28"/>
        </w:rPr>
      </w:pPr>
    </w:p>
    <w:p w:rsidR="00813051" w:rsidRDefault="00813051" w:rsidP="001B4DBC">
      <w:pPr>
        <w:rPr>
          <w:rFonts w:asciiTheme="majorBidi" w:hAnsiTheme="majorBidi" w:cstheme="majorBidi"/>
          <w:b/>
          <w:bCs/>
          <w:sz w:val="28"/>
          <w:szCs w:val="28"/>
        </w:rPr>
      </w:pPr>
    </w:p>
    <w:p w:rsidR="00813051" w:rsidRDefault="00813051" w:rsidP="001B4DBC">
      <w:pPr>
        <w:rPr>
          <w:rFonts w:asciiTheme="majorBidi" w:hAnsiTheme="majorBidi" w:cstheme="majorBidi"/>
          <w:b/>
          <w:bCs/>
          <w:sz w:val="28"/>
          <w:szCs w:val="28"/>
        </w:rPr>
      </w:pPr>
    </w:p>
    <w:p w:rsidR="00813051" w:rsidRDefault="00813051" w:rsidP="001B4DBC">
      <w:pPr>
        <w:rPr>
          <w:rFonts w:asciiTheme="majorBidi" w:hAnsiTheme="majorBidi" w:cstheme="majorBidi"/>
          <w:b/>
          <w:bCs/>
          <w:sz w:val="28"/>
          <w:szCs w:val="28"/>
        </w:rPr>
      </w:pPr>
    </w:p>
    <w:p w:rsidR="00813051" w:rsidRDefault="00813051" w:rsidP="001B4DBC">
      <w:pPr>
        <w:rPr>
          <w:rFonts w:asciiTheme="majorBidi" w:hAnsiTheme="majorBidi" w:cstheme="majorBidi"/>
          <w:b/>
          <w:bCs/>
          <w:sz w:val="28"/>
          <w:szCs w:val="28"/>
        </w:rPr>
      </w:pPr>
    </w:p>
    <w:p w:rsidR="00813051" w:rsidRDefault="00813051" w:rsidP="001B4DBC">
      <w:pPr>
        <w:rPr>
          <w:rFonts w:asciiTheme="majorBidi" w:hAnsiTheme="majorBidi" w:cstheme="majorBidi"/>
          <w:b/>
          <w:bCs/>
          <w:sz w:val="28"/>
          <w:szCs w:val="28"/>
        </w:rPr>
      </w:pPr>
    </w:p>
    <w:p w:rsidR="00813051" w:rsidRDefault="00813051" w:rsidP="001B4DBC">
      <w:pPr>
        <w:rPr>
          <w:rFonts w:asciiTheme="majorBidi" w:hAnsiTheme="majorBidi" w:cstheme="majorBidi"/>
          <w:b/>
          <w:bCs/>
          <w:sz w:val="28"/>
          <w:szCs w:val="28"/>
        </w:rPr>
      </w:pPr>
    </w:p>
    <w:p w:rsidR="00813051" w:rsidRDefault="00813051" w:rsidP="001B4DBC">
      <w:pPr>
        <w:rPr>
          <w:rFonts w:asciiTheme="majorBidi" w:hAnsiTheme="majorBidi" w:cstheme="majorBidi"/>
          <w:b/>
          <w:bCs/>
          <w:sz w:val="28"/>
          <w:szCs w:val="28"/>
        </w:rPr>
      </w:pPr>
    </w:p>
    <w:p w:rsidR="00813051" w:rsidRDefault="00813051" w:rsidP="001B4DBC">
      <w:pPr>
        <w:rPr>
          <w:rFonts w:asciiTheme="majorBidi" w:hAnsiTheme="majorBidi" w:cstheme="majorBidi"/>
          <w:b/>
          <w:bCs/>
          <w:sz w:val="28"/>
          <w:szCs w:val="28"/>
        </w:rPr>
      </w:pPr>
    </w:p>
    <w:p w:rsidR="001B4DBC" w:rsidRDefault="001B4DBC" w:rsidP="001B4DBC">
      <w:pPr>
        <w:rPr>
          <w:rFonts w:asciiTheme="majorBidi" w:hAnsiTheme="majorBidi" w:cstheme="majorBidi"/>
          <w:b/>
          <w:bCs/>
          <w:sz w:val="28"/>
          <w:szCs w:val="28"/>
        </w:rPr>
      </w:pPr>
      <w:r w:rsidRPr="009E20AB">
        <w:rPr>
          <w:rFonts w:asciiTheme="majorBidi" w:hAnsiTheme="majorBidi" w:cstheme="majorBidi"/>
          <w:b/>
          <w:bCs/>
          <w:sz w:val="28"/>
          <w:szCs w:val="28"/>
        </w:rPr>
        <w:lastRenderedPageBreak/>
        <w:t>Section</w:t>
      </w:r>
      <w:r>
        <w:rPr>
          <w:rFonts w:asciiTheme="majorBidi" w:hAnsiTheme="majorBidi" w:cstheme="majorBidi"/>
          <w:b/>
          <w:bCs/>
          <w:sz w:val="28"/>
          <w:szCs w:val="28"/>
        </w:rPr>
        <w:t>02</w:t>
      </w:r>
      <w:r w:rsidRPr="009E20AB">
        <w:rPr>
          <w:rFonts w:asciiTheme="majorBidi" w:hAnsiTheme="majorBidi" w:cstheme="majorBidi"/>
          <w:b/>
          <w:bCs/>
          <w:sz w:val="28"/>
          <w:szCs w:val="28"/>
        </w:rPr>
        <w:t> :</w:t>
      </w:r>
      <w:r>
        <w:rPr>
          <w:rFonts w:asciiTheme="majorBidi" w:hAnsiTheme="majorBidi" w:cstheme="majorBidi"/>
          <w:b/>
          <w:bCs/>
          <w:sz w:val="28"/>
          <w:szCs w:val="28"/>
        </w:rPr>
        <w:t xml:space="preserve"> présentation de la laiterie de Bouira.</w:t>
      </w:r>
    </w:p>
    <w:p w:rsidR="00733A5B" w:rsidRDefault="00733A5B" w:rsidP="00733A5B">
      <w:pPr>
        <w:rPr>
          <w:rFonts w:asciiTheme="majorBidi" w:hAnsiTheme="majorBidi" w:cstheme="majorBidi"/>
          <w:b/>
          <w:bCs/>
          <w:sz w:val="24"/>
          <w:szCs w:val="24"/>
        </w:rPr>
      </w:pPr>
      <w:r>
        <w:rPr>
          <w:rFonts w:asciiTheme="majorBidi" w:hAnsiTheme="majorBidi" w:cstheme="majorBidi"/>
          <w:sz w:val="24"/>
          <w:szCs w:val="24"/>
        </w:rPr>
        <w:t xml:space="preserve">     </w:t>
      </w:r>
      <w:r w:rsidR="001B4DBC" w:rsidRPr="00AD4A42">
        <w:rPr>
          <w:rFonts w:asciiTheme="majorBidi" w:hAnsiTheme="majorBidi" w:cstheme="majorBidi"/>
          <w:sz w:val="24"/>
          <w:szCs w:val="24"/>
        </w:rPr>
        <w:t>Dans cette partie, on s’intéresse plus particulièrement à la laiterie de Bouira, l’une des filiales de GIPLAIT. On y présentera ses principales caractéristiques, ainsi que les différentes étapes du processus de production du lait, depuis la réception des matières premières jusqu’à la commercialisation. Cette présentation est essentielle pour comprendre les réalités du terrain et les défis à relever en matière de gestion des flux.</w:t>
      </w:r>
    </w:p>
    <w:p w:rsidR="001B4DBC" w:rsidRPr="009A25DA" w:rsidRDefault="001B4DBC" w:rsidP="00B10EB7">
      <w:pPr>
        <w:pStyle w:val="Paragraphedeliste"/>
        <w:numPr>
          <w:ilvl w:val="1"/>
          <w:numId w:val="190"/>
        </w:numPr>
        <w:rPr>
          <w:rFonts w:asciiTheme="majorBidi" w:hAnsiTheme="majorBidi" w:cstheme="majorBidi"/>
          <w:b/>
          <w:bCs/>
          <w:sz w:val="24"/>
          <w:szCs w:val="24"/>
        </w:rPr>
      </w:pPr>
      <w:r w:rsidRPr="009A25DA">
        <w:rPr>
          <w:rFonts w:asciiTheme="majorBidi" w:hAnsiTheme="majorBidi" w:cstheme="majorBidi"/>
          <w:b/>
          <w:bCs/>
          <w:sz w:val="28"/>
          <w:szCs w:val="28"/>
        </w:rPr>
        <w:t>Présentation de la filiale :</w:t>
      </w:r>
    </w:p>
    <w:p w:rsidR="001B4DBC" w:rsidRPr="008F2F2F"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sidRPr="008F2F2F">
        <w:rPr>
          <w:rFonts w:ascii="Times New Roman" w:eastAsia="Times New Roman" w:hAnsi="Times New Roman" w:cs="Times New Roman"/>
          <w:b/>
          <w:bCs/>
          <w:sz w:val="24"/>
          <w:szCs w:val="24"/>
        </w:rPr>
        <w:t>Nom complet :</w:t>
      </w:r>
      <w:r w:rsidRPr="008F2F2F">
        <w:rPr>
          <w:rFonts w:ascii="Times New Roman" w:eastAsia="Times New Roman" w:hAnsi="Times New Roman" w:cs="Times New Roman"/>
          <w:sz w:val="24"/>
          <w:szCs w:val="24"/>
        </w:rPr>
        <w:t xml:space="preserve"> Groupe Industriel des Productions Laitières (GIPLAIT)</w:t>
      </w:r>
      <w:r>
        <w:rPr>
          <w:rFonts w:ascii="Times New Roman" w:eastAsia="Times New Roman" w:hAnsi="Times New Roman" w:cs="Times New Roman"/>
          <w:sz w:val="24"/>
          <w:szCs w:val="24"/>
        </w:rPr>
        <w:t>, unité de Bouira.</w:t>
      </w:r>
    </w:p>
    <w:p w:rsidR="001B4DBC" w:rsidRPr="008F2F2F"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sidRPr="008F2F2F">
        <w:rPr>
          <w:rFonts w:ascii="Times New Roman" w:eastAsia="Times New Roman" w:hAnsi="Times New Roman" w:cs="Times New Roman"/>
          <w:b/>
          <w:bCs/>
          <w:sz w:val="24"/>
          <w:szCs w:val="24"/>
        </w:rPr>
        <w:t>Affiliation :</w:t>
      </w:r>
      <w:r w:rsidRPr="008F2F2F">
        <w:rPr>
          <w:rFonts w:ascii="Times New Roman" w:eastAsia="Times New Roman" w:hAnsi="Times New Roman" w:cs="Times New Roman"/>
          <w:sz w:val="24"/>
          <w:szCs w:val="24"/>
        </w:rPr>
        <w:t xml:space="preserve"> Groupe industriel public spécialisé dans la production laitière</w:t>
      </w:r>
      <w:r>
        <w:rPr>
          <w:rFonts w:ascii="Times New Roman" w:eastAsia="Times New Roman" w:hAnsi="Times New Roman" w:cs="Times New Roman"/>
          <w:sz w:val="24"/>
          <w:szCs w:val="24"/>
        </w:rPr>
        <w:t>.</w:t>
      </w:r>
    </w:p>
    <w:p w:rsidR="001B4DBC"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sidRPr="008F2F2F">
        <w:rPr>
          <w:rFonts w:ascii="Times New Roman" w:eastAsia="Times New Roman" w:hAnsi="Times New Roman" w:cs="Times New Roman"/>
          <w:b/>
          <w:bCs/>
          <w:sz w:val="24"/>
          <w:szCs w:val="24"/>
        </w:rPr>
        <w:t>Activité principale :</w:t>
      </w:r>
      <w:r>
        <w:rPr>
          <w:rFonts w:ascii="Times New Roman" w:eastAsia="Times New Roman" w:hAnsi="Times New Roman" w:cs="Times New Roman"/>
          <w:sz w:val="24"/>
          <w:szCs w:val="24"/>
        </w:rPr>
        <w:t xml:space="preserve"> </w:t>
      </w:r>
      <w:r w:rsidRPr="008F2F2F">
        <w:rPr>
          <w:rFonts w:ascii="Times New Roman" w:eastAsia="Times New Roman" w:hAnsi="Times New Roman" w:cs="Times New Roman"/>
          <w:sz w:val="24"/>
          <w:szCs w:val="24"/>
        </w:rPr>
        <w:t xml:space="preserve">Production et commercialisation de </w:t>
      </w:r>
      <w:r w:rsidRPr="00553E8E">
        <w:rPr>
          <w:rFonts w:ascii="Times New Roman" w:eastAsia="Times New Roman" w:hAnsi="Times New Roman" w:cs="Times New Roman"/>
          <w:sz w:val="24"/>
          <w:szCs w:val="24"/>
        </w:rPr>
        <w:t>lait et produits dérivés</w:t>
      </w:r>
      <w:r>
        <w:rPr>
          <w:rFonts w:ascii="Times New Roman" w:eastAsia="Times New Roman" w:hAnsi="Times New Roman" w:cs="Times New Roman"/>
          <w:sz w:val="24"/>
          <w:szCs w:val="24"/>
        </w:rPr>
        <w:t>.</w:t>
      </w:r>
    </w:p>
    <w:p w:rsidR="001B4DBC" w:rsidRPr="00AB68A4" w:rsidRDefault="001B4DBC" w:rsidP="00B276F4">
      <w:pPr>
        <w:numPr>
          <w:ilvl w:val="0"/>
          <w:numId w:val="74"/>
        </w:numPr>
        <w:spacing w:before="100" w:beforeAutospacing="1" w:after="100" w:afterAutospacing="1"/>
        <w:rPr>
          <w:rFonts w:asciiTheme="majorBidi" w:eastAsia="Times New Roman" w:hAnsiTheme="majorBidi" w:cstheme="majorBidi"/>
          <w:sz w:val="24"/>
          <w:szCs w:val="24"/>
        </w:rPr>
      </w:pPr>
      <w:r w:rsidRPr="00AB68A4">
        <w:rPr>
          <w:rFonts w:asciiTheme="majorBidi" w:hAnsiTheme="majorBidi" w:cstheme="majorBidi"/>
          <w:b/>
          <w:bCs/>
          <w:sz w:val="24"/>
          <w:szCs w:val="24"/>
        </w:rPr>
        <w:t>Autonomie décisionnelle :</w:t>
      </w:r>
      <w:r w:rsidRPr="00AB68A4">
        <w:rPr>
          <w:rFonts w:asciiTheme="majorBidi" w:hAnsiTheme="majorBidi" w:cstheme="majorBidi"/>
          <w:sz w:val="24"/>
          <w:szCs w:val="24"/>
        </w:rPr>
        <w:t xml:space="preserve"> L’unité n’est pas autonome dans la prise de décision et fonctionne sous la supervision de la direction centrale du groupe GIPLAIT</w:t>
      </w:r>
    </w:p>
    <w:p w:rsidR="001B4DBC" w:rsidRPr="00AB68A4"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Date </w:t>
      </w:r>
      <w:r w:rsidRPr="002F5177">
        <w:rPr>
          <w:rFonts w:asciiTheme="majorBidi" w:eastAsia="Times New Roman" w:hAnsiTheme="majorBidi" w:cstheme="majorBidi"/>
          <w:b/>
          <w:bCs/>
          <w:sz w:val="24"/>
          <w:szCs w:val="24"/>
        </w:rPr>
        <w:t>d’</w:t>
      </w:r>
      <w:r w:rsidRPr="002F5177">
        <w:rPr>
          <w:rFonts w:asciiTheme="majorBidi" w:hAnsiTheme="majorBidi" w:cstheme="majorBidi"/>
          <w:b/>
          <w:bCs/>
          <w:sz w:val="24"/>
          <w:szCs w:val="24"/>
        </w:rPr>
        <w:t>inauguration</w:t>
      </w:r>
      <w:r w:rsidRPr="002F5177">
        <w:rPr>
          <w:rFonts w:asciiTheme="majorBidi" w:eastAsia="Times New Roman" w:hAnsiTheme="majorBidi" w:cstheme="majorBidi"/>
          <w:b/>
          <w:bCs/>
          <w:sz w:val="24"/>
          <w:szCs w:val="24"/>
        </w:rPr>
        <w:t xml:space="preserve"> :</w:t>
      </w:r>
      <w:r w:rsidRPr="008F2F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17 novembre 2024</w:t>
      </w:r>
    </w:p>
    <w:p w:rsidR="001B4DBC" w:rsidRPr="003D4F53"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Siège sociale</w:t>
      </w:r>
      <w:r w:rsidRPr="008F2F2F">
        <w:rPr>
          <w:rFonts w:ascii="Times New Roman" w:eastAsia="Times New Roman" w:hAnsi="Times New Roman" w:cs="Times New Roman"/>
          <w:b/>
          <w:bCs/>
          <w:sz w:val="24"/>
          <w:szCs w:val="24"/>
        </w:rPr>
        <w:t xml:space="preserve"> </w:t>
      </w:r>
      <w:r w:rsidR="00420829" w:rsidRPr="008F2F2F">
        <w:rPr>
          <w:rFonts w:ascii="Times New Roman" w:eastAsia="Times New Roman" w:hAnsi="Times New Roman" w:cs="Times New Roman"/>
          <w:b/>
          <w:bCs/>
          <w:sz w:val="24"/>
          <w:szCs w:val="24"/>
        </w:rPr>
        <w:t>:</w:t>
      </w:r>
      <w:r w:rsidR="00420829" w:rsidRPr="00420829">
        <w:rPr>
          <w:rFonts w:ascii="Times New Roman" w:eastAsia="Times New Roman" w:hAnsi="Times New Roman" w:cs="Times New Roman"/>
          <w:sz w:val="24"/>
          <w:szCs w:val="24"/>
        </w:rPr>
        <w:t xml:space="preserve"> Ras Bouira, commune de Bouira.</w:t>
      </w:r>
    </w:p>
    <w:p w:rsidR="001B4DBC" w:rsidRPr="00644877" w:rsidRDefault="001B4DBC" w:rsidP="00B276F4">
      <w:pPr>
        <w:numPr>
          <w:ilvl w:val="0"/>
          <w:numId w:val="74"/>
        </w:numPr>
        <w:spacing w:before="100" w:beforeAutospacing="1" w:after="100" w:afterAutospacing="1"/>
        <w:rPr>
          <w:rFonts w:asciiTheme="majorBidi" w:eastAsia="Times New Roman" w:hAnsiTheme="majorBidi" w:cstheme="majorBidi"/>
          <w:sz w:val="24"/>
          <w:szCs w:val="24"/>
        </w:rPr>
      </w:pPr>
      <w:r w:rsidRPr="00644877">
        <w:rPr>
          <w:rFonts w:asciiTheme="majorBidi" w:hAnsiTheme="majorBidi" w:cstheme="majorBidi"/>
          <w:b/>
          <w:bCs/>
          <w:sz w:val="24"/>
          <w:szCs w:val="24"/>
        </w:rPr>
        <w:t>capacités de production quotidienne :</w:t>
      </w:r>
      <w:r>
        <w:rPr>
          <w:rFonts w:asciiTheme="majorBidi" w:hAnsiTheme="majorBidi" w:cstheme="majorBidi"/>
          <w:b/>
          <w:bCs/>
          <w:sz w:val="24"/>
          <w:szCs w:val="24"/>
        </w:rPr>
        <w:t xml:space="preserve"> </w:t>
      </w:r>
      <w:r w:rsidRPr="00644877">
        <w:rPr>
          <w:rFonts w:asciiTheme="majorBidi" w:hAnsiTheme="majorBidi" w:cstheme="majorBidi"/>
          <w:sz w:val="24"/>
          <w:szCs w:val="24"/>
        </w:rPr>
        <w:t>250 000 litres par jour.</w:t>
      </w:r>
    </w:p>
    <w:p w:rsidR="001B4DBC" w:rsidRPr="00644877" w:rsidRDefault="001B4DBC" w:rsidP="00B276F4">
      <w:pPr>
        <w:numPr>
          <w:ilvl w:val="0"/>
          <w:numId w:val="74"/>
        </w:numPr>
        <w:spacing w:before="100" w:beforeAutospacing="1" w:after="100" w:afterAutospacing="1"/>
        <w:rPr>
          <w:rFonts w:asciiTheme="majorBidi" w:eastAsia="Times New Roman" w:hAnsiTheme="majorBidi" w:cstheme="majorBidi"/>
          <w:sz w:val="24"/>
          <w:szCs w:val="24"/>
        </w:rPr>
      </w:pPr>
      <w:r w:rsidRPr="00644877">
        <w:rPr>
          <w:rFonts w:asciiTheme="majorBidi" w:hAnsiTheme="majorBidi" w:cstheme="majorBidi"/>
          <w:b/>
          <w:bCs/>
          <w:sz w:val="24"/>
          <w:szCs w:val="24"/>
        </w:rPr>
        <w:t>réseau commercial</w:t>
      </w:r>
      <w:r w:rsidRPr="00644877">
        <w:rPr>
          <w:rFonts w:asciiTheme="majorBidi" w:hAnsiTheme="majorBidi" w:cstheme="majorBidi"/>
          <w:sz w:val="24"/>
          <w:szCs w:val="24"/>
        </w:rPr>
        <w:t xml:space="preserve"> : 31 Distributeurs </w:t>
      </w:r>
    </w:p>
    <w:p w:rsidR="001B4DBC" w:rsidRDefault="001B4DBC" w:rsidP="00B276F4">
      <w:pPr>
        <w:numPr>
          <w:ilvl w:val="0"/>
          <w:numId w:val="74"/>
        </w:numPr>
        <w:spacing w:before="100" w:beforeAutospacing="1" w:after="100" w:afterAutospacing="1"/>
        <w:rPr>
          <w:rFonts w:ascii="Times New Roman" w:eastAsia="Times New Roman" w:hAnsi="Times New Roman" w:cs="Times New Roman"/>
          <w:sz w:val="24"/>
          <w:szCs w:val="24"/>
        </w:rPr>
      </w:pPr>
      <w:r w:rsidRPr="00460E0C">
        <w:rPr>
          <w:rFonts w:ascii="Times New Roman" w:eastAsia="Times New Roman" w:hAnsi="Times New Roman" w:cs="Times New Roman"/>
          <w:b/>
          <w:bCs/>
          <w:sz w:val="24"/>
          <w:szCs w:val="24"/>
        </w:rPr>
        <w:t>Produits fabriqués :</w:t>
      </w:r>
      <w:r w:rsidRPr="008F2F2F">
        <w:rPr>
          <w:rFonts w:ascii="Times New Roman" w:eastAsia="Times New Roman" w:hAnsi="Times New Roman" w:cs="Times New Roman"/>
          <w:sz w:val="24"/>
          <w:szCs w:val="24"/>
        </w:rPr>
        <w:t xml:space="preserve"> Lait </w:t>
      </w:r>
      <w:r>
        <w:rPr>
          <w:rFonts w:ascii="Times New Roman" w:eastAsia="Times New Roman" w:hAnsi="Times New Roman" w:cs="Times New Roman"/>
          <w:sz w:val="24"/>
          <w:szCs w:val="24"/>
        </w:rPr>
        <w:t xml:space="preserve">pasteurisé </w:t>
      </w:r>
    </w:p>
    <w:p w:rsidR="001B4DBC" w:rsidRPr="00142094" w:rsidRDefault="001B4DBC" w:rsidP="00B276F4">
      <w:pPr>
        <w:numPr>
          <w:ilvl w:val="0"/>
          <w:numId w:val="74"/>
        </w:numPr>
        <w:spacing w:before="100" w:beforeAutospacing="1" w:after="100" w:afterAutospacing="1"/>
        <w:rPr>
          <w:rFonts w:asciiTheme="majorBidi" w:eastAsia="Times New Roman" w:hAnsiTheme="majorBidi" w:cstheme="majorBidi"/>
          <w:sz w:val="24"/>
          <w:szCs w:val="24"/>
        </w:rPr>
      </w:pPr>
      <w:r w:rsidRPr="00142094">
        <w:rPr>
          <w:rFonts w:ascii="Times New Roman" w:eastAsia="Times New Roman" w:hAnsi="Times New Roman" w:cs="Times New Roman"/>
          <w:b/>
          <w:bCs/>
          <w:sz w:val="24"/>
          <w:szCs w:val="24"/>
        </w:rPr>
        <w:t>Nombre des employés :</w:t>
      </w:r>
      <w:r w:rsidRPr="00142094">
        <w:rPr>
          <w:rFonts w:ascii="Times New Roman" w:eastAsia="Times New Roman" w:hAnsi="Times New Roman" w:cs="Times New Roman"/>
          <w:sz w:val="24"/>
          <w:szCs w:val="24"/>
        </w:rPr>
        <w:t xml:space="preserve"> 62 employés</w:t>
      </w:r>
    </w:p>
    <w:p w:rsidR="005B0A04" w:rsidRDefault="001B4DBC" w:rsidP="00B276F4">
      <w:pPr>
        <w:numPr>
          <w:ilvl w:val="0"/>
          <w:numId w:val="74"/>
        </w:numPr>
        <w:spacing w:before="100" w:beforeAutospacing="1" w:after="100" w:afterAutospacing="1"/>
        <w:rPr>
          <w:rFonts w:asciiTheme="majorBidi" w:hAnsiTheme="majorBidi" w:cstheme="majorBidi"/>
          <w:b/>
          <w:bCs/>
          <w:sz w:val="28"/>
          <w:szCs w:val="28"/>
        </w:rPr>
      </w:pPr>
      <w:r w:rsidRPr="004C4615">
        <w:rPr>
          <w:rFonts w:ascii="Times New Roman" w:eastAsia="Times New Roman" w:hAnsi="Times New Roman" w:cs="Times New Roman"/>
          <w:b/>
          <w:bCs/>
          <w:sz w:val="24"/>
          <w:szCs w:val="24"/>
        </w:rPr>
        <w:t>Objectif principal :</w:t>
      </w:r>
      <w:r w:rsidRPr="004C4615">
        <w:rPr>
          <w:rFonts w:ascii="Times New Roman" w:eastAsia="Times New Roman" w:hAnsi="Times New Roman" w:cs="Times New Roman"/>
          <w:sz w:val="24"/>
          <w:szCs w:val="24"/>
        </w:rPr>
        <w:t xml:space="preserve"> répondre efficacement aux besoins en lait de la wilaya de Bouira ainsi que des régions avoisinantes.</w:t>
      </w:r>
    </w:p>
    <w:p w:rsidR="001B4DBC" w:rsidRPr="005B0A04" w:rsidRDefault="005B0A04" w:rsidP="00B276F4">
      <w:pPr>
        <w:numPr>
          <w:ilvl w:val="0"/>
          <w:numId w:val="74"/>
        </w:numPr>
        <w:spacing w:before="100" w:beforeAutospacing="1" w:after="100" w:afterAutospacing="1"/>
        <w:rPr>
          <w:rFonts w:asciiTheme="majorBidi" w:hAnsiTheme="majorBidi" w:cstheme="majorBidi"/>
          <w:b/>
          <w:bCs/>
          <w:sz w:val="28"/>
          <w:szCs w:val="28"/>
        </w:rPr>
      </w:pPr>
      <w:r>
        <w:rPr>
          <w:rFonts w:ascii="Times New Roman" w:eastAsia="Times New Roman" w:hAnsi="Times New Roman" w:cs="Times New Roman"/>
          <w:b/>
          <w:bCs/>
          <w:sz w:val="24"/>
          <w:szCs w:val="24"/>
        </w:rPr>
        <w:t>L</w:t>
      </w:r>
      <w:r w:rsidR="001B4DBC" w:rsidRPr="005B0A04">
        <w:rPr>
          <w:rFonts w:ascii="Times New Roman" w:eastAsia="Times New Roman" w:hAnsi="Times New Roman" w:cs="Times New Roman"/>
          <w:b/>
          <w:bCs/>
          <w:sz w:val="24"/>
          <w:szCs w:val="24"/>
        </w:rPr>
        <w:t>es services clés de l’entreprise :</w:t>
      </w:r>
    </w:p>
    <w:p w:rsidR="001B4DBC" w:rsidRPr="009A25DA" w:rsidRDefault="001B4DBC" w:rsidP="00B276F4">
      <w:pPr>
        <w:pStyle w:val="Paragraphedeliste"/>
        <w:numPr>
          <w:ilvl w:val="0"/>
          <w:numId w:val="77"/>
        </w:numPr>
        <w:spacing w:before="100" w:beforeAutospacing="1" w:after="100" w:afterAutospacing="1"/>
        <w:outlineLvl w:val="2"/>
        <w:rPr>
          <w:rFonts w:ascii="Times New Roman" w:eastAsia="Times New Roman" w:hAnsi="Times New Roman" w:cs="Times New Roman"/>
          <w:b/>
          <w:bCs/>
          <w:sz w:val="24"/>
          <w:szCs w:val="24"/>
        </w:rPr>
      </w:pPr>
      <w:bookmarkStart w:id="49" w:name="_Toc199931713"/>
      <w:bookmarkStart w:id="50" w:name="_Toc199932381"/>
      <w:r w:rsidRPr="009A25DA">
        <w:rPr>
          <w:rFonts w:ascii="Times New Roman" w:eastAsia="Times New Roman" w:hAnsi="Times New Roman" w:cs="Times New Roman"/>
          <w:b/>
          <w:bCs/>
          <w:sz w:val="24"/>
          <w:szCs w:val="24"/>
        </w:rPr>
        <w:t>Service Commerciale</w:t>
      </w:r>
      <w:bookmarkEnd w:id="49"/>
      <w:bookmarkEnd w:id="50"/>
      <w:r w:rsidRPr="009A25DA">
        <w:rPr>
          <w:rFonts w:ascii="Times New Roman" w:eastAsia="Times New Roman" w:hAnsi="Times New Roman" w:cs="Times New Roman"/>
          <w:b/>
          <w:bCs/>
          <w:sz w:val="24"/>
          <w:szCs w:val="24"/>
        </w:rPr>
        <w:t> </w:t>
      </w:r>
    </w:p>
    <w:p w:rsidR="001B4DBC" w:rsidRPr="00AE323E" w:rsidRDefault="001B4DBC" w:rsidP="00B276F4">
      <w:pPr>
        <w:pStyle w:val="Paragraphedeliste"/>
        <w:numPr>
          <w:ilvl w:val="0"/>
          <w:numId w:val="78"/>
        </w:numPr>
        <w:spacing w:before="100" w:beforeAutospacing="1" w:after="100" w:afterAutospacing="1"/>
        <w:outlineLvl w:val="2"/>
        <w:rPr>
          <w:rFonts w:ascii="Times New Roman" w:eastAsia="Times New Roman" w:hAnsi="Times New Roman" w:cs="Times New Roman"/>
          <w:b/>
          <w:bCs/>
          <w:sz w:val="24"/>
          <w:szCs w:val="24"/>
        </w:rPr>
      </w:pPr>
      <w:bookmarkStart w:id="51" w:name="_Toc199931714"/>
      <w:bookmarkStart w:id="52" w:name="_Toc199932382"/>
      <w:r w:rsidRPr="00AE323E">
        <w:rPr>
          <w:rFonts w:ascii="Times New Roman" w:eastAsia="Times New Roman" w:hAnsi="Times New Roman" w:cs="Times New Roman"/>
          <w:sz w:val="24"/>
          <w:szCs w:val="24"/>
        </w:rPr>
        <w:t>Assurer la distribution et la vente des produits finis (lait pasteurisé).</w:t>
      </w:r>
      <w:bookmarkEnd w:id="51"/>
      <w:bookmarkEnd w:id="52"/>
    </w:p>
    <w:p w:rsidR="001B4DBC" w:rsidRPr="00AE323E" w:rsidRDefault="001B4DBC" w:rsidP="00B276F4">
      <w:pPr>
        <w:pStyle w:val="Paragraphedeliste"/>
        <w:numPr>
          <w:ilvl w:val="0"/>
          <w:numId w:val="78"/>
        </w:numPr>
        <w:spacing w:before="100" w:beforeAutospacing="1" w:after="100" w:afterAutospacing="1"/>
        <w:outlineLvl w:val="2"/>
        <w:rPr>
          <w:rFonts w:ascii="Times New Roman" w:eastAsia="Times New Roman" w:hAnsi="Times New Roman" w:cs="Times New Roman"/>
          <w:b/>
          <w:bCs/>
          <w:sz w:val="24"/>
          <w:szCs w:val="24"/>
        </w:rPr>
      </w:pPr>
      <w:bookmarkStart w:id="53" w:name="_Toc199931715"/>
      <w:bookmarkStart w:id="54" w:name="_Toc199932383"/>
      <w:r w:rsidRPr="00AE323E">
        <w:rPr>
          <w:rFonts w:ascii="Times New Roman" w:eastAsia="Times New Roman" w:hAnsi="Times New Roman" w:cs="Times New Roman"/>
          <w:sz w:val="24"/>
          <w:szCs w:val="24"/>
        </w:rPr>
        <w:t>Gérer les relations avec les distributeurs, clients et partenaires commerciaux.</w:t>
      </w:r>
      <w:bookmarkEnd w:id="53"/>
      <w:bookmarkEnd w:id="54"/>
    </w:p>
    <w:p w:rsidR="001B4DBC" w:rsidRPr="00AE323E" w:rsidRDefault="001B4DBC" w:rsidP="00B276F4">
      <w:pPr>
        <w:pStyle w:val="Paragraphedeliste"/>
        <w:numPr>
          <w:ilvl w:val="0"/>
          <w:numId w:val="78"/>
        </w:numPr>
        <w:spacing w:before="100" w:beforeAutospacing="1" w:after="100" w:afterAutospacing="1"/>
        <w:outlineLvl w:val="2"/>
        <w:rPr>
          <w:rFonts w:ascii="Times New Roman" w:eastAsia="Times New Roman" w:hAnsi="Times New Roman" w:cs="Times New Roman"/>
          <w:b/>
          <w:bCs/>
          <w:sz w:val="24"/>
          <w:szCs w:val="24"/>
        </w:rPr>
      </w:pPr>
      <w:bookmarkStart w:id="55" w:name="_Toc199931716"/>
      <w:bookmarkStart w:id="56" w:name="_Toc199932384"/>
      <w:r w:rsidRPr="00AE323E">
        <w:rPr>
          <w:rFonts w:ascii="Times New Roman" w:eastAsia="Times New Roman" w:hAnsi="Times New Roman" w:cs="Times New Roman"/>
          <w:sz w:val="24"/>
          <w:szCs w:val="24"/>
        </w:rPr>
        <w:t>Suivre les commandes, les livraisons et les retours.</w:t>
      </w:r>
      <w:bookmarkEnd w:id="55"/>
      <w:bookmarkEnd w:id="56"/>
    </w:p>
    <w:p w:rsidR="001B4DBC" w:rsidRPr="00AE323E" w:rsidRDefault="001B4DBC" w:rsidP="00B276F4">
      <w:pPr>
        <w:pStyle w:val="Paragraphedeliste"/>
        <w:numPr>
          <w:ilvl w:val="0"/>
          <w:numId w:val="78"/>
        </w:numPr>
        <w:spacing w:before="100" w:beforeAutospacing="1" w:after="100" w:afterAutospacing="1"/>
        <w:outlineLvl w:val="2"/>
        <w:rPr>
          <w:rFonts w:ascii="Times New Roman" w:eastAsia="Times New Roman" w:hAnsi="Times New Roman" w:cs="Times New Roman"/>
          <w:b/>
          <w:bCs/>
          <w:sz w:val="24"/>
          <w:szCs w:val="24"/>
        </w:rPr>
      </w:pPr>
      <w:bookmarkStart w:id="57" w:name="_Toc199931717"/>
      <w:bookmarkStart w:id="58" w:name="_Toc199932385"/>
      <w:r w:rsidRPr="00AE323E">
        <w:rPr>
          <w:rFonts w:ascii="Times New Roman" w:eastAsia="Times New Roman" w:hAnsi="Times New Roman" w:cs="Times New Roman"/>
          <w:sz w:val="24"/>
          <w:szCs w:val="24"/>
        </w:rPr>
        <w:t>Analyser les données de vente et proposer des actions commerciales.</w:t>
      </w:r>
      <w:bookmarkEnd w:id="57"/>
      <w:bookmarkEnd w:id="58"/>
    </w:p>
    <w:p w:rsidR="001B4DBC" w:rsidRPr="00704002" w:rsidRDefault="001B4DBC" w:rsidP="00B276F4">
      <w:pPr>
        <w:pStyle w:val="Paragraphedeliste"/>
        <w:numPr>
          <w:ilvl w:val="0"/>
          <w:numId w:val="78"/>
        </w:numPr>
        <w:spacing w:before="100" w:beforeAutospacing="1" w:after="100" w:afterAutospacing="1"/>
        <w:outlineLvl w:val="2"/>
        <w:rPr>
          <w:rFonts w:ascii="Times New Roman" w:eastAsia="Times New Roman" w:hAnsi="Times New Roman" w:cs="Times New Roman"/>
          <w:b/>
          <w:bCs/>
          <w:sz w:val="24"/>
          <w:szCs w:val="24"/>
        </w:rPr>
      </w:pPr>
      <w:r w:rsidRPr="00AE323E">
        <w:rPr>
          <w:rFonts w:ascii="Times New Roman" w:eastAsia="Times New Roman" w:hAnsi="Times New Roman" w:cs="Times New Roman"/>
          <w:sz w:val="24"/>
          <w:szCs w:val="24"/>
        </w:rPr>
        <w:t xml:space="preserve"> </w:t>
      </w:r>
      <w:bookmarkStart w:id="59" w:name="_Toc199931718"/>
      <w:bookmarkStart w:id="60" w:name="_Toc199932386"/>
      <w:r w:rsidRPr="00AE323E">
        <w:rPr>
          <w:rFonts w:ascii="Times New Roman" w:eastAsia="Times New Roman" w:hAnsi="Times New Roman" w:cs="Times New Roman"/>
          <w:sz w:val="24"/>
          <w:szCs w:val="24"/>
        </w:rPr>
        <w:t>Participer à la stratégie de mise en marché des produits.</w:t>
      </w:r>
      <w:bookmarkEnd w:id="59"/>
      <w:bookmarkEnd w:id="60"/>
    </w:p>
    <w:p w:rsidR="001B4DBC" w:rsidRPr="009A25DA" w:rsidRDefault="001B4DBC" w:rsidP="00B276F4">
      <w:pPr>
        <w:pStyle w:val="Paragraphedeliste"/>
        <w:numPr>
          <w:ilvl w:val="0"/>
          <w:numId w:val="77"/>
        </w:numPr>
        <w:spacing w:before="100" w:beforeAutospacing="1" w:after="100" w:afterAutospacing="1"/>
        <w:rPr>
          <w:rFonts w:ascii="Times New Roman" w:eastAsia="Times New Roman" w:hAnsi="Times New Roman" w:cs="Times New Roman"/>
          <w:sz w:val="24"/>
          <w:szCs w:val="24"/>
        </w:rPr>
      </w:pPr>
      <w:r w:rsidRPr="009A25DA">
        <w:rPr>
          <w:rFonts w:ascii="Times New Roman" w:eastAsia="Times New Roman" w:hAnsi="Times New Roman" w:cs="Times New Roman"/>
          <w:b/>
          <w:bCs/>
          <w:sz w:val="24"/>
          <w:szCs w:val="24"/>
        </w:rPr>
        <w:t>Service Production</w:t>
      </w:r>
    </w:p>
    <w:p w:rsidR="001B4DBC" w:rsidRPr="00AE323E" w:rsidRDefault="001B4DBC" w:rsidP="00B276F4">
      <w:pPr>
        <w:pStyle w:val="Paragraphedeliste"/>
        <w:numPr>
          <w:ilvl w:val="0"/>
          <w:numId w:val="79"/>
        </w:numPr>
        <w:spacing w:before="100" w:beforeAutospacing="1" w:after="100" w:afterAutospacing="1"/>
        <w:rPr>
          <w:rFonts w:ascii="Times New Roman" w:eastAsia="Times New Roman" w:hAnsi="Times New Roman" w:cs="Times New Roman"/>
          <w:sz w:val="24"/>
          <w:szCs w:val="24"/>
        </w:rPr>
      </w:pPr>
      <w:r w:rsidRPr="00AE323E">
        <w:rPr>
          <w:rFonts w:ascii="Times New Roman" w:eastAsia="Times New Roman" w:hAnsi="Times New Roman" w:cs="Times New Roman"/>
          <w:sz w:val="24"/>
          <w:szCs w:val="24"/>
        </w:rPr>
        <w:t xml:space="preserve"> Superviser l’ensemble des opérations de fabrication du lait pasteurisé.</w:t>
      </w:r>
    </w:p>
    <w:p w:rsidR="001B4DBC" w:rsidRPr="00AE323E" w:rsidRDefault="001B4DBC" w:rsidP="00B276F4">
      <w:pPr>
        <w:pStyle w:val="Paragraphedeliste"/>
        <w:numPr>
          <w:ilvl w:val="0"/>
          <w:numId w:val="79"/>
        </w:numPr>
        <w:spacing w:before="100" w:beforeAutospacing="1" w:after="100" w:afterAutospacing="1"/>
        <w:rPr>
          <w:rFonts w:ascii="Times New Roman" w:eastAsia="Times New Roman" w:hAnsi="Times New Roman" w:cs="Times New Roman"/>
          <w:sz w:val="24"/>
          <w:szCs w:val="24"/>
        </w:rPr>
      </w:pPr>
      <w:r w:rsidRPr="00AE323E">
        <w:rPr>
          <w:rFonts w:ascii="Times New Roman" w:eastAsia="Times New Roman" w:hAnsi="Times New Roman" w:cs="Times New Roman"/>
          <w:sz w:val="24"/>
          <w:szCs w:val="24"/>
        </w:rPr>
        <w:lastRenderedPageBreak/>
        <w:t>Assurer le respect des normes de qualité, d’hygiène et de sécurité dans le processus de production.</w:t>
      </w:r>
    </w:p>
    <w:p w:rsidR="001B4DBC" w:rsidRPr="00AE323E" w:rsidRDefault="001B4DBC" w:rsidP="00B276F4">
      <w:pPr>
        <w:pStyle w:val="Paragraphedeliste"/>
        <w:numPr>
          <w:ilvl w:val="0"/>
          <w:numId w:val="79"/>
        </w:numPr>
        <w:spacing w:before="100" w:beforeAutospacing="1" w:after="100" w:afterAutospacing="1"/>
        <w:rPr>
          <w:rFonts w:ascii="Times New Roman" w:eastAsia="Times New Roman" w:hAnsi="Times New Roman" w:cs="Times New Roman"/>
          <w:sz w:val="24"/>
          <w:szCs w:val="24"/>
        </w:rPr>
      </w:pPr>
      <w:r w:rsidRPr="00AE323E">
        <w:rPr>
          <w:rFonts w:ascii="Times New Roman" w:eastAsia="Times New Roman" w:hAnsi="Times New Roman" w:cs="Times New Roman"/>
          <w:sz w:val="24"/>
          <w:szCs w:val="24"/>
        </w:rPr>
        <w:t>Organiser le planning de production en fonction des besoins du marché.</w:t>
      </w:r>
    </w:p>
    <w:p w:rsidR="001B4DBC" w:rsidRPr="00AE323E" w:rsidRDefault="001B4DBC" w:rsidP="00B276F4">
      <w:pPr>
        <w:pStyle w:val="Paragraphedeliste"/>
        <w:numPr>
          <w:ilvl w:val="0"/>
          <w:numId w:val="79"/>
        </w:numPr>
        <w:spacing w:before="100" w:beforeAutospacing="1" w:after="100" w:afterAutospacing="1"/>
        <w:rPr>
          <w:rFonts w:ascii="Times New Roman" w:eastAsia="Times New Roman" w:hAnsi="Times New Roman" w:cs="Times New Roman"/>
          <w:sz w:val="24"/>
          <w:szCs w:val="24"/>
        </w:rPr>
      </w:pPr>
      <w:r w:rsidRPr="00AE323E">
        <w:rPr>
          <w:rFonts w:ascii="Times New Roman" w:eastAsia="Times New Roman" w:hAnsi="Times New Roman" w:cs="Times New Roman"/>
          <w:sz w:val="24"/>
          <w:szCs w:val="24"/>
        </w:rPr>
        <w:t>Veiller à l’efficacité, à la productivité et à la continuité des lignes de production.</w:t>
      </w:r>
    </w:p>
    <w:p w:rsidR="001B4DBC" w:rsidRPr="00704002" w:rsidRDefault="001B4DBC" w:rsidP="00B276F4">
      <w:pPr>
        <w:pStyle w:val="Paragraphedeliste"/>
        <w:numPr>
          <w:ilvl w:val="0"/>
          <w:numId w:val="79"/>
        </w:numPr>
        <w:spacing w:before="100" w:beforeAutospacing="1" w:after="100" w:afterAutospacing="1"/>
        <w:rPr>
          <w:rFonts w:ascii="Times New Roman" w:eastAsia="Times New Roman" w:hAnsi="Times New Roman" w:cs="Times New Roman"/>
          <w:sz w:val="24"/>
          <w:szCs w:val="24"/>
        </w:rPr>
      </w:pPr>
      <w:r w:rsidRPr="00AE323E">
        <w:rPr>
          <w:rFonts w:ascii="Times New Roman" w:eastAsia="Times New Roman" w:hAnsi="Times New Roman" w:cs="Times New Roman"/>
          <w:sz w:val="24"/>
          <w:szCs w:val="24"/>
        </w:rPr>
        <w:t>Collaborer avec les services maintenance, qualité et stock.</w:t>
      </w:r>
    </w:p>
    <w:p w:rsidR="001B4DBC" w:rsidRPr="009A25DA" w:rsidRDefault="001B4DBC" w:rsidP="00B276F4">
      <w:pPr>
        <w:pStyle w:val="Paragraphedeliste"/>
        <w:numPr>
          <w:ilvl w:val="0"/>
          <w:numId w:val="77"/>
        </w:numPr>
        <w:spacing w:before="100" w:beforeAutospacing="1" w:after="100" w:afterAutospacing="1"/>
        <w:rPr>
          <w:rFonts w:ascii="Times New Roman" w:eastAsia="Times New Roman" w:hAnsi="Times New Roman" w:cs="Times New Roman"/>
          <w:sz w:val="24"/>
          <w:szCs w:val="24"/>
        </w:rPr>
      </w:pPr>
      <w:r w:rsidRPr="009A25DA">
        <w:rPr>
          <w:rFonts w:ascii="Times New Roman" w:eastAsia="Times New Roman" w:hAnsi="Times New Roman" w:cs="Times New Roman"/>
          <w:b/>
          <w:bCs/>
          <w:sz w:val="24"/>
          <w:szCs w:val="24"/>
        </w:rPr>
        <w:t>Service Maintenance</w:t>
      </w:r>
    </w:p>
    <w:p w:rsidR="001B4DBC" w:rsidRPr="00F679D6" w:rsidRDefault="001B4DBC" w:rsidP="00B276F4">
      <w:pPr>
        <w:pStyle w:val="Paragraphedeliste"/>
        <w:numPr>
          <w:ilvl w:val="0"/>
          <w:numId w:val="80"/>
        </w:numPr>
        <w:spacing w:before="100" w:beforeAutospacing="1" w:after="100" w:afterAutospacing="1"/>
        <w:rPr>
          <w:rFonts w:ascii="Times New Roman" w:eastAsia="Times New Roman" w:hAnsi="Times New Roman" w:cs="Times New Roman"/>
          <w:sz w:val="24"/>
          <w:szCs w:val="24"/>
        </w:rPr>
      </w:pPr>
      <w:r w:rsidRPr="00F679D6">
        <w:rPr>
          <w:rFonts w:ascii="Times New Roman" w:eastAsia="Times New Roman" w:hAnsi="Times New Roman" w:cs="Times New Roman"/>
          <w:sz w:val="24"/>
          <w:szCs w:val="24"/>
        </w:rPr>
        <w:t>Assurer l’entretien préventif et curatif des équipements et installations de l’unité.</w:t>
      </w:r>
    </w:p>
    <w:p w:rsidR="001B4DBC" w:rsidRPr="00F679D6" w:rsidRDefault="001B4DBC" w:rsidP="00B276F4">
      <w:pPr>
        <w:pStyle w:val="Paragraphedeliste"/>
        <w:numPr>
          <w:ilvl w:val="0"/>
          <w:numId w:val="80"/>
        </w:numPr>
        <w:spacing w:before="100" w:beforeAutospacing="1" w:after="100" w:afterAutospacing="1"/>
        <w:rPr>
          <w:rFonts w:ascii="Times New Roman" w:eastAsia="Times New Roman" w:hAnsi="Times New Roman" w:cs="Times New Roman"/>
          <w:sz w:val="24"/>
          <w:szCs w:val="24"/>
        </w:rPr>
      </w:pPr>
      <w:r w:rsidRPr="00F679D6">
        <w:rPr>
          <w:rFonts w:ascii="Times New Roman" w:eastAsia="Times New Roman" w:hAnsi="Times New Roman" w:cs="Times New Roman"/>
          <w:sz w:val="24"/>
          <w:szCs w:val="24"/>
        </w:rPr>
        <w:t>Diagnostiquer et résoudre les pannes techniques rapidement.</w:t>
      </w:r>
    </w:p>
    <w:p w:rsidR="001B4DBC" w:rsidRPr="00F679D6" w:rsidRDefault="001B4DBC" w:rsidP="00B276F4">
      <w:pPr>
        <w:pStyle w:val="Paragraphedeliste"/>
        <w:numPr>
          <w:ilvl w:val="0"/>
          <w:numId w:val="80"/>
        </w:numPr>
        <w:spacing w:before="100" w:beforeAutospacing="1" w:after="100" w:afterAutospacing="1"/>
        <w:rPr>
          <w:rFonts w:ascii="Times New Roman" w:eastAsia="Times New Roman" w:hAnsi="Times New Roman" w:cs="Times New Roman"/>
          <w:sz w:val="24"/>
          <w:szCs w:val="24"/>
        </w:rPr>
      </w:pPr>
      <w:r w:rsidRPr="00F679D6">
        <w:rPr>
          <w:rFonts w:ascii="Times New Roman" w:eastAsia="Times New Roman" w:hAnsi="Times New Roman" w:cs="Times New Roman"/>
          <w:sz w:val="24"/>
          <w:szCs w:val="24"/>
        </w:rPr>
        <w:t>Participer à l’amélioration continue des performances des machines.</w:t>
      </w:r>
    </w:p>
    <w:p w:rsidR="001B4DBC" w:rsidRPr="00F679D6" w:rsidRDefault="001B4DBC" w:rsidP="00B276F4">
      <w:pPr>
        <w:pStyle w:val="Paragraphedeliste"/>
        <w:numPr>
          <w:ilvl w:val="0"/>
          <w:numId w:val="80"/>
        </w:numPr>
        <w:spacing w:before="100" w:beforeAutospacing="1" w:after="100" w:afterAutospacing="1"/>
        <w:rPr>
          <w:rFonts w:ascii="Times New Roman" w:eastAsia="Times New Roman" w:hAnsi="Times New Roman" w:cs="Times New Roman"/>
          <w:sz w:val="24"/>
          <w:szCs w:val="24"/>
        </w:rPr>
      </w:pPr>
      <w:r w:rsidRPr="00F679D6">
        <w:rPr>
          <w:rFonts w:ascii="Times New Roman" w:eastAsia="Times New Roman" w:hAnsi="Times New Roman" w:cs="Times New Roman"/>
          <w:sz w:val="24"/>
          <w:szCs w:val="24"/>
        </w:rPr>
        <w:t>Garantir la disponibilité opérationnelle des outils de production.</w:t>
      </w:r>
    </w:p>
    <w:p w:rsidR="001B4DBC" w:rsidRPr="00F679D6" w:rsidRDefault="001B4DBC" w:rsidP="00B276F4">
      <w:pPr>
        <w:pStyle w:val="Paragraphedeliste"/>
        <w:numPr>
          <w:ilvl w:val="0"/>
          <w:numId w:val="80"/>
        </w:numPr>
        <w:spacing w:before="100" w:beforeAutospacing="1" w:after="100" w:afterAutospacing="1"/>
        <w:rPr>
          <w:rFonts w:ascii="Times New Roman" w:eastAsia="Times New Roman" w:hAnsi="Times New Roman" w:cs="Times New Roman"/>
          <w:sz w:val="24"/>
          <w:szCs w:val="24"/>
        </w:rPr>
      </w:pPr>
      <w:r w:rsidRPr="00F679D6">
        <w:rPr>
          <w:rFonts w:ascii="Times New Roman" w:eastAsia="Times New Roman" w:hAnsi="Times New Roman" w:cs="Times New Roman"/>
          <w:sz w:val="24"/>
          <w:szCs w:val="24"/>
        </w:rPr>
        <w:t>Veiller à la sécurité des interventions techniques.</w:t>
      </w:r>
    </w:p>
    <w:p w:rsidR="001B4DBC" w:rsidRPr="009A25DA" w:rsidRDefault="001B4DBC" w:rsidP="00B276F4">
      <w:pPr>
        <w:pStyle w:val="Paragraphedeliste"/>
        <w:numPr>
          <w:ilvl w:val="0"/>
          <w:numId w:val="77"/>
        </w:numPr>
        <w:spacing w:before="100" w:beforeAutospacing="1" w:after="100" w:afterAutospacing="1"/>
        <w:outlineLvl w:val="2"/>
        <w:rPr>
          <w:rFonts w:ascii="Times New Roman" w:eastAsia="Times New Roman" w:hAnsi="Times New Roman" w:cs="Times New Roman"/>
          <w:sz w:val="24"/>
          <w:szCs w:val="24"/>
        </w:rPr>
      </w:pPr>
      <w:bookmarkStart w:id="61" w:name="_Toc199931719"/>
      <w:bookmarkStart w:id="62" w:name="_Toc199932387"/>
      <w:r w:rsidRPr="009A25DA">
        <w:rPr>
          <w:rFonts w:ascii="Times New Roman" w:eastAsia="Times New Roman" w:hAnsi="Times New Roman" w:cs="Times New Roman"/>
          <w:b/>
          <w:bCs/>
          <w:sz w:val="24"/>
          <w:szCs w:val="24"/>
        </w:rPr>
        <w:t>Service Comptabilité :</w:t>
      </w:r>
      <w:bookmarkEnd w:id="61"/>
      <w:bookmarkEnd w:id="62"/>
    </w:p>
    <w:p w:rsidR="001B4DBC" w:rsidRPr="00EE0E30" w:rsidRDefault="001B4DBC" w:rsidP="00B276F4">
      <w:pPr>
        <w:pStyle w:val="Paragraphedeliste"/>
        <w:numPr>
          <w:ilvl w:val="0"/>
          <w:numId w:val="81"/>
        </w:numPr>
        <w:spacing w:before="100" w:beforeAutospacing="1" w:after="100" w:afterAutospacing="1"/>
        <w:rPr>
          <w:rFonts w:ascii="Times New Roman" w:eastAsia="Times New Roman" w:hAnsi="Times New Roman" w:cs="Times New Roman"/>
          <w:sz w:val="24"/>
          <w:szCs w:val="24"/>
        </w:rPr>
      </w:pPr>
      <w:r w:rsidRPr="00EE0E30">
        <w:rPr>
          <w:rFonts w:ascii="Times New Roman" w:eastAsia="Times New Roman" w:hAnsi="Times New Roman" w:cs="Times New Roman"/>
          <w:sz w:val="24"/>
          <w:szCs w:val="24"/>
        </w:rPr>
        <w:t>Gérer les opérations comptables de l’unité (écritures, bilans, suivis…).</w:t>
      </w:r>
    </w:p>
    <w:p w:rsidR="001B4DBC" w:rsidRPr="00EE0E30" w:rsidRDefault="001B4DBC" w:rsidP="00B276F4">
      <w:pPr>
        <w:pStyle w:val="Paragraphedeliste"/>
        <w:numPr>
          <w:ilvl w:val="0"/>
          <w:numId w:val="81"/>
        </w:numPr>
        <w:spacing w:before="100" w:beforeAutospacing="1" w:after="100" w:afterAutospacing="1"/>
        <w:rPr>
          <w:rFonts w:ascii="Times New Roman" w:eastAsia="Times New Roman" w:hAnsi="Times New Roman" w:cs="Times New Roman"/>
          <w:sz w:val="24"/>
          <w:szCs w:val="24"/>
        </w:rPr>
      </w:pPr>
      <w:r w:rsidRPr="00EE0E30">
        <w:rPr>
          <w:rFonts w:ascii="Times New Roman" w:eastAsia="Times New Roman" w:hAnsi="Times New Roman" w:cs="Times New Roman"/>
          <w:sz w:val="24"/>
          <w:szCs w:val="24"/>
        </w:rPr>
        <w:t>Assurer la gestion de la caisse : encaissements, décaissements, tenue des journaux.</w:t>
      </w:r>
    </w:p>
    <w:p w:rsidR="001B4DBC" w:rsidRPr="00EE0E30" w:rsidRDefault="001B4DBC" w:rsidP="00B276F4">
      <w:pPr>
        <w:pStyle w:val="Paragraphedeliste"/>
        <w:numPr>
          <w:ilvl w:val="0"/>
          <w:numId w:val="81"/>
        </w:numPr>
        <w:spacing w:before="100" w:beforeAutospacing="1" w:after="100" w:afterAutospacing="1"/>
        <w:rPr>
          <w:rFonts w:ascii="Times New Roman" w:eastAsia="Times New Roman" w:hAnsi="Times New Roman" w:cs="Times New Roman"/>
          <w:sz w:val="24"/>
          <w:szCs w:val="24"/>
        </w:rPr>
      </w:pPr>
      <w:r w:rsidRPr="00EE0E30">
        <w:rPr>
          <w:rFonts w:ascii="Times New Roman" w:eastAsia="Times New Roman" w:hAnsi="Times New Roman" w:cs="Times New Roman"/>
          <w:sz w:val="24"/>
          <w:szCs w:val="24"/>
        </w:rPr>
        <w:t>Préparer, éditer et suivre les factures clients.</w:t>
      </w:r>
    </w:p>
    <w:p w:rsidR="001B4DBC" w:rsidRPr="00EE0E30" w:rsidRDefault="001B4DBC" w:rsidP="00B276F4">
      <w:pPr>
        <w:pStyle w:val="Paragraphedeliste"/>
        <w:numPr>
          <w:ilvl w:val="0"/>
          <w:numId w:val="81"/>
        </w:numPr>
        <w:spacing w:before="100" w:beforeAutospacing="1" w:after="100" w:afterAutospacing="1"/>
        <w:rPr>
          <w:rFonts w:ascii="Times New Roman" w:eastAsia="Times New Roman" w:hAnsi="Times New Roman" w:cs="Times New Roman"/>
          <w:sz w:val="24"/>
          <w:szCs w:val="24"/>
        </w:rPr>
      </w:pPr>
      <w:r w:rsidRPr="00EE0E30">
        <w:rPr>
          <w:rFonts w:ascii="Times New Roman" w:eastAsia="Times New Roman" w:hAnsi="Times New Roman" w:cs="Times New Roman"/>
          <w:sz w:val="24"/>
          <w:szCs w:val="24"/>
        </w:rPr>
        <w:t>Assurer le suivi des paiements et relancer si nécessaire.</w:t>
      </w:r>
    </w:p>
    <w:p w:rsidR="001B4DBC" w:rsidRDefault="001B4DBC" w:rsidP="00B276F4">
      <w:pPr>
        <w:pStyle w:val="Paragraphedeliste"/>
        <w:numPr>
          <w:ilvl w:val="0"/>
          <w:numId w:val="81"/>
        </w:numPr>
        <w:spacing w:before="100" w:beforeAutospacing="1" w:after="100" w:afterAutospacing="1"/>
        <w:rPr>
          <w:rFonts w:ascii="Times New Roman" w:eastAsia="Times New Roman" w:hAnsi="Times New Roman" w:cs="Times New Roman"/>
          <w:sz w:val="24"/>
          <w:szCs w:val="24"/>
        </w:rPr>
      </w:pPr>
      <w:r w:rsidRPr="00EE0E30">
        <w:rPr>
          <w:rFonts w:ascii="Times New Roman" w:eastAsia="Times New Roman" w:hAnsi="Times New Roman" w:cs="Times New Roman"/>
          <w:sz w:val="24"/>
          <w:szCs w:val="24"/>
        </w:rPr>
        <w:t>Participer à la préparation des audits financiers et à la conformité réglementaire.</w:t>
      </w:r>
    </w:p>
    <w:p w:rsidR="001B4DBC" w:rsidRPr="009A25DA" w:rsidRDefault="001B4DBC" w:rsidP="00B276F4">
      <w:pPr>
        <w:pStyle w:val="Paragraphedeliste"/>
        <w:numPr>
          <w:ilvl w:val="0"/>
          <w:numId w:val="77"/>
        </w:numPr>
        <w:spacing w:before="100" w:beforeAutospacing="1" w:after="100" w:afterAutospacing="1"/>
        <w:rPr>
          <w:rFonts w:ascii="Times New Roman" w:eastAsia="Times New Roman" w:hAnsi="Times New Roman" w:cs="Times New Roman"/>
          <w:sz w:val="24"/>
          <w:szCs w:val="24"/>
        </w:rPr>
      </w:pPr>
      <w:r w:rsidRPr="009A25DA">
        <w:rPr>
          <w:rFonts w:ascii="Times New Roman" w:eastAsia="Times New Roman" w:hAnsi="Times New Roman" w:cs="Times New Roman"/>
          <w:b/>
          <w:bCs/>
          <w:sz w:val="24"/>
          <w:szCs w:val="24"/>
        </w:rPr>
        <w:t>Le  laboratoire de contrôle qualité :</w:t>
      </w:r>
    </w:p>
    <w:p w:rsidR="001B4DBC" w:rsidRPr="00F87DA6" w:rsidRDefault="001B4DBC" w:rsidP="00B276F4">
      <w:pPr>
        <w:pStyle w:val="Paragraphedeliste"/>
        <w:numPr>
          <w:ilvl w:val="0"/>
          <w:numId w:val="82"/>
        </w:numPr>
        <w:spacing w:before="100" w:beforeAutospacing="1" w:after="100" w:afterAutospacing="1"/>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Contrôler la qualité du lait à toutes les étapes de la production.</w:t>
      </w:r>
    </w:p>
    <w:p w:rsidR="001B4DBC" w:rsidRPr="00F87DA6" w:rsidRDefault="001B4DBC" w:rsidP="00B276F4">
      <w:pPr>
        <w:pStyle w:val="Paragraphedeliste"/>
        <w:numPr>
          <w:ilvl w:val="0"/>
          <w:numId w:val="82"/>
        </w:numPr>
        <w:spacing w:before="100" w:beforeAutospacing="1" w:after="100" w:afterAutospacing="1"/>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Effectuer des analyses microbiologiques, physico-chimiques et organoleptiques.</w:t>
      </w:r>
    </w:p>
    <w:p w:rsidR="001B4DBC" w:rsidRPr="00F87DA6" w:rsidRDefault="001B4DBC" w:rsidP="00B276F4">
      <w:pPr>
        <w:pStyle w:val="Paragraphedeliste"/>
        <w:numPr>
          <w:ilvl w:val="0"/>
          <w:numId w:val="82"/>
        </w:numPr>
        <w:spacing w:before="100" w:beforeAutospacing="1" w:after="100" w:afterAutospacing="1"/>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Garantir la conformité des produits aux normes sanitaires et légales.</w:t>
      </w:r>
    </w:p>
    <w:p w:rsidR="001B4DBC" w:rsidRPr="00F87DA6" w:rsidRDefault="001B4DBC" w:rsidP="00B276F4">
      <w:pPr>
        <w:pStyle w:val="Paragraphedeliste"/>
        <w:numPr>
          <w:ilvl w:val="0"/>
          <w:numId w:val="82"/>
        </w:numPr>
        <w:spacing w:before="100" w:beforeAutospacing="1" w:after="100" w:afterAutospacing="1"/>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Assurer la traçabilité des lots analysés.</w:t>
      </w:r>
    </w:p>
    <w:p w:rsidR="001B4DBC" w:rsidRDefault="001B4DBC" w:rsidP="00B276F4">
      <w:pPr>
        <w:pStyle w:val="Paragraphedeliste"/>
        <w:numPr>
          <w:ilvl w:val="0"/>
          <w:numId w:val="82"/>
        </w:numPr>
        <w:spacing w:before="100" w:beforeAutospacing="1" w:after="100" w:afterAutospacing="1" w:line="240" w:lineRule="auto"/>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Collaborer avec les services production et HSE pour assurer la sécurité alimentaire.</w:t>
      </w:r>
    </w:p>
    <w:p w:rsidR="001B4DBC" w:rsidRPr="009A25DA" w:rsidRDefault="001B4DBC" w:rsidP="00B276F4">
      <w:pPr>
        <w:numPr>
          <w:ilvl w:val="0"/>
          <w:numId w:val="75"/>
        </w:numPr>
        <w:spacing w:before="100" w:beforeAutospacing="1" w:after="100" w:afterAutospacing="1" w:line="240" w:lineRule="auto"/>
        <w:rPr>
          <w:rFonts w:ascii="Times New Roman" w:eastAsia="Times New Roman" w:hAnsi="Times New Roman" w:cs="Times New Roman"/>
          <w:sz w:val="24"/>
          <w:szCs w:val="24"/>
        </w:rPr>
      </w:pPr>
      <w:r w:rsidRPr="009A25DA">
        <w:rPr>
          <w:rFonts w:ascii="Times New Roman" w:eastAsia="Times New Roman" w:hAnsi="Times New Roman" w:cs="Times New Roman"/>
          <w:b/>
          <w:bCs/>
          <w:sz w:val="24"/>
          <w:szCs w:val="24"/>
        </w:rPr>
        <w:t>Service de gestion des ressources humaines :</w:t>
      </w:r>
    </w:p>
    <w:p w:rsidR="001B4DBC" w:rsidRPr="00F87DA6" w:rsidRDefault="001B4DBC" w:rsidP="00B276F4">
      <w:pPr>
        <w:numPr>
          <w:ilvl w:val="0"/>
          <w:numId w:val="83"/>
        </w:numPr>
        <w:spacing w:before="100" w:beforeAutospacing="1" w:after="100" w:afterAutospacing="1"/>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Gérer l’administration du personnel (recrutement, contrats, absences, congés…).</w:t>
      </w:r>
    </w:p>
    <w:p w:rsidR="001B4DBC" w:rsidRPr="00F87DA6" w:rsidRDefault="001B4DBC" w:rsidP="00B276F4">
      <w:pPr>
        <w:numPr>
          <w:ilvl w:val="0"/>
          <w:numId w:val="83"/>
        </w:numPr>
        <w:spacing w:before="100" w:beforeAutospacing="1" w:after="100" w:afterAutospacing="1"/>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Assurer le suivi des dossiers du personnel et la conformité réglementaire.</w:t>
      </w:r>
    </w:p>
    <w:p w:rsidR="001B4DBC" w:rsidRPr="00F87DA6" w:rsidRDefault="001B4DBC" w:rsidP="00B276F4">
      <w:pPr>
        <w:numPr>
          <w:ilvl w:val="0"/>
          <w:numId w:val="83"/>
        </w:numPr>
        <w:spacing w:before="100" w:beforeAutospacing="1" w:after="100" w:afterAutospacing="1"/>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Participer à la gestion des relations sociales.</w:t>
      </w:r>
    </w:p>
    <w:p w:rsidR="001B4DBC" w:rsidRPr="00F87DA6" w:rsidRDefault="001B4DBC" w:rsidP="00B276F4">
      <w:pPr>
        <w:numPr>
          <w:ilvl w:val="0"/>
          <w:numId w:val="83"/>
        </w:numPr>
        <w:spacing w:before="100" w:beforeAutospacing="1" w:after="100" w:afterAutospacing="1"/>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Suivre la formation et le développement des compétences.</w:t>
      </w:r>
    </w:p>
    <w:p w:rsidR="001B4DBC" w:rsidRDefault="001B4DBC" w:rsidP="00B276F4">
      <w:pPr>
        <w:numPr>
          <w:ilvl w:val="0"/>
          <w:numId w:val="83"/>
        </w:numPr>
        <w:spacing w:before="100" w:beforeAutospacing="1" w:after="100" w:afterAutospacing="1"/>
        <w:rPr>
          <w:rFonts w:ascii="Times New Roman" w:eastAsia="Times New Roman" w:hAnsi="Times New Roman" w:cs="Times New Roman"/>
          <w:sz w:val="24"/>
          <w:szCs w:val="24"/>
        </w:rPr>
      </w:pPr>
      <w:r w:rsidRPr="00F87DA6">
        <w:rPr>
          <w:rFonts w:ascii="Times New Roman" w:eastAsia="Times New Roman" w:hAnsi="Times New Roman" w:cs="Times New Roman"/>
          <w:sz w:val="24"/>
          <w:szCs w:val="24"/>
        </w:rPr>
        <w:t>Appliquer les politiques RH définies par la direction du groupe.</w:t>
      </w:r>
    </w:p>
    <w:p w:rsidR="001B4DBC" w:rsidRPr="009A25DA" w:rsidRDefault="001B4DBC" w:rsidP="00B276F4">
      <w:pPr>
        <w:pStyle w:val="Paragraphedeliste"/>
        <w:numPr>
          <w:ilvl w:val="0"/>
          <w:numId w:val="77"/>
        </w:numPr>
        <w:spacing w:before="100" w:beforeAutospacing="1" w:after="100" w:afterAutospacing="1"/>
        <w:rPr>
          <w:rFonts w:ascii="Times New Roman" w:eastAsia="Times New Roman" w:hAnsi="Times New Roman" w:cs="Times New Roman"/>
          <w:sz w:val="24"/>
          <w:szCs w:val="24"/>
        </w:rPr>
      </w:pPr>
      <w:r w:rsidRPr="009A25DA">
        <w:rPr>
          <w:rFonts w:ascii="Times New Roman" w:eastAsia="Times New Roman" w:hAnsi="Times New Roman" w:cs="Times New Roman"/>
          <w:b/>
          <w:bCs/>
          <w:sz w:val="24"/>
          <w:szCs w:val="24"/>
        </w:rPr>
        <w:t>Service de gestion Hygiène, Sécurité et Environnement</w:t>
      </w:r>
    </w:p>
    <w:p w:rsidR="001B4DBC" w:rsidRPr="00F818B6" w:rsidRDefault="001B4DBC" w:rsidP="00B276F4">
      <w:pPr>
        <w:pStyle w:val="Paragraphedeliste"/>
        <w:numPr>
          <w:ilvl w:val="0"/>
          <w:numId w:val="85"/>
        </w:numPr>
        <w:spacing w:before="100" w:beforeAutospacing="1" w:after="100" w:afterAutospacing="1"/>
        <w:rPr>
          <w:rFonts w:ascii="Times New Roman" w:eastAsia="Times New Roman" w:hAnsi="Times New Roman" w:cs="Times New Roman"/>
          <w:sz w:val="24"/>
          <w:szCs w:val="24"/>
        </w:rPr>
      </w:pPr>
      <w:r w:rsidRPr="00F818B6">
        <w:rPr>
          <w:rFonts w:ascii="Times New Roman" w:eastAsia="Times New Roman" w:hAnsi="Times New Roman" w:cs="Times New Roman"/>
          <w:sz w:val="24"/>
          <w:szCs w:val="24"/>
        </w:rPr>
        <w:t>Veiller à l'application des règles de sécurité et d'hygiène sur le site.</w:t>
      </w:r>
    </w:p>
    <w:p w:rsidR="001B4DBC" w:rsidRPr="004B7B46" w:rsidRDefault="001B4DBC" w:rsidP="00B276F4">
      <w:pPr>
        <w:pStyle w:val="Paragraphedeliste"/>
        <w:numPr>
          <w:ilvl w:val="0"/>
          <w:numId w:val="84"/>
        </w:numPr>
        <w:spacing w:before="100" w:beforeAutospacing="1" w:after="100" w:afterAutospacing="1"/>
        <w:rPr>
          <w:rFonts w:ascii="Times New Roman" w:eastAsia="Times New Roman" w:hAnsi="Times New Roman" w:cs="Times New Roman"/>
          <w:sz w:val="24"/>
          <w:szCs w:val="24"/>
        </w:rPr>
      </w:pPr>
      <w:r w:rsidRPr="004B7B46">
        <w:rPr>
          <w:rFonts w:ascii="Times New Roman" w:eastAsia="Times New Roman" w:hAnsi="Times New Roman" w:cs="Times New Roman"/>
          <w:sz w:val="24"/>
          <w:szCs w:val="24"/>
        </w:rPr>
        <w:lastRenderedPageBreak/>
        <w:t>Identifier les risques professionnels et proposer des mesures de prévention.</w:t>
      </w:r>
    </w:p>
    <w:p w:rsidR="001B4DBC" w:rsidRPr="004B7B46" w:rsidRDefault="001B4DBC" w:rsidP="00B276F4">
      <w:pPr>
        <w:pStyle w:val="Paragraphedeliste"/>
        <w:numPr>
          <w:ilvl w:val="0"/>
          <w:numId w:val="84"/>
        </w:numPr>
        <w:spacing w:before="100" w:beforeAutospacing="1" w:after="100" w:afterAutospacing="1"/>
        <w:rPr>
          <w:rFonts w:ascii="Times New Roman" w:eastAsia="Times New Roman" w:hAnsi="Times New Roman" w:cs="Times New Roman"/>
          <w:sz w:val="24"/>
          <w:szCs w:val="24"/>
        </w:rPr>
      </w:pPr>
      <w:r w:rsidRPr="004B7B46">
        <w:rPr>
          <w:rFonts w:ascii="Times New Roman" w:eastAsia="Times New Roman" w:hAnsi="Times New Roman" w:cs="Times New Roman"/>
          <w:sz w:val="24"/>
          <w:szCs w:val="24"/>
        </w:rPr>
        <w:t>Organiser des formations/sensibilisations à la sécurité.</w:t>
      </w:r>
    </w:p>
    <w:p w:rsidR="001B4DBC" w:rsidRPr="004B7B46" w:rsidRDefault="001B4DBC" w:rsidP="00B276F4">
      <w:pPr>
        <w:pStyle w:val="Paragraphedeliste"/>
        <w:numPr>
          <w:ilvl w:val="0"/>
          <w:numId w:val="84"/>
        </w:numPr>
        <w:spacing w:before="100" w:beforeAutospacing="1" w:after="100" w:afterAutospacing="1"/>
        <w:rPr>
          <w:rFonts w:ascii="Times New Roman" w:eastAsia="Times New Roman" w:hAnsi="Times New Roman" w:cs="Times New Roman"/>
          <w:sz w:val="24"/>
          <w:szCs w:val="24"/>
        </w:rPr>
      </w:pPr>
      <w:r w:rsidRPr="004B7B46">
        <w:rPr>
          <w:rFonts w:ascii="Times New Roman" w:eastAsia="Times New Roman" w:hAnsi="Times New Roman" w:cs="Times New Roman"/>
          <w:sz w:val="24"/>
          <w:szCs w:val="24"/>
        </w:rPr>
        <w:t>Suivre la conformité environnementale (déchets, émissions, consommation d’énergie).</w:t>
      </w:r>
    </w:p>
    <w:p w:rsidR="001B4DBC" w:rsidRPr="009A25DA" w:rsidRDefault="001B4DBC" w:rsidP="00B276F4">
      <w:pPr>
        <w:pStyle w:val="Paragraphedeliste"/>
        <w:numPr>
          <w:ilvl w:val="0"/>
          <w:numId w:val="84"/>
        </w:numPr>
        <w:spacing w:before="100" w:beforeAutospacing="1" w:after="100" w:afterAutospacing="1"/>
        <w:rPr>
          <w:rFonts w:ascii="Times New Roman" w:eastAsia="Times New Roman" w:hAnsi="Times New Roman" w:cs="Times New Roman"/>
          <w:sz w:val="24"/>
          <w:szCs w:val="24"/>
        </w:rPr>
      </w:pPr>
      <w:r w:rsidRPr="009A25DA">
        <w:rPr>
          <w:rFonts w:ascii="Times New Roman" w:eastAsia="Times New Roman" w:hAnsi="Times New Roman" w:cs="Times New Roman"/>
          <w:sz w:val="24"/>
          <w:szCs w:val="24"/>
        </w:rPr>
        <w:t>Intervenir en cas d’incident ou d’accident de travail.</w:t>
      </w:r>
    </w:p>
    <w:p w:rsidR="001B4DBC" w:rsidRPr="009A25DA" w:rsidRDefault="001B4DBC" w:rsidP="00B276F4">
      <w:pPr>
        <w:numPr>
          <w:ilvl w:val="0"/>
          <w:numId w:val="75"/>
        </w:numPr>
        <w:spacing w:before="100" w:beforeAutospacing="1" w:after="100" w:afterAutospacing="1" w:line="240" w:lineRule="auto"/>
        <w:rPr>
          <w:rFonts w:ascii="Times New Roman" w:eastAsia="Times New Roman" w:hAnsi="Times New Roman" w:cs="Times New Roman"/>
          <w:sz w:val="24"/>
          <w:szCs w:val="24"/>
        </w:rPr>
      </w:pPr>
      <w:r w:rsidRPr="009A25DA">
        <w:rPr>
          <w:rFonts w:ascii="Times New Roman" w:eastAsia="Times New Roman" w:hAnsi="Times New Roman" w:cs="Times New Roman"/>
          <w:b/>
          <w:bCs/>
          <w:sz w:val="24"/>
          <w:szCs w:val="24"/>
        </w:rPr>
        <w:t>Service de Gestion des stocks</w:t>
      </w:r>
    </w:p>
    <w:p w:rsidR="001B4DBC" w:rsidRPr="00F818B6" w:rsidRDefault="001B4DBC" w:rsidP="00B276F4">
      <w:pPr>
        <w:pStyle w:val="Paragraphedeliste"/>
        <w:numPr>
          <w:ilvl w:val="0"/>
          <w:numId w:val="86"/>
        </w:numPr>
        <w:spacing w:before="100" w:beforeAutospacing="1" w:after="100" w:afterAutospacing="1"/>
        <w:rPr>
          <w:rFonts w:ascii="Times New Roman" w:eastAsia="Times New Roman" w:hAnsi="Times New Roman" w:cs="Times New Roman"/>
          <w:sz w:val="24"/>
          <w:szCs w:val="24"/>
        </w:rPr>
      </w:pPr>
      <w:r w:rsidRPr="00F818B6">
        <w:rPr>
          <w:rFonts w:ascii="Times New Roman" w:eastAsia="Times New Roman" w:hAnsi="Times New Roman" w:cs="Times New Roman"/>
          <w:sz w:val="24"/>
          <w:szCs w:val="24"/>
        </w:rPr>
        <w:t>Assurer le suivi des entrées et sorties de matières premières et de produits finis.</w:t>
      </w:r>
    </w:p>
    <w:p w:rsidR="001B4DBC" w:rsidRPr="00F818B6" w:rsidRDefault="001B4DBC" w:rsidP="00B276F4">
      <w:pPr>
        <w:pStyle w:val="Paragraphedeliste"/>
        <w:numPr>
          <w:ilvl w:val="0"/>
          <w:numId w:val="86"/>
        </w:numPr>
        <w:spacing w:before="100" w:beforeAutospacing="1" w:after="100" w:afterAutospacing="1"/>
        <w:rPr>
          <w:rFonts w:ascii="Times New Roman" w:eastAsia="Times New Roman" w:hAnsi="Times New Roman" w:cs="Times New Roman"/>
          <w:sz w:val="24"/>
          <w:szCs w:val="24"/>
        </w:rPr>
      </w:pPr>
      <w:r w:rsidRPr="00F818B6">
        <w:rPr>
          <w:rFonts w:ascii="Times New Roman" w:eastAsia="Times New Roman" w:hAnsi="Times New Roman" w:cs="Times New Roman"/>
          <w:sz w:val="24"/>
          <w:szCs w:val="24"/>
        </w:rPr>
        <w:t>Contrôler les niveaux de stock pour éviter ruptures ou surstocks.</w:t>
      </w:r>
    </w:p>
    <w:p w:rsidR="001B4DBC" w:rsidRPr="00F818B6" w:rsidRDefault="001B4DBC" w:rsidP="00B276F4">
      <w:pPr>
        <w:pStyle w:val="Paragraphedeliste"/>
        <w:numPr>
          <w:ilvl w:val="0"/>
          <w:numId w:val="86"/>
        </w:numPr>
        <w:spacing w:before="100" w:beforeAutospacing="1" w:after="100" w:afterAutospacing="1"/>
        <w:rPr>
          <w:rFonts w:ascii="Times New Roman" w:eastAsia="Times New Roman" w:hAnsi="Times New Roman" w:cs="Times New Roman"/>
          <w:sz w:val="24"/>
          <w:szCs w:val="24"/>
        </w:rPr>
      </w:pPr>
      <w:r w:rsidRPr="00F818B6">
        <w:rPr>
          <w:rFonts w:ascii="Times New Roman" w:eastAsia="Times New Roman" w:hAnsi="Times New Roman" w:cs="Times New Roman"/>
          <w:sz w:val="24"/>
          <w:szCs w:val="24"/>
        </w:rPr>
        <w:t>Participer aux inventaires périodiques.</w:t>
      </w:r>
    </w:p>
    <w:p w:rsidR="001B4DBC" w:rsidRPr="00F818B6" w:rsidRDefault="001B4DBC" w:rsidP="00B276F4">
      <w:pPr>
        <w:pStyle w:val="Paragraphedeliste"/>
        <w:numPr>
          <w:ilvl w:val="0"/>
          <w:numId w:val="86"/>
        </w:numPr>
        <w:spacing w:before="100" w:beforeAutospacing="1" w:after="100" w:afterAutospacing="1"/>
        <w:rPr>
          <w:rFonts w:ascii="Times New Roman" w:eastAsia="Times New Roman" w:hAnsi="Times New Roman" w:cs="Times New Roman"/>
          <w:sz w:val="24"/>
          <w:szCs w:val="24"/>
        </w:rPr>
      </w:pPr>
      <w:r w:rsidRPr="00F818B6">
        <w:rPr>
          <w:rFonts w:ascii="Times New Roman" w:eastAsia="Times New Roman" w:hAnsi="Times New Roman" w:cs="Times New Roman"/>
          <w:sz w:val="24"/>
          <w:szCs w:val="24"/>
        </w:rPr>
        <w:t>Collaborer avec les services production, commercial et achats.</w:t>
      </w:r>
    </w:p>
    <w:p w:rsidR="00CE143F" w:rsidRPr="00CE143F" w:rsidRDefault="001B4DBC" w:rsidP="00B276F4">
      <w:pPr>
        <w:pStyle w:val="Paragraphedeliste"/>
        <w:numPr>
          <w:ilvl w:val="0"/>
          <w:numId w:val="86"/>
        </w:numPr>
        <w:spacing w:before="100" w:beforeAutospacing="1" w:after="100" w:afterAutospacing="1"/>
        <w:rPr>
          <w:rFonts w:ascii="Times New Roman" w:eastAsia="Times New Roman" w:hAnsi="Times New Roman" w:cs="Times New Roman"/>
          <w:sz w:val="24"/>
          <w:szCs w:val="24"/>
        </w:rPr>
      </w:pPr>
      <w:r w:rsidRPr="00F818B6">
        <w:rPr>
          <w:rFonts w:ascii="Times New Roman" w:eastAsia="Times New Roman" w:hAnsi="Times New Roman" w:cs="Times New Roman"/>
          <w:sz w:val="24"/>
          <w:szCs w:val="24"/>
        </w:rPr>
        <w:t>Garantir la traçabilité et la bonne conservation des produits stockés.</w:t>
      </w:r>
    </w:p>
    <w:p w:rsidR="001B4DBC" w:rsidRPr="009A25DA" w:rsidRDefault="001B4DBC" w:rsidP="00B276F4">
      <w:pPr>
        <w:pStyle w:val="Paragraphedeliste"/>
        <w:numPr>
          <w:ilvl w:val="0"/>
          <w:numId w:val="77"/>
        </w:numPr>
        <w:spacing w:before="100" w:beforeAutospacing="1" w:after="100" w:afterAutospacing="1"/>
        <w:rPr>
          <w:rFonts w:ascii="Times New Roman" w:eastAsia="Times New Roman" w:hAnsi="Times New Roman" w:cs="Times New Roman"/>
          <w:sz w:val="24"/>
          <w:szCs w:val="24"/>
        </w:rPr>
      </w:pPr>
      <w:r w:rsidRPr="009A25DA">
        <w:rPr>
          <w:rFonts w:ascii="Times New Roman" w:eastAsia="Times New Roman" w:hAnsi="Times New Roman" w:cs="Times New Roman"/>
          <w:b/>
          <w:bCs/>
          <w:sz w:val="24"/>
          <w:szCs w:val="24"/>
        </w:rPr>
        <w:t>Service de sécurité :</w:t>
      </w:r>
    </w:p>
    <w:p w:rsidR="00CE143F" w:rsidRPr="001C0C40" w:rsidRDefault="00CE143F" w:rsidP="00CE143F">
      <w:pPr>
        <w:pStyle w:val="Paragraphedeliste"/>
        <w:spacing w:before="100" w:beforeAutospacing="1" w:after="100" w:afterAutospacing="1" w:line="240" w:lineRule="auto"/>
        <w:ind w:left="360"/>
        <w:rPr>
          <w:rFonts w:ascii="Times New Roman" w:eastAsia="Times New Roman" w:hAnsi="Times New Roman" w:cs="Times New Roman"/>
          <w:sz w:val="24"/>
          <w:szCs w:val="24"/>
          <w:u w:val="single"/>
        </w:rPr>
      </w:pPr>
    </w:p>
    <w:p w:rsidR="001B4DBC" w:rsidRPr="0082637D" w:rsidRDefault="001B4DBC" w:rsidP="00B276F4">
      <w:pPr>
        <w:pStyle w:val="Paragraphedeliste"/>
        <w:numPr>
          <w:ilvl w:val="0"/>
          <w:numId w:val="133"/>
        </w:numPr>
        <w:spacing w:before="100" w:beforeAutospacing="1" w:after="100" w:afterAutospacing="1"/>
        <w:rPr>
          <w:rFonts w:ascii="Times New Roman" w:eastAsia="Times New Roman" w:hAnsi="Times New Roman" w:cs="Times New Roman"/>
          <w:sz w:val="24"/>
          <w:szCs w:val="24"/>
          <w:u w:val="single"/>
        </w:rPr>
      </w:pPr>
      <w:r w:rsidRPr="001C0C40">
        <w:rPr>
          <w:rFonts w:ascii="Times New Roman" w:eastAsia="Times New Roman" w:hAnsi="Times New Roman" w:cs="Times New Roman"/>
          <w:sz w:val="24"/>
          <w:szCs w:val="24"/>
        </w:rPr>
        <w:t>Le service de sécurité contrôle les en</w:t>
      </w:r>
      <w:r>
        <w:rPr>
          <w:rFonts w:ascii="Times New Roman" w:eastAsia="Times New Roman" w:hAnsi="Times New Roman" w:cs="Times New Roman"/>
          <w:sz w:val="24"/>
          <w:szCs w:val="24"/>
        </w:rPr>
        <w:t>trées et les sorties de l’usine (</w:t>
      </w:r>
      <w:r w:rsidRPr="00BB7589">
        <w:rPr>
          <w:rFonts w:ascii="Times New Roman" w:eastAsia="Times New Roman" w:hAnsi="Times New Roman" w:cs="Times New Roman"/>
          <w:sz w:val="24"/>
          <w:szCs w:val="24"/>
        </w:rPr>
        <w:t>personnes, les camions et les fournisseurs</w:t>
      </w:r>
      <w:r>
        <w:rPr>
          <w:rFonts w:ascii="Times New Roman" w:eastAsia="Times New Roman" w:hAnsi="Times New Roman" w:cs="Times New Roman"/>
          <w:sz w:val="24"/>
          <w:szCs w:val="24"/>
        </w:rPr>
        <w:t>).</w:t>
      </w:r>
    </w:p>
    <w:p w:rsidR="001B4DBC" w:rsidRPr="0082637D" w:rsidRDefault="001B4DBC" w:rsidP="00B276F4">
      <w:pPr>
        <w:pStyle w:val="Paragraphedeliste"/>
        <w:numPr>
          <w:ilvl w:val="0"/>
          <w:numId w:val="133"/>
        </w:numPr>
        <w:rPr>
          <w:rFonts w:ascii="Times New Roman" w:eastAsia="Times New Roman" w:hAnsi="Times New Roman" w:cs="Times New Roman"/>
          <w:sz w:val="24"/>
          <w:szCs w:val="24"/>
        </w:rPr>
      </w:pPr>
      <w:r w:rsidRPr="001C0C40">
        <w:rPr>
          <w:rFonts w:ascii="Times New Roman" w:eastAsia="Times New Roman" w:hAnsi="Times New Roman" w:cs="Times New Roman"/>
          <w:sz w:val="24"/>
          <w:szCs w:val="24"/>
        </w:rPr>
        <w:t>Il s’assure que les employés et les visiteurs portent les équipements nécessaires (blouses, casques, etc.).</w:t>
      </w:r>
    </w:p>
    <w:p w:rsidR="001B4DBC" w:rsidRPr="009A244A" w:rsidRDefault="001B4DBC" w:rsidP="00B276F4">
      <w:pPr>
        <w:pStyle w:val="Paragraphedeliste"/>
        <w:numPr>
          <w:ilvl w:val="0"/>
          <w:numId w:val="133"/>
        </w:numPr>
        <w:spacing w:before="100" w:beforeAutospacing="1" w:after="100" w:afterAutospacing="1"/>
        <w:rPr>
          <w:rFonts w:ascii="Times New Roman" w:eastAsia="Times New Roman" w:hAnsi="Times New Roman" w:cs="Times New Roman"/>
          <w:sz w:val="24"/>
          <w:szCs w:val="24"/>
          <w:u w:val="single"/>
        </w:rPr>
      </w:pPr>
      <w:r w:rsidRPr="00BB7589">
        <w:rPr>
          <w:rFonts w:ascii="Times New Roman" w:eastAsia="Times New Roman" w:hAnsi="Times New Roman" w:cs="Times New Roman"/>
          <w:sz w:val="24"/>
          <w:szCs w:val="24"/>
        </w:rPr>
        <w:t>Il surveille les zones sensibles comme les salles de production.</w:t>
      </w:r>
    </w:p>
    <w:p w:rsidR="001B4DBC" w:rsidRDefault="001B4DBC" w:rsidP="00B276F4">
      <w:pPr>
        <w:pStyle w:val="Paragraphedeliste"/>
        <w:numPr>
          <w:ilvl w:val="0"/>
          <w:numId w:val="133"/>
        </w:numPr>
        <w:rPr>
          <w:rFonts w:ascii="Times New Roman" w:eastAsia="Times New Roman" w:hAnsi="Times New Roman" w:cs="Times New Roman"/>
          <w:sz w:val="24"/>
          <w:szCs w:val="24"/>
        </w:rPr>
      </w:pPr>
      <w:r w:rsidRPr="001C0C40">
        <w:rPr>
          <w:rFonts w:ascii="Times New Roman" w:eastAsia="Times New Roman" w:hAnsi="Times New Roman" w:cs="Times New Roman"/>
          <w:sz w:val="24"/>
          <w:szCs w:val="24"/>
        </w:rPr>
        <w:t>Il fait des rondes régulières pour vérifier que tout est en ordre.</w:t>
      </w:r>
    </w:p>
    <w:p w:rsidR="001B4DBC" w:rsidRPr="0082637D" w:rsidRDefault="001B4DBC" w:rsidP="00B276F4">
      <w:pPr>
        <w:pStyle w:val="Paragraphedeliste"/>
        <w:numPr>
          <w:ilvl w:val="0"/>
          <w:numId w:val="133"/>
        </w:numPr>
        <w:rPr>
          <w:rFonts w:ascii="Times New Roman" w:eastAsia="Times New Roman" w:hAnsi="Times New Roman" w:cs="Times New Roman"/>
          <w:sz w:val="24"/>
          <w:szCs w:val="24"/>
        </w:rPr>
      </w:pPr>
      <w:r w:rsidRPr="001C0C40">
        <w:rPr>
          <w:rFonts w:ascii="Times New Roman" w:eastAsia="Times New Roman" w:hAnsi="Times New Roman" w:cs="Times New Roman"/>
          <w:sz w:val="24"/>
          <w:szCs w:val="24"/>
        </w:rPr>
        <w:t>Il vérifie que les équipements de sécurité fonctionnent bien (extincteurs, alarmes, éclairages, caméras).</w:t>
      </w:r>
    </w:p>
    <w:p w:rsidR="001B4DBC" w:rsidRPr="0082637D" w:rsidRDefault="001B4DBC" w:rsidP="00B276F4">
      <w:pPr>
        <w:pStyle w:val="Paragraphedeliste"/>
        <w:numPr>
          <w:ilvl w:val="0"/>
          <w:numId w:val="133"/>
        </w:numPr>
        <w:rPr>
          <w:rFonts w:ascii="Times New Roman" w:eastAsia="Times New Roman" w:hAnsi="Times New Roman" w:cs="Times New Roman"/>
          <w:sz w:val="24"/>
          <w:szCs w:val="24"/>
        </w:rPr>
      </w:pPr>
      <w:r w:rsidRPr="001C0C40">
        <w:rPr>
          <w:rFonts w:ascii="Times New Roman" w:eastAsia="Times New Roman" w:hAnsi="Times New Roman" w:cs="Times New Roman"/>
          <w:sz w:val="24"/>
          <w:szCs w:val="24"/>
        </w:rPr>
        <w:t>Il observe les caméras de surveillance pour repérer les comportements suspects.</w:t>
      </w:r>
    </w:p>
    <w:p w:rsidR="001B4DBC" w:rsidRPr="001C0C40" w:rsidRDefault="001B4DBC" w:rsidP="00B276F4">
      <w:pPr>
        <w:pStyle w:val="Paragraphedeliste"/>
        <w:numPr>
          <w:ilvl w:val="0"/>
          <w:numId w:val="133"/>
        </w:numPr>
        <w:rPr>
          <w:rFonts w:ascii="Times New Roman" w:eastAsia="Times New Roman" w:hAnsi="Times New Roman" w:cs="Times New Roman"/>
          <w:sz w:val="24"/>
          <w:szCs w:val="24"/>
        </w:rPr>
      </w:pPr>
      <w:r w:rsidRPr="001C0C40">
        <w:rPr>
          <w:rFonts w:ascii="Times New Roman" w:eastAsia="Times New Roman" w:hAnsi="Times New Roman" w:cs="Times New Roman"/>
          <w:sz w:val="24"/>
          <w:szCs w:val="24"/>
        </w:rPr>
        <w:t>Il empêche toute intrusion ou manipulation non autorisée.</w:t>
      </w:r>
    </w:p>
    <w:p w:rsidR="001B4DBC" w:rsidRPr="001C0C40" w:rsidRDefault="001B4DBC" w:rsidP="00B276F4">
      <w:pPr>
        <w:pStyle w:val="Paragraphedeliste"/>
        <w:numPr>
          <w:ilvl w:val="0"/>
          <w:numId w:val="133"/>
        </w:numPr>
        <w:rPr>
          <w:rFonts w:ascii="Times New Roman" w:eastAsia="Times New Roman" w:hAnsi="Times New Roman" w:cs="Times New Roman"/>
          <w:sz w:val="24"/>
          <w:szCs w:val="24"/>
        </w:rPr>
      </w:pPr>
      <w:r w:rsidRPr="001C0C40">
        <w:rPr>
          <w:rFonts w:ascii="Times New Roman" w:eastAsia="Times New Roman" w:hAnsi="Times New Roman" w:cs="Times New Roman"/>
          <w:sz w:val="24"/>
          <w:szCs w:val="24"/>
        </w:rPr>
        <w:t>Il intervient rapidement en cas de problème comme un incendie, une fuite, un accident ou un vol.</w:t>
      </w:r>
    </w:p>
    <w:p w:rsidR="001B4DBC" w:rsidRPr="001C0C40" w:rsidRDefault="001B4DBC" w:rsidP="00B276F4">
      <w:pPr>
        <w:pStyle w:val="Paragraphedeliste"/>
        <w:numPr>
          <w:ilvl w:val="0"/>
          <w:numId w:val="133"/>
        </w:numPr>
        <w:rPr>
          <w:rFonts w:ascii="Times New Roman" w:eastAsia="Times New Roman" w:hAnsi="Times New Roman" w:cs="Times New Roman"/>
          <w:sz w:val="24"/>
          <w:szCs w:val="24"/>
        </w:rPr>
      </w:pPr>
      <w:r w:rsidRPr="001C0C40">
        <w:rPr>
          <w:rFonts w:ascii="Times New Roman" w:eastAsia="Times New Roman" w:hAnsi="Times New Roman" w:cs="Times New Roman"/>
          <w:sz w:val="24"/>
          <w:szCs w:val="24"/>
        </w:rPr>
        <w:t>Il aide à évacuer les lieux en cas d’urgence.</w:t>
      </w:r>
    </w:p>
    <w:p w:rsidR="001B4DBC" w:rsidRPr="001C0C40" w:rsidRDefault="001B4DBC" w:rsidP="00B276F4">
      <w:pPr>
        <w:pStyle w:val="Paragraphedeliste"/>
        <w:numPr>
          <w:ilvl w:val="0"/>
          <w:numId w:val="133"/>
        </w:numPr>
        <w:rPr>
          <w:rFonts w:ascii="Times New Roman" w:eastAsia="Times New Roman" w:hAnsi="Times New Roman" w:cs="Times New Roman"/>
          <w:sz w:val="24"/>
          <w:szCs w:val="24"/>
        </w:rPr>
      </w:pPr>
      <w:r w:rsidRPr="001C0C40">
        <w:rPr>
          <w:rFonts w:ascii="Times New Roman" w:eastAsia="Times New Roman" w:hAnsi="Times New Roman" w:cs="Times New Roman"/>
          <w:sz w:val="24"/>
          <w:szCs w:val="24"/>
        </w:rPr>
        <w:t>Il rédige des rapports sur les incidents ou les événements importants.</w:t>
      </w:r>
    </w:p>
    <w:p w:rsidR="001B4DBC" w:rsidRPr="003C6C9F" w:rsidRDefault="001B4DBC" w:rsidP="001B4DBC">
      <w:pPr>
        <w:rPr>
          <w:rFonts w:asciiTheme="majorBidi" w:hAnsiTheme="majorBidi" w:cstheme="majorBidi"/>
          <w:b/>
          <w:bCs/>
          <w:sz w:val="24"/>
          <w:szCs w:val="24"/>
        </w:rPr>
      </w:pPr>
      <w:r w:rsidRPr="003C6C9F">
        <w:rPr>
          <w:rFonts w:asciiTheme="majorBidi" w:hAnsiTheme="majorBidi" w:cstheme="majorBidi"/>
          <w:b/>
          <w:bCs/>
          <w:sz w:val="24"/>
          <w:szCs w:val="24"/>
        </w:rPr>
        <w:t>2.2. Le processus de production du lait</w:t>
      </w:r>
    </w:p>
    <w:p w:rsidR="001B4DBC" w:rsidRPr="003C6C9F" w:rsidRDefault="00CE143F"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Le processus de production du lait au sein de GIPLAIT Bouira se déroule en plusieurs étapes successives, détaillées ci-dessous.</w:t>
      </w:r>
    </w:p>
    <w:p w:rsidR="001B4DBC" w:rsidRPr="003C6C9F" w:rsidRDefault="001B4DBC" w:rsidP="001B4DBC">
      <w:pPr>
        <w:rPr>
          <w:rFonts w:asciiTheme="majorBidi" w:hAnsiTheme="majorBidi" w:cstheme="majorBidi"/>
          <w:b/>
          <w:bCs/>
          <w:sz w:val="24"/>
          <w:szCs w:val="24"/>
        </w:rPr>
      </w:pPr>
      <w:r w:rsidRPr="003C6C9F">
        <w:rPr>
          <w:rFonts w:asciiTheme="majorBidi" w:hAnsiTheme="majorBidi" w:cstheme="majorBidi"/>
          <w:b/>
          <w:bCs/>
          <w:sz w:val="24"/>
          <w:szCs w:val="24"/>
        </w:rPr>
        <w:t>2.2.1. Réception de la matière première</w:t>
      </w:r>
    </w:p>
    <w:p w:rsidR="001B4DBC" w:rsidRPr="003C6C9F" w:rsidRDefault="00CE143F" w:rsidP="001B4DBC">
      <w:pPr>
        <w:rPr>
          <w:rFonts w:asciiTheme="majorBidi" w:hAnsiTheme="majorBidi" w:cstheme="majorBidi"/>
          <w:sz w:val="24"/>
          <w:szCs w:val="24"/>
        </w:rPr>
      </w:pPr>
      <w:r>
        <w:rPr>
          <w:rFonts w:asciiTheme="majorBidi" w:hAnsiTheme="majorBidi" w:cstheme="majorBidi"/>
          <w:sz w:val="24"/>
          <w:szCs w:val="24"/>
        </w:rPr>
        <w:lastRenderedPageBreak/>
        <w:t xml:space="preserve">     </w:t>
      </w:r>
      <w:r w:rsidR="001B4DBC" w:rsidRPr="003C6C9F">
        <w:rPr>
          <w:rFonts w:asciiTheme="majorBidi" w:hAnsiTheme="majorBidi" w:cstheme="majorBidi"/>
          <w:sz w:val="24"/>
          <w:szCs w:val="24"/>
        </w:rPr>
        <w:t>La première étape du processus commence par la réception de la poudre de lait, qui constitue la matière première essentielle pour fabriquer le lait pasteurisé. Deux types de poudre sont réceptionnés : la poudre écrémée (0 % de matière grasse)</w:t>
      </w:r>
      <w:r w:rsidR="001B4DBC">
        <w:rPr>
          <w:rFonts w:asciiTheme="majorBidi" w:hAnsiTheme="majorBidi" w:cstheme="majorBidi"/>
          <w:sz w:val="24"/>
          <w:szCs w:val="24"/>
        </w:rPr>
        <w:t xml:space="preserve"> et </w:t>
      </w:r>
      <w:r w:rsidR="001B4DBC" w:rsidRPr="003C6C9F">
        <w:rPr>
          <w:rFonts w:asciiTheme="majorBidi" w:hAnsiTheme="majorBidi" w:cstheme="majorBidi"/>
          <w:sz w:val="24"/>
          <w:szCs w:val="24"/>
        </w:rPr>
        <w:t>la poudre entière (26 % de matière grasse)</w:t>
      </w:r>
      <w:r>
        <w:rPr>
          <w:rFonts w:asciiTheme="majorBidi" w:hAnsiTheme="majorBidi" w:cstheme="majorBidi"/>
          <w:sz w:val="24"/>
          <w:szCs w:val="24"/>
        </w:rPr>
        <w:t>.</w:t>
      </w:r>
    </w:p>
    <w:p w:rsidR="001B4DBC" w:rsidRPr="003C6C9F" w:rsidRDefault="00CE143F"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Ces poudres sont fournies par l’unité de l’ONIL via la laiterie et fromagerie de Boudouaou. Parallèlement, l’unité reçoit également du polyéthylène, utilisé pour l’emballage du lait, fourni par deux fournisseurs locaux.</w:t>
      </w:r>
    </w:p>
    <w:p w:rsidR="001B4DBC" w:rsidRPr="003C6C9F" w:rsidRDefault="001B4DBC" w:rsidP="001B4DBC">
      <w:pPr>
        <w:rPr>
          <w:rFonts w:asciiTheme="majorBidi" w:hAnsiTheme="majorBidi" w:cstheme="majorBidi"/>
          <w:b/>
          <w:bCs/>
          <w:sz w:val="24"/>
          <w:szCs w:val="24"/>
        </w:rPr>
      </w:pPr>
      <w:r w:rsidRPr="003C6C9F">
        <w:rPr>
          <w:rFonts w:asciiTheme="majorBidi" w:hAnsiTheme="majorBidi" w:cstheme="majorBidi"/>
          <w:b/>
          <w:bCs/>
          <w:sz w:val="24"/>
          <w:szCs w:val="24"/>
        </w:rPr>
        <w:t>2.2.2. Composition du lait reconstitué</w:t>
      </w:r>
    </w:p>
    <w:p w:rsidR="001B4DBC" w:rsidRPr="00F305E2" w:rsidRDefault="00CE143F" w:rsidP="001B4DBC">
      <w:pPr>
        <w:rPr>
          <w:rFonts w:asciiTheme="majorBidi" w:hAnsiTheme="majorBidi" w:cstheme="majorBidi"/>
          <w:sz w:val="28"/>
          <w:szCs w:val="28"/>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 xml:space="preserve">La deuxième étape consiste à mélanger soigneusement la poudre </w:t>
      </w:r>
      <w:r w:rsidR="001B4DBC">
        <w:rPr>
          <w:rFonts w:asciiTheme="majorBidi" w:hAnsiTheme="majorBidi" w:cstheme="majorBidi"/>
          <w:sz w:val="24"/>
          <w:szCs w:val="24"/>
        </w:rPr>
        <w:t xml:space="preserve">de lait avec de l’eau distillée : 16.5 sacs de la poudre de lait </w:t>
      </w:r>
      <w:r w:rsidR="001B4DBC" w:rsidRPr="003C6C9F">
        <w:rPr>
          <w:rFonts w:asciiTheme="majorBidi" w:hAnsiTheme="majorBidi" w:cstheme="majorBidi"/>
          <w:sz w:val="24"/>
          <w:szCs w:val="24"/>
        </w:rPr>
        <w:t xml:space="preserve">% de matière grasse </w:t>
      </w:r>
      <w:r w:rsidR="001B4DBC">
        <w:rPr>
          <w:rFonts w:asciiTheme="majorBidi" w:hAnsiTheme="majorBidi" w:cstheme="majorBidi"/>
          <w:sz w:val="24"/>
          <w:szCs w:val="24"/>
        </w:rPr>
        <w:t>et 21 sacs de poudre de lait de 26</w:t>
      </w:r>
      <w:r w:rsidR="001B4DBC" w:rsidRPr="003C6C9F">
        <w:rPr>
          <w:rFonts w:asciiTheme="majorBidi" w:hAnsiTheme="majorBidi" w:cstheme="majorBidi"/>
          <w:sz w:val="24"/>
          <w:szCs w:val="24"/>
        </w:rPr>
        <w:t xml:space="preserve">% de matière grasse </w:t>
      </w:r>
      <w:r w:rsidR="001B4DBC">
        <w:rPr>
          <w:rFonts w:asciiTheme="majorBidi" w:hAnsiTheme="majorBidi" w:cstheme="majorBidi"/>
          <w:sz w:val="24"/>
          <w:szCs w:val="24"/>
        </w:rPr>
        <w:t>.</w:t>
      </w:r>
      <w:r w:rsidR="001B4DBC" w:rsidRPr="003C6C9F">
        <w:rPr>
          <w:rFonts w:asciiTheme="majorBidi" w:hAnsiTheme="majorBidi" w:cstheme="majorBidi"/>
          <w:sz w:val="24"/>
          <w:szCs w:val="24"/>
        </w:rPr>
        <w:t>Une fois le mélange homogène obtenu, il est transféré dans des tanks de stockage. Cette opération, cruciale pour assurer la qualité finale du produit</w:t>
      </w:r>
      <w:r w:rsidR="001B4DBC">
        <w:rPr>
          <w:rFonts w:asciiTheme="majorBidi" w:hAnsiTheme="majorBidi" w:cstheme="majorBidi"/>
          <w:sz w:val="24"/>
          <w:szCs w:val="24"/>
        </w:rPr>
        <w:t xml:space="preserve">, dure environ 30 à 45 minutes et se répète environ 16 </w:t>
      </w:r>
      <w:r w:rsidR="001B4DBC" w:rsidRPr="003C6C9F">
        <w:rPr>
          <w:rFonts w:asciiTheme="majorBidi" w:hAnsiTheme="majorBidi" w:cstheme="majorBidi"/>
          <w:sz w:val="24"/>
          <w:szCs w:val="24"/>
        </w:rPr>
        <w:t xml:space="preserve"> fois par jour selon les besoins de la production</w:t>
      </w:r>
      <w:r w:rsidR="001B4DBC">
        <w:rPr>
          <w:rFonts w:asciiTheme="majorBidi" w:hAnsiTheme="majorBidi" w:cstheme="majorBidi"/>
          <w:sz w:val="24"/>
          <w:szCs w:val="24"/>
        </w:rPr>
        <w:t>,</w:t>
      </w:r>
      <w:r w:rsidR="001B4DBC" w:rsidRPr="00F305E2">
        <w:t xml:space="preserve"> </w:t>
      </w:r>
      <w:r w:rsidR="001B4DBC" w:rsidRPr="00F305E2">
        <w:rPr>
          <w:rFonts w:asciiTheme="majorBidi" w:hAnsiTheme="majorBidi" w:cstheme="majorBidi"/>
          <w:sz w:val="24"/>
          <w:szCs w:val="24"/>
        </w:rPr>
        <w:t>avec une dose de 9102 litres à chaque dose.</w:t>
      </w:r>
    </w:p>
    <w:p w:rsidR="001B4DBC" w:rsidRPr="003C6C9F" w:rsidRDefault="00CE143F"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Le mélange est ensuite soumis à une homogénéisation afin d’éviter la formation d’une couche de crème en surface. Cette étape réduit la taille des globules de graisse, qui ont tendance à se regrouper et à remonter sous l’effet du froid, assurant ainsi une texture plus uniforme et une meilleure stabilité du lait.</w:t>
      </w:r>
    </w:p>
    <w:p w:rsidR="001B4DBC" w:rsidRPr="003C6C9F" w:rsidRDefault="001B4DBC" w:rsidP="001B4DBC">
      <w:pPr>
        <w:rPr>
          <w:rFonts w:asciiTheme="majorBidi" w:hAnsiTheme="majorBidi" w:cstheme="majorBidi"/>
          <w:b/>
          <w:bCs/>
          <w:sz w:val="24"/>
          <w:szCs w:val="24"/>
        </w:rPr>
      </w:pPr>
      <w:r w:rsidRPr="003C6C9F">
        <w:rPr>
          <w:rFonts w:asciiTheme="majorBidi" w:hAnsiTheme="majorBidi" w:cstheme="majorBidi"/>
          <w:b/>
          <w:bCs/>
          <w:sz w:val="24"/>
          <w:szCs w:val="24"/>
        </w:rPr>
        <w:t>2.2.3. Vérification de la conformité par analyses en laboratoire</w:t>
      </w:r>
    </w:p>
    <w:p w:rsidR="001B4DBC" w:rsidRDefault="00CE143F"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Le lait est soumis à des analyses rigoureuses dans les laboratoires physico-chimiques et biologiques, où plusieurs paramètres clés sont contrôlés :</w:t>
      </w:r>
      <w:r w:rsidR="001B4DBC">
        <w:rPr>
          <w:rFonts w:asciiTheme="majorBidi" w:hAnsiTheme="majorBidi" w:cstheme="majorBidi"/>
          <w:sz w:val="24"/>
          <w:szCs w:val="24"/>
        </w:rPr>
        <w:t xml:space="preserve"> la température, PH, extrait sec total, matière grasse, extrait sec dégrossé, salmonelle et d’autres. </w:t>
      </w:r>
      <w:r w:rsidR="001B4DBC" w:rsidRPr="003C6C9F">
        <w:rPr>
          <w:rFonts w:asciiTheme="majorBidi" w:hAnsiTheme="majorBidi" w:cstheme="majorBidi"/>
          <w:sz w:val="24"/>
          <w:szCs w:val="24"/>
        </w:rPr>
        <w:t>Si les résultats sont conformes aux normes en vigueur, régulièrement publiées dans le journal national, le lait est autorisé à passer à l’étape suivante. En cas de non-conformité, il est transféré dans deux cuves de stockage dédiées, afin d’identifier les causes des écarts et de corriger les anomalies détectées. Cette phase garantit la conformité du produit aux exigences sanitaires et de qualité.</w:t>
      </w:r>
    </w:p>
    <w:p w:rsidR="00235A46" w:rsidRDefault="00235A46" w:rsidP="001B4DBC">
      <w:pPr>
        <w:rPr>
          <w:rFonts w:asciiTheme="majorBidi" w:hAnsiTheme="majorBidi" w:cstheme="majorBidi"/>
          <w:sz w:val="24"/>
          <w:szCs w:val="24"/>
        </w:rPr>
      </w:pPr>
    </w:p>
    <w:p w:rsidR="00235A46" w:rsidRPr="003C6C9F" w:rsidRDefault="00235A46" w:rsidP="001B4DBC">
      <w:pPr>
        <w:rPr>
          <w:rFonts w:asciiTheme="majorBidi" w:hAnsiTheme="majorBidi" w:cstheme="majorBidi"/>
          <w:sz w:val="24"/>
          <w:szCs w:val="24"/>
        </w:rPr>
      </w:pPr>
    </w:p>
    <w:p w:rsidR="001B4DBC" w:rsidRPr="003C6C9F" w:rsidRDefault="001B4DBC" w:rsidP="001B4DBC">
      <w:pPr>
        <w:rPr>
          <w:rFonts w:asciiTheme="majorBidi" w:hAnsiTheme="majorBidi" w:cstheme="majorBidi"/>
          <w:b/>
          <w:bCs/>
          <w:sz w:val="24"/>
          <w:szCs w:val="24"/>
        </w:rPr>
      </w:pPr>
      <w:r w:rsidRPr="003C6C9F">
        <w:rPr>
          <w:rFonts w:asciiTheme="majorBidi" w:hAnsiTheme="majorBidi" w:cstheme="majorBidi"/>
          <w:b/>
          <w:bCs/>
          <w:sz w:val="24"/>
          <w:szCs w:val="24"/>
        </w:rPr>
        <w:lastRenderedPageBreak/>
        <w:t xml:space="preserve">2.2.4. </w:t>
      </w:r>
      <w:r>
        <w:rPr>
          <w:rFonts w:asciiTheme="majorBidi" w:hAnsiTheme="majorBidi" w:cstheme="majorBidi"/>
          <w:b/>
          <w:bCs/>
          <w:sz w:val="24"/>
          <w:szCs w:val="24"/>
        </w:rPr>
        <w:t>P</w:t>
      </w:r>
      <w:r w:rsidRPr="003C6C9F">
        <w:rPr>
          <w:rFonts w:asciiTheme="majorBidi" w:hAnsiTheme="majorBidi" w:cstheme="majorBidi"/>
          <w:b/>
          <w:bCs/>
          <w:sz w:val="24"/>
          <w:szCs w:val="24"/>
        </w:rPr>
        <w:t>asteurisation</w:t>
      </w:r>
      <w:r>
        <w:rPr>
          <w:rFonts w:asciiTheme="majorBidi" w:hAnsiTheme="majorBidi" w:cstheme="majorBidi"/>
          <w:b/>
          <w:bCs/>
          <w:sz w:val="24"/>
          <w:szCs w:val="24"/>
        </w:rPr>
        <w:t xml:space="preserve"> et refroidissement </w:t>
      </w:r>
    </w:p>
    <w:p w:rsidR="001B4DBC" w:rsidRPr="003C6C9F" w:rsidRDefault="00A5692B"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La pasteurisation est effectuée selon la méthode à haute température et courte durée (HTST). Le lait passe dans un échangeur thermique o</w:t>
      </w:r>
      <w:r w:rsidR="001B4DBC">
        <w:rPr>
          <w:rFonts w:asciiTheme="majorBidi" w:hAnsiTheme="majorBidi" w:cstheme="majorBidi"/>
          <w:sz w:val="24"/>
          <w:szCs w:val="24"/>
        </w:rPr>
        <w:t>ù il est rapidement chauffé à (85-88)</w:t>
      </w:r>
      <w:r w:rsidR="001B4DBC" w:rsidRPr="003C6C9F">
        <w:rPr>
          <w:rFonts w:asciiTheme="majorBidi" w:hAnsiTheme="majorBidi" w:cstheme="majorBidi"/>
          <w:sz w:val="24"/>
          <w:szCs w:val="24"/>
        </w:rPr>
        <w:t xml:space="preserve"> °C</w:t>
      </w:r>
      <w:r w:rsidR="001B4DBC">
        <w:rPr>
          <w:rFonts w:asciiTheme="majorBidi" w:hAnsiTheme="majorBidi" w:cstheme="majorBidi"/>
          <w:sz w:val="24"/>
          <w:szCs w:val="24"/>
        </w:rPr>
        <w:t>,</w:t>
      </w:r>
      <w:r w:rsidR="001B4DBC" w:rsidRPr="003C6C9F">
        <w:rPr>
          <w:rFonts w:asciiTheme="majorBidi" w:hAnsiTheme="majorBidi" w:cstheme="majorBidi"/>
          <w:sz w:val="24"/>
          <w:szCs w:val="24"/>
        </w:rPr>
        <w:t xml:space="preserve"> maintenu à cette température pendant 15</w:t>
      </w:r>
      <w:r w:rsidR="001B4DBC">
        <w:rPr>
          <w:rFonts w:asciiTheme="majorBidi" w:hAnsiTheme="majorBidi" w:cstheme="majorBidi"/>
          <w:sz w:val="24"/>
          <w:szCs w:val="24"/>
        </w:rPr>
        <w:t xml:space="preserve"> à 30</w:t>
      </w:r>
      <w:r w:rsidR="001B4DBC" w:rsidRPr="003C6C9F">
        <w:rPr>
          <w:rFonts w:asciiTheme="majorBidi" w:hAnsiTheme="majorBidi" w:cstheme="majorBidi"/>
          <w:sz w:val="24"/>
          <w:szCs w:val="24"/>
        </w:rPr>
        <w:t xml:space="preserve"> secondes, ce qui détruit les micro-organismes pathogènes tout en préservant les qualités nutritionnelles et gustatives.</w:t>
      </w:r>
    </w:p>
    <w:p w:rsidR="001B4DBC" w:rsidRPr="003C6C9F" w:rsidRDefault="00A5692B"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Immédiatement ap</w:t>
      </w:r>
      <w:r w:rsidR="001B4DBC">
        <w:rPr>
          <w:rFonts w:asciiTheme="majorBidi" w:hAnsiTheme="majorBidi" w:cstheme="majorBidi"/>
          <w:sz w:val="24"/>
          <w:szCs w:val="24"/>
        </w:rPr>
        <w:t>rès, le lait est refroidie à (7-10)</w:t>
      </w:r>
      <w:r w:rsidR="001B4DBC" w:rsidRPr="003C6C9F">
        <w:rPr>
          <w:rFonts w:asciiTheme="majorBidi" w:hAnsiTheme="majorBidi" w:cstheme="majorBidi"/>
          <w:sz w:val="24"/>
          <w:szCs w:val="24"/>
        </w:rPr>
        <w:t xml:space="preserve"> °C pour ralentir la prolifération des micro-organismes. Il est ensuite stocké dans des cuves réfrigérées, garantissant un lait sain, stable et conforme aux normes de sécurité alimentaire en attendant le conditionnement.</w:t>
      </w:r>
    </w:p>
    <w:p w:rsidR="001B4DBC" w:rsidRPr="003C6C9F" w:rsidRDefault="001B4DBC" w:rsidP="001B4DBC">
      <w:pPr>
        <w:rPr>
          <w:rFonts w:asciiTheme="majorBidi" w:hAnsiTheme="majorBidi" w:cstheme="majorBidi"/>
          <w:b/>
          <w:bCs/>
          <w:sz w:val="24"/>
          <w:szCs w:val="24"/>
        </w:rPr>
      </w:pPr>
      <w:r w:rsidRPr="003C6C9F">
        <w:rPr>
          <w:rFonts w:asciiTheme="majorBidi" w:hAnsiTheme="majorBidi" w:cstheme="majorBidi"/>
          <w:b/>
          <w:bCs/>
          <w:sz w:val="24"/>
          <w:szCs w:val="24"/>
        </w:rPr>
        <w:t>2.2.5.</w:t>
      </w:r>
      <w:r>
        <w:rPr>
          <w:rFonts w:asciiTheme="majorBidi" w:hAnsiTheme="majorBidi" w:cstheme="majorBidi"/>
          <w:b/>
          <w:bCs/>
          <w:sz w:val="24"/>
          <w:szCs w:val="24"/>
        </w:rPr>
        <w:t xml:space="preserve"> Le conditionnement</w:t>
      </w:r>
    </w:p>
    <w:p w:rsidR="001B4DBC" w:rsidRPr="003C6C9F" w:rsidRDefault="00A5692B"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Le lait reconstitué est conditionné dans des sachets en polyéthylène d’un litre, spécialement conçus pour protéger le produit. Le lait pasteurisé est transféré vers la machine de conditionnement via un circuit fermé et stérile. Le dosage automatique remplit précisément chaque sachet à 1 litre.</w:t>
      </w:r>
    </w:p>
    <w:p w:rsidR="001B4DBC" w:rsidRPr="003C6C9F" w:rsidRDefault="00A5692B"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Les sachets, préimprimés avec les informations obligatoires (date de péremption, composition, etc.), sont remplis puis scellés par soudure thermique assurant une fermeture hermétique, protégeant le lait de l’air et des contaminants extérieurs.</w:t>
      </w:r>
    </w:p>
    <w:p w:rsidR="001B4DBC" w:rsidRDefault="00A5692B"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 xml:space="preserve">Les sachets scellés sont acheminés directement vers la zone d’expédition sans stockage, garantissant la fraîcheur et le respect des délais de distribution. </w:t>
      </w:r>
    </w:p>
    <w:p w:rsidR="001B4DBC" w:rsidRPr="003C6C9F" w:rsidRDefault="00A5692B"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Avant la distribution, le lait subit une dernière série d’analyses de contrôle pour confirmer sa conformité aux normes de qualité et de sécurité. Des échantillons du lot sont prélevés et conservés, assurant une traçabilité complète en cas de réclam</w:t>
      </w:r>
      <w:r w:rsidR="001B4DBC">
        <w:rPr>
          <w:rFonts w:asciiTheme="majorBidi" w:hAnsiTheme="majorBidi" w:cstheme="majorBidi"/>
          <w:sz w:val="24"/>
          <w:szCs w:val="24"/>
        </w:rPr>
        <w:t>ation ou de contrôle ultérieur.</w:t>
      </w:r>
    </w:p>
    <w:p w:rsidR="001B4DBC" w:rsidRPr="00F3169D" w:rsidRDefault="001B4DBC" w:rsidP="001B4DBC">
      <w:pPr>
        <w:rPr>
          <w:rFonts w:asciiTheme="majorBidi" w:hAnsiTheme="majorBidi" w:cstheme="majorBidi"/>
          <w:b/>
          <w:bCs/>
          <w:sz w:val="24"/>
          <w:szCs w:val="24"/>
        </w:rPr>
      </w:pPr>
      <w:r w:rsidRPr="003C6C9F">
        <w:rPr>
          <w:rFonts w:asciiTheme="majorBidi" w:hAnsiTheme="majorBidi" w:cstheme="majorBidi"/>
          <w:b/>
          <w:bCs/>
          <w:sz w:val="24"/>
          <w:szCs w:val="24"/>
        </w:rPr>
        <w:t>2.2.6. Commercialisation</w:t>
      </w:r>
    </w:p>
    <w:p w:rsidR="001B4DBC" w:rsidRPr="003C6C9F" w:rsidRDefault="00A5692B"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 xml:space="preserve">Le lait prêt à la commercialisation est remis aux distributeurs sans passer par une phase de stockage. GIPLAIT travaille avec </w:t>
      </w:r>
      <w:r w:rsidR="001B4DBC" w:rsidRPr="00644877">
        <w:rPr>
          <w:rFonts w:asciiTheme="majorBidi" w:hAnsiTheme="majorBidi" w:cstheme="majorBidi"/>
          <w:sz w:val="24"/>
          <w:szCs w:val="24"/>
        </w:rPr>
        <w:t>31 distributeurs</w:t>
      </w:r>
      <w:r w:rsidR="001B4DBC" w:rsidRPr="003C6C9F">
        <w:rPr>
          <w:rFonts w:asciiTheme="majorBidi" w:hAnsiTheme="majorBidi" w:cstheme="majorBidi"/>
          <w:sz w:val="24"/>
          <w:szCs w:val="24"/>
        </w:rPr>
        <w:t>, chacun couvrant une zone géographique définie. Les enlèvements sont planifiés par le service DCP, qui établit pour chaque distributeur un planning précisant son nom, sa zone et la quantité à récupérer. Cette quantité varie selon la demande du marché, assurant une gestion flexible.</w:t>
      </w:r>
    </w:p>
    <w:p w:rsidR="001B4DBC" w:rsidRPr="003C6C9F" w:rsidRDefault="00A5692B" w:rsidP="001B4DBC">
      <w:pPr>
        <w:rPr>
          <w:rFonts w:asciiTheme="majorBidi" w:hAnsiTheme="majorBidi" w:cstheme="majorBidi"/>
          <w:sz w:val="24"/>
          <w:szCs w:val="24"/>
        </w:rPr>
      </w:pPr>
      <w:r>
        <w:rPr>
          <w:rFonts w:asciiTheme="majorBidi" w:hAnsiTheme="majorBidi" w:cstheme="majorBidi"/>
          <w:sz w:val="24"/>
          <w:szCs w:val="24"/>
        </w:rPr>
        <w:lastRenderedPageBreak/>
        <w:t xml:space="preserve">     </w:t>
      </w:r>
      <w:r w:rsidR="001B4DBC" w:rsidRPr="003C6C9F">
        <w:rPr>
          <w:rFonts w:asciiTheme="majorBidi" w:hAnsiTheme="majorBidi" w:cstheme="majorBidi"/>
          <w:sz w:val="24"/>
          <w:szCs w:val="24"/>
        </w:rPr>
        <w:t>Avant chaque départ, le service commercial remet au distributeur une feuille de route obligatoire, à remplir et retourner après distribution. Ce document justifie la destination du lait livré et garantit la traçabilité tout au long de la chaîne de distribution. Ce système organisé permet une commercialisation efficace avec un suivi rigoureux des quantités livrées.</w:t>
      </w:r>
    </w:p>
    <w:p w:rsidR="001B4DBC" w:rsidRPr="003C6C9F" w:rsidRDefault="001B4DBC" w:rsidP="001B4DBC">
      <w:pPr>
        <w:rPr>
          <w:rFonts w:asciiTheme="majorBidi" w:hAnsiTheme="majorBidi" w:cstheme="majorBidi"/>
          <w:b/>
          <w:bCs/>
          <w:sz w:val="24"/>
          <w:szCs w:val="24"/>
        </w:rPr>
      </w:pPr>
      <w:r w:rsidRPr="003C6C9F">
        <w:rPr>
          <w:rFonts w:asciiTheme="majorBidi" w:hAnsiTheme="majorBidi" w:cstheme="majorBidi"/>
          <w:b/>
          <w:bCs/>
          <w:sz w:val="24"/>
          <w:szCs w:val="24"/>
        </w:rPr>
        <w:t>2.2.7. Nettoyage des équipements</w:t>
      </w:r>
    </w:p>
    <w:p w:rsidR="00A5692B" w:rsidRPr="009A25DA" w:rsidRDefault="00A5692B" w:rsidP="009A25DA">
      <w:pPr>
        <w:rPr>
          <w:rFonts w:asciiTheme="majorBidi" w:hAnsiTheme="majorBidi" w:cstheme="majorBidi"/>
          <w:sz w:val="24"/>
          <w:szCs w:val="24"/>
        </w:rPr>
      </w:pPr>
      <w:r>
        <w:rPr>
          <w:rFonts w:asciiTheme="majorBidi" w:hAnsiTheme="majorBidi" w:cstheme="majorBidi"/>
          <w:sz w:val="24"/>
          <w:szCs w:val="24"/>
        </w:rPr>
        <w:t xml:space="preserve">     </w:t>
      </w:r>
      <w:r w:rsidR="001B4DBC" w:rsidRPr="003C6C9F">
        <w:rPr>
          <w:rFonts w:asciiTheme="majorBidi" w:hAnsiTheme="majorBidi" w:cstheme="majorBidi"/>
          <w:sz w:val="24"/>
          <w:szCs w:val="24"/>
        </w:rPr>
        <w:t>À la fin de chaque journée de production, toutes les machines sont soigneusement nettoyées selon un protocole de nettoyage en place. Ce protocole utilise deux types d’acides : l’acide nitrique et l’acide caustique. Ce nettoyage rigoureux garantit l’hygiène des équipements et évite toute contamination lors des prochaines productions.</w:t>
      </w:r>
    </w:p>
    <w:p w:rsidR="001B4DBC" w:rsidRDefault="00C07379" w:rsidP="001B4DBC">
      <w:pPr>
        <w:rPr>
          <w:rFonts w:asciiTheme="majorBidi" w:hAnsiTheme="majorBidi" w:cstheme="majorBidi"/>
          <w:sz w:val="24"/>
          <w:szCs w:val="24"/>
        </w:rPr>
      </w:pPr>
      <w:r w:rsidRPr="00C07379">
        <w:rPr>
          <w:rFonts w:asciiTheme="majorBidi" w:hAnsiTheme="majorBidi" w:cstheme="majorBidi"/>
          <w:b/>
          <w:bCs/>
          <w:noProof/>
          <w:sz w:val="24"/>
          <w:szCs w:val="24"/>
        </w:rPr>
        <w:pict>
          <v:shape id="_x0000_s1038" type="#_x0000_t202" style="position:absolute;margin-left:1.15pt;margin-top:30.9pt;width:456pt;height:248.05pt;z-index:251665408" strokecolor="white [3212]">
            <v:textbox style="mso-next-textbox:#_x0000_s1038">
              <w:txbxContent>
                <w:p w:rsidR="00047DA6" w:rsidRDefault="00047DA6" w:rsidP="001B4DBC">
                  <w:r>
                    <w:rPr>
                      <w:noProof/>
                    </w:rPr>
                    <w:drawing>
                      <wp:inline distT="0" distB="0" distL="0" distR="0">
                        <wp:extent cx="5486400" cy="2838734"/>
                        <wp:effectExtent l="0" t="0" r="0" b="0"/>
                        <wp:docPr id="27" name="Diagramme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047DA6" w:rsidRDefault="00047DA6" w:rsidP="001B4DBC"/>
                <w:p w:rsidR="00047DA6" w:rsidRDefault="00047DA6" w:rsidP="001B4DBC"/>
                <w:p w:rsidR="00047DA6" w:rsidRDefault="00047DA6" w:rsidP="001B4DBC"/>
                <w:p w:rsidR="00047DA6" w:rsidRDefault="00047DA6" w:rsidP="001B4DBC">
                  <w:r>
                    <w:t xml:space="preserve"> </w:t>
                  </w:r>
                </w:p>
                <w:p w:rsidR="00047DA6" w:rsidRDefault="00047DA6" w:rsidP="001B4DBC"/>
                <w:p w:rsidR="00047DA6" w:rsidRDefault="00047DA6" w:rsidP="001B4DBC"/>
                <w:p w:rsidR="00047DA6" w:rsidRDefault="00047DA6" w:rsidP="001B4DBC"/>
              </w:txbxContent>
            </v:textbox>
          </v:shape>
        </w:pict>
      </w:r>
      <w:r w:rsidR="001B4DBC" w:rsidRPr="00AA71D6">
        <w:rPr>
          <w:rFonts w:asciiTheme="majorBidi" w:hAnsiTheme="majorBidi" w:cstheme="majorBidi"/>
          <w:b/>
          <w:bCs/>
          <w:sz w:val="24"/>
          <w:szCs w:val="24"/>
        </w:rPr>
        <w:t>Figure</w:t>
      </w:r>
      <w:r w:rsidR="001B4DBC" w:rsidRPr="00AA71D6">
        <w:rPr>
          <w:rFonts w:asciiTheme="majorBidi" w:hAnsiTheme="majorBidi" w:cstheme="majorBidi"/>
          <w:b/>
          <w:bCs/>
          <w:sz w:val="24"/>
          <w:szCs w:val="24"/>
        </w:rPr>
        <w:tab/>
        <w:t>Nº</w:t>
      </w:r>
      <w:r w:rsidR="001B4DBC">
        <w:rPr>
          <w:rFonts w:asciiTheme="majorBidi" w:hAnsiTheme="majorBidi" w:cstheme="majorBidi"/>
          <w:b/>
          <w:bCs/>
          <w:sz w:val="24"/>
          <w:szCs w:val="24"/>
        </w:rPr>
        <w:t>1</w:t>
      </w:r>
      <w:r w:rsidR="003F7004">
        <w:rPr>
          <w:rFonts w:asciiTheme="majorBidi" w:hAnsiTheme="majorBidi" w:cstheme="majorBidi"/>
          <w:b/>
          <w:bCs/>
          <w:sz w:val="24"/>
          <w:szCs w:val="24"/>
        </w:rPr>
        <w:t>5</w:t>
      </w:r>
      <w:r w:rsidR="001B4DBC">
        <w:rPr>
          <w:rFonts w:ascii="Courier New" w:hAnsi="Courier New" w:cs="Courier New"/>
          <w:sz w:val="24"/>
          <w:szCs w:val="24"/>
        </w:rPr>
        <w:t> </w:t>
      </w:r>
      <w:r w:rsidR="001B4DBC">
        <w:rPr>
          <w:rFonts w:asciiTheme="majorBidi" w:hAnsiTheme="majorBidi" w:cstheme="majorBidi"/>
          <w:sz w:val="24"/>
          <w:szCs w:val="24"/>
        </w:rPr>
        <w:t>: Le processus de production</w:t>
      </w:r>
    </w:p>
    <w:p w:rsidR="001B4DBC" w:rsidRPr="008028EC" w:rsidRDefault="001B4DBC" w:rsidP="001B4DBC">
      <w:pPr>
        <w:rPr>
          <w:rFonts w:asciiTheme="majorBidi" w:hAnsiTheme="majorBidi" w:cstheme="majorBidi"/>
          <w:sz w:val="24"/>
          <w:szCs w:val="24"/>
        </w:rPr>
      </w:pPr>
    </w:p>
    <w:p w:rsidR="001B4DBC" w:rsidRPr="008028EC" w:rsidRDefault="001B4DBC" w:rsidP="001B4DBC">
      <w:pPr>
        <w:rPr>
          <w:rFonts w:asciiTheme="majorBidi" w:hAnsiTheme="majorBidi" w:cstheme="majorBidi"/>
          <w:sz w:val="24"/>
          <w:szCs w:val="24"/>
        </w:rPr>
      </w:pPr>
    </w:p>
    <w:p w:rsidR="001B4DBC" w:rsidRPr="008028EC" w:rsidRDefault="001B4DBC" w:rsidP="001B4DBC">
      <w:pPr>
        <w:rPr>
          <w:rFonts w:asciiTheme="majorBidi" w:hAnsiTheme="majorBidi" w:cstheme="majorBidi"/>
          <w:sz w:val="24"/>
          <w:szCs w:val="24"/>
        </w:rPr>
      </w:pPr>
    </w:p>
    <w:p w:rsidR="001B4DBC" w:rsidRPr="008028EC" w:rsidRDefault="001B4DBC" w:rsidP="001B4DBC">
      <w:pPr>
        <w:rPr>
          <w:rFonts w:asciiTheme="majorBidi" w:hAnsiTheme="majorBidi" w:cstheme="majorBidi"/>
          <w:sz w:val="24"/>
          <w:szCs w:val="24"/>
        </w:rPr>
      </w:pPr>
    </w:p>
    <w:p w:rsidR="001B4DBC" w:rsidRPr="008028EC" w:rsidRDefault="001B4DBC" w:rsidP="001B4DBC">
      <w:pPr>
        <w:rPr>
          <w:rFonts w:asciiTheme="majorBidi" w:hAnsiTheme="majorBidi" w:cstheme="majorBidi"/>
          <w:sz w:val="24"/>
          <w:szCs w:val="24"/>
        </w:rPr>
      </w:pPr>
    </w:p>
    <w:p w:rsidR="001B4DBC" w:rsidRPr="008028EC" w:rsidRDefault="001B4DBC" w:rsidP="001B4DBC">
      <w:pPr>
        <w:rPr>
          <w:rFonts w:asciiTheme="majorBidi" w:hAnsiTheme="majorBidi" w:cstheme="majorBidi"/>
          <w:sz w:val="24"/>
          <w:szCs w:val="24"/>
        </w:rPr>
      </w:pPr>
    </w:p>
    <w:p w:rsidR="001B4DBC" w:rsidRPr="008028EC" w:rsidRDefault="001B4DBC" w:rsidP="001B4DBC">
      <w:pPr>
        <w:rPr>
          <w:rFonts w:asciiTheme="majorBidi" w:hAnsiTheme="majorBidi" w:cstheme="majorBidi"/>
          <w:sz w:val="24"/>
          <w:szCs w:val="24"/>
        </w:rPr>
      </w:pPr>
    </w:p>
    <w:p w:rsidR="001B4DBC" w:rsidRDefault="001B4DBC" w:rsidP="001B4DBC">
      <w:pPr>
        <w:rPr>
          <w:rFonts w:asciiTheme="majorBidi" w:hAnsiTheme="majorBidi" w:cstheme="majorBidi"/>
          <w:sz w:val="24"/>
          <w:szCs w:val="24"/>
        </w:rPr>
      </w:pPr>
      <w:r w:rsidRPr="008028EC">
        <w:rPr>
          <w:rFonts w:asciiTheme="majorBidi" w:hAnsiTheme="majorBidi" w:cstheme="majorBidi"/>
          <w:b/>
          <w:bCs/>
          <w:sz w:val="24"/>
          <w:szCs w:val="24"/>
        </w:rPr>
        <w:t>La source</w:t>
      </w:r>
      <w:r>
        <w:rPr>
          <w:rFonts w:asciiTheme="majorBidi" w:hAnsiTheme="majorBidi" w:cstheme="majorBidi"/>
          <w:sz w:val="24"/>
          <w:szCs w:val="24"/>
        </w:rPr>
        <w:t> : réaliser par moi-même.</w:t>
      </w:r>
    </w:p>
    <w:p w:rsidR="004D6B4A" w:rsidRDefault="004D6B4A" w:rsidP="001B4DBC">
      <w:pPr>
        <w:rPr>
          <w:rFonts w:asciiTheme="majorBidi" w:hAnsiTheme="majorBidi" w:cstheme="majorBidi"/>
          <w:sz w:val="28"/>
          <w:szCs w:val="28"/>
        </w:rPr>
      </w:pPr>
      <w:r>
        <w:rPr>
          <w:rFonts w:asciiTheme="majorBidi" w:hAnsiTheme="majorBidi" w:cstheme="majorBidi"/>
          <w:b/>
          <w:bCs/>
          <w:sz w:val="28"/>
          <w:szCs w:val="28"/>
        </w:rPr>
        <w:t>La source </w:t>
      </w:r>
      <w:r w:rsidR="007767D8">
        <w:rPr>
          <w:rFonts w:asciiTheme="majorBidi" w:hAnsiTheme="majorBidi" w:cstheme="majorBidi"/>
          <w:b/>
          <w:bCs/>
          <w:sz w:val="28"/>
          <w:szCs w:val="28"/>
        </w:rPr>
        <w:t xml:space="preserve">: </w:t>
      </w:r>
      <w:r w:rsidR="007767D8">
        <w:rPr>
          <w:rFonts w:asciiTheme="majorBidi" w:hAnsiTheme="majorBidi" w:cstheme="majorBidi"/>
          <w:sz w:val="28"/>
          <w:szCs w:val="28"/>
        </w:rPr>
        <w:t>réalisé</w:t>
      </w:r>
      <w:r w:rsidR="007767D8" w:rsidRPr="004D6B4A">
        <w:rPr>
          <w:rFonts w:asciiTheme="majorBidi" w:hAnsiTheme="majorBidi" w:cstheme="majorBidi"/>
          <w:sz w:val="28"/>
          <w:szCs w:val="28"/>
        </w:rPr>
        <w:t>e par</w:t>
      </w:r>
      <w:r w:rsidRPr="004D6B4A">
        <w:rPr>
          <w:rFonts w:asciiTheme="majorBidi" w:hAnsiTheme="majorBidi" w:cstheme="majorBidi"/>
          <w:sz w:val="28"/>
          <w:szCs w:val="28"/>
        </w:rPr>
        <w:t xml:space="preserve"> moi-même.</w:t>
      </w:r>
    </w:p>
    <w:p w:rsidR="00300379" w:rsidRDefault="00300379" w:rsidP="00D619B1">
      <w:pPr>
        <w:rPr>
          <w:rFonts w:asciiTheme="majorBidi" w:hAnsiTheme="majorBidi" w:cstheme="majorBidi"/>
          <w:b/>
          <w:bCs/>
          <w:sz w:val="28"/>
          <w:szCs w:val="28"/>
        </w:rPr>
      </w:pPr>
    </w:p>
    <w:p w:rsidR="00300379" w:rsidRDefault="00300379" w:rsidP="00D619B1">
      <w:pPr>
        <w:rPr>
          <w:rFonts w:asciiTheme="majorBidi" w:hAnsiTheme="majorBidi" w:cstheme="majorBidi"/>
          <w:b/>
          <w:bCs/>
          <w:sz w:val="28"/>
          <w:szCs w:val="28"/>
        </w:rPr>
      </w:pPr>
    </w:p>
    <w:p w:rsidR="00300379" w:rsidRDefault="00300379" w:rsidP="00D619B1">
      <w:pPr>
        <w:rPr>
          <w:rFonts w:asciiTheme="majorBidi" w:hAnsiTheme="majorBidi" w:cstheme="majorBidi"/>
          <w:b/>
          <w:bCs/>
          <w:sz w:val="28"/>
          <w:szCs w:val="28"/>
        </w:rPr>
      </w:pPr>
    </w:p>
    <w:p w:rsidR="00300379" w:rsidRDefault="00300379" w:rsidP="00D619B1">
      <w:pPr>
        <w:rPr>
          <w:rFonts w:asciiTheme="majorBidi" w:hAnsiTheme="majorBidi" w:cstheme="majorBidi"/>
          <w:b/>
          <w:bCs/>
          <w:sz w:val="28"/>
          <w:szCs w:val="28"/>
        </w:rPr>
      </w:pPr>
    </w:p>
    <w:p w:rsidR="001B4DBC" w:rsidRDefault="001B4DBC" w:rsidP="00D619B1">
      <w:pPr>
        <w:rPr>
          <w:rFonts w:asciiTheme="majorBidi" w:hAnsiTheme="majorBidi" w:cstheme="majorBidi"/>
          <w:b/>
          <w:bCs/>
          <w:sz w:val="28"/>
          <w:szCs w:val="28"/>
        </w:rPr>
      </w:pPr>
      <w:r w:rsidRPr="00DA7024">
        <w:rPr>
          <w:rFonts w:asciiTheme="majorBidi" w:hAnsiTheme="majorBidi" w:cstheme="majorBidi"/>
          <w:b/>
          <w:bCs/>
          <w:sz w:val="28"/>
          <w:szCs w:val="28"/>
        </w:rPr>
        <w:lastRenderedPageBreak/>
        <w:t>Section03 :</w:t>
      </w:r>
      <w:r>
        <w:rPr>
          <w:rFonts w:asciiTheme="majorBidi" w:hAnsiTheme="majorBidi" w:cstheme="majorBidi"/>
          <w:b/>
          <w:bCs/>
          <w:sz w:val="28"/>
          <w:szCs w:val="28"/>
        </w:rPr>
        <w:t xml:space="preserve"> </w:t>
      </w:r>
      <w:r w:rsidR="00D619B1" w:rsidRPr="00D619B1">
        <w:rPr>
          <w:rFonts w:asciiTheme="majorBidi" w:hAnsiTheme="majorBidi" w:cstheme="majorBidi"/>
          <w:b/>
          <w:bCs/>
          <w:sz w:val="28"/>
          <w:szCs w:val="28"/>
        </w:rPr>
        <w:t>Agir au Bon Moment : Réinventer le Juste-à-Temps pour Plus d’Efficacité</w:t>
      </w:r>
    </w:p>
    <w:p w:rsidR="001B4DBC" w:rsidRPr="00C418D5" w:rsidRDefault="00A5692B" w:rsidP="001B4DBC">
      <w:pPr>
        <w:rPr>
          <w:rFonts w:asciiTheme="majorBidi" w:hAnsiTheme="majorBidi" w:cstheme="majorBidi"/>
          <w:sz w:val="24"/>
          <w:szCs w:val="24"/>
        </w:rPr>
      </w:pPr>
      <w:r>
        <w:rPr>
          <w:rFonts w:asciiTheme="majorBidi" w:hAnsiTheme="majorBidi" w:cstheme="majorBidi"/>
          <w:sz w:val="24"/>
          <w:szCs w:val="24"/>
        </w:rPr>
        <w:t xml:space="preserve">     </w:t>
      </w:r>
      <w:r w:rsidR="001B4DBC" w:rsidRPr="00C418D5">
        <w:rPr>
          <w:rFonts w:asciiTheme="majorBidi" w:hAnsiTheme="majorBidi" w:cstheme="majorBidi"/>
          <w:sz w:val="24"/>
          <w:szCs w:val="24"/>
        </w:rPr>
        <w:t>Cette dernière section entre dans le vif du sujet : la révision de la stratégie Just-à-temps au sein de l’unité de Bouira. Elle commence par un état des lieux des pratiques actuelles, avant de proposer une politique claire et structurée, accompagnée d’actions concrètes pour sa mise en œuvre. L’objectif est d</w:t>
      </w:r>
      <w:r w:rsidR="001B4DBC">
        <w:rPr>
          <w:rFonts w:asciiTheme="majorBidi" w:hAnsiTheme="majorBidi" w:cstheme="majorBidi"/>
          <w:sz w:val="24"/>
          <w:szCs w:val="24"/>
        </w:rPr>
        <w:t>e</w:t>
      </w:r>
      <w:r w:rsidR="001B4DBC">
        <w:rPr>
          <w:rStyle w:val="lev"/>
          <w:b w:val="0"/>
          <w:bCs w:val="0"/>
          <w:sz w:val="24"/>
          <w:szCs w:val="24"/>
        </w:rPr>
        <w:t xml:space="preserve"> </w:t>
      </w:r>
      <w:r w:rsidR="001B4DBC" w:rsidRPr="00C418D5">
        <w:rPr>
          <w:rFonts w:asciiTheme="majorBidi" w:hAnsiTheme="majorBidi" w:cstheme="majorBidi"/>
          <w:sz w:val="24"/>
          <w:szCs w:val="24"/>
        </w:rPr>
        <w:t>Structurer, cadrer et pérenniser les pratiques Juste-à-Temps déjà en place afin d’en faire une stratégie globale, cohérente et pilotable dans l’entreprise de production de lait. L’idée ici est de passer de la pratique implicite à la stratégie explicite</w:t>
      </w:r>
      <w:r w:rsidR="001B4DBC">
        <w:rPr>
          <w:rFonts w:asciiTheme="majorBidi" w:hAnsiTheme="majorBidi" w:cstheme="majorBidi"/>
          <w:sz w:val="24"/>
          <w:szCs w:val="24"/>
        </w:rPr>
        <w:t>.</w:t>
      </w:r>
    </w:p>
    <w:p w:rsidR="001B4DBC" w:rsidRDefault="001B4DBC" w:rsidP="00B276F4">
      <w:pPr>
        <w:pStyle w:val="Titre3"/>
        <w:numPr>
          <w:ilvl w:val="1"/>
          <w:numId w:val="76"/>
        </w:numPr>
        <w:rPr>
          <w:sz w:val="24"/>
          <w:szCs w:val="24"/>
        </w:rPr>
      </w:pPr>
      <w:bookmarkStart w:id="63" w:name="_Toc199931720"/>
      <w:bookmarkStart w:id="64" w:name="_Toc199932388"/>
      <w:r w:rsidRPr="00EF4FDD">
        <w:rPr>
          <w:sz w:val="24"/>
          <w:szCs w:val="24"/>
        </w:rPr>
        <w:t>Diagnostic et Analyse des Pratiques Actuelle à travers la cartographie de processus :</w:t>
      </w:r>
      <w:bookmarkEnd w:id="63"/>
      <w:bookmarkEnd w:id="64"/>
    </w:p>
    <w:p w:rsidR="001B4DBC" w:rsidRPr="00DE7553" w:rsidRDefault="001B4DBC" w:rsidP="001B4DBC">
      <w:pPr>
        <w:pStyle w:val="Titre3"/>
        <w:rPr>
          <w:b w:val="0"/>
          <w:bCs w:val="0"/>
          <w:sz w:val="24"/>
          <w:szCs w:val="24"/>
        </w:rPr>
      </w:pPr>
      <w:bookmarkStart w:id="65" w:name="_Toc199931721"/>
      <w:bookmarkStart w:id="66" w:name="_Toc199932389"/>
      <w:r w:rsidRPr="00DE7553">
        <w:rPr>
          <w:rStyle w:val="lev"/>
          <w:rFonts w:eastAsiaTheme="majorEastAsia"/>
          <w:b/>
          <w:bCs/>
          <w:sz w:val="24"/>
          <w:szCs w:val="24"/>
        </w:rPr>
        <w:t>Objectif</w:t>
      </w:r>
      <w:r w:rsidRPr="00DE7553">
        <w:rPr>
          <w:b w:val="0"/>
          <w:bCs w:val="0"/>
          <w:sz w:val="24"/>
          <w:szCs w:val="24"/>
        </w:rPr>
        <w:t xml:space="preserve"> : Identifier toutes les pratiques existantes de type Juste-à-Temps.</w:t>
      </w:r>
      <w:bookmarkEnd w:id="65"/>
      <w:bookmarkEnd w:id="66"/>
    </w:p>
    <w:p w:rsidR="001B4DBC" w:rsidRPr="00180654" w:rsidRDefault="001B4DBC" w:rsidP="00B276F4">
      <w:pPr>
        <w:pStyle w:val="Titre3"/>
        <w:numPr>
          <w:ilvl w:val="2"/>
          <w:numId w:val="76"/>
        </w:numPr>
        <w:rPr>
          <w:sz w:val="24"/>
          <w:szCs w:val="24"/>
        </w:rPr>
      </w:pPr>
      <w:bookmarkStart w:id="67" w:name="_Toc199931722"/>
      <w:bookmarkStart w:id="68" w:name="_Toc199932390"/>
      <w:r>
        <w:rPr>
          <w:sz w:val="24"/>
          <w:szCs w:val="24"/>
        </w:rPr>
        <w:t>La cartographie de processus et pratiques observées :</w:t>
      </w:r>
      <w:bookmarkEnd w:id="67"/>
      <w:bookmarkEnd w:id="68"/>
    </w:p>
    <w:p w:rsidR="007767D8" w:rsidRPr="00864F67" w:rsidRDefault="007767D8" w:rsidP="007767D8">
      <w:pPr>
        <w:rPr>
          <w:rFonts w:asciiTheme="majorBidi" w:hAnsiTheme="majorBidi" w:cstheme="majorBidi"/>
          <w:sz w:val="20"/>
          <w:szCs w:val="20"/>
        </w:rPr>
      </w:pPr>
      <w:r>
        <w:rPr>
          <w:rFonts w:asciiTheme="majorBidi" w:hAnsiTheme="majorBidi" w:cstheme="majorBidi"/>
          <w:sz w:val="20"/>
          <w:szCs w:val="20"/>
        </w:rPr>
        <w:t xml:space="preserve">     </w:t>
      </w:r>
      <w:r w:rsidRPr="006247F9">
        <w:rPr>
          <w:rFonts w:asciiTheme="majorBidi" w:hAnsiTheme="majorBidi" w:cstheme="majorBidi"/>
          <w:sz w:val="24"/>
          <w:szCs w:val="24"/>
        </w:rPr>
        <w:t>À la suite de la visite que j’ai effectuée au sein de l’entreprise GIPLAIT, unité de Bouira, j’ai pu constater la mise en œuvre de plusieurs pratiques organisationnelles et opérationnelles qui s’inscrivent dans le cadre de la stratégie Juste-à-Temps. Ces pratiques, observées à différents niveaux de la chaîne de production, traduisent une volonté d’optimiser les ressources, de réduire les gaspillages et de synchroniser les activités en fonction de la demande réelle. Elles sont en adéquation avec les objectifs fondamentaux du Juste-à-Temps, à savoir la réduction des stocks, l'amélioration de la qualité et la flexibilité de la production. Les principales pratiques observées seront présenté</w:t>
      </w:r>
      <w:r>
        <w:rPr>
          <w:rFonts w:asciiTheme="majorBidi" w:hAnsiTheme="majorBidi" w:cstheme="majorBidi"/>
          <w:sz w:val="24"/>
          <w:szCs w:val="24"/>
        </w:rPr>
        <w:t>es et détaillées dans la partie</w:t>
      </w:r>
      <w:r w:rsidRPr="006247F9">
        <w:rPr>
          <w:rFonts w:asciiTheme="majorBidi" w:hAnsiTheme="majorBidi" w:cstheme="majorBidi"/>
          <w:sz w:val="24"/>
          <w:szCs w:val="24"/>
        </w:rPr>
        <w:t xml:space="preserve"> suivant</w:t>
      </w:r>
      <w:r>
        <w:rPr>
          <w:rFonts w:asciiTheme="majorBidi" w:hAnsiTheme="majorBidi" w:cstheme="majorBidi"/>
          <w:sz w:val="24"/>
          <w:szCs w:val="24"/>
        </w:rPr>
        <w:t>e</w:t>
      </w:r>
      <w:r w:rsidRPr="006247F9">
        <w:rPr>
          <w:rFonts w:asciiTheme="majorBidi" w:hAnsiTheme="majorBidi" w:cstheme="majorBidi"/>
          <w:sz w:val="24"/>
          <w:szCs w:val="24"/>
        </w:rPr>
        <w:t>, afin d’en illustrer la portée concrète au sein de l’unité de production.</w:t>
      </w:r>
    </w:p>
    <w:p w:rsidR="007767D8" w:rsidRPr="00A00911" w:rsidRDefault="007767D8" w:rsidP="007767D8">
      <w:pPr>
        <w:spacing w:before="100" w:beforeAutospacing="1" w:after="100" w:afterAutospacing="1"/>
        <w:outlineLvl w:val="2"/>
        <w:rPr>
          <w:rFonts w:asciiTheme="majorBidi" w:hAnsiTheme="majorBidi" w:cstheme="majorBidi"/>
          <w:b/>
          <w:bCs/>
          <w:sz w:val="24"/>
          <w:szCs w:val="24"/>
        </w:rPr>
      </w:pPr>
      <w:r>
        <w:rPr>
          <w:rFonts w:asciiTheme="majorBidi" w:hAnsiTheme="majorBidi" w:cstheme="majorBidi"/>
          <w:b/>
          <w:bCs/>
          <w:sz w:val="24"/>
          <w:szCs w:val="24"/>
        </w:rPr>
        <w:t>Les pratiques</w:t>
      </w:r>
      <w:r w:rsidRPr="00A00911">
        <w:rPr>
          <w:rFonts w:asciiTheme="majorBidi" w:hAnsiTheme="majorBidi" w:cstheme="majorBidi"/>
          <w:b/>
          <w:bCs/>
          <w:sz w:val="24"/>
          <w:szCs w:val="24"/>
        </w:rPr>
        <w:t> :</w:t>
      </w:r>
    </w:p>
    <w:p w:rsidR="007767D8" w:rsidRPr="00D920BF" w:rsidRDefault="007767D8" w:rsidP="007767D8">
      <w:pPr>
        <w:pStyle w:val="Paragraphedeliste"/>
        <w:numPr>
          <w:ilvl w:val="0"/>
          <w:numId w:val="117"/>
        </w:numPr>
        <w:spacing w:before="100" w:beforeAutospacing="1" w:after="100" w:afterAutospacing="1"/>
        <w:outlineLvl w:val="2"/>
        <w:rPr>
          <w:rFonts w:asciiTheme="majorBidi" w:hAnsiTheme="majorBidi" w:cstheme="majorBidi"/>
          <w:b/>
          <w:bCs/>
          <w:sz w:val="28"/>
          <w:szCs w:val="28"/>
        </w:rPr>
      </w:pPr>
      <w:r w:rsidRPr="00D920BF">
        <w:rPr>
          <w:rFonts w:asciiTheme="majorBidi" w:hAnsiTheme="majorBidi" w:cstheme="majorBidi"/>
          <w:sz w:val="24"/>
          <w:szCs w:val="24"/>
        </w:rPr>
        <w:t>Les matières premières sont réceptionnées en quantités raisonnables.</w:t>
      </w:r>
    </w:p>
    <w:p w:rsidR="007767D8" w:rsidRPr="00D920BF" w:rsidRDefault="007767D8" w:rsidP="007767D8">
      <w:pPr>
        <w:pStyle w:val="Paragraphedeliste"/>
        <w:numPr>
          <w:ilvl w:val="0"/>
          <w:numId w:val="117"/>
        </w:numPr>
        <w:spacing w:before="100" w:beforeAutospacing="1" w:after="100" w:afterAutospacing="1"/>
        <w:outlineLvl w:val="2"/>
        <w:rPr>
          <w:rFonts w:asciiTheme="majorBidi" w:hAnsiTheme="majorBidi" w:cstheme="majorBidi"/>
          <w:sz w:val="24"/>
          <w:szCs w:val="24"/>
        </w:rPr>
      </w:pPr>
      <w:r w:rsidRPr="00D920BF">
        <w:rPr>
          <w:rStyle w:val="lev"/>
          <w:rFonts w:asciiTheme="majorBidi" w:hAnsiTheme="majorBidi"/>
          <w:b w:val="0"/>
          <w:bCs w:val="0"/>
          <w:sz w:val="24"/>
          <w:szCs w:val="24"/>
        </w:rPr>
        <w:t>La production</w:t>
      </w:r>
      <w:r w:rsidRPr="00D920BF">
        <w:rPr>
          <w:rFonts w:asciiTheme="majorBidi" w:hAnsiTheme="majorBidi" w:cstheme="majorBidi"/>
          <w:sz w:val="24"/>
          <w:szCs w:val="24"/>
        </w:rPr>
        <w:t xml:space="preserve"> du lait se fait en fonction </w:t>
      </w:r>
      <w:r w:rsidRPr="00AC5DC3">
        <w:rPr>
          <w:rFonts w:asciiTheme="majorBidi" w:hAnsiTheme="majorBidi" w:cstheme="majorBidi"/>
          <w:sz w:val="24"/>
          <w:szCs w:val="24"/>
        </w:rPr>
        <w:t>des besoins réels de la production</w:t>
      </w:r>
      <w:r w:rsidRPr="00D920BF">
        <w:rPr>
          <w:rFonts w:asciiTheme="majorBidi" w:hAnsiTheme="majorBidi" w:cstheme="majorBidi"/>
          <w:sz w:val="24"/>
          <w:szCs w:val="24"/>
        </w:rPr>
        <w:t>.</w:t>
      </w:r>
    </w:p>
    <w:p w:rsidR="007767D8" w:rsidRPr="00D920BF" w:rsidRDefault="007767D8" w:rsidP="007767D8">
      <w:pPr>
        <w:pStyle w:val="Paragraphedeliste"/>
        <w:numPr>
          <w:ilvl w:val="0"/>
          <w:numId w:val="117"/>
        </w:numPr>
        <w:spacing w:before="100" w:beforeAutospacing="1" w:after="100" w:afterAutospacing="1"/>
        <w:outlineLvl w:val="2"/>
        <w:rPr>
          <w:rFonts w:asciiTheme="majorBidi" w:hAnsiTheme="majorBidi" w:cstheme="majorBidi"/>
          <w:b/>
          <w:bCs/>
          <w:sz w:val="28"/>
          <w:szCs w:val="28"/>
        </w:rPr>
      </w:pPr>
      <w:r w:rsidRPr="00D920BF">
        <w:rPr>
          <w:rFonts w:asciiTheme="majorBidi" w:hAnsiTheme="majorBidi" w:cstheme="majorBidi"/>
          <w:sz w:val="24"/>
          <w:szCs w:val="24"/>
        </w:rPr>
        <w:t>Des contrôles qualité du lait sont effectués régulièrement tout au long du processus de production.</w:t>
      </w:r>
    </w:p>
    <w:p w:rsidR="007767D8" w:rsidRPr="00D920BF" w:rsidRDefault="007767D8" w:rsidP="007767D8">
      <w:pPr>
        <w:pStyle w:val="Paragraphedeliste"/>
        <w:numPr>
          <w:ilvl w:val="0"/>
          <w:numId w:val="117"/>
        </w:numPr>
        <w:spacing w:before="100" w:beforeAutospacing="1" w:after="100" w:afterAutospacing="1"/>
        <w:outlineLvl w:val="2"/>
        <w:rPr>
          <w:rFonts w:asciiTheme="majorBidi" w:hAnsiTheme="majorBidi" w:cstheme="majorBidi"/>
          <w:sz w:val="24"/>
          <w:szCs w:val="24"/>
        </w:rPr>
      </w:pPr>
      <w:r w:rsidRPr="00D920BF">
        <w:rPr>
          <w:rFonts w:asciiTheme="majorBidi" w:hAnsiTheme="majorBidi" w:cstheme="majorBidi"/>
          <w:sz w:val="24"/>
          <w:szCs w:val="24"/>
        </w:rPr>
        <w:t>Une intervention rapide en cas de défaillance technique.</w:t>
      </w:r>
    </w:p>
    <w:p w:rsidR="007767D8" w:rsidRPr="00A00911" w:rsidRDefault="007767D8" w:rsidP="007767D8">
      <w:pPr>
        <w:pStyle w:val="Paragraphedeliste"/>
        <w:numPr>
          <w:ilvl w:val="0"/>
          <w:numId w:val="117"/>
        </w:numPr>
        <w:spacing w:before="100" w:beforeAutospacing="1" w:after="100" w:afterAutospacing="1"/>
        <w:outlineLvl w:val="2"/>
        <w:rPr>
          <w:rFonts w:asciiTheme="majorBidi" w:hAnsiTheme="majorBidi"/>
          <w:sz w:val="24"/>
          <w:szCs w:val="24"/>
        </w:rPr>
      </w:pPr>
      <w:r w:rsidRPr="00D920BF">
        <w:rPr>
          <w:rStyle w:val="lev"/>
          <w:rFonts w:asciiTheme="majorBidi" w:hAnsiTheme="majorBidi"/>
          <w:b w:val="0"/>
          <w:bCs w:val="0"/>
          <w:sz w:val="24"/>
          <w:szCs w:val="24"/>
        </w:rPr>
        <w:t>Nettoyage des espaces de production.</w:t>
      </w:r>
    </w:p>
    <w:p w:rsidR="00300379" w:rsidRDefault="00300379" w:rsidP="007767D8">
      <w:pPr>
        <w:pStyle w:val="Titre3"/>
        <w:rPr>
          <w:rFonts w:asciiTheme="majorBidi" w:hAnsiTheme="majorBidi" w:cstheme="majorBidi"/>
          <w:sz w:val="24"/>
          <w:szCs w:val="24"/>
        </w:rPr>
      </w:pPr>
    </w:p>
    <w:p w:rsidR="00F35258" w:rsidRDefault="00C07379" w:rsidP="00F35258">
      <w:pPr>
        <w:pStyle w:val="Titre3"/>
        <w:rPr>
          <w:sz w:val="24"/>
          <w:szCs w:val="24"/>
        </w:rPr>
      </w:pPr>
      <w:r w:rsidRPr="00C07379">
        <w:rPr>
          <w:rFonts w:asciiTheme="majorBidi" w:hAnsiTheme="majorBidi" w:cstheme="majorBidi"/>
          <w:noProof/>
          <w:sz w:val="24"/>
          <w:szCs w:val="24"/>
        </w:rPr>
        <w:lastRenderedPageBreak/>
        <w:pict>
          <v:shape id="_x0000_s1111" type="#_x0000_t202" style="position:absolute;margin-left:-7.85pt;margin-top:25.9pt;width:492pt;height:635.1pt;z-index:251705344" stroked="f">
            <v:textbox style="mso-next-textbox:#_x0000_s1111">
              <w:txbxContent>
                <w:tbl>
                  <w:tblPr>
                    <w:tblStyle w:val="Listeclaire1"/>
                    <w:tblW w:w="0" w:type="auto"/>
                    <w:tblLook w:val="04A0"/>
                  </w:tblPr>
                  <w:tblGrid>
                    <w:gridCol w:w="7905"/>
                  </w:tblGrid>
                  <w:tr w:rsidR="00047DA6" w:rsidTr="00325A09">
                    <w:trPr>
                      <w:cnfStyle w:val="100000000000"/>
                      <w:trHeight w:val="557"/>
                    </w:trPr>
                    <w:tc>
                      <w:tcPr>
                        <w:cnfStyle w:val="001000000000"/>
                        <w:tcW w:w="7905" w:type="dxa"/>
                      </w:tcPr>
                      <w:p w:rsidR="00047DA6" w:rsidRPr="00E1358A" w:rsidRDefault="00047DA6" w:rsidP="00325A09">
                        <w:pPr>
                          <w:jc w:val="center"/>
                          <w:rPr>
                            <w:rFonts w:asciiTheme="majorBidi" w:hAnsiTheme="majorBidi" w:cstheme="majorBidi"/>
                            <w:b w:val="0"/>
                            <w:bCs w:val="0"/>
                            <w:sz w:val="32"/>
                            <w:szCs w:val="32"/>
                          </w:rPr>
                        </w:pPr>
                        <w:r w:rsidRPr="00E1358A">
                          <w:rPr>
                            <w:rFonts w:asciiTheme="majorBidi" w:hAnsiTheme="majorBidi" w:cstheme="majorBidi"/>
                            <w:b w:val="0"/>
                            <w:bCs w:val="0"/>
                            <w:sz w:val="32"/>
                            <w:szCs w:val="32"/>
                          </w:rPr>
                          <w:t>Processus management</w:t>
                        </w:r>
                      </w:p>
                    </w:tc>
                  </w:tr>
                  <w:tr w:rsidR="00047DA6" w:rsidTr="00325A09">
                    <w:trPr>
                      <w:cnfStyle w:val="000000100000"/>
                      <w:trHeight w:val="845"/>
                    </w:trPr>
                    <w:tc>
                      <w:tcPr>
                        <w:cnfStyle w:val="001000000000"/>
                        <w:tcW w:w="7905" w:type="dxa"/>
                      </w:tcPr>
                      <w:p w:rsidR="00047DA6" w:rsidRPr="00371E84" w:rsidRDefault="00047DA6" w:rsidP="006D2843">
                        <w:pPr>
                          <w:jc w:val="center"/>
                          <w:rPr>
                            <w:rFonts w:asciiTheme="majorBidi" w:hAnsiTheme="majorBidi" w:cstheme="majorBidi"/>
                            <w:i/>
                            <w:iCs/>
                            <w:sz w:val="28"/>
                            <w:szCs w:val="28"/>
                          </w:rPr>
                        </w:pPr>
                        <w:r w:rsidRPr="00371E84">
                          <w:rPr>
                            <w:rFonts w:asciiTheme="majorBidi" w:hAnsiTheme="majorBidi" w:cstheme="majorBidi"/>
                            <w:i/>
                            <w:iCs/>
                            <w:sz w:val="28"/>
                            <w:szCs w:val="28"/>
                          </w:rPr>
                          <w:t>Direction générale</w:t>
                        </w:r>
                      </w:p>
                    </w:tc>
                  </w:tr>
                </w:tbl>
                <w:p w:rsidR="00047DA6" w:rsidRDefault="00047DA6" w:rsidP="00F35258"/>
                <w:tbl>
                  <w:tblPr>
                    <w:tblStyle w:val="Listeclaire1"/>
                    <w:tblW w:w="0" w:type="auto"/>
                    <w:tblLayout w:type="fixed"/>
                    <w:tblLook w:val="04A0"/>
                  </w:tblPr>
                  <w:tblGrid>
                    <w:gridCol w:w="7905"/>
                  </w:tblGrid>
                  <w:tr w:rsidR="00047DA6" w:rsidTr="00325A09">
                    <w:trPr>
                      <w:cnfStyle w:val="100000000000"/>
                      <w:trHeight w:val="598"/>
                    </w:trPr>
                    <w:tc>
                      <w:tcPr>
                        <w:cnfStyle w:val="001000000000"/>
                        <w:tcW w:w="7905" w:type="dxa"/>
                      </w:tcPr>
                      <w:p w:rsidR="00047DA6" w:rsidRDefault="00047DA6" w:rsidP="00325A09">
                        <w:pPr>
                          <w:jc w:val="center"/>
                          <w:rPr>
                            <w:rFonts w:asciiTheme="majorBidi" w:hAnsiTheme="majorBidi" w:cstheme="majorBidi"/>
                            <w:b w:val="0"/>
                            <w:bCs w:val="0"/>
                            <w:sz w:val="32"/>
                            <w:szCs w:val="32"/>
                          </w:rPr>
                        </w:pPr>
                      </w:p>
                      <w:p w:rsidR="00047DA6" w:rsidRPr="00E1358A" w:rsidRDefault="00047DA6" w:rsidP="00325A09">
                        <w:pPr>
                          <w:jc w:val="center"/>
                          <w:rPr>
                            <w:rFonts w:asciiTheme="majorBidi" w:hAnsiTheme="majorBidi" w:cstheme="majorBidi"/>
                            <w:b w:val="0"/>
                            <w:bCs w:val="0"/>
                            <w:sz w:val="32"/>
                            <w:szCs w:val="32"/>
                          </w:rPr>
                        </w:pPr>
                        <w:r w:rsidRPr="00E1358A">
                          <w:rPr>
                            <w:rFonts w:asciiTheme="majorBidi" w:hAnsiTheme="majorBidi" w:cstheme="majorBidi"/>
                            <w:b w:val="0"/>
                            <w:bCs w:val="0"/>
                            <w:sz w:val="32"/>
                            <w:szCs w:val="32"/>
                          </w:rPr>
                          <w:t>Processus de production</w:t>
                        </w:r>
                      </w:p>
                    </w:tc>
                  </w:tr>
                  <w:tr w:rsidR="00047DA6" w:rsidTr="00325A09">
                    <w:trPr>
                      <w:cnfStyle w:val="000000100000"/>
                      <w:trHeight w:val="6126"/>
                    </w:trPr>
                    <w:tc>
                      <w:tcPr>
                        <w:cnfStyle w:val="001000000000"/>
                        <w:tcW w:w="7905" w:type="dxa"/>
                      </w:tcPr>
                      <w:p w:rsidR="00047DA6" w:rsidRDefault="00047DA6">
                        <w:pPr>
                          <w:rPr>
                            <w:noProof/>
                          </w:rPr>
                        </w:pPr>
                      </w:p>
                      <w:p w:rsidR="00047DA6" w:rsidRDefault="00047DA6">
                        <w:r>
                          <w:rPr>
                            <w:noProof/>
                          </w:rPr>
                          <w:drawing>
                            <wp:inline distT="0" distB="0" distL="0" distR="0">
                              <wp:extent cx="4591050" cy="647700"/>
                              <wp:effectExtent l="95250" t="0" r="57150" b="0"/>
                              <wp:docPr id="24" name="Diagramme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tc>
                  </w:tr>
                </w:tbl>
                <w:p w:rsidR="00047DA6" w:rsidRDefault="00047DA6" w:rsidP="00F35258"/>
                <w:tbl>
                  <w:tblPr>
                    <w:tblStyle w:val="Listeclaire1"/>
                    <w:tblW w:w="0" w:type="auto"/>
                    <w:tblLayout w:type="fixed"/>
                    <w:tblLook w:val="04A0"/>
                  </w:tblPr>
                  <w:tblGrid>
                    <w:gridCol w:w="7930"/>
                  </w:tblGrid>
                  <w:tr w:rsidR="00047DA6" w:rsidTr="006D2843">
                    <w:trPr>
                      <w:cnfStyle w:val="100000000000"/>
                      <w:trHeight w:val="589"/>
                    </w:trPr>
                    <w:tc>
                      <w:tcPr>
                        <w:cnfStyle w:val="001000000000"/>
                        <w:tcW w:w="7930" w:type="dxa"/>
                      </w:tcPr>
                      <w:p w:rsidR="00047DA6" w:rsidRDefault="00047DA6" w:rsidP="00325A09">
                        <w:pPr>
                          <w:jc w:val="center"/>
                          <w:rPr>
                            <w:rFonts w:asciiTheme="majorBidi" w:hAnsiTheme="majorBidi" w:cstheme="majorBidi"/>
                            <w:b w:val="0"/>
                            <w:bCs w:val="0"/>
                            <w:color w:val="000000" w:themeColor="text1"/>
                            <w:sz w:val="32"/>
                            <w:szCs w:val="32"/>
                          </w:rPr>
                        </w:pPr>
                      </w:p>
                      <w:p w:rsidR="00047DA6" w:rsidRPr="00737086" w:rsidRDefault="00047DA6" w:rsidP="00325A09">
                        <w:pPr>
                          <w:jc w:val="center"/>
                          <w:rPr>
                            <w:rFonts w:asciiTheme="majorBidi" w:hAnsiTheme="majorBidi" w:cstheme="majorBidi"/>
                            <w:b w:val="0"/>
                            <w:bCs w:val="0"/>
                            <w:sz w:val="32"/>
                            <w:szCs w:val="32"/>
                          </w:rPr>
                        </w:pPr>
                        <w:r w:rsidRPr="00737086">
                          <w:rPr>
                            <w:rFonts w:asciiTheme="majorBidi" w:hAnsiTheme="majorBidi" w:cstheme="majorBidi"/>
                            <w:b w:val="0"/>
                            <w:bCs w:val="0"/>
                            <w:sz w:val="32"/>
                            <w:szCs w:val="32"/>
                          </w:rPr>
                          <w:t>Processus de support</w:t>
                        </w:r>
                      </w:p>
                    </w:tc>
                  </w:tr>
                  <w:tr w:rsidR="00047DA6" w:rsidTr="006D2843">
                    <w:trPr>
                      <w:cnfStyle w:val="000000100000"/>
                      <w:trHeight w:val="2321"/>
                    </w:trPr>
                    <w:tc>
                      <w:tcPr>
                        <w:cnfStyle w:val="001000000000"/>
                        <w:tcW w:w="7930" w:type="dxa"/>
                      </w:tcPr>
                      <w:p w:rsidR="00047DA6" w:rsidRDefault="00047DA6">
                        <w:r>
                          <w:rPr>
                            <w:noProof/>
                          </w:rPr>
                          <w:drawing>
                            <wp:inline distT="0" distB="0" distL="0" distR="0">
                              <wp:extent cx="4650171" cy="1277007"/>
                              <wp:effectExtent l="57150" t="0" r="74229" b="0"/>
                              <wp:docPr id="31" name="Diagramme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rsidR="00047DA6" w:rsidRDefault="00047DA6"/>
                    </w:tc>
                  </w:tr>
                </w:tbl>
                <w:p w:rsidR="00047DA6" w:rsidRDefault="00047DA6" w:rsidP="00F35258"/>
              </w:txbxContent>
            </v:textbox>
          </v:shape>
        </w:pict>
      </w:r>
      <w:r w:rsidR="00F35258" w:rsidRPr="00CF11E8">
        <w:rPr>
          <w:rFonts w:asciiTheme="majorBidi" w:hAnsiTheme="majorBidi" w:cstheme="majorBidi"/>
          <w:sz w:val="24"/>
          <w:szCs w:val="24"/>
        </w:rPr>
        <w:t>Figure Nº16</w:t>
      </w:r>
      <w:r w:rsidR="00F35258">
        <w:rPr>
          <w:rFonts w:ascii="Courier New" w:hAnsi="Courier New" w:cs="Courier New"/>
          <w:sz w:val="24"/>
          <w:szCs w:val="24"/>
        </w:rPr>
        <w:t> :</w:t>
      </w:r>
      <w:r w:rsidR="00F35258" w:rsidRPr="00CF11E8">
        <w:rPr>
          <w:sz w:val="24"/>
          <w:szCs w:val="24"/>
        </w:rPr>
        <w:t xml:space="preserve"> </w:t>
      </w:r>
      <w:r w:rsidR="00F35258" w:rsidRPr="00CF11E8">
        <w:rPr>
          <w:b w:val="0"/>
          <w:bCs w:val="0"/>
          <w:sz w:val="24"/>
          <w:szCs w:val="24"/>
        </w:rPr>
        <w:t>La cartographie de processus</w:t>
      </w:r>
      <w:r w:rsidR="00F35258">
        <w:rPr>
          <w:sz w:val="24"/>
          <w:szCs w:val="24"/>
        </w:rPr>
        <w:t> </w:t>
      </w:r>
    </w:p>
    <w:p w:rsidR="00F35258" w:rsidRPr="00EF4FDD" w:rsidRDefault="00F35258" w:rsidP="00F35258">
      <w:pPr>
        <w:pStyle w:val="Titre3"/>
        <w:ind w:left="704"/>
        <w:rPr>
          <w:sz w:val="24"/>
          <w:szCs w:val="24"/>
        </w:rPr>
      </w:pPr>
    </w:p>
    <w:p w:rsidR="00F35258" w:rsidRDefault="00F35258" w:rsidP="00F35258">
      <w:pPr>
        <w:pStyle w:val="Titre3"/>
        <w:ind w:left="704"/>
        <w:rPr>
          <w:sz w:val="24"/>
          <w:szCs w:val="24"/>
        </w:rPr>
      </w:pPr>
    </w:p>
    <w:p w:rsidR="00F35258" w:rsidRPr="00B71C1D" w:rsidRDefault="00C07379" w:rsidP="00F35258">
      <w:pPr>
        <w:pStyle w:val="Titre3"/>
        <w:ind w:left="704"/>
        <w:rPr>
          <w:sz w:val="24"/>
          <w:szCs w:val="24"/>
        </w:rPr>
      </w:pPr>
      <w:r w:rsidRPr="00C07379">
        <w:rPr>
          <w:rFonts w:asciiTheme="majorBidi" w:hAnsiTheme="majorBidi" w:cstheme="majorBidi"/>
          <w:b w:val="0"/>
          <w:bCs w:val="0"/>
          <w:noProof/>
          <w:sz w:val="28"/>
          <w:szCs w:val="28"/>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115" type="#_x0000_t19" style="position:absolute;left:0;text-align:left;margin-left:380.65pt;margin-top:8.7pt;width:59.55pt;height:221.1pt;z-index:251709440" coordsize="29637,43200" adj="-6537526,7329815,8037" path="wr-13563,,29637,43200,4377,312,,41649nfewr-13563,,29637,43200,4377,312,,41649l8037,21600nsxe" filled="t" fillcolor="white [3201]" strokecolor="black [3200]" strokeweight="1pt">
            <v:stroke dashstyle="dash"/>
            <v:shadow color="#868686"/>
            <v:path o:connectlocs="4377,312;0,41649;8037,21600"/>
          </v:shape>
        </w:pict>
      </w:r>
    </w:p>
    <w:p w:rsidR="00F35258" w:rsidRPr="00DA7024" w:rsidRDefault="00C07379" w:rsidP="00F35258">
      <w:pPr>
        <w:rPr>
          <w:rFonts w:asciiTheme="majorBidi" w:hAnsiTheme="majorBidi" w:cstheme="majorBidi"/>
          <w:b/>
          <w:bCs/>
          <w:sz w:val="28"/>
          <w:szCs w:val="28"/>
        </w:rPr>
      </w:pPr>
      <w:r>
        <w:rPr>
          <w:rFonts w:asciiTheme="majorBidi" w:hAnsiTheme="majorBidi" w:cstheme="majorBidi"/>
          <w:b/>
          <w:bCs/>
          <w:noProof/>
          <w:sz w:val="28"/>
          <w:szCs w:val="28"/>
        </w:rPr>
        <w:pict>
          <v:shape id="_x0000_s1114" type="#_x0000_t19" style="position:absolute;margin-left:387.85pt;margin-top:10.85pt;width:56.25pt;height:488.65pt;z-index:251708416" coordsize="35166,43200" adj="-6916805,8447979,13566" path="wr-8034,,35166,43200,7778,790,,38409nfewr-8034,,35166,43200,7778,790,,38409l13566,21600nsxe" filled="t" fillcolor="white [3201]" strokecolor="black [3200]" strokeweight="1pt">
            <v:stroke dashstyle="dash"/>
            <v:shadow color="#868686"/>
            <v:path o:connectlocs="7778,790;0,38409;13566,21600"/>
          </v:shape>
        </w:pict>
      </w:r>
    </w:p>
    <w:p w:rsidR="00F35258" w:rsidRDefault="00C07379" w:rsidP="00F35258">
      <w:pPr>
        <w:rPr>
          <w:rFonts w:asciiTheme="majorBidi" w:hAnsiTheme="majorBidi" w:cstheme="majorBidi"/>
          <w:sz w:val="20"/>
          <w:szCs w:val="20"/>
        </w:rPr>
      </w:pPr>
      <w:r>
        <w:rPr>
          <w:rFonts w:asciiTheme="majorBidi" w:hAnsiTheme="majorBidi" w:cstheme="majorBidi"/>
          <w:noProof/>
          <w:sz w:val="20"/>
          <w:szCs w:val="20"/>
        </w:rPr>
        <w:pict>
          <v:roundrect id="_x0000_s1124" style="position:absolute;margin-left:380.65pt;margin-top:56.15pt;width:103.5pt;height:72.9pt;z-index:251718656" arcsize="10923f" filled="f" fillcolor="white [3201]" strokecolor="black [3200]" strokeweight="2.5pt">
            <v:shadow color="#868686"/>
          </v:roundrect>
        </w:pict>
      </w:r>
      <w:r>
        <w:rPr>
          <w:rFonts w:asciiTheme="majorBidi" w:hAnsiTheme="majorBidi" w:cstheme="majorBidi"/>
          <w:noProof/>
          <w:sz w:val="20"/>
          <w:szCs w:val="20"/>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21" type="#_x0000_t67" style="position:absolute;margin-left:20.1pt;margin-top:335.4pt;width:9pt;height:13.95pt;z-index:251715584" fillcolor="#666 [1936]" strokecolor="black [3200]" strokeweight="1pt">
            <v:fill color2="black [3200]" focus="50%" type="gradient"/>
            <v:shadow on="t" type="perspective" color="#7f7f7f [1601]" offset="1pt" offset2="-3pt"/>
          </v:shape>
        </w:pict>
      </w:r>
      <w:r>
        <w:rPr>
          <w:rFonts w:asciiTheme="majorBidi" w:hAnsiTheme="majorBidi" w:cstheme="majorBidi"/>
          <w:noProof/>
          <w:sz w:val="20"/>
          <w:szCs w:val="20"/>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118" type="#_x0000_t68" style="position:absolute;margin-left:389.65pt;margin-top:85.45pt;width:9pt;height:13.5pt;z-index:251712512" fillcolor="#666 [1936]" strokecolor="black [3200]" strokeweight="1pt">
            <v:fill color2="black [3200]" focus="50%" type="gradient"/>
            <v:shadow on="t" type="perspective" color="#7f7f7f [1601]" offset="1pt" offset2="-3pt"/>
          </v:shape>
        </w:pict>
      </w:r>
      <w:r>
        <w:rPr>
          <w:rFonts w:asciiTheme="majorBidi" w:hAnsiTheme="majorBidi" w:cstheme="majorBidi"/>
          <w:noProof/>
          <w:sz w:val="20"/>
          <w:szCs w:val="20"/>
        </w:rPr>
        <w:pict>
          <v:shape id="_x0000_s1116" type="#_x0000_t202" style="position:absolute;margin-left:380.65pt;margin-top:56.15pt;width:91.2pt;height:79pt;z-index:251710464" fillcolor="white [3201]" stroked="f" strokecolor="black [3200]" strokeweight="2.5pt">
            <v:shadow color="#868686"/>
            <v:textbox style="mso-next-textbox:#_x0000_s1116">
              <w:txbxContent>
                <w:p w:rsidR="00047DA6" w:rsidRDefault="00047DA6" w:rsidP="00F35258">
                  <w:pPr>
                    <w:spacing w:line="240" w:lineRule="auto"/>
                    <w:jc w:val="center"/>
                    <w:rPr>
                      <w:rFonts w:asciiTheme="majorBidi" w:hAnsiTheme="majorBidi" w:cstheme="majorBidi"/>
                      <w:b/>
                      <w:bCs/>
                      <w:sz w:val="24"/>
                      <w:szCs w:val="24"/>
                    </w:rPr>
                  </w:pPr>
                  <w:r w:rsidRPr="00255F3D">
                    <w:rPr>
                      <w:rFonts w:asciiTheme="majorBidi" w:hAnsiTheme="majorBidi" w:cstheme="majorBidi"/>
                      <w:b/>
                      <w:bCs/>
                      <w:sz w:val="24"/>
                      <w:szCs w:val="24"/>
                    </w:rPr>
                    <w:t>Directive</w:t>
                  </w:r>
                </w:p>
                <w:p w:rsidR="00047DA6" w:rsidRPr="00255F3D" w:rsidRDefault="00047DA6" w:rsidP="00F35258">
                  <w:pPr>
                    <w:jc w:val="center"/>
                    <w:rPr>
                      <w:rFonts w:asciiTheme="majorBidi" w:hAnsiTheme="majorBidi" w:cstheme="majorBidi"/>
                      <w:b/>
                      <w:bCs/>
                      <w:sz w:val="24"/>
                      <w:szCs w:val="24"/>
                    </w:rPr>
                  </w:pPr>
                  <w:r>
                    <w:rPr>
                      <w:rFonts w:asciiTheme="majorBidi" w:hAnsiTheme="majorBidi" w:cstheme="majorBidi"/>
                      <w:b/>
                      <w:bCs/>
                      <w:sz w:val="24"/>
                      <w:szCs w:val="24"/>
                    </w:rPr>
                    <w:t xml:space="preserve">  </w:t>
                  </w:r>
                  <w:r w:rsidRPr="00255F3D">
                    <w:rPr>
                      <w:rFonts w:asciiTheme="majorBidi" w:hAnsiTheme="majorBidi" w:cstheme="majorBidi"/>
                      <w:b/>
                      <w:bCs/>
                      <w:sz w:val="24"/>
                      <w:szCs w:val="24"/>
                    </w:rPr>
                    <w:t xml:space="preserve">Remonte </w:t>
                  </w:r>
                  <w:r>
                    <w:rPr>
                      <w:rFonts w:asciiTheme="majorBidi" w:hAnsiTheme="majorBidi" w:cstheme="majorBidi"/>
                      <w:b/>
                      <w:bCs/>
                      <w:sz w:val="24"/>
                      <w:szCs w:val="24"/>
                    </w:rPr>
                    <w:t xml:space="preserve">       </w:t>
                  </w:r>
                  <w:r w:rsidRPr="00255F3D">
                    <w:rPr>
                      <w:rFonts w:asciiTheme="majorBidi" w:hAnsiTheme="majorBidi" w:cstheme="majorBidi"/>
                      <w:b/>
                      <w:bCs/>
                      <w:sz w:val="24"/>
                      <w:szCs w:val="24"/>
                    </w:rPr>
                    <w:t>d’information</w:t>
                  </w:r>
                </w:p>
              </w:txbxContent>
            </v:textbox>
          </v:shape>
        </w:pict>
      </w:r>
      <w:r>
        <w:rPr>
          <w:rFonts w:asciiTheme="majorBidi" w:hAnsiTheme="majorBidi" w:cstheme="majorBidi"/>
          <w:noProof/>
          <w:sz w:val="20"/>
          <w:szCs w:val="20"/>
        </w:rPr>
        <w:pict>
          <v:shape id="_x0000_s1117" type="#_x0000_t67" style="position:absolute;margin-left:389.65pt;margin-top:64.45pt;width:9pt;height:12pt;z-index:251711488" fillcolor="#666 [1936]" strokecolor="black [3200]" strokeweight="1pt">
            <v:fill color2="black [3200]" focus="50%" type="gradient"/>
            <v:shadow on="t" type="perspective" color="#7f7f7f [1601]" offset="1pt" offset2="-3pt"/>
          </v:shape>
        </w:pict>
      </w:r>
    </w:p>
    <w:p w:rsidR="00A00911" w:rsidRPr="007767D8" w:rsidRDefault="00C07379" w:rsidP="007767D8">
      <w:pPr>
        <w:rPr>
          <w:rFonts w:asciiTheme="majorBidi" w:hAnsiTheme="majorBidi" w:cstheme="majorBidi"/>
          <w:sz w:val="24"/>
          <w:szCs w:val="24"/>
        </w:rPr>
      </w:pPr>
      <w:r w:rsidRPr="00C07379">
        <w:rPr>
          <w:rFonts w:asciiTheme="majorBidi" w:hAnsiTheme="majorBidi" w:cstheme="majorBidi"/>
          <w:noProof/>
          <w:sz w:val="20"/>
          <w:szCs w:val="20"/>
        </w:rPr>
        <w:pict>
          <v:shape id="_x0000_s1122" type="#_x0000_t68" style="position:absolute;margin-left:20.1pt;margin-top:336.3pt;width:9pt;height:13.95pt;z-index:251716608" fillcolor="#666 [1936]" strokecolor="black [3200]" strokeweight="1pt">
            <v:fill color2="black [3200]" focus="50%" type="gradient"/>
            <v:shadow on="t" type="perspective" color="#7f7f7f [1601]" offset="1pt" offset2="-3pt"/>
          </v:shape>
        </w:pict>
      </w:r>
      <w:r w:rsidRPr="00C07379">
        <w:rPr>
          <w:rFonts w:asciiTheme="majorBidi" w:hAnsiTheme="majorBidi" w:cstheme="majorBidi"/>
          <w:noProof/>
          <w:sz w:val="20"/>
          <w:szCs w:val="20"/>
        </w:rPr>
        <w:pict>
          <v:shape id="_x0000_s1123" type="#_x0000_t202" style="position:absolute;margin-left:29.1pt;margin-top:292.25pt;width:169.75pt;height:103.35pt;z-index:251717632" filled="f" fillcolor="white [3201]" stroked="f" strokecolor="#c0504d [3205]" strokeweight="2.5pt">
            <v:shadow color="#868686"/>
            <v:textbox style="mso-next-textbox:#_x0000_s1123">
              <w:txbxContent>
                <w:p w:rsidR="00047DA6" w:rsidRPr="005956EC" w:rsidRDefault="00047DA6" w:rsidP="00F35258">
                  <w:pPr>
                    <w:rPr>
                      <w:rFonts w:asciiTheme="majorBidi" w:hAnsiTheme="majorBidi" w:cstheme="majorBidi"/>
                      <w:b/>
                      <w:bCs/>
                      <w:sz w:val="28"/>
                      <w:szCs w:val="28"/>
                    </w:rPr>
                  </w:pPr>
                  <w:r w:rsidRPr="005956EC">
                    <w:rPr>
                      <w:rFonts w:asciiTheme="majorBidi" w:hAnsiTheme="majorBidi" w:cstheme="majorBidi"/>
                      <w:b/>
                      <w:bCs/>
                      <w:sz w:val="28"/>
                      <w:szCs w:val="28"/>
                    </w:rPr>
                    <w:t>Demande des ressources</w:t>
                  </w:r>
                </w:p>
                <w:p w:rsidR="00047DA6" w:rsidRPr="005956EC" w:rsidRDefault="00047DA6" w:rsidP="00F35258">
                  <w:pPr>
                    <w:rPr>
                      <w:rFonts w:asciiTheme="majorBidi" w:hAnsiTheme="majorBidi" w:cstheme="majorBidi"/>
                      <w:b/>
                      <w:bCs/>
                      <w:sz w:val="28"/>
                      <w:szCs w:val="28"/>
                    </w:rPr>
                  </w:pPr>
                  <w:r w:rsidRPr="005956EC">
                    <w:rPr>
                      <w:rFonts w:asciiTheme="majorBidi" w:hAnsiTheme="majorBidi" w:cstheme="majorBidi"/>
                      <w:b/>
                      <w:bCs/>
                      <w:sz w:val="28"/>
                      <w:szCs w:val="28"/>
                    </w:rPr>
                    <w:t>Fourniture des ressources</w:t>
                  </w:r>
                </w:p>
              </w:txbxContent>
            </v:textbox>
          </v:shape>
        </w:pict>
      </w:r>
      <w:r w:rsidRPr="00C07379">
        <w:rPr>
          <w:rFonts w:asciiTheme="majorBidi" w:hAnsiTheme="majorBidi" w:cstheme="majorBidi"/>
          <w:noProof/>
          <w:sz w:val="20"/>
          <w:szCs w:val="20"/>
        </w:rPr>
        <w:pict>
          <v:shape id="_x0000_s1119" type="#_x0000_t19" style="position:absolute;margin-left:81.75pt;margin-top:242.15pt;width:14.15pt;height:136.05pt;flip:x;z-index:251713536" coordsize="34959,43200" adj="-6978778,8401955,13359" path="wr-8241,,34959,43200,7229,888,,38574nfewr-8241,,34959,43200,7229,888,,38574l13359,21600nsxe" fillcolor="white [3201]" strokecolor="#c0504d [3205]" strokeweight="1pt">
            <v:stroke dashstyle="dash"/>
            <v:shadow color="#868686"/>
            <v:path o:connectlocs="7229,888;0,38574;13359,21600"/>
          </v:shape>
        </w:pict>
      </w:r>
      <w:r w:rsidRPr="00C07379">
        <w:rPr>
          <w:rFonts w:asciiTheme="majorBidi" w:hAnsiTheme="majorBidi" w:cstheme="majorBidi"/>
          <w:noProof/>
          <w:sz w:val="20"/>
          <w:szCs w:val="20"/>
        </w:rPr>
        <w:pict>
          <v:shape id="_x0000_s1130" type="#_x0000_t202" style="position:absolute;margin-left:-7.85pt;margin-top:497.4pt;width:406.5pt;height:34.45pt;z-index:251723776" strokecolor="white [3212]">
            <v:textbox>
              <w:txbxContent>
                <w:p w:rsidR="00047DA6" w:rsidRPr="006B6EFF" w:rsidRDefault="00047DA6">
                  <w:pPr>
                    <w:rPr>
                      <w:rFonts w:asciiTheme="majorBidi" w:hAnsiTheme="majorBidi" w:cstheme="majorBidi"/>
                      <w:sz w:val="24"/>
                      <w:szCs w:val="24"/>
                    </w:rPr>
                  </w:pPr>
                  <w:r w:rsidRPr="006B6EFF">
                    <w:rPr>
                      <w:rFonts w:asciiTheme="majorBidi" w:hAnsiTheme="majorBidi" w:cstheme="majorBidi"/>
                      <w:b/>
                      <w:bCs/>
                      <w:sz w:val="24"/>
                      <w:szCs w:val="24"/>
                    </w:rPr>
                    <w:t>La source</w:t>
                  </w:r>
                  <w:r w:rsidRPr="006B6EFF">
                    <w:rPr>
                      <w:rFonts w:asciiTheme="majorBidi" w:hAnsiTheme="majorBidi" w:cstheme="majorBidi"/>
                      <w:sz w:val="24"/>
                      <w:szCs w:val="24"/>
                    </w:rPr>
                    <w:t xml:space="preserve"> : réalisée par moi-même </w:t>
                  </w:r>
                </w:p>
              </w:txbxContent>
            </v:textbox>
          </v:shape>
        </w:pict>
      </w:r>
      <w:r w:rsidRPr="00C07379">
        <w:rPr>
          <w:rFonts w:asciiTheme="majorBidi" w:hAnsiTheme="majorBidi" w:cstheme="majorBidi"/>
          <w:noProof/>
          <w:sz w:val="20"/>
          <w:szCs w:val="20"/>
        </w:rPr>
        <w:pict>
          <v:shape id="_x0000_s1112" type="#_x0000_t202" style="position:absolute;margin-left:140.6pt;margin-top:101.8pt;width:212.65pt;height:184.2pt;z-index:251706368" strokecolor="white [3212]">
            <v:textbox style="mso-next-textbox:#_x0000_s1112">
              <w:txbxContent>
                <w:p w:rsidR="00047DA6" w:rsidRPr="00485C18" w:rsidRDefault="00047DA6" w:rsidP="00F35258">
                  <w:r>
                    <w:rPr>
                      <w:noProof/>
                    </w:rPr>
                    <w:drawing>
                      <wp:inline distT="0" distB="0" distL="0" distR="0">
                        <wp:extent cx="2432858" cy="2066306"/>
                        <wp:effectExtent l="0" t="0" r="5542" b="0"/>
                        <wp:docPr id="26" name="Diagramme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txbxContent>
            </v:textbox>
          </v:shape>
        </w:pict>
      </w:r>
      <w:r w:rsidRPr="00C07379">
        <w:rPr>
          <w:rFonts w:asciiTheme="majorBidi" w:hAnsiTheme="majorBidi" w:cstheme="majorBidi"/>
          <w:noProof/>
          <w:sz w:val="20"/>
          <w:szCs w:val="20"/>
        </w:rPr>
        <w:pict>
          <v:shapetype id="_x0000_t32" coordsize="21600,21600" o:spt="32" o:oned="t" path="m,l21600,21600e" filled="f">
            <v:path arrowok="t" fillok="f" o:connecttype="none"/>
            <o:lock v:ext="edit" shapetype="t"/>
          </v:shapetype>
          <v:shape id="_x0000_s1113" type="#_x0000_t32" style="position:absolute;margin-left:151.65pt;margin-top:95.7pt;width:0;height:58.55pt;z-index:251707392" o:connectortype="straight" strokecolor="black [3200]" strokeweight="2.5pt">
            <v:shadow color="#868686"/>
          </v:shape>
        </w:pict>
      </w:r>
      <w:r w:rsidRPr="00C07379">
        <w:rPr>
          <w:rFonts w:asciiTheme="majorBidi" w:hAnsiTheme="majorBidi" w:cstheme="majorBidi"/>
          <w:noProof/>
          <w:sz w:val="20"/>
          <w:szCs w:val="20"/>
        </w:rPr>
        <w:pict>
          <v:roundrect id="_x0000_s1120" style="position:absolute;margin-left:12.95pt;margin-top:306.8pt;width:194.25pt;height:50.45pt;z-index:251714560" arcsize="10923f" fillcolor="white [3201]" strokecolor="black [3200]" strokeweight="2.5pt">
            <v:shadow color="#868686"/>
          </v:roundrect>
        </w:pict>
      </w:r>
      <w:r w:rsidR="00F35258">
        <w:rPr>
          <w:rFonts w:asciiTheme="majorBidi" w:hAnsiTheme="majorBidi" w:cstheme="majorBidi"/>
          <w:sz w:val="20"/>
          <w:szCs w:val="20"/>
        </w:rPr>
        <w:br w:type="page"/>
      </w:r>
    </w:p>
    <w:p w:rsidR="00A00911" w:rsidRPr="00A00911" w:rsidRDefault="001B4DBC" w:rsidP="00B276F4">
      <w:pPr>
        <w:pStyle w:val="Paragraphedeliste"/>
        <w:numPr>
          <w:ilvl w:val="2"/>
          <w:numId w:val="76"/>
        </w:numPr>
        <w:spacing w:before="100" w:beforeAutospacing="1" w:after="100" w:afterAutospacing="1"/>
        <w:outlineLvl w:val="2"/>
        <w:rPr>
          <w:rFonts w:asciiTheme="majorBidi" w:hAnsiTheme="majorBidi"/>
          <w:b/>
          <w:bCs/>
          <w:sz w:val="24"/>
          <w:szCs w:val="24"/>
        </w:rPr>
      </w:pPr>
      <w:bookmarkStart w:id="69" w:name="_Toc199931731"/>
      <w:bookmarkStart w:id="70" w:name="_Toc199932399"/>
      <w:r w:rsidRPr="006F419F">
        <w:rPr>
          <w:rFonts w:asciiTheme="majorBidi" w:hAnsiTheme="majorBidi" w:cstheme="majorBidi"/>
          <w:b/>
          <w:bCs/>
          <w:sz w:val="24"/>
          <w:szCs w:val="24"/>
        </w:rPr>
        <w:lastRenderedPageBreak/>
        <w:t>Réaliser un diagnostic de cohérence des pratiques</w:t>
      </w:r>
      <w:bookmarkEnd w:id="69"/>
      <w:bookmarkEnd w:id="70"/>
    </w:p>
    <w:p w:rsidR="00E84AF0" w:rsidRDefault="001B4DBC" w:rsidP="00E84AF0">
      <w:pPr>
        <w:outlineLvl w:val="2"/>
        <w:rPr>
          <w:rFonts w:ascii="Times New Roman" w:eastAsia="Times New Roman" w:hAnsi="Times New Roman" w:cs="Times New Roman"/>
          <w:sz w:val="24"/>
          <w:szCs w:val="24"/>
        </w:rPr>
      </w:pPr>
      <w:bookmarkStart w:id="71" w:name="_Toc199931732"/>
      <w:bookmarkStart w:id="72" w:name="_Toc199932400"/>
      <w:r w:rsidRPr="00A00911">
        <w:rPr>
          <w:rStyle w:val="lev"/>
          <w:rFonts w:asciiTheme="majorBidi" w:hAnsiTheme="majorBidi"/>
          <w:sz w:val="24"/>
          <w:szCs w:val="24"/>
        </w:rPr>
        <w:t>Objectif</w:t>
      </w:r>
      <w:r w:rsidRPr="00A00911">
        <w:rPr>
          <w:rFonts w:asciiTheme="majorBidi" w:hAnsiTheme="majorBidi" w:cstheme="majorBidi"/>
          <w:sz w:val="24"/>
          <w:szCs w:val="24"/>
        </w:rPr>
        <w:t xml:space="preserve"> : Évaluer dans quelle mesure les pratiques JAT est bien appliquées et alignées.</w:t>
      </w:r>
      <w:bookmarkEnd w:id="71"/>
      <w:bookmarkEnd w:id="72"/>
      <w:r w:rsidR="00E84AF0" w:rsidRPr="00E84AF0">
        <w:rPr>
          <w:rFonts w:ascii="Times New Roman" w:eastAsia="Times New Roman" w:hAnsi="Times New Roman" w:cs="Times New Roman"/>
          <w:sz w:val="24"/>
          <w:szCs w:val="24"/>
        </w:rPr>
        <w:t xml:space="preserve"> </w:t>
      </w:r>
    </w:p>
    <w:p w:rsidR="00E84AF0" w:rsidRPr="00E84AF0" w:rsidRDefault="00E84AF0" w:rsidP="00E84AF0">
      <w:pPr>
        <w:outlineLvl w:val="2"/>
        <w:rPr>
          <w:rFonts w:asciiTheme="majorBidi" w:hAnsiTheme="majorBidi" w:cstheme="majorBidi"/>
        </w:rPr>
      </w:pPr>
      <w:r>
        <w:rPr>
          <w:rFonts w:ascii="Times New Roman" w:eastAsia="Times New Roman" w:hAnsi="Times New Roman" w:cs="Times New Roman"/>
          <w:sz w:val="24"/>
          <w:szCs w:val="24"/>
        </w:rPr>
        <w:t xml:space="preserve">     </w:t>
      </w:r>
      <w:r w:rsidRPr="00E84AF0">
        <w:rPr>
          <w:rFonts w:asciiTheme="majorBidi" w:hAnsiTheme="majorBidi" w:cstheme="majorBidi"/>
        </w:rPr>
        <w:t>Dans le cadre de ce travail, un ensemble ciblé d’indicateurs de performance a été sélectionné afin de diagnostiquer de manière pertinente la situation actuelle de l’entreprise et d’évaluer l’alignement de ses pratiques avec les principes du Juste-à-Temps</w:t>
      </w:r>
      <w:r w:rsidRPr="00E84AF0">
        <w:rPr>
          <w:rFonts w:asciiTheme="majorBidi" w:hAnsiTheme="majorBidi" w:cstheme="majorBidi"/>
          <w:b/>
          <w:bCs/>
        </w:rPr>
        <w:t xml:space="preserve"> (JAT)</w:t>
      </w:r>
      <w:r w:rsidRPr="00E84AF0">
        <w:rPr>
          <w:rFonts w:asciiTheme="majorBidi" w:hAnsiTheme="majorBidi" w:cstheme="majorBidi"/>
        </w:rPr>
        <w:t>. Le choix de ces indicateurs repose à la fois sur leur pertinence stratégique vis-à-vis du modèle JAT, leur capacité à refléter des enjeux opérationnels clés, et leur accessibilité au niveau des données disponibles dans l’entreprise.</w:t>
      </w:r>
    </w:p>
    <w:p w:rsidR="00E84AF0" w:rsidRPr="00E84AF0" w:rsidRDefault="00E84AF0" w:rsidP="00E84AF0">
      <w:pPr>
        <w:spacing w:before="100" w:beforeAutospacing="1" w:after="100" w:afterAutospacing="1"/>
        <w:outlineLvl w:val="2"/>
        <w:rPr>
          <w:rFonts w:asciiTheme="majorBidi" w:hAnsiTheme="majorBidi" w:cstheme="majorBidi"/>
          <w:sz w:val="24"/>
          <w:szCs w:val="24"/>
        </w:rPr>
      </w:pPr>
      <w:r>
        <w:rPr>
          <w:rFonts w:asciiTheme="majorBidi" w:hAnsiTheme="majorBidi" w:cstheme="majorBidi"/>
          <w:sz w:val="24"/>
          <w:szCs w:val="24"/>
        </w:rPr>
        <w:t xml:space="preserve">     </w:t>
      </w:r>
      <w:r w:rsidRPr="00E84AF0">
        <w:rPr>
          <w:rFonts w:asciiTheme="majorBidi" w:hAnsiTheme="majorBidi" w:cstheme="majorBidi"/>
          <w:sz w:val="24"/>
          <w:szCs w:val="24"/>
        </w:rPr>
        <w:t>La stratégie JAT vise principalement la réduction des stocks, l’amélioration de la réactivité, la synchronisation des flux et l’élimination des gaspillages. Ainsi, les indicateurs retenus se concentrent sur les leviers opérationnels les plus directement influencés par cette démarche, tout en permettant une lecture croisée entre performance logistique, production, maintenance et qualité.</w:t>
      </w:r>
    </w:p>
    <w:p w:rsidR="00E84AF0" w:rsidRPr="00E84AF0" w:rsidRDefault="00E84AF0" w:rsidP="00B10EB7">
      <w:pPr>
        <w:numPr>
          <w:ilvl w:val="0"/>
          <w:numId w:val="191"/>
        </w:numPr>
        <w:spacing w:before="100" w:beforeAutospacing="1" w:after="100" w:afterAutospacing="1"/>
        <w:outlineLvl w:val="2"/>
        <w:rPr>
          <w:rFonts w:asciiTheme="majorBidi" w:hAnsiTheme="majorBidi" w:cstheme="majorBidi"/>
          <w:sz w:val="24"/>
          <w:szCs w:val="24"/>
        </w:rPr>
      </w:pPr>
      <w:r w:rsidRPr="00E84AF0">
        <w:rPr>
          <w:rFonts w:asciiTheme="majorBidi" w:hAnsiTheme="majorBidi" w:cstheme="majorBidi"/>
          <w:b/>
          <w:bCs/>
          <w:sz w:val="24"/>
          <w:szCs w:val="24"/>
        </w:rPr>
        <w:t>Taux de rotation du stock</w:t>
      </w:r>
      <w:r w:rsidRPr="00E84AF0">
        <w:rPr>
          <w:rFonts w:asciiTheme="majorBidi" w:hAnsiTheme="majorBidi" w:cstheme="majorBidi"/>
          <w:sz w:val="24"/>
          <w:szCs w:val="24"/>
        </w:rPr>
        <w:t xml:space="preserve"> et </w:t>
      </w:r>
      <w:r w:rsidRPr="00E84AF0">
        <w:rPr>
          <w:rFonts w:asciiTheme="majorBidi" w:hAnsiTheme="majorBidi" w:cstheme="majorBidi"/>
          <w:b/>
          <w:bCs/>
          <w:sz w:val="24"/>
          <w:szCs w:val="24"/>
        </w:rPr>
        <w:t>stock en jours</w:t>
      </w:r>
      <w:r w:rsidRPr="00E84AF0">
        <w:rPr>
          <w:rFonts w:asciiTheme="majorBidi" w:hAnsiTheme="majorBidi" w:cstheme="majorBidi"/>
          <w:sz w:val="24"/>
          <w:szCs w:val="24"/>
        </w:rPr>
        <w:t xml:space="preserve"> ont été choisis pour mesurer la performance en matière de gestion des inventaires, un axe central du JAT. Ces indicateurs permettent d’évaluer dans quelle mesure l’entreprise parvient à maintenir un flux tendu, sans immobiliser inutilement des ressources.</w:t>
      </w:r>
    </w:p>
    <w:p w:rsidR="00E84AF0" w:rsidRPr="00E84AF0" w:rsidRDefault="00E84AF0" w:rsidP="00B10EB7">
      <w:pPr>
        <w:numPr>
          <w:ilvl w:val="0"/>
          <w:numId w:val="191"/>
        </w:numPr>
        <w:spacing w:before="100" w:beforeAutospacing="1" w:after="100" w:afterAutospacing="1"/>
        <w:outlineLvl w:val="2"/>
        <w:rPr>
          <w:rFonts w:asciiTheme="majorBidi" w:hAnsiTheme="majorBidi" w:cstheme="majorBidi"/>
          <w:sz w:val="24"/>
          <w:szCs w:val="24"/>
        </w:rPr>
      </w:pPr>
      <w:r w:rsidRPr="00E84AF0">
        <w:rPr>
          <w:rFonts w:asciiTheme="majorBidi" w:hAnsiTheme="majorBidi" w:cstheme="majorBidi"/>
          <w:b/>
          <w:bCs/>
          <w:sz w:val="24"/>
          <w:szCs w:val="24"/>
        </w:rPr>
        <w:t>Fréquence des livraisons</w:t>
      </w:r>
      <w:r w:rsidRPr="00E84AF0">
        <w:rPr>
          <w:rFonts w:asciiTheme="majorBidi" w:hAnsiTheme="majorBidi" w:cstheme="majorBidi"/>
          <w:sz w:val="24"/>
          <w:szCs w:val="24"/>
        </w:rPr>
        <w:t xml:space="preserve"> et </w:t>
      </w:r>
      <w:r w:rsidRPr="00E84AF0">
        <w:rPr>
          <w:rFonts w:asciiTheme="majorBidi" w:hAnsiTheme="majorBidi" w:cstheme="majorBidi"/>
          <w:b/>
          <w:bCs/>
          <w:sz w:val="24"/>
          <w:szCs w:val="24"/>
        </w:rPr>
        <w:t>couverture moyenne en jours</w:t>
      </w:r>
      <w:r w:rsidRPr="00E84AF0">
        <w:rPr>
          <w:rFonts w:asciiTheme="majorBidi" w:hAnsiTheme="majorBidi" w:cstheme="majorBidi"/>
          <w:sz w:val="24"/>
          <w:szCs w:val="24"/>
        </w:rPr>
        <w:t xml:space="preserve"> sont utilisés pour apprécier la régularité des approvisionnements et la flexibilité du système logistique. Un JAT efficace suppose des livraisons fréquentes, à petite échelle, et une faible couverture de stock.</w:t>
      </w:r>
    </w:p>
    <w:p w:rsidR="00E84AF0" w:rsidRPr="00E84AF0" w:rsidRDefault="00E84AF0" w:rsidP="00B10EB7">
      <w:pPr>
        <w:numPr>
          <w:ilvl w:val="0"/>
          <w:numId w:val="191"/>
        </w:numPr>
        <w:spacing w:before="100" w:beforeAutospacing="1" w:after="100" w:afterAutospacing="1"/>
        <w:outlineLvl w:val="2"/>
        <w:rPr>
          <w:rFonts w:asciiTheme="majorBidi" w:hAnsiTheme="majorBidi" w:cstheme="majorBidi"/>
          <w:sz w:val="24"/>
          <w:szCs w:val="24"/>
        </w:rPr>
      </w:pPr>
      <w:r w:rsidRPr="00E84AF0">
        <w:rPr>
          <w:rFonts w:asciiTheme="majorBidi" w:hAnsiTheme="majorBidi" w:cstheme="majorBidi"/>
          <w:b/>
          <w:bCs/>
          <w:sz w:val="24"/>
          <w:szCs w:val="24"/>
        </w:rPr>
        <w:t>Volume produit vs demande réelle</w:t>
      </w:r>
      <w:r w:rsidRPr="00E84AF0">
        <w:rPr>
          <w:rFonts w:asciiTheme="majorBidi" w:hAnsiTheme="majorBidi" w:cstheme="majorBidi"/>
          <w:sz w:val="24"/>
          <w:szCs w:val="24"/>
        </w:rPr>
        <w:t xml:space="preserve"> sert à détecter les écarts entre la production et les besoins réels du marché, révélant d’éventuels problèmes de surproduction, en contradiction avec les principes du JAT.</w:t>
      </w:r>
    </w:p>
    <w:p w:rsidR="00E84AF0" w:rsidRPr="00E84AF0" w:rsidRDefault="00E84AF0" w:rsidP="00B10EB7">
      <w:pPr>
        <w:numPr>
          <w:ilvl w:val="0"/>
          <w:numId w:val="191"/>
        </w:numPr>
        <w:spacing w:before="100" w:beforeAutospacing="1" w:after="100" w:afterAutospacing="1"/>
        <w:outlineLvl w:val="2"/>
        <w:rPr>
          <w:rFonts w:asciiTheme="majorBidi" w:hAnsiTheme="majorBidi" w:cstheme="majorBidi"/>
          <w:sz w:val="24"/>
          <w:szCs w:val="24"/>
        </w:rPr>
      </w:pPr>
      <w:r w:rsidRPr="00E84AF0">
        <w:rPr>
          <w:rFonts w:asciiTheme="majorBidi" w:hAnsiTheme="majorBidi" w:cstheme="majorBidi"/>
          <w:sz w:val="24"/>
          <w:szCs w:val="24"/>
        </w:rPr>
        <w:t xml:space="preserve">Le </w:t>
      </w:r>
      <w:r w:rsidRPr="00E84AF0">
        <w:rPr>
          <w:rFonts w:asciiTheme="majorBidi" w:hAnsiTheme="majorBidi" w:cstheme="majorBidi"/>
          <w:b/>
          <w:bCs/>
          <w:sz w:val="24"/>
          <w:szCs w:val="24"/>
        </w:rPr>
        <w:t>temps moyen de réparation (MTTR)</w:t>
      </w:r>
      <w:r w:rsidRPr="00E84AF0">
        <w:rPr>
          <w:rFonts w:asciiTheme="majorBidi" w:hAnsiTheme="majorBidi" w:cstheme="majorBidi"/>
          <w:sz w:val="24"/>
          <w:szCs w:val="24"/>
        </w:rPr>
        <w:t xml:space="preserve"> reflète la réactivité du système de maintenance, un facteur clé dans la fluidité du processus de production, car tout arrêt non anticipé compromet la logique du flux tiré.</w:t>
      </w:r>
    </w:p>
    <w:p w:rsidR="00E84AF0" w:rsidRPr="00E84AF0" w:rsidRDefault="00E84AF0" w:rsidP="00B10EB7">
      <w:pPr>
        <w:numPr>
          <w:ilvl w:val="0"/>
          <w:numId w:val="191"/>
        </w:numPr>
        <w:spacing w:before="100" w:beforeAutospacing="1" w:after="100" w:afterAutospacing="1"/>
        <w:outlineLvl w:val="2"/>
        <w:rPr>
          <w:rFonts w:asciiTheme="majorBidi" w:hAnsiTheme="majorBidi" w:cstheme="majorBidi"/>
          <w:sz w:val="24"/>
          <w:szCs w:val="24"/>
        </w:rPr>
      </w:pPr>
      <w:r w:rsidRPr="00E84AF0">
        <w:rPr>
          <w:rFonts w:asciiTheme="majorBidi" w:hAnsiTheme="majorBidi" w:cstheme="majorBidi"/>
          <w:sz w:val="24"/>
          <w:szCs w:val="24"/>
        </w:rPr>
        <w:t xml:space="preserve">Le </w:t>
      </w:r>
      <w:r w:rsidRPr="00E84AF0">
        <w:rPr>
          <w:rFonts w:asciiTheme="majorBidi" w:hAnsiTheme="majorBidi" w:cstheme="majorBidi"/>
          <w:b/>
          <w:bCs/>
          <w:sz w:val="24"/>
          <w:szCs w:val="24"/>
        </w:rPr>
        <w:t>taux de conformité du produit</w:t>
      </w:r>
      <w:r w:rsidRPr="00E84AF0">
        <w:rPr>
          <w:rFonts w:asciiTheme="majorBidi" w:hAnsiTheme="majorBidi" w:cstheme="majorBidi"/>
          <w:sz w:val="24"/>
          <w:szCs w:val="24"/>
        </w:rPr>
        <w:t xml:space="preserve"> et le </w:t>
      </w:r>
      <w:r w:rsidRPr="00E84AF0">
        <w:rPr>
          <w:rFonts w:asciiTheme="majorBidi" w:hAnsiTheme="majorBidi" w:cstheme="majorBidi"/>
          <w:b/>
          <w:bCs/>
          <w:sz w:val="24"/>
          <w:szCs w:val="24"/>
        </w:rPr>
        <w:t>délai de transfert entre étapes</w:t>
      </w:r>
      <w:r w:rsidRPr="00E84AF0">
        <w:rPr>
          <w:rFonts w:asciiTheme="majorBidi" w:hAnsiTheme="majorBidi" w:cstheme="majorBidi"/>
          <w:sz w:val="24"/>
          <w:szCs w:val="24"/>
        </w:rPr>
        <w:t xml:space="preserve"> mesurent respectivement la qualité des produits livrés et l’efficacité du flux interne, deux éléments qui influencent directement la performance du système en mode JAT.</w:t>
      </w:r>
    </w:p>
    <w:p w:rsidR="00E84AF0" w:rsidRPr="00E84AF0" w:rsidRDefault="00E84AF0" w:rsidP="00B10EB7">
      <w:pPr>
        <w:numPr>
          <w:ilvl w:val="0"/>
          <w:numId w:val="191"/>
        </w:numPr>
        <w:spacing w:before="100" w:beforeAutospacing="1" w:after="100" w:afterAutospacing="1"/>
        <w:outlineLvl w:val="2"/>
        <w:rPr>
          <w:rFonts w:asciiTheme="majorBidi" w:hAnsiTheme="majorBidi" w:cstheme="majorBidi"/>
          <w:sz w:val="24"/>
          <w:szCs w:val="24"/>
        </w:rPr>
      </w:pPr>
      <w:r w:rsidRPr="00E84AF0">
        <w:rPr>
          <w:rFonts w:asciiTheme="majorBidi" w:hAnsiTheme="majorBidi" w:cstheme="majorBidi"/>
          <w:sz w:val="24"/>
          <w:szCs w:val="24"/>
        </w:rPr>
        <w:lastRenderedPageBreak/>
        <w:t>L’</w:t>
      </w:r>
      <w:r w:rsidRPr="00E84AF0">
        <w:rPr>
          <w:rFonts w:asciiTheme="majorBidi" w:hAnsiTheme="majorBidi" w:cstheme="majorBidi"/>
          <w:b/>
          <w:bCs/>
          <w:sz w:val="24"/>
          <w:szCs w:val="24"/>
        </w:rPr>
        <w:t>application de la méthode 5S</w:t>
      </w:r>
      <w:r w:rsidRPr="00E84AF0">
        <w:rPr>
          <w:rFonts w:asciiTheme="majorBidi" w:hAnsiTheme="majorBidi" w:cstheme="majorBidi"/>
          <w:sz w:val="24"/>
          <w:szCs w:val="24"/>
        </w:rPr>
        <w:t xml:space="preserve"> et l’</w:t>
      </w:r>
      <w:r w:rsidRPr="00E84AF0">
        <w:rPr>
          <w:rFonts w:asciiTheme="majorBidi" w:hAnsiTheme="majorBidi" w:cstheme="majorBidi"/>
          <w:b/>
          <w:bCs/>
          <w:sz w:val="24"/>
          <w:szCs w:val="24"/>
        </w:rPr>
        <w:t>alignement des plannings</w:t>
      </w:r>
      <w:r w:rsidRPr="00E84AF0">
        <w:rPr>
          <w:rFonts w:asciiTheme="majorBidi" w:hAnsiTheme="majorBidi" w:cstheme="majorBidi"/>
          <w:sz w:val="24"/>
          <w:szCs w:val="24"/>
        </w:rPr>
        <w:t xml:space="preserve"> ont été intégrés à travers des audits qualitatifs, car ils touchent à la discipline organisationnelle, la coordination interservices et la culture d’amélioration continue, indispensables à une mise en œuvre cohérente du JAT.</w:t>
      </w:r>
    </w:p>
    <w:p w:rsidR="001B4DBC" w:rsidRPr="00E84AF0" w:rsidRDefault="00E84AF0" w:rsidP="00E84AF0">
      <w:pPr>
        <w:spacing w:before="100" w:beforeAutospacing="1" w:after="100" w:afterAutospacing="1"/>
        <w:outlineLvl w:val="2"/>
        <w:rPr>
          <w:rFonts w:asciiTheme="majorBidi" w:hAnsiTheme="majorBidi" w:cstheme="majorBidi"/>
          <w:sz w:val="24"/>
          <w:szCs w:val="24"/>
        </w:rPr>
      </w:pPr>
      <w:r w:rsidRPr="00E84AF0">
        <w:rPr>
          <w:rFonts w:asciiTheme="majorBidi" w:hAnsiTheme="majorBidi" w:cstheme="majorBidi"/>
          <w:sz w:val="24"/>
          <w:szCs w:val="24"/>
        </w:rPr>
        <w:t xml:space="preserve">En somme, ces indicateurs ont été retenus </w:t>
      </w:r>
      <w:r w:rsidRPr="00E84AF0">
        <w:rPr>
          <w:rFonts w:asciiTheme="majorBidi" w:hAnsiTheme="majorBidi" w:cstheme="majorBidi"/>
          <w:b/>
          <w:bCs/>
          <w:sz w:val="24"/>
          <w:szCs w:val="24"/>
        </w:rPr>
        <w:t>non pas en quantité, mais en qualité</w:t>
      </w:r>
      <w:r w:rsidRPr="00E84AF0">
        <w:rPr>
          <w:rFonts w:asciiTheme="majorBidi" w:hAnsiTheme="majorBidi" w:cstheme="majorBidi"/>
          <w:sz w:val="24"/>
          <w:szCs w:val="24"/>
        </w:rPr>
        <w:t xml:space="preserve">, pour leur capacité à fournir une </w:t>
      </w:r>
      <w:r w:rsidRPr="00E84AF0">
        <w:rPr>
          <w:rFonts w:asciiTheme="majorBidi" w:hAnsiTheme="majorBidi" w:cstheme="majorBidi"/>
          <w:b/>
          <w:bCs/>
          <w:sz w:val="24"/>
          <w:szCs w:val="24"/>
        </w:rPr>
        <w:t>vue holistique</w:t>
      </w:r>
      <w:r w:rsidRPr="00E84AF0">
        <w:rPr>
          <w:rFonts w:asciiTheme="majorBidi" w:hAnsiTheme="majorBidi" w:cstheme="majorBidi"/>
          <w:sz w:val="24"/>
          <w:szCs w:val="24"/>
        </w:rPr>
        <w:t xml:space="preserve">, tout en restant </w:t>
      </w:r>
      <w:r w:rsidRPr="00E84AF0">
        <w:rPr>
          <w:rFonts w:asciiTheme="majorBidi" w:hAnsiTheme="majorBidi" w:cstheme="majorBidi"/>
          <w:b/>
          <w:bCs/>
          <w:sz w:val="24"/>
          <w:szCs w:val="24"/>
        </w:rPr>
        <w:t>opérationnels, mesurables et exploitables</w:t>
      </w:r>
      <w:r w:rsidRPr="00E84AF0">
        <w:rPr>
          <w:rFonts w:asciiTheme="majorBidi" w:hAnsiTheme="majorBidi" w:cstheme="majorBidi"/>
          <w:sz w:val="24"/>
          <w:szCs w:val="24"/>
        </w:rPr>
        <w:t xml:space="preserve"> dans le contexte spécifique de l’entreprise. Ils ont été préférés à d’autres indicateurs plus complexes ou moins pertinents dans une logique JAT (par exemple, des ratios financiers globaux ou des KPI commerciaux) car ceux-ci n’auraient pas permis de refléter les problématiques concrètes de flux, de coordination et de réactivité.</w:t>
      </w:r>
    </w:p>
    <w:p w:rsidR="001B4DBC" w:rsidRDefault="001B4DBC" w:rsidP="001B4DBC">
      <w:pPr>
        <w:spacing w:before="100" w:beforeAutospacing="1" w:after="100" w:afterAutospacing="1"/>
        <w:outlineLvl w:val="2"/>
        <w:rPr>
          <w:rFonts w:asciiTheme="majorBidi" w:hAnsiTheme="majorBidi" w:cstheme="majorBidi"/>
          <w:sz w:val="24"/>
          <w:szCs w:val="24"/>
        </w:rPr>
      </w:pPr>
      <w:bookmarkStart w:id="73" w:name="_Toc199931733"/>
      <w:bookmarkStart w:id="74" w:name="_Toc199932401"/>
      <w:r w:rsidRPr="00B85C55">
        <w:rPr>
          <w:rFonts w:asciiTheme="majorBidi" w:hAnsiTheme="majorBidi" w:cstheme="majorBidi"/>
          <w:b/>
          <w:bCs/>
          <w:sz w:val="24"/>
          <w:szCs w:val="24"/>
        </w:rPr>
        <w:t>Tableau N</w:t>
      </w:r>
      <w:r w:rsidRPr="00B85C55">
        <w:rPr>
          <w:rFonts w:ascii="Courier New" w:hAnsi="Courier New" w:cs="Courier New"/>
          <w:b/>
          <w:bCs/>
          <w:sz w:val="24"/>
          <w:szCs w:val="24"/>
        </w:rPr>
        <w:t>º</w:t>
      </w:r>
      <w:r w:rsidRPr="00B85C55">
        <w:rPr>
          <w:rFonts w:asciiTheme="majorBidi" w:hAnsiTheme="majorBidi" w:cstheme="majorBidi"/>
          <w:b/>
          <w:bCs/>
          <w:sz w:val="24"/>
          <w:szCs w:val="24"/>
        </w:rPr>
        <w:t>0</w:t>
      </w:r>
      <w:r w:rsidR="001F63E7">
        <w:rPr>
          <w:rFonts w:asciiTheme="majorBidi" w:hAnsiTheme="majorBidi" w:cstheme="majorBidi"/>
          <w:b/>
          <w:bCs/>
          <w:sz w:val="24"/>
          <w:szCs w:val="24"/>
        </w:rPr>
        <w:t>6</w:t>
      </w:r>
      <w:r>
        <w:rPr>
          <w:rFonts w:asciiTheme="majorBidi" w:hAnsiTheme="majorBidi" w:cstheme="majorBidi"/>
          <w:sz w:val="24"/>
          <w:szCs w:val="24"/>
        </w:rPr>
        <w:t> </w:t>
      </w:r>
      <w:r w:rsidRPr="00B85C55">
        <w:rPr>
          <w:rFonts w:asciiTheme="majorBidi" w:hAnsiTheme="majorBidi" w:cstheme="majorBidi"/>
          <w:sz w:val="24"/>
          <w:szCs w:val="24"/>
        </w:rPr>
        <w:t>: le diagnostic à travers le calcule des indicateurs</w:t>
      </w:r>
      <w:bookmarkEnd w:id="73"/>
      <w:bookmarkEnd w:id="74"/>
    </w:p>
    <w:tbl>
      <w:tblPr>
        <w:tblStyle w:val="Grilledutableau"/>
        <w:tblW w:w="0" w:type="auto"/>
        <w:tblLayout w:type="fixed"/>
        <w:tblLook w:val="04A0"/>
      </w:tblPr>
      <w:tblGrid>
        <w:gridCol w:w="1951"/>
        <w:gridCol w:w="5103"/>
        <w:gridCol w:w="1418"/>
        <w:gridCol w:w="808"/>
      </w:tblGrid>
      <w:tr w:rsidR="001B4DBC" w:rsidRPr="00990A24" w:rsidTr="004E417F">
        <w:tc>
          <w:tcPr>
            <w:tcW w:w="1951" w:type="dxa"/>
            <w:hideMark/>
          </w:tcPr>
          <w:p w:rsidR="001B4DBC" w:rsidRPr="001F258F" w:rsidRDefault="001B4DBC" w:rsidP="001B4DBC">
            <w:pPr>
              <w:jc w:val="center"/>
              <w:rPr>
                <w:b/>
                <w:bCs/>
              </w:rPr>
            </w:pPr>
            <w:r w:rsidRPr="001F258F">
              <w:rPr>
                <w:b/>
                <w:bCs/>
              </w:rPr>
              <w:t>Domaine</w:t>
            </w:r>
          </w:p>
        </w:tc>
        <w:tc>
          <w:tcPr>
            <w:tcW w:w="5103" w:type="dxa"/>
            <w:hideMark/>
          </w:tcPr>
          <w:p w:rsidR="001B4DBC" w:rsidRPr="001F258F" w:rsidRDefault="001B4DBC" w:rsidP="001B4DBC">
            <w:pPr>
              <w:jc w:val="center"/>
              <w:rPr>
                <w:b/>
                <w:bCs/>
              </w:rPr>
            </w:pPr>
            <w:r w:rsidRPr="001F258F">
              <w:rPr>
                <w:b/>
                <w:bCs/>
                <w:sz w:val="20"/>
                <w:szCs w:val="20"/>
              </w:rPr>
              <w:t>Indicateur à évaluer</w:t>
            </w:r>
          </w:p>
          <w:p w:rsidR="001B4DBC" w:rsidRPr="001F258F" w:rsidRDefault="001B4DBC" w:rsidP="001B4DBC">
            <w:pPr>
              <w:jc w:val="center"/>
              <w:rPr>
                <w:b/>
                <w:bCs/>
              </w:rPr>
            </w:pPr>
            <w:r w:rsidRPr="001F258F">
              <w:rPr>
                <w:b/>
                <w:bCs/>
              </w:rPr>
              <w:t>Méthode de calcul / Observation</w:t>
            </w:r>
          </w:p>
        </w:tc>
        <w:tc>
          <w:tcPr>
            <w:tcW w:w="2226" w:type="dxa"/>
            <w:gridSpan w:val="2"/>
          </w:tcPr>
          <w:p w:rsidR="001B4DBC" w:rsidRPr="001F258F" w:rsidRDefault="001B4DBC" w:rsidP="001B4DBC">
            <w:pPr>
              <w:jc w:val="center"/>
              <w:rPr>
                <w:b/>
                <w:bCs/>
                <w:sz w:val="20"/>
                <w:szCs w:val="20"/>
              </w:rPr>
            </w:pPr>
            <w:r w:rsidRPr="001F258F">
              <w:rPr>
                <w:b/>
                <w:bCs/>
              </w:rPr>
              <w:t>Valeur mesurée</w:t>
            </w:r>
          </w:p>
        </w:tc>
      </w:tr>
      <w:tr w:rsidR="001B4DBC" w:rsidRPr="00A46277" w:rsidTr="004E417F">
        <w:trPr>
          <w:trHeight w:val="514"/>
        </w:trPr>
        <w:tc>
          <w:tcPr>
            <w:tcW w:w="1951" w:type="dxa"/>
            <w:vMerge w:val="restart"/>
            <w:hideMark/>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Stock matières premières</w:t>
            </w:r>
          </w:p>
        </w:tc>
        <w:tc>
          <w:tcPr>
            <w:tcW w:w="5103" w:type="dxa"/>
            <w:vMerge w:val="restart"/>
            <w:hideMark/>
          </w:tcPr>
          <w:p w:rsidR="001B4DBC" w:rsidRPr="007D30CF" w:rsidRDefault="001B4DBC" w:rsidP="00B330E0">
            <w:pPr>
              <w:rPr>
                <w:rFonts w:asciiTheme="majorBidi" w:hAnsiTheme="majorBidi" w:cstheme="majorBidi"/>
              </w:rPr>
            </w:pPr>
            <w:r w:rsidRPr="007D30CF">
              <w:rPr>
                <w:rFonts w:asciiTheme="majorBidi" w:hAnsiTheme="majorBidi" w:cstheme="majorBidi"/>
              </w:rPr>
              <w:t xml:space="preserve">Taux de rotation du stock=Consommation /Stock moyen </w:t>
            </w:r>
          </w:p>
        </w:tc>
        <w:tc>
          <w:tcPr>
            <w:tcW w:w="1418" w:type="dxa"/>
          </w:tcPr>
          <w:p w:rsidR="001B4DBC" w:rsidRPr="004E417F" w:rsidRDefault="001B4DBC" w:rsidP="001B4DBC">
            <w:pPr>
              <w:rPr>
                <w:rFonts w:asciiTheme="majorBidi" w:hAnsiTheme="majorBidi" w:cstheme="majorBidi"/>
              </w:rPr>
            </w:pPr>
            <w:r w:rsidRPr="004E417F">
              <w:rPr>
                <w:rFonts w:asciiTheme="majorBidi" w:hAnsiTheme="majorBidi" w:cstheme="majorBidi"/>
              </w:rPr>
              <w:t>La poudre 0%</w:t>
            </w:r>
          </w:p>
        </w:tc>
        <w:tc>
          <w:tcPr>
            <w:tcW w:w="808" w:type="dxa"/>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 xml:space="preserve">72.26 </w:t>
            </w:r>
          </w:p>
        </w:tc>
      </w:tr>
      <w:tr w:rsidR="001B4DBC" w:rsidRPr="00A46277" w:rsidTr="004E417F">
        <w:trPr>
          <w:trHeight w:val="513"/>
        </w:trPr>
        <w:tc>
          <w:tcPr>
            <w:tcW w:w="1951" w:type="dxa"/>
            <w:vMerge/>
            <w:hideMark/>
          </w:tcPr>
          <w:p w:rsidR="001B4DBC" w:rsidRPr="007D30CF" w:rsidRDefault="001B4DBC" w:rsidP="001B4DBC">
            <w:pPr>
              <w:rPr>
                <w:rFonts w:asciiTheme="majorBidi" w:hAnsiTheme="majorBidi" w:cstheme="majorBidi"/>
              </w:rPr>
            </w:pPr>
          </w:p>
        </w:tc>
        <w:tc>
          <w:tcPr>
            <w:tcW w:w="5103" w:type="dxa"/>
            <w:vMerge/>
            <w:hideMark/>
          </w:tcPr>
          <w:p w:rsidR="001B4DBC" w:rsidRPr="007D30CF" w:rsidRDefault="001B4DBC" w:rsidP="001B4DBC">
            <w:pPr>
              <w:rPr>
                <w:rFonts w:asciiTheme="majorBidi" w:hAnsiTheme="majorBidi" w:cstheme="majorBidi"/>
              </w:rPr>
            </w:pPr>
          </w:p>
        </w:tc>
        <w:tc>
          <w:tcPr>
            <w:tcW w:w="1418" w:type="dxa"/>
          </w:tcPr>
          <w:p w:rsidR="001B4DBC" w:rsidRPr="004E417F" w:rsidRDefault="001B4DBC" w:rsidP="001B4DBC">
            <w:pPr>
              <w:rPr>
                <w:rFonts w:asciiTheme="majorBidi" w:hAnsiTheme="majorBidi" w:cstheme="majorBidi"/>
              </w:rPr>
            </w:pPr>
            <w:r w:rsidRPr="004E417F">
              <w:rPr>
                <w:rFonts w:asciiTheme="majorBidi" w:hAnsiTheme="majorBidi" w:cstheme="majorBidi"/>
              </w:rPr>
              <w:t>La poudre26%</w:t>
            </w:r>
          </w:p>
        </w:tc>
        <w:tc>
          <w:tcPr>
            <w:tcW w:w="808" w:type="dxa"/>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69.89</w:t>
            </w:r>
          </w:p>
        </w:tc>
      </w:tr>
      <w:tr w:rsidR="001B4DBC" w:rsidRPr="00A46277" w:rsidTr="004E417F">
        <w:trPr>
          <w:trHeight w:val="513"/>
        </w:trPr>
        <w:tc>
          <w:tcPr>
            <w:tcW w:w="1951" w:type="dxa"/>
            <w:vMerge/>
            <w:hideMark/>
          </w:tcPr>
          <w:p w:rsidR="001B4DBC" w:rsidRPr="007D30CF" w:rsidRDefault="001B4DBC" w:rsidP="001B4DBC">
            <w:pPr>
              <w:rPr>
                <w:rFonts w:asciiTheme="majorBidi" w:hAnsiTheme="majorBidi" w:cstheme="majorBidi"/>
              </w:rPr>
            </w:pPr>
          </w:p>
        </w:tc>
        <w:tc>
          <w:tcPr>
            <w:tcW w:w="5103" w:type="dxa"/>
            <w:vMerge/>
            <w:hideMark/>
          </w:tcPr>
          <w:p w:rsidR="001B4DBC" w:rsidRPr="007D30CF" w:rsidRDefault="001B4DBC" w:rsidP="001B4DBC">
            <w:pPr>
              <w:rPr>
                <w:rFonts w:asciiTheme="majorBidi" w:hAnsiTheme="majorBidi" w:cstheme="majorBidi"/>
              </w:rPr>
            </w:pPr>
          </w:p>
        </w:tc>
        <w:tc>
          <w:tcPr>
            <w:tcW w:w="1418" w:type="dxa"/>
          </w:tcPr>
          <w:p w:rsidR="001B4DBC" w:rsidRPr="004E417F" w:rsidRDefault="001B4DBC" w:rsidP="001B4DBC">
            <w:pPr>
              <w:rPr>
                <w:rFonts w:asciiTheme="majorBidi" w:hAnsiTheme="majorBidi" w:cstheme="majorBidi"/>
              </w:rPr>
            </w:pPr>
            <w:r w:rsidRPr="004E417F">
              <w:rPr>
                <w:rFonts w:asciiTheme="majorBidi" w:hAnsiTheme="majorBidi" w:cstheme="majorBidi"/>
              </w:rPr>
              <w:t>polyéthylène</w:t>
            </w:r>
          </w:p>
        </w:tc>
        <w:tc>
          <w:tcPr>
            <w:tcW w:w="808" w:type="dxa"/>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9.05</w:t>
            </w:r>
          </w:p>
        </w:tc>
      </w:tr>
      <w:tr w:rsidR="001B4DBC" w:rsidRPr="00A46277" w:rsidTr="004E417F">
        <w:trPr>
          <w:trHeight w:val="514"/>
        </w:trPr>
        <w:tc>
          <w:tcPr>
            <w:tcW w:w="1951" w:type="dxa"/>
            <w:vMerge w:val="restart"/>
            <w:hideMark/>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Approvisionnement</w:t>
            </w:r>
          </w:p>
        </w:tc>
        <w:tc>
          <w:tcPr>
            <w:tcW w:w="5103" w:type="dxa"/>
            <w:vMerge w:val="restart"/>
            <w:hideMark/>
          </w:tcPr>
          <w:p w:rsidR="001B4DBC" w:rsidRPr="007D30CF" w:rsidRDefault="001B4DBC" w:rsidP="00B330E0">
            <w:pPr>
              <w:rPr>
                <w:rFonts w:asciiTheme="majorBidi" w:hAnsiTheme="majorBidi" w:cstheme="majorBidi"/>
              </w:rPr>
            </w:pPr>
            <w:r w:rsidRPr="007D30CF">
              <w:rPr>
                <w:rFonts w:asciiTheme="majorBidi" w:hAnsiTheme="majorBidi" w:cstheme="majorBidi"/>
              </w:rPr>
              <w:t>Fréquence des livraisons :</w:t>
            </w:r>
            <w:r w:rsidR="00B330E0">
              <w:rPr>
                <w:rFonts w:asciiTheme="majorBidi" w:hAnsiTheme="majorBidi" w:cstheme="majorBidi"/>
              </w:rPr>
              <w:t xml:space="preserve"> </w:t>
            </w:r>
            <w:r w:rsidRPr="007D30CF">
              <w:rPr>
                <w:rFonts w:asciiTheme="majorBidi" w:hAnsiTheme="majorBidi" w:cstheme="majorBidi"/>
              </w:rPr>
              <w:t>Nombre de livraisons par semaine</w:t>
            </w:r>
          </w:p>
        </w:tc>
        <w:tc>
          <w:tcPr>
            <w:tcW w:w="1418" w:type="dxa"/>
          </w:tcPr>
          <w:p w:rsidR="001B4DBC" w:rsidRPr="004E417F" w:rsidRDefault="001B4DBC" w:rsidP="001B4DBC">
            <w:pPr>
              <w:rPr>
                <w:rFonts w:asciiTheme="majorBidi" w:hAnsiTheme="majorBidi" w:cstheme="majorBidi"/>
              </w:rPr>
            </w:pPr>
            <w:r w:rsidRPr="004E417F">
              <w:rPr>
                <w:rFonts w:asciiTheme="majorBidi" w:hAnsiTheme="majorBidi" w:cstheme="majorBidi"/>
              </w:rPr>
              <w:t>La poudre 0%</w:t>
            </w:r>
          </w:p>
        </w:tc>
        <w:tc>
          <w:tcPr>
            <w:tcW w:w="808" w:type="dxa"/>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 xml:space="preserve">2 </w:t>
            </w:r>
          </w:p>
        </w:tc>
      </w:tr>
      <w:tr w:rsidR="001B4DBC" w:rsidRPr="00A46277" w:rsidTr="004E417F">
        <w:trPr>
          <w:trHeight w:val="513"/>
        </w:trPr>
        <w:tc>
          <w:tcPr>
            <w:tcW w:w="1951" w:type="dxa"/>
            <w:vMerge/>
            <w:hideMark/>
          </w:tcPr>
          <w:p w:rsidR="001B4DBC" w:rsidRPr="007D30CF" w:rsidRDefault="001B4DBC" w:rsidP="001B4DBC">
            <w:pPr>
              <w:rPr>
                <w:rFonts w:asciiTheme="majorBidi" w:hAnsiTheme="majorBidi" w:cstheme="majorBidi"/>
              </w:rPr>
            </w:pPr>
          </w:p>
        </w:tc>
        <w:tc>
          <w:tcPr>
            <w:tcW w:w="5103" w:type="dxa"/>
            <w:vMerge/>
            <w:hideMark/>
          </w:tcPr>
          <w:p w:rsidR="001B4DBC" w:rsidRPr="007D30CF" w:rsidRDefault="001B4DBC" w:rsidP="001B4DBC">
            <w:pPr>
              <w:rPr>
                <w:rFonts w:asciiTheme="majorBidi" w:hAnsiTheme="majorBidi" w:cstheme="majorBidi"/>
              </w:rPr>
            </w:pPr>
          </w:p>
        </w:tc>
        <w:tc>
          <w:tcPr>
            <w:tcW w:w="1418" w:type="dxa"/>
          </w:tcPr>
          <w:p w:rsidR="001B4DBC" w:rsidRPr="004E417F" w:rsidRDefault="001B4DBC" w:rsidP="001B4DBC">
            <w:pPr>
              <w:rPr>
                <w:rFonts w:asciiTheme="majorBidi" w:hAnsiTheme="majorBidi" w:cstheme="majorBidi"/>
              </w:rPr>
            </w:pPr>
            <w:r w:rsidRPr="004E417F">
              <w:rPr>
                <w:rFonts w:asciiTheme="majorBidi" w:hAnsiTheme="majorBidi" w:cstheme="majorBidi"/>
              </w:rPr>
              <w:t>La poudre26%</w:t>
            </w:r>
          </w:p>
        </w:tc>
        <w:tc>
          <w:tcPr>
            <w:tcW w:w="808" w:type="dxa"/>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2.26</w:t>
            </w:r>
          </w:p>
        </w:tc>
      </w:tr>
      <w:tr w:rsidR="001B4DBC" w:rsidRPr="00A46277" w:rsidTr="004E417F">
        <w:trPr>
          <w:trHeight w:val="513"/>
        </w:trPr>
        <w:tc>
          <w:tcPr>
            <w:tcW w:w="1951" w:type="dxa"/>
            <w:vMerge/>
            <w:hideMark/>
          </w:tcPr>
          <w:p w:rsidR="001B4DBC" w:rsidRPr="007D30CF" w:rsidRDefault="001B4DBC" w:rsidP="001B4DBC">
            <w:pPr>
              <w:rPr>
                <w:rFonts w:asciiTheme="majorBidi" w:hAnsiTheme="majorBidi" w:cstheme="majorBidi"/>
              </w:rPr>
            </w:pPr>
          </w:p>
        </w:tc>
        <w:tc>
          <w:tcPr>
            <w:tcW w:w="5103" w:type="dxa"/>
            <w:vMerge/>
            <w:hideMark/>
          </w:tcPr>
          <w:p w:rsidR="001B4DBC" w:rsidRPr="007D30CF" w:rsidRDefault="001B4DBC" w:rsidP="001B4DBC">
            <w:pPr>
              <w:rPr>
                <w:rFonts w:asciiTheme="majorBidi" w:hAnsiTheme="majorBidi" w:cstheme="majorBidi"/>
              </w:rPr>
            </w:pPr>
          </w:p>
        </w:tc>
        <w:tc>
          <w:tcPr>
            <w:tcW w:w="1418" w:type="dxa"/>
          </w:tcPr>
          <w:p w:rsidR="001B4DBC" w:rsidRPr="004E417F" w:rsidRDefault="001B4DBC" w:rsidP="001B4DBC">
            <w:pPr>
              <w:rPr>
                <w:rFonts w:asciiTheme="majorBidi" w:hAnsiTheme="majorBidi" w:cstheme="majorBidi"/>
              </w:rPr>
            </w:pPr>
            <w:r w:rsidRPr="004E417F">
              <w:rPr>
                <w:rFonts w:asciiTheme="majorBidi" w:hAnsiTheme="majorBidi" w:cstheme="majorBidi"/>
              </w:rPr>
              <w:t>polyéthylène</w:t>
            </w:r>
          </w:p>
        </w:tc>
        <w:tc>
          <w:tcPr>
            <w:tcW w:w="808" w:type="dxa"/>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0.5</w:t>
            </w:r>
          </w:p>
        </w:tc>
      </w:tr>
      <w:tr w:rsidR="001B4DBC" w:rsidRPr="00A46277" w:rsidTr="004E417F">
        <w:tc>
          <w:tcPr>
            <w:tcW w:w="1951" w:type="dxa"/>
            <w:hideMark/>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Production</w:t>
            </w:r>
          </w:p>
        </w:tc>
        <w:tc>
          <w:tcPr>
            <w:tcW w:w="5103" w:type="dxa"/>
            <w:hideMark/>
          </w:tcPr>
          <w:p w:rsidR="001B4DBC" w:rsidRPr="007D30CF" w:rsidRDefault="001B4DBC" w:rsidP="00B330E0">
            <w:pPr>
              <w:rPr>
                <w:rFonts w:asciiTheme="majorBidi" w:hAnsiTheme="majorBidi" w:cstheme="majorBidi"/>
              </w:rPr>
            </w:pPr>
            <w:r w:rsidRPr="007D30CF">
              <w:rPr>
                <w:rFonts w:asciiTheme="majorBidi" w:hAnsiTheme="majorBidi" w:cstheme="majorBidi"/>
              </w:rPr>
              <w:t>Volume produit vs demande réelle</w:t>
            </w:r>
            <w:r w:rsidR="00B330E0">
              <w:rPr>
                <w:rFonts w:asciiTheme="majorBidi" w:hAnsiTheme="majorBidi" w:cstheme="majorBidi"/>
              </w:rPr>
              <w:t xml:space="preserve"> : </w:t>
            </w:r>
            <w:r w:rsidRPr="007D30CF">
              <w:rPr>
                <w:rFonts w:asciiTheme="majorBidi" w:hAnsiTheme="majorBidi" w:cstheme="majorBidi"/>
              </w:rPr>
              <w:t>Comparer le volume produit / volume commandé par clients</w:t>
            </w:r>
          </w:p>
        </w:tc>
        <w:tc>
          <w:tcPr>
            <w:tcW w:w="2226" w:type="dxa"/>
            <w:gridSpan w:val="2"/>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-16.16</w:t>
            </w:r>
          </w:p>
        </w:tc>
      </w:tr>
      <w:tr w:rsidR="001B4DBC" w:rsidRPr="00A46277" w:rsidTr="004E417F">
        <w:tc>
          <w:tcPr>
            <w:tcW w:w="1951" w:type="dxa"/>
            <w:hideMark/>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Maintenance</w:t>
            </w:r>
          </w:p>
        </w:tc>
        <w:tc>
          <w:tcPr>
            <w:tcW w:w="5103" w:type="dxa"/>
            <w:hideMark/>
          </w:tcPr>
          <w:p w:rsidR="001B4DBC" w:rsidRPr="007D30CF" w:rsidRDefault="001B4DBC" w:rsidP="00B330E0">
            <w:pPr>
              <w:rPr>
                <w:rFonts w:asciiTheme="majorBidi" w:hAnsiTheme="majorBidi" w:cstheme="majorBidi"/>
              </w:rPr>
            </w:pPr>
            <w:r w:rsidRPr="007D30CF">
              <w:rPr>
                <w:rFonts w:asciiTheme="majorBidi" w:hAnsiTheme="majorBidi" w:cstheme="majorBidi"/>
              </w:rPr>
              <w:t>Temps moyen de réparation (MTTR)=</w:t>
            </w:r>
            <w:r w:rsidR="00B330E0">
              <w:rPr>
                <w:rFonts w:asciiTheme="majorBidi" w:hAnsiTheme="majorBidi" w:cstheme="majorBidi"/>
              </w:rPr>
              <w:t xml:space="preserve"> </w:t>
            </w:r>
            <w:r w:rsidRPr="007D30CF">
              <w:rPr>
                <w:rFonts w:asciiTheme="majorBidi" w:hAnsiTheme="majorBidi" w:cstheme="majorBidi"/>
              </w:rPr>
              <w:t>Durée totale d’arrêt / Nombre d’interventions</w:t>
            </w:r>
          </w:p>
        </w:tc>
        <w:tc>
          <w:tcPr>
            <w:tcW w:w="2226" w:type="dxa"/>
            <w:gridSpan w:val="2"/>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2h et 25 min</w:t>
            </w:r>
          </w:p>
        </w:tc>
      </w:tr>
      <w:tr w:rsidR="001B4DBC" w:rsidRPr="00A46277" w:rsidTr="004E417F">
        <w:tc>
          <w:tcPr>
            <w:tcW w:w="1951" w:type="dxa"/>
            <w:hideMark/>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Qualité</w:t>
            </w:r>
          </w:p>
        </w:tc>
        <w:tc>
          <w:tcPr>
            <w:tcW w:w="5103" w:type="dxa"/>
            <w:hideMark/>
          </w:tcPr>
          <w:p w:rsidR="001B4DBC" w:rsidRPr="007D30CF" w:rsidRDefault="001B4DBC" w:rsidP="00B330E0">
            <w:pPr>
              <w:rPr>
                <w:rFonts w:asciiTheme="majorBidi" w:hAnsiTheme="majorBidi" w:cstheme="majorBidi"/>
              </w:rPr>
            </w:pPr>
            <w:r w:rsidRPr="007D30CF">
              <w:rPr>
                <w:rFonts w:asciiTheme="majorBidi" w:hAnsiTheme="majorBidi" w:cstheme="majorBidi"/>
              </w:rPr>
              <w:t>Taux de conformité du produit=</w:t>
            </w:r>
            <w:r w:rsidR="00B330E0">
              <w:rPr>
                <w:rFonts w:asciiTheme="majorBidi" w:hAnsiTheme="majorBidi" w:cstheme="majorBidi"/>
              </w:rPr>
              <w:t xml:space="preserve"> </w:t>
            </w:r>
            <w:r w:rsidRPr="007D30CF">
              <w:rPr>
                <w:rFonts w:asciiTheme="majorBidi" w:hAnsiTheme="majorBidi" w:cstheme="majorBidi"/>
              </w:rPr>
              <w:t>(Produits conformes/Total produits) ×100</w:t>
            </w:r>
          </w:p>
        </w:tc>
        <w:tc>
          <w:tcPr>
            <w:tcW w:w="2226" w:type="dxa"/>
            <w:gridSpan w:val="2"/>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100%</w:t>
            </w:r>
          </w:p>
        </w:tc>
      </w:tr>
      <w:tr w:rsidR="001B4DBC" w:rsidRPr="00A46277" w:rsidTr="004E417F">
        <w:tc>
          <w:tcPr>
            <w:tcW w:w="1951" w:type="dxa"/>
            <w:hideMark/>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Logistique interne</w:t>
            </w:r>
          </w:p>
        </w:tc>
        <w:tc>
          <w:tcPr>
            <w:tcW w:w="5103" w:type="dxa"/>
            <w:hideMark/>
          </w:tcPr>
          <w:p w:rsidR="001B4DBC" w:rsidRPr="007D30CF" w:rsidRDefault="001B4DBC" w:rsidP="00B330E0">
            <w:pPr>
              <w:rPr>
                <w:rFonts w:asciiTheme="majorBidi" w:hAnsiTheme="majorBidi" w:cstheme="majorBidi"/>
              </w:rPr>
            </w:pPr>
            <w:r w:rsidRPr="007D30CF">
              <w:rPr>
                <w:rFonts w:asciiTheme="majorBidi" w:hAnsiTheme="majorBidi" w:cstheme="majorBidi"/>
              </w:rPr>
              <w:t>Délai de transfert (préparation de lait → conditionnement)</w:t>
            </w:r>
            <w:r w:rsidR="00B330E0">
              <w:rPr>
                <w:rFonts w:asciiTheme="majorBidi" w:hAnsiTheme="majorBidi" w:cstheme="majorBidi"/>
              </w:rPr>
              <w:t xml:space="preserve"> </w:t>
            </w:r>
            <w:r w:rsidRPr="007D30CF">
              <w:rPr>
                <w:rFonts w:asciiTheme="majorBidi" w:hAnsiTheme="majorBidi" w:cstheme="majorBidi"/>
              </w:rPr>
              <w:t>Mesure directe du temps entre étapes.</w:t>
            </w:r>
          </w:p>
        </w:tc>
        <w:tc>
          <w:tcPr>
            <w:tcW w:w="2226" w:type="dxa"/>
            <w:gridSpan w:val="2"/>
          </w:tcPr>
          <w:p w:rsidR="001B4DBC" w:rsidRPr="007D30CF" w:rsidRDefault="001B4DBC" w:rsidP="001B4DBC">
            <w:pPr>
              <w:rPr>
                <w:rFonts w:asciiTheme="majorBidi" w:hAnsiTheme="majorBidi" w:cstheme="majorBidi"/>
              </w:rPr>
            </w:pPr>
            <w:r w:rsidRPr="007D30CF">
              <w:rPr>
                <w:rFonts w:asciiTheme="majorBidi" w:hAnsiTheme="majorBidi" w:cstheme="majorBidi"/>
                <w:b/>
                <w:bCs/>
              </w:rPr>
              <w:t>Environ 45 min pour une seule dose</w:t>
            </w:r>
            <w:r w:rsidRPr="007D30CF">
              <w:rPr>
                <w:rFonts w:asciiTheme="majorBidi" w:hAnsiTheme="majorBidi" w:cstheme="majorBidi"/>
              </w:rPr>
              <w:t>.</w:t>
            </w:r>
          </w:p>
        </w:tc>
      </w:tr>
      <w:tr w:rsidR="001B4DBC" w:rsidRPr="00A46277" w:rsidTr="004E417F">
        <w:tc>
          <w:tcPr>
            <w:tcW w:w="1951" w:type="dxa"/>
            <w:hideMark/>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lastRenderedPageBreak/>
              <w:t>Stock emballages</w:t>
            </w:r>
          </w:p>
        </w:tc>
        <w:tc>
          <w:tcPr>
            <w:tcW w:w="5103" w:type="dxa"/>
            <w:hideMark/>
          </w:tcPr>
          <w:p w:rsidR="001B4DBC" w:rsidRPr="007D30CF" w:rsidRDefault="001B4DBC" w:rsidP="001B4DBC">
            <w:pPr>
              <w:rPr>
                <w:rFonts w:asciiTheme="majorBidi" w:hAnsiTheme="majorBidi" w:cstheme="majorBidi"/>
              </w:rPr>
            </w:pPr>
            <w:r w:rsidRPr="007D30CF">
              <w:rPr>
                <w:rFonts w:asciiTheme="majorBidi" w:hAnsiTheme="majorBidi" w:cstheme="majorBidi"/>
              </w:rPr>
              <w:t>Couverture moyenne en jours</w:t>
            </w:r>
          </w:p>
          <w:p w:rsidR="001B4DBC" w:rsidRPr="007D30CF" w:rsidRDefault="001B4DBC" w:rsidP="001B4DBC">
            <w:pPr>
              <w:rPr>
                <w:rFonts w:asciiTheme="majorBidi" w:hAnsiTheme="majorBidi" w:cstheme="majorBidi"/>
              </w:rPr>
            </w:pPr>
            <w:r w:rsidRPr="007D30CF">
              <w:rPr>
                <w:rFonts w:asciiTheme="majorBidi" w:hAnsiTheme="majorBidi" w:cstheme="majorBidi"/>
              </w:rPr>
              <w:t>Stock en jours=Stock actuel</w:t>
            </w:r>
            <w:r w:rsidR="00B330E0">
              <w:rPr>
                <w:rFonts w:asciiTheme="majorBidi" w:hAnsiTheme="majorBidi" w:cstheme="majorBidi"/>
              </w:rPr>
              <w:t>/</w:t>
            </w:r>
            <w:r w:rsidRPr="007D30CF">
              <w:rPr>
                <w:rFonts w:asciiTheme="majorBidi" w:hAnsiTheme="majorBidi" w:cstheme="majorBidi"/>
              </w:rPr>
              <w:t>Consommation quotidienne</w:t>
            </w:r>
          </w:p>
        </w:tc>
        <w:tc>
          <w:tcPr>
            <w:tcW w:w="2226" w:type="dxa"/>
            <w:gridSpan w:val="2"/>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17.27 jours</w:t>
            </w:r>
          </w:p>
        </w:tc>
      </w:tr>
      <w:tr w:rsidR="001B4DBC" w:rsidRPr="00A46277" w:rsidTr="004E417F">
        <w:tc>
          <w:tcPr>
            <w:tcW w:w="1951" w:type="dxa"/>
            <w:hideMark/>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Organisation</w:t>
            </w:r>
          </w:p>
        </w:tc>
        <w:tc>
          <w:tcPr>
            <w:tcW w:w="5103" w:type="dxa"/>
            <w:hideMark/>
          </w:tcPr>
          <w:p w:rsidR="001B4DBC" w:rsidRPr="007D30CF" w:rsidRDefault="001B4DBC" w:rsidP="00B330E0">
            <w:pPr>
              <w:rPr>
                <w:rFonts w:asciiTheme="majorBidi" w:hAnsiTheme="majorBidi" w:cstheme="majorBidi"/>
              </w:rPr>
            </w:pPr>
            <w:r w:rsidRPr="007D30CF">
              <w:rPr>
                <w:rFonts w:asciiTheme="majorBidi" w:hAnsiTheme="majorBidi" w:cstheme="majorBidi"/>
              </w:rPr>
              <w:t>Application de la méthode 5S</w:t>
            </w:r>
            <w:r w:rsidR="00B330E0">
              <w:rPr>
                <w:rFonts w:asciiTheme="majorBidi" w:hAnsiTheme="majorBidi" w:cstheme="majorBidi"/>
              </w:rPr>
              <w:t xml:space="preserve"> : </w:t>
            </w:r>
            <w:r w:rsidRPr="007D30CF">
              <w:rPr>
                <w:rFonts w:asciiTheme="majorBidi" w:hAnsiTheme="majorBidi" w:cstheme="majorBidi"/>
              </w:rPr>
              <w:t>Audit visuel</w:t>
            </w:r>
          </w:p>
        </w:tc>
        <w:tc>
          <w:tcPr>
            <w:tcW w:w="2226" w:type="dxa"/>
            <w:gridSpan w:val="2"/>
          </w:tcPr>
          <w:p w:rsidR="001B4DBC" w:rsidRPr="007D30CF" w:rsidRDefault="001B4DBC" w:rsidP="001B4DBC">
            <w:pPr>
              <w:rPr>
                <w:rFonts w:asciiTheme="majorBidi" w:hAnsiTheme="majorBidi" w:cstheme="majorBidi"/>
                <w:b/>
                <w:bCs/>
              </w:rPr>
            </w:pPr>
            <w:r w:rsidRPr="007D30CF">
              <w:rPr>
                <w:rFonts w:asciiTheme="majorBidi" w:hAnsiTheme="majorBidi" w:cstheme="majorBidi"/>
                <w:b/>
                <w:bCs/>
              </w:rPr>
              <w:t>3/5(trier, ranger, nettoyer)</w:t>
            </w:r>
          </w:p>
        </w:tc>
      </w:tr>
      <w:tr w:rsidR="001B4DBC" w:rsidRPr="00A46277" w:rsidTr="004E417F">
        <w:trPr>
          <w:trHeight w:val="749"/>
        </w:trPr>
        <w:tc>
          <w:tcPr>
            <w:tcW w:w="1951" w:type="dxa"/>
            <w:hideMark/>
          </w:tcPr>
          <w:p w:rsidR="001B4DBC" w:rsidRPr="001F258F" w:rsidRDefault="001B4DBC" w:rsidP="001B4DBC">
            <w:pPr>
              <w:rPr>
                <w:b/>
                <w:bCs/>
              </w:rPr>
            </w:pPr>
            <w:r w:rsidRPr="00AC5DC3">
              <w:rPr>
                <w:b/>
                <w:bCs/>
              </w:rPr>
              <w:t>Synchronisation</w:t>
            </w:r>
          </w:p>
        </w:tc>
        <w:tc>
          <w:tcPr>
            <w:tcW w:w="5103" w:type="dxa"/>
            <w:hideMark/>
          </w:tcPr>
          <w:p w:rsidR="001B4DBC" w:rsidRPr="00A46277" w:rsidRDefault="00B330E0" w:rsidP="00B330E0">
            <w:r>
              <w:t xml:space="preserve">Alignement planning, </w:t>
            </w:r>
            <w:r w:rsidR="001B4DBC" w:rsidRPr="00A46277">
              <w:t>décalages entre services</w:t>
            </w:r>
          </w:p>
        </w:tc>
        <w:tc>
          <w:tcPr>
            <w:tcW w:w="2226" w:type="dxa"/>
            <w:gridSpan w:val="2"/>
          </w:tcPr>
          <w:p w:rsidR="001B4DBC" w:rsidRPr="00BB46D7" w:rsidRDefault="001B4DBC" w:rsidP="001B4DBC">
            <w:pPr>
              <w:rPr>
                <w:b/>
                <w:bCs/>
              </w:rPr>
            </w:pPr>
            <w:r w:rsidRPr="00BB46D7">
              <w:rPr>
                <w:b/>
                <w:bCs/>
              </w:rPr>
              <w:t>0</w:t>
            </w:r>
            <w:r w:rsidR="004E417F">
              <w:rPr>
                <w:b/>
                <w:bCs/>
              </w:rPr>
              <w:t xml:space="preserve"> décalage entre service</w:t>
            </w:r>
          </w:p>
        </w:tc>
      </w:tr>
    </w:tbl>
    <w:p w:rsidR="001B4DBC" w:rsidRDefault="001B4DBC" w:rsidP="001B4DBC">
      <w:pPr>
        <w:spacing w:before="100" w:beforeAutospacing="1" w:after="100" w:afterAutospacing="1"/>
        <w:outlineLvl w:val="2"/>
        <w:rPr>
          <w:rFonts w:asciiTheme="majorBidi" w:hAnsiTheme="majorBidi" w:cstheme="majorBidi"/>
          <w:sz w:val="24"/>
          <w:szCs w:val="24"/>
        </w:rPr>
      </w:pPr>
      <w:bookmarkStart w:id="75" w:name="_Toc199931734"/>
      <w:bookmarkStart w:id="76" w:name="_Toc199932402"/>
      <w:r w:rsidRPr="008071EC">
        <w:rPr>
          <w:rFonts w:asciiTheme="majorBidi" w:hAnsiTheme="majorBidi" w:cstheme="majorBidi"/>
          <w:b/>
          <w:bCs/>
          <w:sz w:val="24"/>
          <w:szCs w:val="24"/>
        </w:rPr>
        <w:t>La source</w:t>
      </w:r>
      <w:r w:rsidR="004E417F">
        <w:rPr>
          <w:rFonts w:asciiTheme="majorBidi" w:hAnsiTheme="majorBidi" w:cstheme="majorBidi"/>
          <w:sz w:val="24"/>
          <w:szCs w:val="24"/>
        </w:rPr>
        <w:t xml:space="preserve"> : réalisée </w:t>
      </w:r>
      <w:r>
        <w:rPr>
          <w:rFonts w:asciiTheme="majorBidi" w:hAnsiTheme="majorBidi" w:cstheme="majorBidi"/>
          <w:sz w:val="24"/>
          <w:szCs w:val="24"/>
        </w:rPr>
        <w:t xml:space="preserve"> par moi-même.</w:t>
      </w:r>
      <w:bookmarkEnd w:id="75"/>
      <w:bookmarkEnd w:id="76"/>
    </w:p>
    <w:p w:rsidR="001B4DBC" w:rsidRDefault="00A00911" w:rsidP="001B4DBC">
      <w:pPr>
        <w:spacing w:before="100" w:beforeAutospacing="1" w:after="100" w:afterAutospacing="1"/>
        <w:outlineLvl w:val="2"/>
        <w:rPr>
          <w:rFonts w:asciiTheme="majorBidi" w:hAnsiTheme="majorBidi" w:cstheme="majorBidi"/>
          <w:sz w:val="24"/>
          <w:szCs w:val="24"/>
        </w:rPr>
      </w:pPr>
      <w:r>
        <w:rPr>
          <w:rFonts w:asciiTheme="majorBidi" w:hAnsiTheme="majorBidi" w:cstheme="majorBidi"/>
          <w:sz w:val="24"/>
          <w:szCs w:val="24"/>
        </w:rPr>
        <w:t xml:space="preserve">     </w:t>
      </w:r>
      <w:bookmarkStart w:id="77" w:name="_Toc199931735"/>
      <w:bookmarkStart w:id="78" w:name="_Toc199932403"/>
      <w:r w:rsidR="001B4DBC" w:rsidRPr="00C1095C">
        <w:rPr>
          <w:rFonts w:asciiTheme="majorBidi" w:hAnsiTheme="majorBidi" w:cstheme="majorBidi"/>
          <w:sz w:val="24"/>
          <w:szCs w:val="24"/>
        </w:rPr>
        <w:t xml:space="preserve">Afin d’évaluer la performance de l’entreprise sur la période de sept mois, nous avons retenu deux cadres de référence complémentaires. D’une part, les normes industrielles classiques, s’appuyant sur des sources reconnues telles que l’APICS, la norme ISO 9001, ainsi que des benchmarks de performance industrielle, permettent une évaluation selon des critères standards de productivité, qualité et efficacité. D’autre part, le référentiel du Juste-à-Temps (JAT), ancré dans les principes du Lean </w:t>
      </w:r>
      <w:r w:rsidR="001B4DBC">
        <w:rPr>
          <w:rFonts w:asciiTheme="majorBidi" w:hAnsiTheme="majorBidi" w:cstheme="majorBidi"/>
          <w:sz w:val="24"/>
          <w:szCs w:val="24"/>
        </w:rPr>
        <w:t xml:space="preserve"> management</w:t>
      </w:r>
      <w:r w:rsidR="001B4DBC" w:rsidRPr="00C1095C">
        <w:rPr>
          <w:rFonts w:asciiTheme="majorBidi" w:hAnsiTheme="majorBidi" w:cstheme="majorBidi"/>
          <w:sz w:val="24"/>
          <w:szCs w:val="24"/>
        </w:rPr>
        <w:t xml:space="preserve"> et du Toyota Production System, met l’accent sur la réduction des gaspillages, l’amélioration continue et l’optimisation des flux. L’interprétation des résultats qui suit s’appuie donc sur ces deux référentiels afin de fournir une analyse croisée et pertinente de la performance opérationnelle observée.</w:t>
      </w:r>
      <w:bookmarkEnd w:id="77"/>
      <w:bookmarkEnd w:id="78"/>
    </w:p>
    <w:p w:rsidR="0048634C" w:rsidRDefault="0048634C" w:rsidP="001B4DBC">
      <w:pPr>
        <w:spacing w:before="100" w:beforeAutospacing="1" w:after="100" w:afterAutospacing="1"/>
        <w:outlineLvl w:val="2"/>
        <w:rPr>
          <w:rFonts w:asciiTheme="majorBidi" w:hAnsiTheme="majorBidi" w:cstheme="majorBidi"/>
          <w:sz w:val="24"/>
          <w:szCs w:val="24"/>
        </w:rPr>
      </w:pPr>
      <w:bookmarkStart w:id="79" w:name="_Toc199931736"/>
      <w:bookmarkStart w:id="80" w:name="_Toc199932404"/>
      <w:r w:rsidRPr="0048634C">
        <w:rPr>
          <w:rFonts w:asciiTheme="majorBidi" w:hAnsiTheme="majorBidi" w:cstheme="majorBidi"/>
          <w:b/>
          <w:bCs/>
          <w:sz w:val="24"/>
          <w:szCs w:val="24"/>
        </w:rPr>
        <w:t>Tableau Nº0</w:t>
      </w:r>
      <w:r w:rsidR="001F63E7">
        <w:rPr>
          <w:rFonts w:asciiTheme="majorBidi" w:hAnsiTheme="majorBidi" w:cstheme="majorBidi"/>
          <w:b/>
          <w:bCs/>
          <w:sz w:val="24"/>
          <w:szCs w:val="24"/>
        </w:rPr>
        <w:t>7</w:t>
      </w:r>
      <w:r>
        <w:rPr>
          <w:rFonts w:ascii="Courier New" w:hAnsi="Courier New" w:cs="Courier New"/>
          <w:sz w:val="24"/>
          <w:szCs w:val="24"/>
        </w:rPr>
        <w:t> :</w:t>
      </w:r>
      <w:r w:rsidRPr="0048634C">
        <w:rPr>
          <w:rFonts w:asciiTheme="majorBidi" w:hAnsiTheme="majorBidi" w:cstheme="majorBidi"/>
          <w:sz w:val="24"/>
          <w:szCs w:val="24"/>
        </w:rPr>
        <w:t xml:space="preserve"> interprétation des résultats</w:t>
      </w:r>
      <w:bookmarkEnd w:id="79"/>
      <w:bookmarkEnd w:id="80"/>
    </w:p>
    <w:tbl>
      <w:tblPr>
        <w:tblStyle w:val="Grilledutableau"/>
        <w:tblW w:w="9288" w:type="dxa"/>
        <w:tblLayout w:type="fixed"/>
        <w:tblLook w:val="04A0"/>
      </w:tblPr>
      <w:tblGrid>
        <w:gridCol w:w="2243"/>
        <w:gridCol w:w="1421"/>
        <w:gridCol w:w="892"/>
        <w:gridCol w:w="1631"/>
        <w:gridCol w:w="1536"/>
        <w:gridCol w:w="749"/>
        <w:gridCol w:w="816"/>
      </w:tblGrid>
      <w:tr w:rsidR="001B4DBC" w:rsidRPr="00990A24" w:rsidTr="0021192B">
        <w:trPr>
          <w:trHeight w:val="515"/>
        </w:trPr>
        <w:tc>
          <w:tcPr>
            <w:tcW w:w="2243" w:type="dxa"/>
            <w:vMerge w:val="restart"/>
            <w:hideMark/>
          </w:tcPr>
          <w:p w:rsidR="001B4DBC" w:rsidRPr="001F258F" w:rsidRDefault="001B4DBC" w:rsidP="001B4DBC">
            <w:pPr>
              <w:jc w:val="center"/>
              <w:rPr>
                <w:b/>
                <w:bCs/>
              </w:rPr>
            </w:pPr>
            <w:r w:rsidRPr="001F258F">
              <w:rPr>
                <w:b/>
                <w:bCs/>
              </w:rPr>
              <w:t>Domaine</w:t>
            </w:r>
          </w:p>
        </w:tc>
        <w:tc>
          <w:tcPr>
            <w:tcW w:w="2313" w:type="dxa"/>
            <w:gridSpan w:val="2"/>
            <w:vMerge w:val="restart"/>
          </w:tcPr>
          <w:p w:rsidR="001B4DBC" w:rsidRPr="001F258F" w:rsidRDefault="001B4DBC" w:rsidP="001B4DBC">
            <w:pPr>
              <w:jc w:val="center"/>
              <w:rPr>
                <w:b/>
                <w:bCs/>
                <w:sz w:val="20"/>
                <w:szCs w:val="20"/>
              </w:rPr>
            </w:pPr>
            <w:r w:rsidRPr="001F258F">
              <w:rPr>
                <w:b/>
                <w:bCs/>
              </w:rPr>
              <w:t>Valeur mesurée</w:t>
            </w:r>
          </w:p>
        </w:tc>
        <w:tc>
          <w:tcPr>
            <w:tcW w:w="1631" w:type="dxa"/>
            <w:vMerge w:val="restart"/>
          </w:tcPr>
          <w:p w:rsidR="001B4DBC" w:rsidRPr="001F258F" w:rsidRDefault="001B4DBC" w:rsidP="001B4DBC">
            <w:pPr>
              <w:jc w:val="center"/>
              <w:rPr>
                <w:b/>
                <w:bCs/>
              </w:rPr>
            </w:pPr>
            <w:r w:rsidRPr="007A2138">
              <w:rPr>
                <w:b/>
                <w:bCs/>
                <w:lang w:val="en-US"/>
              </w:rPr>
              <w:t>Norme industrielle standard</w:t>
            </w:r>
          </w:p>
        </w:tc>
        <w:tc>
          <w:tcPr>
            <w:tcW w:w="1536" w:type="dxa"/>
            <w:vMerge w:val="restart"/>
          </w:tcPr>
          <w:p w:rsidR="001B4DBC" w:rsidRPr="00906458" w:rsidRDefault="001B4DBC" w:rsidP="001B4DBC">
            <w:pPr>
              <w:jc w:val="center"/>
              <w:rPr>
                <w:rFonts w:asciiTheme="majorBidi" w:hAnsiTheme="majorBidi" w:cstheme="majorBidi"/>
                <w:b/>
                <w:bCs/>
              </w:rPr>
            </w:pPr>
            <w:r w:rsidRPr="00906458">
              <w:rPr>
                <w:rFonts w:asciiTheme="majorBidi" w:hAnsiTheme="majorBidi" w:cstheme="majorBidi"/>
                <w:b/>
                <w:bCs/>
              </w:rPr>
              <w:t>Norme JAT attendue</w:t>
            </w:r>
          </w:p>
        </w:tc>
        <w:tc>
          <w:tcPr>
            <w:tcW w:w="1565" w:type="dxa"/>
            <w:gridSpan w:val="2"/>
          </w:tcPr>
          <w:p w:rsidR="001B4DBC" w:rsidRPr="00906458" w:rsidRDefault="001B4DBC" w:rsidP="001B4DBC">
            <w:pPr>
              <w:jc w:val="center"/>
              <w:rPr>
                <w:rFonts w:asciiTheme="majorBidi" w:hAnsiTheme="majorBidi" w:cstheme="majorBidi"/>
                <w:b/>
                <w:bCs/>
              </w:rPr>
            </w:pPr>
            <w:r w:rsidRPr="00906458">
              <w:rPr>
                <w:rFonts w:asciiTheme="majorBidi" w:hAnsiTheme="majorBidi" w:cstheme="majorBidi"/>
                <w:b/>
                <w:bCs/>
              </w:rPr>
              <w:t>Conformité</w:t>
            </w:r>
          </w:p>
        </w:tc>
      </w:tr>
      <w:tr w:rsidR="001B4DBC" w:rsidRPr="00990A24" w:rsidTr="0021192B">
        <w:trPr>
          <w:trHeight w:val="514"/>
        </w:trPr>
        <w:tc>
          <w:tcPr>
            <w:tcW w:w="2243" w:type="dxa"/>
            <w:vMerge/>
            <w:hideMark/>
          </w:tcPr>
          <w:p w:rsidR="001B4DBC" w:rsidRPr="001F258F" w:rsidRDefault="001B4DBC" w:rsidP="001B4DBC">
            <w:pPr>
              <w:jc w:val="center"/>
              <w:rPr>
                <w:b/>
                <w:bCs/>
              </w:rPr>
            </w:pPr>
          </w:p>
        </w:tc>
        <w:tc>
          <w:tcPr>
            <w:tcW w:w="2313" w:type="dxa"/>
            <w:gridSpan w:val="2"/>
            <w:vMerge/>
          </w:tcPr>
          <w:p w:rsidR="001B4DBC" w:rsidRPr="001F258F" w:rsidRDefault="001B4DBC" w:rsidP="001B4DBC">
            <w:pPr>
              <w:jc w:val="center"/>
              <w:rPr>
                <w:b/>
                <w:bCs/>
              </w:rPr>
            </w:pPr>
          </w:p>
        </w:tc>
        <w:tc>
          <w:tcPr>
            <w:tcW w:w="1631" w:type="dxa"/>
            <w:vMerge/>
          </w:tcPr>
          <w:p w:rsidR="001B4DBC" w:rsidRPr="007A2138" w:rsidRDefault="001B4DBC" w:rsidP="001B4DBC">
            <w:pPr>
              <w:jc w:val="center"/>
              <w:rPr>
                <w:b/>
                <w:bCs/>
                <w:lang w:val="en-US"/>
              </w:rPr>
            </w:pPr>
          </w:p>
        </w:tc>
        <w:tc>
          <w:tcPr>
            <w:tcW w:w="1536" w:type="dxa"/>
            <w:vMerge/>
          </w:tcPr>
          <w:p w:rsidR="001B4DBC" w:rsidRDefault="001B4DBC" w:rsidP="001B4DBC">
            <w:pPr>
              <w:jc w:val="center"/>
            </w:pPr>
          </w:p>
        </w:tc>
        <w:tc>
          <w:tcPr>
            <w:tcW w:w="749" w:type="dxa"/>
          </w:tcPr>
          <w:p w:rsidR="001B4DBC" w:rsidRPr="00906458" w:rsidRDefault="004A42FB" w:rsidP="001B4DBC">
            <w:pPr>
              <w:jc w:val="center"/>
              <w:rPr>
                <w:rFonts w:asciiTheme="majorBidi" w:hAnsiTheme="majorBidi" w:cstheme="majorBidi"/>
                <w:b/>
                <w:bCs/>
              </w:rPr>
            </w:pPr>
            <w:r w:rsidRPr="00906458">
              <w:rPr>
                <w:rFonts w:asciiTheme="majorBidi" w:hAnsiTheme="majorBidi" w:cstheme="majorBidi"/>
                <w:b/>
                <w:bCs/>
              </w:rPr>
              <w:t>S</w:t>
            </w:r>
            <w:r w:rsidR="001B4DBC" w:rsidRPr="00906458">
              <w:rPr>
                <w:rFonts w:asciiTheme="majorBidi" w:hAnsiTheme="majorBidi" w:cstheme="majorBidi"/>
                <w:b/>
                <w:bCs/>
              </w:rPr>
              <w:t>tandard</w:t>
            </w:r>
          </w:p>
        </w:tc>
        <w:tc>
          <w:tcPr>
            <w:tcW w:w="816" w:type="dxa"/>
          </w:tcPr>
          <w:p w:rsidR="001B4DBC" w:rsidRPr="00906458" w:rsidRDefault="001B4DBC" w:rsidP="001B4DBC">
            <w:pPr>
              <w:jc w:val="center"/>
              <w:rPr>
                <w:rFonts w:asciiTheme="majorBidi" w:hAnsiTheme="majorBidi" w:cstheme="majorBidi"/>
                <w:b/>
                <w:bCs/>
              </w:rPr>
            </w:pPr>
            <w:r w:rsidRPr="00906458">
              <w:rPr>
                <w:rFonts w:asciiTheme="majorBidi" w:hAnsiTheme="majorBidi" w:cstheme="majorBidi"/>
                <w:b/>
                <w:bCs/>
              </w:rPr>
              <w:t>JAT</w:t>
            </w:r>
          </w:p>
        </w:tc>
      </w:tr>
      <w:tr w:rsidR="001B4DBC" w:rsidRPr="00A46277" w:rsidTr="0021192B">
        <w:trPr>
          <w:trHeight w:val="514"/>
        </w:trPr>
        <w:tc>
          <w:tcPr>
            <w:tcW w:w="2243" w:type="dxa"/>
            <w:vMerge w:val="restart"/>
            <w:hideMark/>
          </w:tcPr>
          <w:p w:rsidR="001B4DBC" w:rsidRPr="001F258F" w:rsidRDefault="001B4DBC" w:rsidP="001B4DBC">
            <w:pPr>
              <w:rPr>
                <w:b/>
                <w:bCs/>
              </w:rPr>
            </w:pPr>
            <w:r w:rsidRPr="001F258F">
              <w:rPr>
                <w:b/>
                <w:bCs/>
              </w:rPr>
              <w:t>Stock matières premières</w:t>
            </w:r>
          </w:p>
        </w:tc>
        <w:tc>
          <w:tcPr>
            <w:tcW w:w="1421" w:type="dxa"/>
          </w:tcPr>
          <w:p w:rsidR="001B4DBC" w:rsidRPr="00A46277" w:rsidRDefault="001B4DBC" w:rsidP="001B4DBC">
            <w:r w:rsidRPr="00207A41">
              <w:t>La poudre 0</w:t>
            </w:r>
            <w:r w:rsidRPr="00207A41">
              <w:rPr>
                <w:rFonts w:asciiTheme="majorBidi" w:hAnsiTheme="majorBidi" w:cstheme="majorBidi"/>
              </w:rPr>
              <w:t>%</w:t>
            </w:r>
          </w:p>
        </w:tc>
        <w:tc>
          <w:tcPr>
            <w:tcW w:w="892" w:type="dxa"/>
          </w:tcPr>
          <w:p w:rsidR="001B4DBC" w:rsidRPr="00BB46D7" w:rsidRDefault="001B4DBC" w:rsidP="001B4DBC">
            <w:pPr>
              <w:rPr>
                <w:b/>
                <w:bCs/>
              </w:rPr>
            </w:pPr>
            <w:r w:rsidRPr="00BB46D7">
              <w:rPr>
                <w:b/>
                <w:bCs/>
              </w:rPr>
              <w:t xml:space="preserve">72.26 </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6 à 12/an</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&gt;10/an ou ≥6 en 7 mois</w:t>
            </w:r>
          </w:p>
        </w:tc>
        <w:tc>
          <w:tcPr>
            <w:tcW w:w="749" w:type="dxa"/>
          </w:tcPr>
          <w:p w:rsidR="001B4DBC" w:rsidRPr="00906458" w:rsidRDefault="001B4DBC" w:rsidP="001B4DBC">
            <w:pPr>
              <w:jc w:val="center"/>
              <w:rPr>
                <w:color w:val="00CC00"/>
              </w:rPr>
            </w:pPr>
            <w:r w:rsidRPr="00906458">
              <w:rPr>
                <w:rFonts w:ascii="Courier New" w:hAnsi="Courier New" w:cs="Courier New"/>
                <w:color w:val="00CC00"/>
                <w:sz w:val="32"/>
                <w:szCs w:val="32"/>
              </w:rPr>
              <w:t>■</w:t>
            </w:r>
          </w:p>
        </w:tc>
        <w:tc>
          <w:tcPr>
            <w:tcW w:w="816" w:type="dxa"/>
          </w:tcPr>
          <w:p w:rsidR="001B4DBC" w:rsidRDefault="001B4DBC" w:rsidP="001B4DBC">
            <w:pPr>
              <w:jc w:val="center"/>
            </w:pPr>
            <w:r w:rsidRPr="00906458">
              <w:rPr>
                <w:rFonts w:ascii="Courier New" w:hAnsi="Courier New" w:cs="Courier New"/>
                <w:color w:val="00CC00"/>
                <w:sz w:val="32"/>
                <w:szCs w:val="32"/>
              </w:rPr>
              <w:t>■</w:t>
            </w:r>
          </w:p>
        </w:tc>
      </w:tr>
      <w:tr w:rsidR="001B4DBC" w:rsidRPr="00A46277" w:rsidTr="0021192B">
        <w:trPr>
          <w:trHeight w:val="513"/>
        </w:trPr>
        <w:tc>
          <w:tcPr>
            <w:tcW w:w="2243" w:type="dxa"/>
            <w:vMerge/>
            <w:hideMark/>
          </w:tcPr>
          <w:p w:rsidR="001B4DBC" w:rsidRPr="00990A24" w:rsidRDefault="001B4DBC" w:rsidP="001B4DBC"/>
        </w:tc>
        <w:tc>
          <w:tcPr>
            <w:tcW w:w="1421" w:type="dxa"/>
          </w:tcPr>
          <w:p w:rsidR="001B4DBC" w:rsidRPr="00A46277" w:rsidRDefault="001B4DBC" w:rsidP="001B4DBC">
            <w:r w:rsidRPr="00207A41">
              <w:t>La poudre26</w:t>
            </w:r>
            <w:r w:rsidRPr="00207A41">
              <w:rPr>
                <w:rFonts w:asciiTheme="majorBidi" w:hAnsiTheme="majorBidi" w:cstheme="majorBidi"/>
              </w:rPr>
              <w:t>%</w:t>
            </w:r>
          </w:p>
        </w:tc>
        <w:tc>
          <w:tcPr>
            <w:tcW w:w="892" w:type="dxa"/>
          </w:tcPr>
          <w:p w:rsidR="001B4DBC" w:rsidRPr="00BB46D7" w:rsidRDefault="001B4DBC" w:rsidP="001B4DBC">
            <w:pPr>
              <w:rPr>
                <w:b/>
                <w:bCs/>
              </w:rPr>
            </w:pPr>
            <w:r w:rsidRPr="00BB46D7">
              <w:rPr>
                <w:b/>
                <w:bCs/>
              </w:rPr>
              <w:t>69.89</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6 à 12/an</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&gt;10/an ou ≥6 en 7 mois</w:t>
            </w:r>
          </w:p>
        </w:tc>
        <w:tc>
          <w:tcPr>
            <w:tcW w:w="749" w:type="dxa"/>
          </w:tcPr>
          <w:p w:rsidR="001B4DBC" w:rsidRDefault="001B4DBC" w:rsidP="001B4DBC">
            <w:pPr>
              <w:jc w:val="center"/>
            </w:pPr>
            <w:r w:rsidRPr="00906458">
              <w:rPr>
                <w:rFonts w:ascii="Courier New" w:hAnsi="Courier New" w:cs="Courier New"/>
                <w:color w:val="00CC00"/>
                <w:sz w:val="32"/>
                <w:szCs w:val="32"/>
              </w:rPr>
              <w:t>■</w:t>
            </w:r>
          </w:p>
        </w:tc>
        <w:tc>
          <w:tcPr>
            <w:tcW w:w="816" w:type="dxa"/>
          </w:tcPr>
          <w:p w:rsidR="001B4DBC" w:rsidRDefault="001B4DBC" w:rsidP="001B4DBC">
            <w:pPr>
              <w:jc w:val="center"/>
            </w:pPr>
            <w:r w:rsidRPr="00906458">
              <w:rPr>
                <w:rFonts w:ascii="Courier New" w:hAnsi="Courier New" w:cs="Courier New"/>
                <w:color w:val="00CC00"/>
                <w:sz w:val="32"/>
                <w:szCs w:val="32"/>
              </w:rPr>
              <w:t>■</w:t>
            </w:r>
          </w:p>
        </w:tc>
      </w:tr>
      <w:tr w:rsidR="001B4DBC" w:rsidRPr="00A46277" w:rsidTr="0021192B">
        <w:trPr>
          <w:trHeight w:val="513"/>
        </w:trPr>
        <w:tc>
          <w:tcPr>
            <w:tcW w:w="2243" w:type="dxa"/>
            <w:vMerge/>
            <w:hideMark/>
          </w:tcPr>
          <w:p w:rsidR="001B4DBC" w:rsidRPr="00990A24" w:rsidRDefault="001B4DBC" w:rsidP="001B4DBC"/>
        </w:tc>
        <w:tc>
          <w:tcPr>
            <w:tcW w:w="1421" w:type="dxa"/>
          </w:tcPr>
          <w:p w:rsidR="001B4DBC" w:rsidRPr="00A46277" w:rsidRDefault="001B4DBC" w:rsidP="001B4DBC">
            <w:r w:rsidRPr="00207A41">
              <w:t>polyéthylène</w:t>
            </w:r>
          </w:p>
        </w:tc>
        <w:tc>
          <w:tcPr>
            <w:tcW w:w="892" w:type="dxa"/>
          </w:tcPr>
          <w:p w:rsidR="001B4DBC" w:rsidRPr="00BB46D7" w:rsidRDefault="001B4DBC" w:rsidP="001B4DBC">
            <w:pPr>
              <w:rPr>
                <w:b/>
                <w:bCs/>
              </w:rPr>
            </w:pPr>
            <w:r w:rsidRPr="00BB46D7">
              <w:rPr>
                <w:b/>
                <w:bCs/>
              </w:rPr>
              <w:t>9.05</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6 à 12/an</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&gt;10/an ou ≥6 en 7 mois</w:t>
            </w:r>
          </w:p>
        </w:tc>
        <w:tc>
          <w:tcPr>
            <w:tcW w:w="749" w:type="dxa"/>
          </w:tcPr>
          <w:p w:rsidR="001B4DBC" w:rsidRDefault="001B4DBC" w:rsidP="001B4DBC">
            <w:pPr>
              <w:jc w:val="center"/>
            </w:pPr>
            <w:r w:rsidRPr="00906458">
              <w:rPr>
                <w:rFonts w:ascii="Courier New" w:hAnsi="Courier New" w:cs="Courier New"/>
                <w:color w:val="00CC00"/>
                <w:sz w:val="32"/>
                <w:szCs w:val="32"/>
              </w:rPr>
              <w:t>■</w:t>
            </w:r>
          </w:p>
        </w:tc>
        <w:tc>
          <w:tcPr>
            <w:tcW w:w="816" w:type="dxa"/>
          </w:tcPr>
          <w:p w:rsidR="001B4DBC" w:rsidRPr="00BC7598" w:rsidRDefault="001B4DBC" w:rsidP="001B4DBC">
            <w:pPr>
              <w:jc w:val="center"/>
              <w:rPr>
                <w:color w:val="FF0000"/>
              </w:rPr>
            </w:pPr>
            <w:r w:rsidRPr="00BC7598">
              <w:rPr>
                <w:rFonts w:ascii="Courier New" w:hAnsi="Courier New" w:cs="Courier New"/>
                <w:color w:val="FF0000"/>
                <w:sz w:val="32"/>
                <w:szCs w:val="32"/>
              </w:rPr>
              <w:t>■</w:t>
            </w:r>
          </w:p>
        </w:tc>
      </w:tr>
      <w:tr w:rsidR="001B4DBC" w:rsidRPr="00BC7598" w:rsidTr="0021192B">
        <w:trPr>
          <w:trHeight w:val="514"/>
        </w:trPr>
        <w:tc>
          <w:tcPr>
            <w:tcW w:w="2243" w:type="dxa"/>
            <w:vMerge w:val="restart"/>
            <w:hideMark/>
          </w:tcPr>
          <w:p w:rsidR="001B4DBC" w:rsidRPr="001F258F" w:rsidRDefault="001B4DBC" w:rsidP="001B4DBC">
            <w:pPr>
              <w:rPr>
                <w:b/>
                <w:bCs/>
              </w:rPr>
            </w:pPr>
            <w:r w:rsidRPr="001F258F">
              <w:rPr>
                <w:b/>
                <w:bCs/>
              </w:rPr>
              <w:t>Approvisionnement</w:t>
            </w:r>
          </w:p>
        </w:tc>
        <w:tc>
          <w:tcPr>
            <w:tcW w:w="1421" w:type="dxa"/>
          </w:tcPr>
          <w:p w:rsidR="001B4DBC" w:rsidRPr="00A46277" w:rsidRDefault="001B4DBC" w:rsidP="001B4DBC">
            <w:r w:rsidRPr="00207A41">
              <w:t>La poudre 0</w:t>
            </w:r>
            <w:r w:rsidRPr="00207A41">
              <w:rPr>
                <w:rFonts w:asciiTheme="majorBidi" w:hAnsiTheme="majorBidi" w:cstheme="majorBidi"/>
              </w:rPr>
              <w:t>%</w:t>
            </w:r>
          </w:p>
        </w:tc>
        <w:tc>
          <w:tcPr>
            <w:tcW w:w="892" w:type="dxa"/>
          </w:tcPr>
          <w:p w:rsidR="001B4DBC" w:rsidRPr="00BB46D7" w:rsidRDefault="001B4DBC" w:rsidP="001B4DBC">
            <w:pPr>
              <w:rPr>
                <w:b/>
                <w:bCs/>
              </w:rPr>
            </w:pPr>
            <w:r w:rsidRPr="00BB46D7">
              <w:rPr>
                <w:b/>
                <w:bCs/>
              </w:rPr>
              <w:t xml:space="preserve">2 </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1 à 3 fois/semaine</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≥3 fois/semaine ou quotidienne</w:t>
            </w:r>
          </w:p>
        </w:tc>
        <w:tc>
          <w:tcPr>
            <w:tcW w:w="749" w:type="dxa"/>
          </w:tcPr>
          <w:p w:rsidR="001B4DBC" w:rsidRDefault="001B4DBC" w:rsidP="001B4DBC">
            <w:pPr>
              <w:jc w:val="center"/>
            </w:pPr>
            <w:r w:rsidRPr="00906458">
              <w:rPr>
                <w:rFonts w:ascii="Courier New" w:hAnsi="Courier New" w:cs="Courier New"/>
                <w:color w:val="00CC00"/>
                <w:sz w:val="32"/>
                <w:szCs w:val="32"/>
              </w:rPr>
              <w:t>■</w:t>
            </w:r>
          </w:p>
        </w:tc>
        <w:tc>
          <w:tcPr>
            <w:tcW w:w="816" w:type="dxa"/>
          </w:tcPr>
          <w:p w:rsidR="001B4DBC" w:rsidRPr="00BC7598" w:rsidRDefault="001B4DBC" w:rsidP="001B4DBC">
            <w:pPr>
              <w:jc w:val="center"/>
              <w:rPr>
                <w:color w:val="FF0000"/>
              </w:rPr>
            </w:pPr>
            <w:r w:rsidRPr="00BC7598">
              <w:rPr>
                <w:rFonts w:ascii="Courier New" w:hAnsi="Courier New" w:cs="Courier New"/>
                <w:color w:val="FF0000"/>
                <w:sz w:val="32"/>
                <w:szCs w:val="32"/>
              </w:rPr>
              <w:t>■</w:t>
            </w:r>
          </w:p>
        </w:tc>
      </w:tr>
      <w:tr w:rsidR="001B4DBC" w:rsidRPr="00A46277" w:rsidTr="0021192B">
        <w:trPr>
          <w:trHeight w:val="513"/>
        </w:trPr>
        <w:tc>
          <w:tcPr>
            <w:tcW w:w="2243" w:type="dxa"/>
            <w:vMerge/>
            <w:hideMark/>
          </w:tcPr>
          <w:p w:rsidR="001B4DBC" w:rsidRPr="00990A24" w:rsidRDefault="001B4DBC" w:rsidP="001B4DBC"/>
        </w:tc>
        <w:tc>
          <w:tcPr>
            <w:tcW w:w="1421" w:type="dxa"/>
          </w:tcPr>
          <w:p w:rsidR="001B4DBC" w:rsidRPr="00A46277" w:rsidRDefault="001B4DBC" w:rsidP="001B4DBC">
            <w:r w:rsidRPr="00207A41">
              <w:t>La poudre26</w:t>
            </w:r>
            <w:r w:rsidRPr="00207A41">
              <w:rPr>
                <w:rFonts w:asciiTheme="majorBidi" w:hAnsiTheme="majorBidi" w:cstheme="majorBidi"/>
              </w:rPr>
              <w:t>%</w:t>
            </w:r>
          </w:p>
        </w:tc>
        <w:tc>
          <w:tcPr>
            <w:tcW w:w="892" w:type="dxa"/>
          </w:tcPr>
          <w:p w:rsidR="001B4DBC" w:rsidRPr="00BB46D7" w:rsidRDefault="001B4DBC" w:rsidP="001B4DBC">
            <w:pPr>
              <w:rPr>
                <w:b/>
                <w:bCs/>
              </w:rPr>
            </w:pPr>
            <w:r w:rsidRPr="00BB46D7">
              <w:rPr>
                <w:b/>
                <w:bCs/>
              </w:rPr>
              <w:t>2.26</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1 à 3 fois/semaine</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≥3 fois/semaine ou quotidienne</w:t>
            </w:r>
          </w:p>
        </w:tc>
        <w:tc>
          <w:tcPr>
            <w:tcW w:w="749" w:type="dxa"/>
          </w:tcPr>
          <w:p w:rsidR="001B4DBC" w:rsidRPr="00620A97" w:rsidRDefault="001B4DBC" w:rsidP="001B4DBC">
            <w:pPr>
              <w:jc w:val="center"/>
              <w:rPr>
                <w:color w:val="00CC00"/>
              </w:rPr>
            </w:pPr>
            <w:r w:rsidRPr="00620A97">
              <w:rPr>
                <w:rFonts w:ascii="Courier New" w:hAnsi="Courier New" w:cs="Courier New"/>
                <w:color w:val="00CC00"/>
                <w:sz w:val="32"/>
                <w:szCs w:val="32"/>
              </w:rPr>
              <w:t>■</w:t>
            </w:r>
          </w:p>
        </w:tc>
        <w:tc>
          <w:tcPr>
            <w:tcW w:w="816" w:type="dxa"/>
          </w:tcPr>
          <w:p w:rsidR="001B4DBC" w:rsidRPr="00892D2D" w:rsidRDefault="001B4DBC" w:rsidP="001B4DBC">
            <w:pPr>
              <w:jc w:val="center"/>
              <w:rPr>
                <w:color w:val="FF0000"/>
              </w:rPr>
            </w:pPr>
            <w:r w:rsidRPr="00892D2D">
              <w:rPr>
                <w:rFonts w:ascii="Courier New" w:hAnsi="Courier New" w:cs="Courier New"/>
                <w:color w:val="FF0000"/>
                <w:sz w:val="32"/>
                <w:szCs w:val="32"/>
              </w:rPr>
              <w:t>■</w:t>
            </w:r>
          </w:p>
        </w:tc>
      </w:tr>
      <w:tr w:rsidR="001B4DBC" w:rsidRPr="00A46277" w:rsidTr="0021192B">
        <w:trPr>
          <w:trHeight w:val="513"/>
        </w:trPr>
        <w:tc>
          <w:tcPr>
            <w:tcW w:w="2243" w:type="dxa"/>
            <w:vMerge/>
            <w:hideMark/>
          </w:tcPr>
          <w:p w:rsidR="001B4DBC" w:rsidRPr="00990A24" w:rsidRDefault="001B4DBC" w:rsidP="001B4DBC"/>
        </w:tc>
        <w:tc>
          <w:tcPr>
            <w:tcW w:w="1421" w:type="dxa"/>
          </w:tcPr>
          <w:p w:rsidR="001B4DBC" w:rsidRPr="00A46277" w:rsidRDefault="001B4DBC" w:rsidP="001B4DBC">
            <w:r w:rsidRPr="00207A41">
              <w:t>polyéthylène</w:t>
            </w:r>
          </w:p>
        </w:tc>
        <w:tc>
          <w:tcPr>
            <w:tcW w:w="892" w:type="dxa"/>
          </w:tcPr>
          <w:p w:rsidR="001B4DBC" w:rsidRPr="00BB46D7" w:rsidRDefault="001B4DBC" w:rsidP="001B4DBC">
            <w:pPr>
              <w:rPr>
                <w:b/>
                <w:bCs/>
              </w:rPr>
            </w:pPr>
            <w:r w:rsidRPr="00BB46D7">
              <w:rPr>
                <w:b/>
                <w:bCs/>
              </w:rPr>
              <w:t>0.5</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≥1 fois/semaine</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≥3 fois/semaine ou quotidienne</w:t>
            </w:r>
          </w:p>
        </w:tc>
        <w:tc>
          <w:tcPr>
            <w:tcW w:w="749" w:type="dxa"/>
          </w:tcPr>
          <w:p w:rsidR="001B4DBC" w:rsidRPr="00892D2D" w:rsidRDefault="001B4DBC" w:rsidP="001B4DBC">
            <w:pPr>
              <w:jc w:val="center"/>
              <w:rPr>
                <w:color w:val="FF0000"/>
              </w:rPr>
            </w:pPr>
            <w:r w:rsidRPr="00892D2D">
              <w:rPr>
                <w:rFonts w:ascii="Courier New" w:hAnsi="Courier New" w:cs="Courier New"/>
                <w:color w:val="FF0000"/>
                <w:sz w:val="32"/>
                <w:szCs w:val="32"/>
              </w:rPr>
              <w:t>■</w:t>
            </w:r>
          </w:p>
        </w:tc>
        <w:tc>
          <w:tcPr>
            <w:tcW w:w="816" w:type="dxa"/>
          </w:tcPr>
          <w:p w:rsidR="001B4DBC" w:rsidRPr="00892D2D" w:rsidRDefault="001B4DBC" w:rsidP="001B4DBC">
            <w:pPr>
              <w:jc w:val="center"/>
              <w:rPr>
                <w:color w:val="FF0000"/>
              </w:rPr>
            </w:pPr>
            <w:r w:rsidRPr="00892D2D">
              <w:rPr>
                <w:rFonts w:ascii="Courier New" w:hAnsi="Courier New" w:cs="Courier New"/>
                <w:color w:val="FF0000"/>
                <w:sz w:val="32"/>
                <w:szCs w:val="32"/>
              </w:rPr>
              <w:t>■</w:t>
            </w:r>
          </w:p>
        </w:tc>
      </w:tr>
      <w:tr w:rsidR="001B4DBC" w:rsidRPr="00A46277" w:rsidTr="0021192B">
        <w:tc>
          <w:tcPr>
            <w:tcW w:w="2243" w:type="dxa"/>
            <w:hideMark/>
          </w:tcPr>
          <w:p w:rsidR="001B4DBC" w:rsidRPr="001F258F" w:rsidRDefault="001B4DBC" w:rsidP="001B4DBC">
            <w:pPr>
              <w:rPr>
                <w:b/>
                <w:bCs/>
              </w:rPr>
            </w:pPr>
            <w:r w:rsidRPr="00FC321A">
              <w:rPr>
                <w:b/>
                <w:bCs/>
              </w:rPr>
              <w:t>Production</w:t>
            </w:r>
          </w:p>
        </w:tc>
        <w:tc>
          <w:tcPr>
            <w:tcW w:w="2313" w:type="dxa"/>
            <w:gridSpan w:val="2"/>
          </w:tcPr>
          <w:p w:rsidR="001B4DBC" w:rsidRPr="00BB46D7" w:rsidRDefault="001B4DBC" w:rsidP="001B4DBC">
            <w:pPr>
              <w:rPr>
                <w:b/>
                <w:bCs/>
              </w:rPr>
            </w:pPr>
            <w:r w:rsidRPr="00BB46D7">
              <w:rPr>
                <w:b/>
                <w:bCs/>
              </w:rPr>
              <w:t>-16.16</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±5% max</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±5% max</w:t>
            </w:r>
          </w:p>
        </w:tc>
        <w:tc>
          <w:tcPr>
            <w:tcW w:w="749" w:type="dxa"/>
          </w:tcPr>
          <w:p w:rsidR="001B4DBC" w:rsidRPr="00892D2D" w:rsidRDefault="001B4DBC" w:rsidP="001B4DBC">
            <w:pPr>
              <w:jc w:val="center"/>
              <w:rPr>
                <w:color w:val="FF0000"/>
              </w:rPr>
            </w:pPr>
            <w:r w:rsidRPr="00892D2D">
              <w:rPr>
                <w:rFonts w:ascii="Courier New" w:hAnsi="Courier New" w:cs="Courier New"/>
                <w:color w:val="FF0000"/>
                <w:sz w:val="32"/>
                <w:szCs w:val="32"/>
              </w:rPr>
              <w:t>■</w:t>
            </w:r>
          </w:p>
        </w:tc>
        <w:tc>
          <w:tcPr>
            <w:tcW w:w="816" w:type="dxa"/>
          </w:tcPr>
          <w:p w:rsidR="001B4DBC" w:rsidRPr="00892D2D" w:rsidRDefault="001B4DBC" w:rsidP="001B4DBC">
            <w:pPr>
              <w:jc w:val="center"/>
              <w:rPr>
                <w:color w:val="FF0000"/>
              </w:rPr>
            </w:pPr>
            <w:r w:rsidRPr="00892D2D">
              <w:rPr>
                <w:rFonts w:ascii="Courier New" w:hAnsi="Courier New" w:cs="Courier New"/>
                <w:color w:val="FF0000"/>
                <w:sz w:val="32"/>
                <w:szCs w:val="32"/>
              </w:rPr>
              <w:t>■</w:t>
            </w:r>
          </w:p>
        </w:tc>
      </w:tr>
      <w:tr w:rsidR="001B4DBC" w:rsidRPr="00A46277" w:rsidTr="0021192B">
        <w:tc>
          <w:tcPr>
            <w:tcW w:w="2243" w:type="dxa"/>
            <w:hideMark/>
          </w:tcPr>
          <w:p w:rsidR="001B4DBC" w:rsidRPr="001F258F" w:rsidRDefault="001B4DBC" w:rsidP="001B4DBC">
            <w:pPr>
              <w:rPr>
                <w:b/>
                <w:bCs/>
              </w:rPr>
            </w:pPr>
            <w:r w:rsidRPr="001F258F">
              <w:rPr>
                <w:b/>
                <w:bCs/>
              </w:rPr>
              <w:t>Maintenance</w:t>
            </w:r>
          </w:p>
        </w:tc>
        <w:tc>
          <w:tcPr>
            <w:tcW w:w="2313" w:type="dxa"/>
            <w:gridSpan w:val="2"/>
          </w:tcPr>
          <w:p w:rsidR="001B4DBC" w:rsidRPr="00BB46D7" w:rsidRDefault="001B4DBC" w:rsidP="001B4DBC">
            <w:pPr>
              <w:rPr>
                <w:b/>
                <w:bCs/>
              </w:rPr>
            </w:pPr>
            <w:r w:rsidRPr="00BB46D7">
              <w:rPr>
                <w:b/>
                <w:bCs/>
              </w:rPr>
              <w:t>2h et 25 min</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&lt;2h</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&lt;1h</w:t>
            </w:r>
          </w:p>
        </w:tc>
        <w:tc>
          <w:tcPr>
            <w:tcW w:w="749" w:type="dxa"/>
          </w:tcPr>
          <w:p w:rsidR="001B4DBC" w:rsidRDefault="001B4DBC" w:rsidP="001B4DBC">
            <w:pPr>
              <w:jc w:val="center"/>
            </w:pPr>
            <w:r w:rsidRPr="00906458">
              <w:rPr>
                <w:rFonts w:ascii="Courier New" w:hAnsi="Courier New" w:cs="Courier New"/>
                <w:color w:val="00CC00"/>
                <w:sz w:val="32"/>
                <w:szCs w:val="32"/>
              </w:rPr>
              <w:t>■</w:t>
            </w:r>
          </w:p>
        </w:tc>
        <w:tc>
          <w:tcPr>
            <w:tcW w:w="816" w:type="dxa"/>
          </w:tcPr>
          <w:p w:rsidR="001B4DBC" w:rsidRPr="00620A97" w:rsidRDefault="001B4DBC" w:rsidP="001B4DBC">
            <w:pPr>
              <w:jc w:val="center"/>
              <w:rPr>
                <w:color w:val="FF0000"/>
              </w:rPr>
            </w:pPr>
            <w:r w:rsidRPr="00620A97">
              <w:rPr>
                <w:rFonts w:ascii="Courier New" w:hAnsi="Courier New" w:cs="Courier New"/>
                <w:color w:val="FF0000"/>
                <w:sz w:val="32"/>
                <w:szCs w:val="32"/>
              </w:rPr>
              <w:t>■</w:t>
            </w:r>
          </w:p>
        </w:tc>
      </w:tr>
      <w:tr w:rsidR="001B4DBC" w:rsidRPr="00A46277" w:rsidTr="0021192B">
        <w:tc>
          <w:tcPr>
            <w:tcW w:w="2243" w:type="dxa"/>
            <w:hideMark/>
          </w:tcPr>
          <w:p w:rsidR="001B4DBC" w:rsidRPr="001F258F" w:rsidRDefault="001B4DBC" w:rsidP="001B4DBC">
            <w:pPr>
              <w:rPr>
                <w:b/>
                <w:bCs/>
              </w:rPr>
            </w:pPr>
            <w:r w:rsidRPr="00FC321A">
              <w:rPr>
                <w:b/>
                <w:bCs/>
              </w:rPr>
              <w:t>Qualité</w:t>
            </w:r>
          </w:p>
        </w:tc>
        <w:tc>
          <w:tcPr>
            <w:tcW w:w="2313" w:type="dxa"/>
            <w:gridSpan w:val="2"/>
          </w:tcPr>
          <w:p w:rsidR="001B4DBC" w:rsidRPr="00BB46D7" w:rsidRDefault="001B4DBC" w:rsidP="001B4DBC">
            <w:pPr>
              <w:rPr>
                <w:b/>
                <w:bCs/>
              </w:rPr>
            </w:pPr>
            <w:r w:rsidRPr="00BB46D7">
              <w:rPr>
                <w:b/>
                <w:bCs/>
              </w:rPr>
              <w:t>100</w:t>
            </w:r>
            <w:r w:rsidRPr="00BB46D7">
              <w:rPr>
                <w:rFonts w:asciiTheme="majorBidi" w:hAnsiTheme="majorBidi" w:cstheme="majorBidi"/>
                <w:b/>
                <w:bCs/>
              </w:rPr>
              <w:t>%</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≥95%</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≥98%</w:t>
            </w:r>
          </w:p>
        </w:tc>
        <w:tc>
          <w:tcPr>
            <w:tcW w:w="749" w:type="dxa"/>
          </w:tcPr>
          <w:p w:rsidR="001B4DBC" w:rsidRDefault="001B4DBC" w:rsidP="001B4DBC">
            <w:pPr>
              <w:jc w:val="center"/>
            </w:pPr>
            <w:r w:rsidRPr="00906458">
              <w:rPr>
                <w:rFonts w:ascii="Courier New" w:hAnsi="Courier New" w:cs="Courier New"/>
                <w:color w:val="00CC00"/>
                <w:sz w:val="32"/>
                <w:szCs w:val="32"/>
              </w:rPr>
              <w:t>■</w:t>
            </w:r>
          </w:p>
        </w:tc>
        <w:tc>
          <w:tcPr>
            <w:tcW w:w="816" w:type="dxa"/>
          </w:tcPr>
          <w:p w:rsidR="001B4DBC" w:rsidRDefault="001B4DBC" w:rsidP="001B4DBC">
            <w:pPr>
              <w:jc w:val="center"/>
            </w:pPr>
            <w:r w:rsidRPr="00906458">
              <w:rPr>
                <w:rFonts w:ascii="Courier New" w:hAnsi="Courier New" w:cs="Courier New"/>
                <w:color w:val="00CC00"/>
                <w:sz w:val="32"/>
                <w:szCs w:val="32"/>
              </w:rPr>
              <w:t>■</w:t>
            </w:r>
          </w:p>
        </w:tc>
      </w:tr>
      <w:tr w:rsidR="001B4DBC" w:rsidRPr="00A46277" w:rsidTr="0021192B">
        <w:tc>
          <w:tcPr>
            <w:tcW w:w="2243" w:type="dxa"/>
            <w:hideMark/>
          </w:tcPr>
          <w:p w:rsidR="001B4DBC" w:rsidRPr="001F258F" w:rsidRDefault="001B4DBC" w:rsidP="001B4DBC">
            <w:pPr>
              <w:rPr>
                <w:b/>
                <w:bCs/>
              </w:rPr>
            </w:pPr>
            <w:r w:rsidRPr="001F258F">
              <w:rPr>
                <w:b/>
                <w:bCs/>
              </w:rPr>
              <w:t>Logistique interne</w:t>
            </w:r>
          </w:p>
        </w:tc>
        <w:tc>
          <w:tcPr>
            <w:tcW w:w="2313" w:type="dxa"/>
            <w:gridSpan w:val="2"/>
          </w:tcPr>
          <w:p w:rsidR="001B4DBC" w:rsidRPr="00BB46D7" w:rsidRDefault="001B4DBC" w:rsidP="001B4DBC">
            <w:r w:rsidRPr="00BB46D7">
              <w:rPr>
                <w:b/>
                <w:bCs/>
              </w:rPr>
              <w:t>Environ 45 min pour une seule dose</w:t>
            </w:r>
            <w:r w:rsidRPr="00BB46D7">
              <w:t>.</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≤30-60 min</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Flux continu (temps minimal)</w:t>
            </w:r>
          </w:p>
        </w:tc>
        <w:tc>
          <w:tcPr>
            <w:tcW w:w="749" w:type="dxa"/>
          </w:tcPr>
          <w:p w:rsidR="001B4DBC" w:rsidRDefault="001B4DBC" w:rsidP="001B4DBC">
            <w:pPr>
              <w:jc w:val="center"/>
            </w:pPr>
            <w:r w:rsidRPr="00906458">
              <w:rPr>
                <w:rFonts w:ascii="Courier New" w:hAnsi="Courier New" w:cs="Courier New"/>
                <w:color w:val="00CC00"/>
                <w:sz w:val="32"/>
                <w:szCs w:val="32"/>
              </w:rPr>
              <w:t>■</w:t>
            </w:r>
          </w:p>
        </w:tc>
        <w:tc>
          <w:tcPr>
            <w:tcW w:w="816" w:type="dxa"/>
          </w:tcPr>
          <w:p w:rsidR="001B4DBC" w:rsidRPr="00892D2D" w:rsidRDefault="001B4DBC" w:rsidP="001B4DBC">
            <w:pPr>
              <w:jc w:val="center"/>
              <w:rPr>
                <w:color w:val="FF6600"/>
              </w:rPr>
            </w:pPr>
            <w:r w:rsidRPr="00892D2D">
              <w:rPr>
                <w:rFonts w:ascii="Courier New" w:hAnsi="Courier New" w:cs="Courier New"/>
                <w:color w:val="FF6600"/>
                <w:sz w:val="32"/>
                <w:szCs w:val="32"/>
              </w:rPr>
              <w:t>■</w:t>
            </w:r>
          </w:p>
        </w:tc>
      </w:tr>
      <w:tr w:rsidR="001B4DBC" w:rsidRPr="00A46277" w:rsidTr="0021192B">
        <w:tc>
          <w:tcPr>
            <w:tcW w:w="2243" w:type="dxa"/>
            <w:hideMark/>
          </w:tcPr>
          <w:p w:rsidR="001B4DBC" w:rsidRPr="001F258F" w:rsidRDefault="001B4DBC" w:rsidP="001B4DBC">
            <w:pPr>
              <w:rPr>
                <w:b/>
                <w:bCs/>
              </w:rPr>
            </w:pPr>
            <w:r w:rsidRPr="001F258F">
              <w:rPr>
                <w:b/>
                <w:bCs/>
              </w:rPr>
              <w:t>Stock emballages</w:t>
            </w:r>
          </w:p>
        </w:tc>
        <w:tc>
          <w:tcPr>
            <w:tcW w:w="2313" w:type="dxa"/>
            <w:gridSpan w:val="2"/>
          </w:tcPr>
          <w:p w:rsidR="001B4DBC" w:rsidRPr="00BB46D7" w:rsidRDefault="001B4DBC" w:rsidP="001B4DBC">
            <w:pPr>
              <w:rPr>
                <w:b/>
                <w:bCs/>
              </w:rPr>
            </w:pPr>
            <w:r w:rsidRPr="00BB46D7">
              <w:rPr>
                <w:b/>
                <w:bCs/>
              </w:rPr>
              <w:t>17.27 jours</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≤15 jours</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&lt;5 jours</w:t>
            </w:r>
          </w:p>
        </w:tc>
        <w:tc>
          <w:tcPr>
            <w:tcW w:w="749" w:type="dxa"/>
          </w:tcPr>
          <w:p w:rsidR="001B4DBC" w:rsidRDefault="001B4DBC" w:rsidP="001B4DBC">
            <w:pPr>
              <w:jc w:val="center"/>
            </w:pPr>
            <w:r w:rsidRPr="00906458">
              <w:rPr>
                <w:rFonts w:ascii="Courier New" w:hAnsi="Courier New" w:cs="Courier New"/>
                <w:color w:val="00CC00"/>
                <w:sz w:val="32"/>
                <w:szCs w:val="32"/>
              </w:rPr>
              <w:t>■</w:t>
            </w:r>
          </w:p>
        </w:tc>
        <w:tc>
          <w:tcPr>
            <w:tcW w:w="816" w:type="dxa"/>
          </w:tcPr>
          <w:p w:rsidR="001B4DBC" w:rsidRPr="00892D2D" w:rsidRDefault="001B4DBC" w:rsidP="001B4DBC">
            <w:pPr>
              <w:jc w:val="center"/>
              <w:rPr>
                <w:color w:val="FF0000"/>
              </w:rPr>
            </w:pPr>
            <w:r w:rsidRPr="00892D2D">
              <w:rPr>
                <w:rFonts w:ascii="Courier New" w:hAnsi="Courier New" w:cs="Courier New"/>
                <w:color w:val="FF0000"/>
                <w:sz w:val="32"/>
                <w:szCs w:val="32"/>
              </w:rPr>
              <w:t>■</w:t>
            </w:r>
          </w:p>
        </w:tc>
      </w:tr>
      <w:tr w:rsidR="001B4DBC" w:rsidRPr="00A46277" w:rsidTr="0021192B">
        <w:tc>
          <w:tcPr>
            <w:tcW w:w="2243" w:type="dxa"/>
            <w:hideMark/>
          </w:tcPr>
          <w:p w:rsidR="001B4DBC" w:rsidRPr="001F258F" w:rsidRDefault="001B4DBC" w:rsidP="001B4DBC">
            <w:pPr>
              <w:rPr>
                <w:b/>
                <w:bCs/>
              </w:rPr>
            </w:pPr>
            <w:r w:rsidRPr="001F258F">
              <w:rPr>
                <w:b/>
                <w:bCs/>
              </w:rPr>
              <w:t>Organisation</w:t>
            </w:r>
          </w:p>
        </w:tc>
        <w:tc>
          <w:tcPr>
            <w:tcW w:w="2313" w:type="dxa"/>
            <w:gridSpan w:val="2"/>
          </w:tcPr>
          <w:p w:rsidR="001B4DBC" w:rsidRPr="00BB46D7" w:rsidRDefault="001B4DBC" w:rsidP="001B4DBC">
            <w:pPr>
              <w:rPr>
                <w:b/>
                <w:bCs/>
              </w:rPr>
            </w:pPr>
            <w:r w:rsidRPr="00BB46D7">
              <w:rPr>
                <w:b/>
                <w:bCs/>
              </w:rPr>
              <w:t>3/5(trier, ranger, nettoyer)</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Niveau ≥3/5</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4/5 ou 5/5</w:t>
            </w:r>
          </w:p>
        </w:tc>
        <w:tc>
          <w:tcPr>
            <w:tcW w:w="749" w:type="dxa"/>
          </w:tcPr>
          <w:p w:rsidR="001B4DBC" w:rsidRDefault="001B4DBC" w:rsidP="001B4DBC">
            <w:pPr>
              <w:jc w:val="center"/>
            </w:pPr>
            <w:r w:rsidRPr="00906458">
              <w:rPr>
                <w:rFonts w:ascii="Courier New" w:hAnsi="Courier New" w:cs="Courier New"/>
                <w:color w:val="00CC00"/>
                <w:sz w:val="32"/>
                <w:szCs w:val="32"/>
              </w:rPr>
              <w:t>■</w:t>
            </w:r>
          </w:p>
        </w:tc>
        <w:tc>
          <w:tcPr>
            <w:tcW w:w="816" w:type="dxa"/>
          </w:tcPr>
          <w:p w:rsidR="001B4DBC" w:rsidRPr="00892D2D" w:rsidRDefault="001B4DBC" w:rsidP="001B4DBC">
            <w:pPr>
              <w:jc w:val="center"/>
              <w:rPr>
                <w:color w:val="FF0000"/>
              </w:rPr>
            </w:pPr>
            <w:r w:rsidRPr="00892D2D">
              <w:rPr>
                <w:rFonts w:ascii="Courier New" w:hAnsi="Courier New" w:cs="Courier New"/>
                <w:color w:val="FF0000"/>
                <w:sz w:val="32"/>
                <w:szCs w:val="32"/>
              </w:rPr>
              <w:t>■</w:t>
            </w:r>
          </w:p>
        </w:tc>
      </w:tr>
      <w:tr w:rsidR="001B4DBC" w:rsidRPr="00A46277" w:rsidTr="0021192B">
        <w:tc>
          <w:tcPr>
            <w:tcW w:w="2243" w:type="dxa"/>
            <w:hideMark/>
          </w:tcPr>
          <w:p w:rsidR="001B4DBC" w:rsidRPr="001F258F" w:rsidRDefault="001B4DBC" w:rsidP="001B4DBC">
            <w:pPr>
              <w:rPr>
                <w:b/>
                <w:bCs/>
              </w:rPr>
            </w:pPr>
            <w:r w:rsidRPr="00AC5DC3">
              <w:rPr>
                <w:b/>
                <w:bCs/>
              </w:rPr>
              <w:t>Synchronisation</w:t>
            </w:r>
          </w:p>
        </w:tc>
        <w:tc>
          <w:tcPr>
            <w:tcW w:w="2313" w:type="dxa"/>
            <w:gridSpan w:val="2"/>
          </w:tcPr>
          <w:p w:rsidR="001B4DBC" w:rsidRPr="00BB46D7" w:rsidRDefault="001B4DBC" w:rsidP="001B4DBC">
            <w:pPr>
              <w:rPr>
                <w:b/>
                <w:bCs/>
              </w:rPr>
            </w:pPr>
            <w:r w:rsidRPr="00BB46D7">
              <w:rPr>
                <w:b/>
                <w:bCs/>
              </w:rPr>
              <w:t>0</w:t>
            </w:r>
          </w:p>
        </w:tc>
        <w:tc>
          <w:tcPr>
            <w:tcW w:w="1631"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≤1 jour</w:t>
            </w:r>
          </w:p>
        </w:tc>
        <w:tc>
          <w:tcPr>
            <w:tcW w:w="1536" w:type="dxa"/>
          </w:tcPr>
          <w:p w:rsidR="001B4DBC" w:rsidRPr="00906458" w:rsidRDefault="001B4DBC" w:rsidP="001B4DBC">
            <w:pPr>
              <w:rPr>
                <w:rFonts w:asciiTheme="majorBidi" w:hAnsiTheme="majorBidi" w:cstheme="majorBidi"/>
                <w:b/>
                <w:bCs/>
              </w:rPr>
            </w:pPr>
            <w:r w:rsidRPr="00906458">
              <w:rPr>
                <w:rFonts w:asciiTheme="majorBidi" w:hAnsiTheme="majorBidi" w:cstheme="majorBidi"/>
              </w:rPr>
              <w:t>0-1 jour</w:t>
            </w:r>
          </w:p>
        </w:tc>
        <w:tc>
          <w:tcPr>
            <w:tcW w:w="749" w:type="dxa"/>
          </w:tcPr>
          <w:p w:rsidR="001B4DBC" w:rsidRDefault="001B4DBC" w:rsidP="001B4DBC">
            <w:pPr>
              <w:jc w:val="center"/>
            </w:pPr>
            <w:r w:rsidRPr="00906458">
              <w:rPr>
                <w:rFonts w:ascii="Courier New" w:hAnsi="Courier New" w:cs="Courier New"/>
                <w:color w:val="00CC00"/>
                <w:sz w:val="32"/>
                <w:szCs w:val="32"/>
              </w:rPr>
              <w:t>■</w:t>
            </w:r>
          </w:p>
        </w:tc>
        <w:tc>
          <w:tcPr>
            <w:tcW w:w="816" w:type="dxa"/>
          </w:tcPr>
          <w:p w:rsidR="001B4DBC" w:rsidRDefault="001B4DBC" w:rsidP="001B4DBC">
            <w:pPr>
              <w:jc w:val="center"/>
            </w:pPr>
            <w:r w:rsidRPr="00906458">
              <w:rPr>
                <w:rFonts w:ascii="Courier New" w:hAnsi="Courier New" w:cs="Courier New"/>
                <w:color w:val="00CC00"/>
                <w:sz w:val="32"/>
                <w:szCs w:val="32"/>
              </w:rPr>
              <w:t>■</w:t>
            </w:r>
          </w:p>
        </w:tc>
      </w:tr>
    </w:tbl>
    <w:p w:rsidR="0008401D" w:rsidRPr="0001210F" w:rsidRDefault="001B4DBC" w:rsidP="0001210F">
      <w:pPr>
        <w:spacing w:before="100" w:beforeAutospacing="1" w:after="100" w:afterAutospacing="1"/>
        <w:outlineLvl w:val="2"/>
        <w:rPr>
          <w:rFonts w:asciiTheme="majorBidi" w:hAnsiTheme="majorBidi" w:cstheme="majorBidi"/>
          <w:sz w:val="24"/>
          <w:szCs w:val="24"/>
        </w:rPr>
      </w:pPr>
      <w:bookmarkStart w:id="81" w:name="_Toc199931737"/>
      <w:bookmarkStart w:id="82" w:name="_Toc199932405"/>
      <w:r w:rsidRPr="002C154A">
        <w:rPr>
          <w:rFonts w:asciiTheme="majorBidi" w:hAnsiTheme="majorBidi" w:cstheme="majorBidi"/>
          <w:b/>
          <w:bCs/>
          <w:sz w:val="24"/>
          <w:szCs w:val="24"/>
        </w:rPr>
        <w:t>La source</w:t>
      </w:r>
      <w:r w:rsidR="000A4515">
        <w:rPr>
          <w:rFonts w:asciiTheme="majorBidi" w:hAnsiTheme="majorBidi" w:cstheme="majorBidi"/>
          <w:sz w:val="24"/>
          <w:szCs w:val="24"/>
        </w:rPr>
        <w:t> : réalisée</w:t>
      </w:r>
      <w:r>
        <w:rPr>
          <w:rFonts w:asciiTheme="majorBidi" w:hAnsiTheme="majorBidi" w:cstheme="majorBidi"/>
          <w:sz w:val="24"/>
          <w:szCs w:val="24"/>
        </w:rPr>
        <w:t xml:space="preserve"> par moi-même.</w:t>
      </w:r>
      <w:bookmarkStart w:id="83" w:name="_Toc199931738"/>
      <w:bookmarkStart w:id="84" w:name="_Toc199932406"/>
      <w:bookmarkEnd w:id="81"/>
      <w:bookmarkEnd w:id="82"/>
    </w:p>
    <w:p w:rsidR="001B4DBC" w:rsidRPr="002C154A" w:rsidRDefault="001B4DBC" w:rsidP="001B4DBC">
      <w:pPr>
        <w:spacing w:before="100" w:beforeAutospacing="1" w:after="100" w:afterAutospacing="1"/>
        <w:outlineLvl w:val="2"/>
        <w:rPr>
          <w:rFonts w:asciiTheme="majorBidi" w:hAnsiTheme="majorBidi" w:cstheme="majorBidi"/>
          <w:b/>
          <w:bCs/>
          <w:sz w:val="24"/>
          <w:szCs w:val="24"/>
        </w:rPr>
      </w:pPr>
      <w:r w:rsidRPr="002C154A">
        <w:rPr>
          <w:rFonts w:asciiTheme="majorBidi" w:hAnsiTheme="majorBidi" w:cstheme="majorBidi"/>
          <w:b/>
          <w:bCs/>
          <w:sz w:val="24"/>
          <w:szCs w:val="24"/>
        </w:rPr>
        <w:t>Interprétation globale des écarts</w:t>
      </w:r>
      <w:bookmarkEnd w:id="83"/>
      <w:bookmarkEnd w:id="84"/>
    </w:p>
    <w:p w:rsidR="0098254B" w:rsidRDefault="00A00911" w:rsidP="00FF017F">
      <w:pPr>
        <w:spacing w:before="100" w:beforeAutospacing="1" w:after="100" w:afterAutospacing="1"/>
        <w:outlineLvl w:val="2"/>
        <w:rPr>
          <w:rFonts w:asciiTheme="majorBidi" w:hAnsiTheme="majorBidi" w:cstheme="majorBidi"/>
          <w:sz w:val="24"/>
          <w:szCs w:val="24"/>
        </w:rPr>
      </w:pPr>
      <w:r>
        <w:rPr>
          <w:rFonts w:asciiTheme="majorBidi" w:hAnsiTheme="majorBidi" w:cstheme="majorBidi"/>
          <w:sz w:val="24"/>
          <w:szCs w:val="24"/>
        </w:rPr>
        <w:t xml:space="preserve">     </w:t>
      </w:r>
      <w:bookmarkStart w:id="85" w:name="_Toc199931739"/>
      <w:bookmarkStart w:id="86" w:name="_Toc199932407"/>
      <w:r w:rsidR="001B4DBC" w:rsidRPr="002C154A">
        <w:rPr>
          <w:rFonts w:asciiTheme="majorBidi" w:hAnsiTheme="majorBidi" w:cstheme="majorBidi"/>
          <w:sz w:val="24"/>
          <w:szCs w:val="24"/>
        </w:rPr>
        <w:t>L’analyse des résultats obtenus sur la période étudiée met en évidence des niveaux de performance globalement satisfaisants au regard des normes industrielles générales, mais une conformité plus partielle aux exigences du référentiel Juste-à-Temps (JAT)</w:t>
      </w:r>
      <w:r w:rsidR="00FA151C">
        <w:rPr>
          <w:rStyle w:val="Appelnotedebasdep"/>
          <w:rFonts w:asciiTheme="majorBidi" w:hAnsiTheme="majorBidi" w:cstheme="majorBidi"/>
          <w:sz w:val="24"/>
          <w:szCs w:val="24"/>
        </w:rPr>
        <w:footnoteReference w:id="144"/>
      </w:r>
      <w:r w:rsidR="001B4DBC" w:rsidRPr="002C154A">
        <w:rPr>
          <w:rFonts w:asciiTheme="majorBidi" w:hAnsiTheme="majorBidi" w:cstheme="majorBidi"/>
          <w:sz w:val="24"/>
          <w:szCs w:val="24"/>
        </w:rPr>
        <w:t>. Cette lecture croisée permet d’identifier les forces et les axes d’amélioration prioritaires de l’entreprise.</w:t>
      </w:r>
      <w:bookmarkEnd w:id="85"/>
      <w:bookmarkEnd w:id="86"/>
    </w:p>
    <w:p w:rsidR="001B4DBC" w:rsidRPr="0098254B" w:rsidRDefault="001B4DBC" w:rsidP="00B276F4">
      <w:pPr>
        <w:pStyle w:val="Paragraphedeliste"/>
        <w:numPr>
          <w:ilvl w:val="1"/>
          <w:numId w:val="86"/>
        </w:numPr>
        <w:spacing w:before="100" w:beforeAutospacing="1" w:after="100" w:afterAutospacing="1"/>
        <w:outlineLvl w:val="2"/>
        <w:rPr>
          <w:rFonts w:asciiTheme="majorBidi" w:hAnsiTheme="majorBidi" w:cstheme="majorBidi"/>
          <w:sz w:val="24"/>
          <w:szCs w:val="24"/>
        </w:rPr>
      </w:pPr>
      <w:r w:rsidRPr="0098254B">
        <w:rPr>
          <w:rFonts w:asciiTheme="majorBidi" w:hAnsiTheme="majorBidi" w:cstheme="majorBidi"/>
          <w:b/>
          <w:bCs/>
          <w:sz w:val="24"/>
          <w:szCs w:val="24"/>
        </w:rPr>
        <w:t xml:space="preserve"> </w:t>
      </w:r>
      <w:bookmarkStart w:id="87" w:name="_Toc199931740"/>
      <w:bookmarkStart w:id="88" w:name="_Toc199932408"/>
      <w:r w:rsidRPr="0098254B">
        <w:rPr>
          <w:rFonts w:asciiTheme="majorBidi" w:hAnsiTheme="majorBidi" w:cstheme="majorBidi"/>
          <w:b/>
          <w:bCs/>
          <w:sz w:val="24"/>
          <w:szCs w:val="24"/>
        </w:rPr>
        <w:t>Conformité aux normes industrielles classiques</w:t>
      </w:r>
      <w:bookmarkEnd w:id="87"/>
      <w:bookmarkEnd w:id="88"/>
    </w:p>
    <w:p w:rsidR="001B4DBC" w:rsidRPr="00C34064" w:rsidRDefault="00A00911" w:rsidP="00C34064">
      <w:pPr>
        <w:pStyle w:val="NormalWeb"/>
      </w:pPr>
      <w:r>
        <w:rPr>
          <w:rFonts w:asciiTheme="majorBidi" w:hAnsiTheme="majorBidi" w:cstheme="majorBidi"/>
        </w:rPr>
        <w:t xml:space="preserve">     </w:t>
      </w:r>
      <w:bookmarkStart w:id="89" w:name="_Toc199931741"/>
      <w:bookmarkStart w:id="90" w:name="_Toc199932409"/>
      <w:r w:rsidR="001B4DBC" w:rsidRPr="002C154A">
        <w:rPr>
          <w:rFonts w:asciiTheme="majorBidi" w:hAnsiTheme="majorBidi" w:cstheme="majorBidi"/>
        </w:rPr>
        <w:t>L’entreprise présente une performance globalement conforme aux standards du secteur industriel, tels que définis par les référentiels comme l’APICS</w:t>
      </w:r>
      <w:r w:rsidR="00DF0A07">
        <w:rPr>
          <w:rStyle w:val="Appelnotedebasdep"/>
          <w:rFonts w:asciiTheme="majorBidi" w:hAnsiTheme="majorBidi" w:cstheme="majorBidi"/>
        </w:rPr>
        <w:footnoteReference w:id="145"/>
      </w:r>
      <w:r w:rsidR="001B4DBC" w:rsidRPr="002C154A">
        <w:rPr>
          <w:rFonts w:asciiTheme="majorBidi" w:hAnsiTheme="majorBidi" w:cstheme="majorBidi"/>
        </w:rPr>
        <w:t>, l’ISO 9001</w:t>
      </w:r>
      <w:r w:rsidR="00DF0A07">
        <w:rPr>
          <w:rStyle w:val="Appelnotedebasdep"/>
          <w:rFonts w:asciiTheme="majorBidi" w:hAnsiTheme="majorBidi" w:cstheme="majorBidi"/>
        </w:rPr>
        <w:footnoteReference w:id="146"/>
      </w:r>
      <w:r w:rsidR="006C0659">
        <w:rPr>
          <w:rFonts w:asciiTheme="majorBidi" w:hAnsiTheme="majorBidi" w:cstheme="majorBidi"/>
        </w:rPr>
        <w:t xml:space="preserve">, </w:t>
      </w:r>
      <w:r w:rsidR="006C0659" w:rsidRPr="005359A9">
        <w:rPr>
          <w:rFonts w:asciiTheme="majorBidi" w:hAnsiTheme="majorBidi" w:cstheme="majorBidi"/>
        </w:rPr>
        <w:t xml:space="preserve">ISO </w:t>
      </w:r>
      <w:r w:rsidR="006C0659" w:rsidRPr="005359A9">
        <w:rPr>
          <w:rFonts w:asciiTheme="majorBidi" w:hAnsiTheme="majorBidi" w:cstheme="majorBidi"/>
        </w:rPr>
        <w:lastRenderedPageBreak/>
        <w:t>22000:2018</w:t>
      </w:r>
      <w:r w:rsidR="00DF0A07">
        <w:rPr>
          <w:rStyle w:val="Appelnotedebasdep"/>
          <w:rFonts w:asciiTheme="majorBidi" w:hAnsiTheme="majorBidi" w:cstheme="majorBidi"/>
        </w:rPr>
        <w:footnoteReference w:id="147"/>
      </w:r>
      <w:r w:rsidR="001B4DBC" w:rsidRPr="002C154A">
        <w:rPr>
          <w:rFonts w:asciiTheme="majorBidi" w:hAnsiTheme="majorBidi" w:cstheme="majorBidi"/>
        </w:rPr>
        <w:t xml:space="preserve"> ou encore les benchmarks de performance</w:t>
      </w:r>
      <w:r w:rsidR="00C34064">
        <w:rPr>
          <w:rFonts w:asciiTheme="majorBidi" w:hAnsiTheme="majorBidi" w:cstheme="majorBidi"/>
        </w:rPr>
        <w:t xml:space="preserve">, </w:t>
      </w:r>
      <w:r w:rsidR="00C34064">
        <w:rPr>
          <w:rStyle w:val="relative"/>
          <w:rFonts w:eastAsiaTheme="majorEastAsia"/>
        </w:rPr>
        <w:t>s</w:t>
      </w:r>
      <w:r w:rsidR="00847EC9">
        <w:rPr>
          <w:rStyle w:val="relative"/>
          <w:rFonts w:eastAsiaTheme="majorEastAsia"/>
        </w:rPr>
        <w:t xml:space="preserve">elon </w:t>
      </w:r>
      <w:r w:rsidR="00847EC9" w:rsidRPr="00C34064">
        <w:rPr>
          <w:rStyle w:val="lev"/>
          <w:b w:val="0"/>
          <w:bCs w:val="0"/>
        </w:rPr>
        <w:t>Robert C. Camp</w:t>
      </w:r>
      <w:r w:rsidR="00847EC9">
        <w:rPr>
          <w:rStyle w:val="relative"/>
          <w:rFonts w:eastAsiaTheme="majorEastAsia"/>
        </w:rPr>
        <w:t>, pionnier du benchmarking chez Xerox</w:t>
      </w:r>
      <w:r w:rsidR="00C34064">
        <w:rPr>
          <w:rStyle w:val="relative"/>
          <w:rFonts w:eastAsiaTheme="majorEastAsia"/>
        </w:rPr>
        <w:t xml:space="preserve"> </w:t>
      </w:r>
      <w:r w:rsidR="00847EC9">
        <w:rPr>
          <w:rStyle w:val="relative"/>
          <w:rFonts w:eastAsiaTheme="majorEastAsia"/>
        </w:rPr>
        <w:t>,</w:t>
      </w:r>
      <w:r w:rsidR="00C34064">
        <w:rPr>
          <w:rStyle w:val="relative"/>
          <w:rFonts w:eastAsiaTheme="majorEastAsia"/>
        </w:rPr>
        <w:t xml:space="preserve"> le benchmarking</w:t>
      </w:r>
      <w:r w:rsidR="00847EC9">
        <w:rPr>
          <w:rStyle w:val="relative"/>
          <w:rFonts w:eastAsiaTheme="majorEastAsia"/>
        </w:rPr>
        <w:t xml:space="preserve"> est définie comme :« La recherche des méthodes les plus performantes pour une activité donnée, permettant de s’assurer une supériorité. »</w:t>
      </w:r>
      <w:r w:rsidR="00CB22BD">
        <w:rPr>
          <w:rStyle w:val="Appelnotedebasdep"/>
          <w:rFonts w:asciiTheme="majorBidi" w:hAnsiTheme="majorBidi" w:cstheme="majorBidi"/>
        </w:rPr>
        <w:footnoteReference w:id="148"/>
      </w:r>
      <w:r w:rsidR="001B4DBC" w:rsidRPr="002C154A">
        <w:rPr>
          <w:rFonts w:asciiTheme="majorBidi" w:hAnsiTheme="majorBidi" w:cstheme="majorBidi"/>
        </w:rPr>
        <w:t>.</w:t>
      </w:r>
      <w:r w:rsidR="00210364" w:rsidRPr="00210364">
        <w:t xml:space="preserve"> </w:t>
      </w:r>
      <w:r w:rsidR="00210364" w:rsidRPr="00210364">
        <w:rPr>
          <w:rFonts w:asciiTheme="majorBidi" w:hAnsiTheme="majorBidi" w:cstheme="majorBidi"/>
        </w:rPr>
        <w:t xml:space="preserve">Cette conformité s’appuie également sur des pratiques éprouvées décrites dans la littérature spécialisée, notamment en matière de </w:t>
      </w:r>
      <w:r w:rsidR="00210364" w:rsidRPr="00210364">
        <w:rPr>
          <w:rFonts w:asciiTheme="majorBidi" w:eastAsiaTheme="majorEastAsia" w:hAnsiTheme="majorBidi" w:cstheme="majorBidi"/>
        </w:rPr>
        <w:t>maintenance productive totale</w:t>
      </w:r>
      <w:r w:rsidR="00210364" w:rsidRPr="00210364">
        <w:rPr>
          <w:rFonts w:asciiTheme="majorBidi" w:hAnsiTheme="majorBidi" w:cstheme="majorBidi"/>
        </w:rPr>
        <w:t xml:space="preserve"> (Nakajima)</w:t>
      </w:r>
      <w:r w:rsidR="00210364">
        <w:rPr>
          <w:rStyle w:val="Appelnotedebasdep"/>
          <w:rFonts w:asciiTheme="majorBidi" w:hAnsiTheme="majorBidi" w:cstheme="majorBidi"/>
        </w:rPr>
        <w:footnoteReference w:id="149"/>
      </w:r>
      <w:r w:rsidR="00210364" w:rsidRPr="00210364">
        <w:rPr>
          <w:rFonts w:asciiTheme="majorBidi" w:hAnsiTheme="majorBidi" w:cstheme="majorBidi"/>
        </w:rPr>
        <w:t xml:space="preserve">, de </w:t>
      </w:r>
      <w:r w:rsidR="00210364" w:rsidRPr="00210364">
        <w:rPr>
          <w:rFonts w:asciiTheme="majorBidi" w:eastAsiaTheme="majorEastAsia" w:hAnsiTheme="majorBidi" w:cstheme="majorBidi"/>
        </w:rPr>
        <w:t>gestion intégrée de la chaîne logistique</w:t>
      </w:r>
      <w:r w:rsidR="00210364" w:rsidRPr="00210364">
        <w:rPr>
          <w:rFonts w:asciiTheme="majorBidi" w:hAnsiTheme="majorBidi" w:cstheme="majorBidi"/>
        </w:rPr>
        <w:t xml:space="preserve"> (Ayers)</w:t>
      </w:r>
      <w:r w:rsidR="00210364">
        <w:rPr>
          <w:rStyle w:val="Appelnotedebasdep"/>
          <w:rFonts w:asciiTheme="majorBidi" w:hAnsiTheme="majorBidi" w:cstheme="majorBidi"/>
        </w:rPr>
        <w:footnoteReference w:id="150"/>
      </w:r>
      <w:r w:rsidR="00210364" w:rsidRPr="00210364">
        <w:rPr>
          <w:rFonts w:asciiTheme="majorBidi" w:hAnsiTheme="majorBidi" w:cstheme="majorBidi"/>
        </w:rPr>
        <w:t xml:space="preserve">, et de </w:t>
      </w:r>
      <w:r w:rsidR="00210364" w:rsidRPr="00210364">
        <w:rPr>
          <w:rFonts w:asciiTheme="majorBidi" w:eastAsiaTheme="majorEastAsia" w:hAnsiTheme="majorBidi" w:cstheme="majorBidi"/>
        </w:rPr>
        <w:t>collaboration numérique dans les chaînes d’approvisionnement</w:t>
      </w:r>
      <w:r w:rsidR="00210364" w:rsidRPr="00210364">
        <w:rPr>
          <w:rFonts w:asciiTheme="majorBidi" w:hAnsiTheme="majorBidi" w:cstheme="majorBidi"/>
        </w:rPr>
        <w:t xml:space="preserve"> (Neubert et al.)</w:t>
      </w:r>
      <w:r w:rsidR="00210364">
        <w:rPr>
          <w:rStyle w:val="Appelnotedebasdep"/>
          <w:rFonts w:asciiTheme="majorBidi" w:hAnsiTheme="majorBidi" w:cstheme="majorBidi"/>
        </w:rPr>
        <w:footnoteReference w:id="151"/>
      </w:r>
      <w:r w:rsidR="00210364" w:rsidRPr="00210364">
        <w:rPr>
          <w:rFonts w:asciiTheme="majorBidi" w:hAnsiTheme="majorBidi" w:cstheme="majorBidi"/>
        </w:rPr>
        <w:t>. L’intégration de ces approches renforce la cohérence des processus, l’optimisation des flux internes et externes, ainsi que la fiabilité des opérations industrielles.</w:t>
      </w:r>
      <w:r w:rsidR="001B4DBC" w:rsidRPr="002C154A">
        <w:rPr>
          <w:rFonts w:asciiTheme="majorBidi" w:hAnsiTheme="majorBidi" w:cstheme="majorBidi"/>
        </w:rPr>
        <w:t xml:space="preserve"> Plusieurs indicateurs témoignent d’un pilotage opérationnel maîtrisé :</w:t>
      </w:r>
      <w:bookmarkEnd w:id="89"/>
      <w:bookmarkEnd w:id="90"/>
    </w:p>
    <w:p w:rsidR="001B4DBC" w:rsidRPr="002C154A" w:rsidRDefault="001B4DBC" w:rsidP="00B276F4">
      <w:pPr>
        <w:numPr>
          <w:ilvl w:val="0"/>
          <w:numId w:val="134"/>
        </w:numPr>
        <w:spacing w:before="100" w:beforeAutospacing="1" w:after="100" w:afterAutospacing="1"/>
        <w:outlineLvl w:val="2"/>
        <w:rPr>
          <w:rFonts w:asciiTheme="majorBidi" w:hAnsiTheme="majorBidi" w:cstheme="majorBidi"/>
          <w:sz w:val="24"/>
          <w:szCs w:val="24"/>
        </w:rPr>
      </w:pPr>
      <w:bookmarkStart w:id="91" w:name="_Toc199931742"/>
      <w:bookmarkStart w:id="92" w:name="_Toc199932410"/>
      <w:r w:rsidRPr="002C154A">
        <w:rPr>
          <w:rFonts w:asciiTheme="majorBidi" w:hAnsiTheme="majorBidi" w:cstheme="majorBidi"/>
          <w:b/>
          <w:bCs/>
          <w:sz w:val="24"/>
          <w:szCs w:val="24"/>
        </w:rPr>
        <w:t>Rotation des stocks de poudres</w:t>
      </w:r>
      <w:r w:rsidRPr="002C154A">
        <w:rPr>
          <w:rFonts w:asciiTheme="majorBidi" w:hAnsiTheme="majorBidi" w:cstheme="majorBidi"/>
          <w:sz w:val="24"/>
          <w:szCs w:val="24"/>
        </w:rPr>
        <w:t xml:space="preserve"> : Ce paramètre affiche une dynamique positive, indiquant une gestion efficiente des matières premières à forte valeur ou à usage critique.</w:t>
      </w:r>
      <w:bookmarkEnd w:id="91"/>
      <w:bookmarkEnd w:id="92"/>
    </w:p>
    <w:p w:rsidR="001B4DBC" w:rsidRPr="002C154A" w:rsidRDefault="001B4DBC" w:rsidP="00B276F4">
      <w:pPr>
        <w:numPr>
          <w:ilvl w:val="0"/>
          <w:numId w:val="134"/>
        </w:numPr>
        <w:spacing w:before="100" w:beforeAutospacing="1" w:after="100" w:afterAutospacing="1"/>
        <w:outlineLvl w:val="2"/>
        <w:rPr>
          <w:rFonts w:asciiTheme="majorBidi" w:hAnsiTheme="majorBidi" w:cstheme="majorBidi"/>
          <w:sz w:val="24"/>
          <w:szCs w:val="24"/>
        </w:rPr>
      </w:pPr>
      <w:bookmarkStart w:id="93" w:name="_Toc199931743"/>
      <w:bookmarkStart w:id="94" w:name="_Toc199932411"/>
      <w:r w:rsidRPr="002C154A">
        <w:rPr>
          <w:rFonts w:asciiTheme="majorBidi" w:hAnsiTheme="majorBidi" w:cstheme="majorBidi"/>
          <w:b/>
          <w:bCs/>
          <w:sz w:val="24"/>
          <w:szCs w:val="24"/>
        </w:rPr>
        <w:t>Taux de conformité qualité</w:t>
      </w:r>
      <w:r w:rsidRPr="002C154A">
        <w:rPr>
          <w:rFonts w:asciiTheme="majorBidi" w:hAnsiTheme="majorBidi" w:cstheme="majorBidi"/>
          <w:sz w:val="24"/>
          <w:szCs w:val="24"/>
        </w:rPr>
        <w:t xml:space="preserve"> : Un score de 100 % reflète une parfaite maîtrise des processus de contrôle qualité et une standardisation efficace de la production.</w:t>
      </w:r>
      <w:bookmarkEnd w:id="93"/>
      <w:bookmarkEnd w:id="94"/>
    </w:p>
    <w:p w:rsidR="001B4DBC" w:rsidRPr="002C154A" w:rsidRDefault="001B4DBC" w:rsidP="00B276F4">
      <w:pPr>
        <w:numPr>
          <w:ilvl w:val="0"/>
          <w:numId w:val="134"/>
        </w:numPr>
        <w:spacing w:before="100" w:beforeAutospacing="1" w:after="100" w:afterAutospacing="1"/>
        <w:outlineLvl w:val="2"/>
        <w:rPr>
          <w:rFonts w:asciiTheme="majorBidi" w:hAnsiTheme="majorBidi" w:cstheme="majorBidi"/>
          <w:sz w:val="24"/>
          <w:szCs w:val="24"/>
        </w:rPr>
      </w:pPr>
      <w:bookmarkStart w:id="95" w:name="_Toc199931744"/>
      <w:bookmarkStart w:id="96" w:name="_Toc199932412"/>
      <w:r w:rsidRPr="002C154A">
        <w:rPr>
          <w:rFonts w:asciiTheme="majorBidi" w:hAnsiTheme="majorBidi" w:cstheme="majorBidi"/>
          <w:b/>
          <w:bCs/>
          <w:sz w:val="24"/>
          <w:szCs w:val="24"/>
        </w:rPr>
        <w:t>Temps moyen de réparation (MTTR)</w:t>
      </w:r>
      <w:r w:rsidRPr="002C154A">
        <w:rPr>
          <w:rFonts w:asciiTheme="majorBidi" w:hAnsiTheme="majorBidi" w:cstheme="majorBidi"/>
          <w:sz w:val="24"/>
          <w:szCs w:val="24"/>
        </w:rPr>
        <w:t xml:space="preserve"> : Avec une valeur inférieure à deux heures, l’indicateur reste dans une plage acceptable, suggérant une réactivité correcte du service maintenance.</w:t>
      </w:r>
      <w:bookmarkEnd w:id="95"/>
      <w:bookmarkEnd w:id="96"/>
    </w:p>
    <w:p w:rsidR="001B4DBC" w:rsidRPr="002C154A" w:rsidRDefault="001B4DBC" w:rsidP="00B276F4">
      <w:pPr>
        <w:numPr>
          <w:ilvl w:val="0"/>
          <w:numId w:val="134"/>
        </w:numPr>
        <w:spacing w:before="100" w:beforeAutospacing="1" w:after="100" w:afterAutospacing="1"/>
        <w:outlineLvl w:val="2"/>
        <w:rPr>
          <w:rFonts w:asciiTheme="majorBidi" w:hAnsiTheme="majorBidi" w:cstheme="majorBidi"/>
          <w:sz w:val="24"/>
          <w:szCs w:val="24"/>
        </w:rPr>
      </w:pPr>
      <w:bookmarkStart w:id="97" w:name="_Toc199931745"/>
      <w:bookmarkStart w:id="98" w:name="_Toc199932413"/>
      <w:r w:rsidRPr="002C154A">
        <w:rPr>
          <w:rFonts w:asciiTheme="majorBidi" w:hAnsiTheme="majorBidi" w:cstheme="majorBidi"/>
          <w:b/>
          <w:bCs/>
          <w:sz w:val="24"/>
          <w:szCs w:val="24"/>
        </w:rPr>
        <w:t>Délais logistiques</w:t>
      </w:r>
      <w:r w:rsidRPr="002C154A">
        <w:rPr>
          <w:rFonts w:asciiTheme="majorBidi" w:hAnsiTheme="majorBidi" w:cstheme="majorBidi"/>
          <w:sz w:val="24"/>
          <w:szCs w:val="24"/>
        </w:rPr>
        <w:t xml:space="preserve"> : Ces derniers se situent dans les marges considérées comme raisonnables, attestant d’une coordination efficace avec les partenaires logistiques et d’une planification fiable.</w:t>
      </w:r>
      <w:bookmarkEnd w:id="97"/>
      <w:bookmarkEnd w:id="98"/>
    </w:p>
    <w:p w:rsidR="0098254B" w:rsidRDefault="0098254B" w:rsidP="0098254B">
      <w:pPr>
        <w:spacing w:before="100" w:beforeAutospacing="1" w:after="100" w:afterAutospacing="1"/>
        <w:outlineLvl w:val="2"/>
        <w:rPr>
          <w:rFonts w:asciiTheme="majorBidi" w:hAnsiTheme="majorBidi" w:cstheme="majorBidi"/>
          <w:sz w:val="24"/>
          <w:szCs w:val="24"/>
        </w:rPr>
      </w:pPr>
      <w:r>
        <w:rPr>
          <w:rFonts w:asciiTheme="majorBidi" w:hAnsiTheme="majorBidi" w:cstheme="majorBidi"/>
          <w:sz w:val="24"/>
          <w:szCs w:val="24"/>
        </w:rPr>
        <w:t xml:space="preserve">     </w:t>
      </w:r>
      <w:bookmarkStart w:id="99" w:name="_Toc199931746"/>
      <w:bookmarkStart w:id="100" w:name="_Toc199932414"/>
      <w:r w:rsidR="001B4DBC" w:rsidRPr="002C154A">
        <w:rPr>
          <w:rFonts w:asciiTheme="majorBidi" w:hAnsiTheme="majorBidi" w:cstheme="majorBidi"/>
          <w:sz w:val="24"/>
          <w:szCs w:val="24"/>
        </w:rPr>
        <w:t>Dans l’ensemble, ces résultats montrent que l’entreprise satisfait aux attentes des systèmes de management classiques orientés vers la qualité, la régularité et la productivité.</w:t>
      </w:r>
      <w:bookmarkEnd w:id="99"/>
      <w:bookmarkEnd w:id="100"/>
    </w:p>
    <w:p w:rsidR="001B4DBC" w:rsidRPr="0098254B" w:rsidRDefault="001B4DBC" w:rsidP="00B276F4">
      <w:pPr>
        <w:pStyle w:val="Paragraphedeliste"/>
        <w:numPr>
          <w:ilvl w:val="0"/>
          <w:numId w:val="76"/>
        </w:numPr>
        <w:spacing w:before="100" w:beforeAutospacing="1" w:after="100" w:afterAutospacing="1"/>
        <w:outlineLvl w:val="2"/>
        <w:rPr>
          <w:rFonts w:asciiTheme="majorBidi" w:hAnsiTheme="majorBidi" w:cstheme="majorBidi"/>
          <w:sz w:val="24"/>
          <w:szCs w:val="24"/>
        </w:rPr>
      </w:pPr>
      <w:r w:rsidRPr="0098254B">
        <w:rPr>
          <w:rFonts w:asciiTheme="majorBidi" w:hAnsiTheme="majorBidi" w:cstheme="majorBidi"/>
          <w:b/>
          <w:bCs/>
          <w:sz w:val="24"/>
          <w:szCs w:val="24"/>
        </w:rPr>
        <w:lastRenderedPageBreak/>
        <w:t xml:space="preserve"> </w:t>
      </w:r>
      <w:bookmarkStart w:id="101" w:name="_Toc199931747"/>
      <w:bookmarkStart w:id="102" w:name="_Toc199932415"/>
      <w:r w:rsidRPr="0098254B">
        <w:rPr>
          <w:rFonts w:asciiTheme="majorBidi" w:hAnsiTheme="majorBidi" w:cstheme="majorBidi"/>
          <w:b/>
          <w:bCs/>
          <w:sz w:val="24"/>
          <w:szCs w:val="24"/>
        </w:rPr>
        <w:t>Conformité aux normes du Juste-à-Temps (JAT)</w:t>
      </w:r>
      <w:bookmarkEnd w:id="101"/>
      <w:bookmarkEnd w:id="102"/>
    </w:p>
    <w:p w:rsidR="001B4DBC" w:rsidRPr="002C154A" w:rsidRDefault="0098254B" w:rsidP="001B4DBC">
      <w:pPr>
        <w:spacing w:before="100" w:beforeAutospacing="1" w:after="100" w:afterAutospacing="1"/>
        <w:outlineLvl w:val="2"/>
        <w:rPr>
          <w:rFonts w:asciiTheme="majorBidi" w:hAnsiTheme="majorBidi" w:cstheme="majorBidi"/>
          <w:sz w:val="24"/>
          <w:szCs w:val="24"/>
        </w:rPr>
      </w:pPr>
      <w:r>
        <w:rPr>
          <w:rFonts w:asciiTheme="majorBidi" w:hAnsiTheme="majorBidi" w:cstheme="majorBidi"/>
          <w:sz w:val="24"/>
          <w:szCs w:val="24"/>
        </w:rPr>
        <w:t xml:space="preserve">     </w:t>
      </w:r>
      <w:bookmarkStart w:id="103" w:name="_Toc199931748"/>
      <w:bookmarkStart w:id="104" w:name="_Toc199932416"/>
      <w:r w:rsidR="001B4DBC" w:rsidRPr="002C154A">
        <w:rPr>
          <w:rFonts w:asciiTheme="majorBidi" w:hAnsiTheme="majorBidi" w:cstheme="majorBidi"/>
          <w:sz w:val="24"/>
          <w:szCs w:val="24"/>
        </w:rPr>
        <w:t>En revanche, l’alignement avec les principes du Juste-à-Temps, issus du Lean</w:t>
      </w:r>
      <w:r w:rsidR="001B4DBC">
        <w:rPr>
          <w:rFonts w:asciiTheme="majorBidi" w:hAnsiTheme="majorBidi" w:cstheme="majorBidi"/>
          <w:sz w:val="24"/>
          <w:szCs w:val="24"/>
        </w:rPr>
        <w:t xml:space="preserve"> management</w:t>
      </w:r>
      <w:r w:rsidR="001B4DBC" w:rsidRPr="002C154A">
        <w:rPr>
          <w:rFonts w:asciiTheme="majorBidi" w:hAnsiTheme="majorBidi" w:cstheme="majorBidi"/>
          <w:sz w:val="24"/>
          <w:szCs w:val="24"/>
        </w:rPr>
        <w:t xml:space="preserve"> et du Toyota Production System, est plus nuancé. Si certains indicateurs sont conformes aux exigences de ce modèle, d'autres révèlent des écarts notables par rapport aux standards d’excellence opérationnelle recherchés :</w:t>
      </w:r>
      <w:bookmarkEnd w:id="103"/>
      <w:bookmarkEnd w:id="104"/>
    </w:p>
    <w:p w:rsidR="001B4DBC" w:rsidRPr="002C154A" w:rsidRDefault="001B4DBC" w:rsidP="00B276F4">
      <w:pPr>
        <w:numPr>
          <w:ilvl w:val="0"/>
          <w:numId w:val="135"/>
        </w:numPr>
        <w:spacing w:before="100" w:beforeAutospacing="1" w:after="100" w:afterAutospacing="1"/>
        <w:outlineLvl w:val="2"/>
        <w:rPr>
          <w:rFonts w:asciiTheme="majorBidi" w:hAnsiTheme="majorBidi" w:cstheme="majorBidi"/>
          <w:sz w:val="24"/>
          <w:szCs w:val="24"/>
        </w:rPr>
      </w:pPr>
      <w:bookmarkStart w:id="105" w:name="_Toc199931749"/>
      <w:bookmarkStart w:id="106" w:name="_Toc199932417"/>
      <w:r w:rsidRPr="0098254B">
        <w:rPr>
          <w:rFonts w:asciiTheme="majorBidi" w:hAnsiTheme="majorBidi" w:cstheme="majorBidi"/>
          <w:b/>
          <w:bCs/>
          <w:sz w:val="24"/>
          <w:szCs w:val="24"/>
          <w:u w:val="single"/>
        </w:rPr>
        <w:t>Indicateurs conformes</w:t>
      </w:r>
      <w:r w:rsidRPr="002C154A">
        <w:rPr>
          <w:rFonts w:asciiTheme="majorBidi" w:hAnsiTheme="majorBidi" w:cstheme="majorBidi"/>
          <w:sz w:val="24"/>
          <w:szCs w:val="24"/>
        </w:rPr>
        <w:t xml:space="preserve"> : La qualité de production, la rotation des poudres, ainsi qu’un certain degré de synchronisation entre les flux internes et externes répondent aux attentes du JAT, en mettant en avant la réduction des gaspillages et l’optimisation des flux de valeur.</w:t>
      </w:r>
      <w:bookmarkEnd w:id="105"/>
      <w:bookmarkEnd w:id="106"/>
    </w:p>
    <w:p w:rsidR="001B4DBC" w:rsidRPr="002C154A" w:rsidRDefault="001B4DBC" w:rsidP="00B276F4">
      <w:pPr>
        <w:numPr>
          <w:ilvl w:val="0"/>
          <w:numId w:val="135"/>
        </w:numPr>
        <w:spacing w:before="100" w:beforeAutospacing="1" w:after="100" w:afterAutospacing="1"/>
        <w:outlineLvl w:val="2"/>
        <w:rPr>
          <w:rFonts w:asciiTheme="majorBidi" w:hAnsiTheme="majorBidi" w:cstheme="majorBidi"/>
          <w:sz w:val="24"/>
          <w:szCs w:val="24"/>
        </w:rPr>
      </w:pPr>
      <w:bookmarkStart w:id="107" w:name="_Toc199931750"/>
      <w:bookmarkStart w:id="108" w:name="_Toc199932418"/>
      <w:r w:rsidRPr="0098254B">
        <w:rPr>
          <w:rFonts w:asciiTheme="majorBidi" w:hAnsiTheme="majorBidi" w:cstheme="majorBidi"/>
          <w:b/>
          <w:bCs/>
          <w:sz w:val="24"/>
          <w:szCs w:val="24"/>
          <w:u w:val="single"/>
        </w:rPr>
        <w:t>Écarts identifiés</w:t>
      </w:r>
      <w:r w:rsidRPr="002C154A">
        <w:rPr>
          <w:rFonts w:asciiTheme="majorBidi" w:hAnsiTheme="majorBidi" w:cstheme="majorBidi"/>
          <w:sz w:val="24"/>
          <w:szCs w:val="24"/>
        </w:rPr>
        <w:t xml:space="preserve"> :</w:t>
      </w:r>
      <w:bookmarkEnd w:id="107"/>
      <w:bookmarkEnd w:id="108"/>
    </w:p>
    <w:p w:rsidR="001B4DBC" w:rsidRPr="002C154A" w:rsidRDefault="001B4DBC" w:rsidP="00B276F4">
      <w:pPr>
        <w:numPr>
          <w:ilvl w:val="1"/>
          <w:numId w:val="135"/>
        </w:numPr>
        <w:spacing w:before="100" w:beforeAutospacing="1" w:after="100" w:afterAutospacing="1"/>
        <w:outlineLvl w:val="2"/>
        <w:rPr>
          <w:rFonts w:asciiTheme="majorBidi" w:hAnsiTheme="majorBidi" w:cstheme="majorBidi"/>
          <w:sz w:val="24"/>
          <w:szCs w:val="24"/>
        </w:rPr>
      </w:pPr>
      <w:bookmarkStart w:id="109" w:name="_Toc199931751"/>
      <w:bookmarkStart w:id="110" w:name="_Toc199932419"/>
      <w:r w:rsidRPr="002C154A">
        <w:rPr>
          <w:rFonts w:asciiTheme="majorBidi" w:hAnsiTheme="majorBidi" w:cstheme="majorBidi"/>
          <w:b/>
          <w:bCs/>
          <w:sz w:val="24"/>
          <w:szCs w:val="24"/>
        </w:rPr>
        <w:t>Rotation du polyéthylène</w:t>
      </w:r>
      <w:r w:rsidRPr="002C154A">
        <w:rPr>
          <w:rFonts w:asciiTheme="majorBidi" w:hAnsiTheme="majorBidi" w:cstheme="majorBidi"/>
          <w:sz w:val="24"/>
          <w:szCs w:val="24"/>
        </w:rPr>
        <w:t xml:space="preserve"> : Plus lente que celle des poudres, elle suggère un surstockage ou un déséquilibre entre approvisionnement et consommation.</w:t>
      </w:r>
      <w:bookmarkEnd w:id="109"/>
      <w:bookmarkEnd w:id="110"/>
    </w:p>
    <w:p w:rsidR="001B4DBC" w:rsidRPr="002C154A" w:rsidRDefault="001B4DBC" w:rsidP="00B276F4">
      <w:pPr>
        <w:numPr>
          <w:ilvl w:val="1"/>
          <w:numId w:val="135"/>
        </w:numPr>
        <w:spacing w:before="100" w:beforeAutospacing="1" w:after="100" w:afterAutospacing="1"/>
        <w:outlineLvl w:val="2"/>
        <w:rPr>
          <w:rFonts w:asciiTheme="majorBidi" w:hAnsiTheme="majorBidi" w:cstheme="majorBidi"/>
          <w:sz w:val="24"/>
          <w:szCs w:val="24"/>
        </w:rPr>
      </w:pPr>
      <w:bookmarkStart w:id="111" w:name="_Toc199931752"/>
      <w:bookmarkStart w:id="112" w:name="_Toc199932420"/>
      <w:r w:rsidRPr="002C154A">
        <w:rPr>
          <w:rFonts w:asciiTheme="majorBidi" w:hAnsiTheme="majorBidi" w:cstheme="majorBidi"/>
          <w:b/>
          <w:bCs/>
          <w:sz w:val="24"/>
          <w:szCs w:val="24"/>
        </w:rPr>
        <w:t>MTTR</w:t>
      </w:r>
      <w:r w:rsidRPr="002C154A">
        <w:rPr>
          <w:rFonts w:asciiTheme="majorBidi" w:hAnsiTheme="majorBidi" w:cstheme="majorBidi"/>
          <w:sz w:val="24"/>
          <w:szCs w:val="24"/>
        </w:rPr>
        <w:t xml:space="preserve"> : Bien que tolérable dans une logique industrielle classique, il demeure perfectible dans une logique JAT où la disponibilité immédiate des équipements est cruciale.</w:t>
      </w:r>
      <w:bookmarkEnd w:id="111"/>
      <w:bookmarkEnd w:id="112"/>
    </w:p>
    <w:p w:rsidR="001B4DBC" w:rsidRPr="002C154A" w:rsidRDefault="001B4DBC" w:rsidP="00B276F4">
      <w:pPr>
        <w:numPr>
          <w:ilvl w:val="1"/>
          <w:numId w:val="135"/>
        </w:numPr>
        <w:spacing w:before="100" w:beforeAutospacing="1" w:after="100" w:afterAutospacing="1"/>
        <w:outlineLvl w:val="2"/>
        <w:rPr>
          <w:rFonts w:asciiTheme="majorBidi" w:hAnsiTheme="majorBidi" w:cstheme="majorBidi"/>
          <w:sz w:val="24"/>
          <w:szCs w:val="24"/>
        </w:rPr>
      </w:pPr>
      <w:bookmarkStart w:id="113" w:name="_Toc199931753"/>
      <w:bookmarkStart w:id="114" w:name="_Toc199932421"/>
      <w:r w:rsidRPr="002C154A">
        <w:rPr>
          <w:rFonts w:asciiTheme="majorBidi" w:hAnsiTheme="majorBidi" w:cstheme="majorBidi"/>
          <w:b/>
          <w:bCs/>
          <w:sz w:val="24"/>
          <w:szCs w:val="24"/>
        </w:rPr>
        <w:t>Fréquence des livraisons</w:t>
      </w:r>
      <w:r w:rsidRPr="002C154A">
        <w:rPr>
          <w:rFonts w:asciiTheme="majorBidi" w:hAnsiTheme="majorBidi" w:cstheme="majorBidi"/>
          <w:sz w:val="24"/>
          <w:szCs w:val="24"/>
        </w:rPr>
        <w:t xml:space="preserve"> : Encore insuffisante pour garantir une alimentation en flux tirés, caractéristique clé du JAT.</w:t>
      </w:r>
      <w:bookmarkEnd w:id="113"/>
      <w:bookmarkEnd w:id="114"/>
    </w:p>
    <w:p w:rsidR="001B4DBC" w:rsidRPr="002C154A" w:rsidRDefault="001B4DBC" w:rsidP="00B276F4">
      <w:pPr>
        <w:numPr>
          <w:ilvl w:val="1"/>
          <w:numId w:val="135"/>
        </w:numPr>
        <w:spacing w:before="100" w:beforeAutospacing="1" w:after="100" w:afterAutospacing="1"/>
        <w:outlineLvl w:val="2"/>
        <w:rPr>
          <w:rFonts w:asciiTheme="majorBidi" w:hAnsiTheme="majorBidi" w:cstheme="majorBidi"/>
          <w:sz w:val="24"/>
          <w:szCs w:val="24"/>
        </w:rPr>
      </w:pPr>
      <w:bookmarkStart w:id="115" w:name="_Toc199931754"/>
      <w:bookmarkStart w:id="116" w:name="_Toc199932422"/>
      <w:r w:rsidRPr="002C154A">
        <w:rPr>
          <w:rFonts w:asciiTheme="majorBidi" w:hAnsiTheme="majorBidi" w:cstheme="majorBidi"/>
          <w:b/>
          <w:bCs/>
          <w:sz w:val="24"/>
          <w:szCs w:val="24"/>
        </w:rPr>
        <w:t>Stocks d’emballages</w:t>
      </w:r>
      <w:r w:rsidRPr="002C154A">
        <w:rPr>
          <w:rFonts w:asciiTheme="majorBidi" w:hAnsiTheme="majorBidi" w:cstheme="majorBidi"/>
          <w:sz w:val="24"/>
          <w:szCs w:val="24"/>
        </w:rPr>
        <w:t xml:space="preserve"> : Jugés excessifs, ils traduisent une rupture avec la logique de réduction des encours et de juste besoin.</w:t>
      </w:r>
      <w:bookmarkEnd w:id="115"/>
      <w:bookmarkEnd w:id="116"/>
    </w:p>
    <w:p w:rsidR="001B4DBC" w:rsidRPr="002C154A" w:rsidRDefault="001B4DBC" w:rsidP="00B276F4">
      <w:pPr>
        <w:numPr>
          <w:ilvl w:val="1"/>
          <w:numId w:val="135"/>
        </w:numPr>
        <w:spacing w:before="100" w:beforeAutospacing="1" w:after="100" w:afterAutospacing="1"/>
        <w:outlineLvl w:val="2"/>
        <w:rPr>
          <w:rFonts w:asciiTheme="majorBidi" w:hAnsiTheme="majorBidi" w:cstheme="majorBidi"/>
          <w:sz w:val="24"/>
          <w:szCs w:val="24"/>
        </w:rPr>
      </w:pPr>
      <w:bookmarkStart w:id="117" w:name="_Toc199931755"/>
      <w:bookmarkStart w:id="118" w:name="_Toc199932423"/>
      <w:r w:rsidRPr="002C154A">
        <w:rPr>
          <w:rFonts w:asciiTheme="majorBidi" w:hAnsiTheme="majorBidi" w:cstheme="majorBidi"/>
          <w:b/>
          <w:bCs/>
          <w:sz w:val="24"/>
          <w:szCs w:val="24"/>
        </w:rPr>
        <w:t>Désynchronisation production/demande</w:t>
      </w:r>
      <w:r w:rsidRPr="002C154A">
        <w:rPr>
          <w:rFonts w:asciiTheme="majorBidi" w:hAnsiTheme="majorBidi" w:cstheme="majorBidi"/>
          <w:sz w:val="24"/>
          <w:szCs w:val="24"/>
        </w:rPr>
        <w:t xml:space="preserve"> : Elle engendre un risque de surproduction ou de rupture, allant à l’encontre de l’objectif JAT d’adéquation fine aux besoins clients.</w:t>
      </w:r>
      <w:bookmarkEnd w:id="117"/>
      <w:bookmarkEnd w:id="118"/>
    </w:p>
    <w:p w:rsidR="001B4DBC" w:rsidRPr="002C154A" w:rsidRDefault="001B4DBC" w:rsidP="00B276F4">
      <w:pPr>
        <w:numPr>
          <w:ilvl w:val="1"/>
          <w:numId w:val="135"/>
        </w:numPr>
        <w:spacing w:before="100" w:beforeAutospacing="1" w:after="100" w:afterAutospacing="1"/>
        <w:outlineLvl w:val="2"/>
        <w:rPr>
          <w:rFonts w:asciiTheme="majorBidi" w:hAnsiTheme="majorBidi" w:cstheme="majorBidi"/>
          <w:sz w:val="24"/>
          <w:szCs w:val="24"/>
        </w:rPr>
      </w:pPr>
      <w:bookmarkStart w:id="119" w:name="_Toc199931756"/>
      <w:bookmarkStart w:id="120" w:name="_Toc199932424"/>
      <w:r w:rsidRPr="002C154A">
        <w:rPr>
          <w:rFonts w:asciiTheme="majorBidi" w:hAnsiTheme="majorBidi" w:cstheme="majorBidi"/>
          <w:b/>
          <w:bCs/>
          <w:sz w:val="24"/>
          <w:szCs w:val="24"/>
        </w:rPr>
        <w:t>Pratiques 5S</w:t>
      </w:r>
      <w:r w:rsidRPr="002C154A">
        <w:rPr>
          <w:rFonts w:asciiTheme="majorBidi" w:hAnsiTheme="majorBidi" w:cstheme="majorBidi"/>
          <w:sz w:val="24"/>
          <w:szCs w:val="24"/>
        </w:rPr>
        <w:t xml:space="preserve"> : Leur mise en œuvre partielle limite l’efficacité globale des opérations et freine l’instauration d’un environnement de travail visuellement maîtrisé et optimisé.</w:t>
      </w:r>
      <w:bookmarkEnd w:id="119"/>
      <w:bookmarkEnd w:id="120"/>
    </w:p>
    <w:p w:rsidR="001B4DBC" w:rsidRDefault="00B760B6" w:rsidP="001B4DBC">
      <w:pPr>
        <w:pStyle w:val="NormalWeb"/>
        <w:spacing w:line="360" w:lineRule="auto"/>
        <w:ind w:left="284"/>
      </w:pPr>
      <w:r>
        <w:t xml:space="preserve">     </w:t>
      </w:r>
      <w:r w:rsidR="001B4DBC">
        <w:t>L’analyse des résultats obtenus à travers les principaux indicateurs opérationnels a permis d’évaluer de manière critique les hypothèses formulées dans le cadre de cette recherche. De manière générale, il ressort que l’entreprise étudiée affiche une performance satisfaisante lorsqu’elle est évaluée à l’aune des normes industrielles classiques. La conformité à des référentiels tels que l’ISO 9001 ou les standards APICS se manifeste notamment à travers un taux de qualité élevé, une rotation acceptable des stocks de poudres, et des délais logistiques globalement raisonnables.</w:t>
      </w:r>
    </w:p>
    <w:p w:rsidR="001B4DBC" w:rsidRDefault="00B760B6" w:rsidP="001B4DBC">
      <w:pPr>
        <w:pStyle w:val="NormalWeb"/>
        <w:spacing w:line="360" w:lineRule="auto"/>
        <w:ind w:left="284"/>
      </w:pPr>
      <w:r>
        <w:lastRenderedPageBreak/>
        <w:t xml:space="preserve">     </w:t>
      </w:r>
      <w:r w:rsidR="001B4DBC">
        <w:t xml:space="preserve">Cependant, cette performance demeure insuffisante dans une logique alignée avec les exigences du Juste-à-Temps (JAT). L’analyse croisée des écarts a mis en lumière une application partielle et non systématique des principes Lean. L’entreprise fonctionne ainsi selon un </w:t>
      </w:r>
      <w:r w:rsidR="001B4DBC" w:rsidRPr="004830E4">
        <w:rPr>
          <w:rStyle w:val="lev"/>
          <w:b w:val="0"/>
          <w:bCs w:val="0"/>
        </w:rPr>
        <w:t>modèle hybride</w:t>
      </w:r>
      <w:r w:rsidR="001B4DBC">
        <w:t>, combinant des pratiques traditionnelles avec certains éléments du JAT tels que la recherche de qualité et une relative synchronisation des flux sans pour autant opérer une véritable transformation organisationnelle orientée vers une production agile, en flux tirés par la demande.</w:t>
      </w:r>
    </w:p>
    <w:p w:rsidR="001B4DBC" w:rsidRDefault="00B760B6" w:rsidP="001B4DBC">
      <w:pPr>
        <w:pStyle w:val="NormalWeb"/>
        <w:spacing w:line="360" w:lineRule="auto"/>
        <w:ind w:left="284"/>
      </w:pPr>
      <w:r>
        <w:t xml:space="preserve">     </w:t>
      </w:r>
      <w:r w:rsidR="001B4DBC">
        <w:t xml:space="preserve">Cette situation a conduit à </w:t>
      </w:r>
      <w:r w:rsidR="001B4DBC" w:rsidRPr="004830E4">
        <w:rPr>
          <w:rStyle w:val="lev"/>
          <w:b w:val="0"/>
          <w:bCs w:val="0"/>
        </w:rPr>
        <w:t>la confirmation de deux hypothèses</w:t>
      </w:r>
      <w:r w:rsidR="001B4DBC">
        <w:t xml:space="preserve"> : d’une part, le JAT peut générer des améliorations ciblées mais limitées lorsqu’il n’est pas pleinement intégré ; d’autre part, la conformité aux standards industriels classiques garantit une certaine stabilité, mais elle ne permet pas à elle seule de répondre aux enjeux d’agilité, de réactivité et de réduction des gaspillages propres à l’approche JAT. En revanche, </w:t>
      </w:r>
      <w:r w:rsidR="001B4DBC" w:rsidRPr="004830E4">
        <w:rPr>
          <w:rStyle w:val="lev"/>
          <w:b w:val="0"/>
          <w:bCs w:val="0"/>
        </w:rPr>
        <w:t>une hypothèse a</w:t>
      </w:r>
      <w:r w:rsidR="001B4DBC">
        <w:rPr>
          <w:rStyle w:val="lev"/>
        </w:rPr>
        <w:t xml:space="preserve"> </w:t>
      </w:r>
      <w:r w:rsidR="001B4DBC" w:rsidRPr="004830E4">
        <w:rPr>
          <w:rStyle w:val="lev"/>
          <w:b w:val="0"/>
          <w:bCs w:val="0"/>
        </w:rPr>
        <w:t>été réfutée</w:t>
      </w:r>
      <w:r w:rsidR="001B4DBC" w:rsidRPr="004830E4">
        <w:rPr>
          <w:b/>
          <w:bCs/>
        </w:rPr>
        <w:t>,</w:t>
      </w:r>
      <w:r w:rsidR="001B4DBC">
        <w:t xml:space="preserve"> à savoir que l’introduction du JAT suffirait, en elle-même, à optimiser la performance sans un accompagnement structurel et organisationnel approfondi.</w:t>
      </w:r>
    </w:p>
    <w:p w:rsidR="0008401D" w:rsidRDefault="00B760B6" w:rsidP="0001210F">
      <w:pPr>
        <w:pStyle w:val="NormalWeb"/>
        <w:spacing w:line="360" w:lineRule="auto"/>
        <w:ind w:left="284"/>
      </w:pPr>
      <w:r>
        <w:t xml:space="preserve">     </w:t>
      </w:r>
      <w:r w:rsidR="001B4DBC">
        <w:t>En conclusion, les résultats obtenus mettent en évidence les bénéfices mais aussi les limites d’un système partiellement Lean. Pour permettre à l’entreprise de franchir un cap en matière de performance opérationnelle, il apparaît nécessaire de renforcer l’intégration des pratiques JAT, notamment par une meilleure coordination logistique, une gestion des stocks plus rigoureuse, et une adaptation plus fine de la production à la demande réelle du marché.</w:t>
      </w:r>
    </w:p>
    <w:p w:rsidR="001B4DBC" w:rsidRPr="00160496" w:rsidRDefault="001B4DBC" w:rsidP="00B276F4">
      <w:pPr>
        <w:pStyle w:val="Paragraphedeliste"/>
        <w:numPr>
          <w:ilvl w:val="1"/>
          <w:numId w:val="76"/>
        </w:numPr>
        <w:spacing w:before="100" w:beforeAutospacing="1" w:after="100" w:afterAutospacing="1" w:line="240" w:lineRule="auto"/>
        <w:rPr>
          <w:rFonts w:ascii="Times New Roman" w:eastAsia="Times New Roman" w:hAnsi="Times New Roman" w:cs="Times New Roman"/>
          <w:b/>
          <w:bCs/>
          <w:sz w:val="28"/>
          <w:szCs w:val="28"/>
        </w:rPr>
      </w:pPr>
      <w:r w:rsidRPr="00160496">
        <w:rPr>
          <w:rFonts w:ascii="Times New Roman" w:eastAsia="Times New Roman" w:hAnsi="Times New Roman" w:cs="Times New Roman"/>
          <w:b/>
          <w:bCs/>
          <w:sz w:val="28"/>
          <w:szCs w:val="28"/>
        </w:rPr>
        <w:t>Elaboration d’une  politique Juste-à-Temps claire et officielle</w:t>
      </w:r>
    </w:p>
    <w:p w:rsidR="001B4DBC" w:rsidRPr="00B760B6" w:rsidRDefault="001B4DBC" w:rsidP="001B4DBC">
      <w:pPr>
        <w:pStyle w:val="Titre3"/>
        <w:spacing w:line="360" w:lineRule="auto"/>
        <w:rPr>
          <w:b w:val="0"/>
          <w:bCs w:val="0"/>
          <w:sz w:val="24"/>
          <w:szCs w:val="24"/>
        </w:rPr>
      </w:pPr>
      <w:bookmarkStart w:id="121" w:name="_Toc199931757"/>
      <w:bookmarkStart w:id="122" w:name="_Toc199932425"/>
      <w:r w:rsidRPr="00B760B6">
        <w:rPr>
          <w:sz w:val="24"/>
          <w:szCs w:val="24"/>
        </w:rPr>
        <w:t>L’objectif </w:t>
      </w:r>
      <w:r w:rsidRPr="001E1914">
        <w:t>:</w:t>
      </w:r>
      <w:r>
        <w:rPr>
          <w:b w:val="0"/>
          <w:bCs w:val="0"/>
        </w:rPr>
        <w:t xml:space="preserve"> </w:t>
      </w:r>
      <w:r w:rsidRPr="00B760B6">
        <w:rPr>
          <w:b w:val="0"/>
          <w:bCs w:val="0"/>
          <w:sz w:val="24"/>
          <w:szCs w:val="24"/>
        </w:rPr>
        <w:t>formaliser l'engagement de l'entreprise GIPLAIT : Unité de Bouira  dans l'application cohérente de la stratégie Juste-à-Temps (JAT) à travers une politique claire, mesurable et partagée.</w:t>
      </w:r>
      <w:bookmarkEnd w:id="121"/>
      <w:bookmarkEnd w:id="122"/>
    </w:p>
    <w:p w:rsidR="001B4DBC" w:rsidRPr="008E4392" w:rsidRDefault="001B4DBC" w:rsidP="00B276F4">
      <w:pPr>
        <w:pStyle w:val="Titre3"/>
        <w:numPr>
          <w:ilvl w:val="2"/>
          <w:numId w:val="76"/>
        </w:numPr>
        <w:spacing w:line="360" w:lineRule="auto"/>
        <w:rPr>
          <w:color w:val="FF0000"/>
          <w:sz w:val="28"/>
          <w:szCs w:val="28"/>
        </w:rPr>
      </w:pPr>
      <w:bookmarkStart w:id="123" w:name="_Toc199931758"/>
      <w:bookmarkStart w:id="124" w:name="_Toc199932426"/>
      <w:r w:rsidRPr="00B760B6">
        <w:rPr>
          <w:color w:val="000000" w:themeColor="text1"/>
          <w:sz w:val="28"/>
          <w:szCs w:val="28"/>
        </w:rPr>
        <w:t>Action01 :</w:t>
      </w:r>
      <w:r w:rsidRPr="001F7286">
        <w:t xml:space="preserve"> </w:t>
      </w:r>
      <w:r w:rsidRPr="00B760B6">
        <w:rPr>
          <w:b w:val="0"/>
          <w:bCs w:val="0"/>
          <w:sz w:val="24"/>
          <w:szCs w:val="24"/>
        </w:rPr>
        <w:t>Identification des Piliers du Juste-à</w:t>
      </w:r>
      <w:r w:rsidR="00B760B6">
        <w:rPr>
          <w:b w:val="0"/>
          <w:bCs w:val="0"/>
          <w:sz w:val="24"/>
          <w:szCs w:val="24"/>
        </w:rPr>
        <w:t xml:space="preserve">-Temps à inclure, les Objectifs </w:t>
      </w:r>
      <w:r w:rsidRPr="00B760B6">
        <w:rPr>
          <w:b w:val="0"/>
          <w:bCs w:val="0"/>
          <w:sz w:val="24"/>
          <w:szCs w:val="24"/>
        </w:rPr>
        <w:t>Chiffrés et la Politique JAT.</w:t>
      </w:r>
      <w:bookmarkEnd w:id="123"/>
      <w:bookmarkEnd w:id="124"/>
    </w:p>
    <w:p w:rsidR="001B4DBC" w:rsidRDefault="001B4DBC" w:rsidP="00B276F4">
      <w:pPr>
        <w:pStyle w:val="Titre3"/>
        <w:numPr>
          <w:ilvl w:val="0"/>
          <w:numId w:val="116"/>
        </w:numPr>
        <w:rPr>
          <w:sz w:val="24"/>
          <w:szCs w:val="24"/>
        </w:rPr>
      </w:pPr>
      <w:bookmarkStart w:id="125" w:name="_Toc199931759"/>
      <w:bookmarkStart w:id="126" w:name="_Toc199932427"/>
      <w:r w:rsidRPr="0001210F">
        <w:rPr>
          <w:sz w:val="24"/>
          <w:szCs w:val="24"/>
        </w:rPr>
        <w:t>Étape 1 :</w:t>
      </w:r>
      <w:r w:rsidRPr="008B2BDB">
        <w:rPr>
          <w:b w:val="0"/>
          <w:bCs w:val="0"/>
          <w:sz w:val="24"/>
          <w:szCs w:val="24"/>
        </w:rPr>
        <w:t xml:space="preserve"> </w:t>
      </w:r>
      <w:r w:rsidRPr="008B2BDB">
        <w:rPr>
          <w:sz w:val="24"/>
          <w:szCs w:val="24"/>
        </w:rPr>
        <w:t xml:space="preserve">Principes à renforcer pour une meilleure </w:t>
      </w:r>
      <w:r w:rsidR="00171756">
        <w:rPr>
          <w:sz w:val="24"/>
          <w:szCs w:val="24"/>
        </w:rPr>
        <w:t>mise en œuvre du Juste-à-Temps</w:t>
      </w:r>
      <w:bookmarkEnd w:id="125"/>
      <w:bookmarkEnd w:id="126"/>
      <w:r w:rsidR="00171756">
        <w:rPr>
          <w:sz w:val="24"/>
          <w:szCs w:val="24"/>
        </w:rPr>
        <w:t xml:space="preserve"> </w:t>
      </w:r>
    </w:p>
    <w:p w:rsidR="001B4DBC" w:rsidRPr="00BD426E" w:rsidRDefault="001B4DBC" w:rsidP="00B276F4">
      <w:pPr>
        <w:pStyle w:val="Titre3"/>
        <w:numPr>
          <w:ilvl w:val="0"/>
          <w:numId w:val="136"/>
        </w:numPr>
        <w:spacing w:line="360" w:lineRule="auto"/>
        <w:rPr>
          <w:sz w:val="24"/>
          <w:szCs w:val="24"/>
        </w:rPr>
      </w:pPr>
      <w:bookmarkStart w:id="127" w:name="_Toc199931760"/>
      <w:bookmarkStart w:id="128" w:name="_Toc199932428"/>
      <w:r w:rsidRPr="0075372D">
        <w:rPr>
          <w:sz w:val="24"/>
          <w:szCs w:val="24"/>
        </w:rPr>
        <w:lastRenderedPageBreak/>
        <w:t>Approvisionnement :</w:t>
      </w:r>
      <w:r>
        <w:rPr>
          <w:sz w:val="24"/>
          <w:szCs w:val="24"/>
        </w:rPr>
        <w:t xml:space="preserve"> </w:t>
      </w:r>
      <w:r>
        <w:rPr>
          <w:b w:val="0"/>
          <w:bCs w:val="0"/>
          <w:sz w:val="24"/>
          <w:szCs w:val="24"/>
        </w:rPr>
        <w:t>r</w:t>
      </w:r>
      <w:r w:rsidRPr="0075372D">
        <w:rPr>
          <w:b w:val="0"/>
          <w:bCs w:val="0"/>
          <w:sz w:val="24"/>
          <w:szCs w:val="24"/>
        </w:rPr>
        <w:t xml:space="preserve">evoir les contrats avec les fournisseurs pour augmenter la fréquence des livraisons, en s’inspirant du système </w:t>
      </w:r>
      <w:r w:rsidRPr="0075372D">
        <w:rPr>
          <w:b w:val="0"/>
          <w:bCs w:val="0"/>
          <w:i/>
          <w:iCs/>
          <w:sz w:val="24"/>
          <w:szCs w:val="24"/>
        </w:rPr>
        <w:t>Kanban</w:t>
      </w:r>
      <w:r w:rsidRPr="0075372D">
        <w:rPr>
          <w:b w:val="0"/>
          <w:bCs w:val="0"/>
          <w:sz w:val="24"/>
          <w:szCs w:val="24"/>
        </w:rPr>
        <w:t xml:space="preserve"> (livrer uniquement ce qui est nécessaire, au bon moment).</w:t>
      </w:r>
      <w:bookmarkEnd w:id="127"/>
      <w:bookmarkEnd w:id="128"/>
    </w:p>
    <w:p w:rsidR="001B4DBC" w:rsidRDefault="001B4DBC" w:rsidP="00B276F4">
      <w:pPr>
        <w:pStyle w:val="Titre3"/>
        <w:numPr>
          <w:ilvl w:val="0"/>
          <w:numId w:val="136"/>
        </w:numPr>
        <w:spacing w:line="360" w:lineRule="auto"/>
        <w:rPr>
          <w:b w:val="0"/>
          <w:bCs w:val="0"/>
          <w:sz w:val="24"/>
          <w:szCs w:val="24"/>
        </w:rPr>
      </w:pPr>
      <w:bookmarkStart w:id="129" w:name="_Toc199931761"/>
      <w:bookmarkStart w:id="130" w:name="_Toc199932429"/>
      <w:r w:rsidRPr="0075372D">
        <w:rPr>
          <w:sz w:val="24"/>
          <w:szCs w:val="24"/>
        </w:rPr>
        <w:t>Stock de polyéthylène :</w:t>
      </w:r>
      <w:r>
        <w:rPr>
          <w:sz w:val="24"/>
          <w:szCs w:val="24"/>
        </w:rPr>
        <w:t xml:space="preserve"> </w:t>
      </w:r>
      <w:r>
        <w:rPr>
          <w:b w:val="0"/>
          <w:bCs w:val="0"/>
          <w:sz w:val="24"/>
          <w:szCs w:val="24"/>
        </w:rPr>
        <w:t>m</w:t>
      </w:r>
      <w:r w:rsidRPr="00BD426E">
        <w:rPr>
          <w:b w:val="0"/>
          <w:bCs w:val="0"/>
          <w:sz w:val="24"/>
          <w:szCs w:val="24"/>
        </w:rPr>
        <w:t>ieux évaluer les besoins réels et prévoir des livraisons plus fréquentes pour améliorer la rotation des stocks et éviter l’accumulation inutile</w:t>
      </w:r>
      <w:bookmarkEnd w:id="129"/>
      <w:bookmarkEnd w:id="130"/>
    </w:p>
    <w:p w:rsidR="001B4DBC" w:rsidRPr="00BD426E" w:rsidRDefault="001B4DBC" w:rsidP="00B276F4">
      <w:pPr>
        <w:pStyle w:val="NormalWeb"/>
        <w:numPr>
          <w:ilvl w:val="0"/>
          <w:numId w:val="136"/>
        </w:numPr>
        <w:spacing w:line="360" w:lineRule="auto"/>
      </w:pPr>
      <w:r w:rsidRPr="0075372D">
        <w:rPr>
          <w:b/>
          <w:bCs/>
        </w:rPr>
        <w:t>Production</w:t>
      </w:r>
      <w:r>
        <w:t xml:space="preserve"> : a</w:t>
      </w:r>
      <w:r w:rsidRPr="0075372D">
        <w:t xml:space="preserve">dapter la planification de la production en utilisant la méthode </w:t>
      </w:r>
      <w:r w:rsidRPr="0075372D">
        <w:rPr>
          <w:i/>
          <w:iCs/>
        </w:rPr>
        <w:t>Heijunka</w:t>
      </w:r>
      <w:r w:rsidRPr="0075372D">
        <w:t xml:space="preserve"> pour équilibrer la charge de travail selon la demande réelle.</w:t>
      </w:r>
    </w:p>
    <w:p w:rsidR="001B4DBC" w:rsidRPr="0075372D" w:rsidRDefault="001B4DBC" w:rsidP="00B276F4">
      <w:pPr>
        <w:pStyle w:val="NormalWeb"/>
        <w:numPr>
          <w:ilvl w:val="0"/>
          <w:numId w:val="136"/>
        </w:numPr>
        <w:spacing w:line="360" w:lineRule="auto"/>
      </w:pPr>
      <w:r w:rsidRPr="0075372D">
        <w:rPr>
          <w:b/>
          <w:bCs/>
        </w:rPr>
        <w:t>Maintenance</w:t>
      </w:r>
      <w:r>
        <w:t xml:space="preserve"> : m</w:t>
      </w:r>
      <w:r w:rsidRPr="0075372D">
        <w:t>ettre en place un programme de maintenance préventive régulier et former les opérateurs à faire eux-mêmes les vérifications de base (maintenance autonome).</w:t>
      </w:r>
    </w:p>
    <w:p w:rsidR="001B4DBC" w:rsidRPr="002B1F2E" w:rsidRDefault="001B4DBC" w:rsidP="00B276F4">
      <w:pPr>
        <w:pStyle w:val="NormalWeb"/>
        <w:numPr>
          <w:ilvl w:val="0"/>
          <w:numId w:val="136"/>
        </w:numPr>
        <w:spacing w:line="360" w:lineRule="auto"/>
      </w:pPr>
      <w:r w:rsidRPr="0075372D">
        <w:rPr>
          <w:b/>
          <w:bCs/>
        </w:rPr>
        <w:t>Organisation (5S)</w:t>
      </w:r>
      <w:r>
        <w:t xml:space="preserve"> : l</w:t>
      </w:r>
      <w:r w:rsidRPr="0075372D">
        <w:t xml:space="preserve">ancer une campagne de sensibilisation au </w:t>
      </w:r>
      <w:r w:rsidRPr="0075372D">
        <w:rPr>
          <w:i/>
          <w:iCs/>
        </w:rPr>
        <w:t>Lean</w:t>
      </w:r>
      <w:r w:rsidRPr="0075372D">
        <w:t>, définir des objectifs clairs et visuels pour chaque zone de travail, et faire des audits réguliers chaque mois.</w:t>
      </w:r>
    </w:p>
    <w:p w:rsidR="001B4DBC" w:rsidRPr="002B1F2E" w:rsidRDefault="0048634C" w:rsidP="00B276F4">
      <w:pPr>
        <w:pStyle w:val="Paragraphedeliste"/>
        <w:numPr>
          <w:ilvl w:val="0"/>
          <w:numId w:val="90"/>
        </w:numPr>
        <w:spacing w:before="100" w:beforeAutospacing="1" w:after="100" w:afterAutospacing="1" w:line="240" w:lineRule="auto"/>
        <w:outlineLvl w:val="2"/>
        <w:rPr>
          <w:rFonts w:ascii="Times New Roman" w:eastAsia="Times New Roman" w:hAnsi="Times New Roman" w:cs="Times New Roman"/>
          <w:b/>
          <w:bCs/>
          <w:sz w:val="24"/>
          <w:szCs w:val="24"/>
        </w:rPr>
      </w:pPr>
      <w:bookmarkStart w:id="131" w:name="_Toc199931762"/>
      <w:bookmarkStart w:id="132" w:name="_Toc199932430"/>
      <w:r w:rsidRPr="0001210F">
        <w:rPr>
          <w:rFonts w:ascii="Times New Roman" w:eastAsia="Times New Roman" w:hAnsi="Times New Roman" w:cs="Times New Roman"/>
          <w:b/>
          <w:bCs/>
          <w:sz w:val="24"/>
          <w:szCs w:val="24"/>
        </w:rPr>
        <w:t>Étape 2</w:t>
      </w:r>
      <w:r w:rsidR="001B4DBC" w:rsidRPr="0001210F">
        <w:rPr>
          <w:rFonts w:ascii="Times New Roman" w:eastAsia="Times New Roman" w:hAnsi="Times New Roman" w:cs="Times New Roman"/>
          <w:b/>
          <w:bCs/>
          <w:sz w:val="24"/>
          <w:szCs w:val="24"/>
        </w:rPr>
        <w:t xml:space="preserve"> :</w:t>
      </w:r>
      <w:r w:rsidR="001B4DBC" w:rsidRPr="002B1F2E">
        <w:rPr>
          <w:rFonts w:ascii="Times New Roman" w:eastAsia="Times New Roman" w:hAnsi="Times New Roman" w:cs="Times New Roman"/>
          <w:b/>
          <w:bCs/>
          <w:sz w:val="24"/>
          <w:szCs w:val="24"/>
        </w:rPr>
        <w:t xml:space="preserve"> Rédaction de la politique Juste-à-Temps de GIPLAIT Unité de Bouira</w:t>
      </w:r>
      <w:bookmarkEnd w:id="131"/>
      <w:bookmarkEnd w:id="132"/>
    </w:p>
    <w:p w:rsidR="001B4DBC" w:rsidRPr="002B1F2E" w:rsidRDefault="00171756" w:rsidP="001B4DBC">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bookmarkStart w:id="133" w:name="_Toc199931763"/>
      <w:bookmarkStart w:id="134" w:name="_Toc199932431"/>
      <w:r w:rsidR="001B4DBC" w:rsidRPr="002B1F2E">
        <w:rPr>
          <w:rFonts w:ascii="Times New Roman" w:eastAsia="Times New Roman" w:hAnsi="Times New Roman" w:cs="Times New Roman"/>
          <w:sz w:val="24"/>
          <w:szCs w:val="24"/>
        </w:rPr>
        <w:t>Dans un souci d’optimisation de la performance industrielle et d’amélioration continue, l’unité GIPLAIT de Bouira adopte officiellement une stratégie de gestion Juste-à-Temps (JAT). Cette approche vise à améliorer la réactivité, à réduire les gaspillages et à répondre efficacement aux attentes du marché.</w:t>
      </w:r>
      <w:bookmarkEnd w:id="133"/>
      <w:bookmarkEnd w:id="134"/>
    </w:p>
    <w:p w:rsidR="00171756" w:rsidRDefault="001B4DBC" w:rsidP="00B276F4">
      <w:pPr>
        <w:pStyle w:val="Paragraphedeliste"/>
        <w:numPr>
          <w:ilvl w:val="0"/>
          <w:numId w:val="137"/>
        </w:numPr>
        <w:spacing w:before="100" w:beforeAutospacing="1" w:after="100" w:afterAutospacing="1"/>
        <w:rPr>
          <w:rFonts w:ascii="Times New Roman" w:eastAsia="Times New Roman" w:hAnsi="Times New Roman" w:cs="Times New Roman"/>
          <w:sz w:val="24"/>
          <w:szCs w:val="24"/>
        </w:rPr>
      </w:pPr>
      <w:r w:rsidRPr="001450A5">
        <w:rPr>
          <w:rFonts w:ascii="Times New Roman" w:eastAsia="Times New Roman" w:hAnsi="Times New Roman" w:cs="Times New Roman"/>
          <w:b/>
          <w:bCs/>
          <w:sz w:val="24"/>
          <w:szCs w:val="24"/>
        </w:rPr>
        <w:t>Engagements stratégiques</w:t>
      </w:r>
      <w:r w:rsidRPr="001450A5">
        <w:rPr>
          <w:rFonts w:ascii="Times New Roman" w:eastAsia="Times New Roman" w:hAnsi="Times New Roman" w:cs="Times New Roman"/>
          <w:sz w:val="24"/>
          <w:szCs w:val="24"/>
        </w:rPr>
        <w:br/>
        <w:t>L’entreprise s’engage à :</w:t>
      </w:r>
    </w:p>
    <w:p w:rsidR="00662BD2" w:rsidRDefault="001B4DBC" w:rsidP="00B10EB7">
      <w:pPr>
        <w:pStyle w:val="Paragraphedeliste"/>
        <w:numPr>
          <w:ilvl w:val="0"/>
          <w:numId w:val="177"/>
        </w:numPr>
        <w:spacing w:before="100" w:beforeAutospacing="1" w:after="100" w:afterAutospacing="1"/>
        <w:rPr>
          <w:rFonts w:ascii="Times New Roman" w:eastAsia="Times New Roman" w:hAnsi="Times New Roman" w:cs="Times New Roman"/>
          <w:sz w:val="24"/>
          <w:szCs w:val="24"/>
        </w:rPr>
      </w:pPr>
      <w:r w:rsidRPr="00662BD2">
        <w:rPr>
          <w:rFonts w:ascii="Times New Roman" w:eastAsia="Times New Roman" w:hAnsi="Times New Roman" w:cs="Times New Roman"/>
          <w:sz w:val="24"/>
          <w:szCs w:val="24"/>
        </w:rPr>
        <w:t>Produire uniquement en fonction de la demande réelle des clients.</w:t>
      </w:r>
    </w:p>
    <w:p w:rsidR="00662BD2" w:rsidRDefault="001B4DBC" w:rsidP="00B10EB7">
      <w:pPr>
        <w:pStyle w:val="Paragraphedeliste"/>
        <w:numPr>
          <w:ilvl w:val="0"/>
          <w:numId w:val="177"/>
        </w:numPr>
        <w:spacing w:before="100" w:beforeAutospacing="1" w:after="100" w:afterAutospacing="1"/>
        <w:rPr>
          <w:rFonts w:ascii="Times New Roman" w:eastAsia="Times New Roman" w:hAnsi="Times New Roman" w:cs="Times New Roman"/>
          <w:sz w:val="24"/>
          <w:szCs w:val="24"/>
        </w:rPr>
      </w:pPr>
      <w:r w:rsidRPr="00662BD2">
        <w:rPr>
          <w:rFonts w:ascii="Times New Roman" w:eastAsia="Times New Roman" w:hAnsi="Times New Roman" w:cs="Times New Roman"/>
          <w:sz w:val="24"/>
          <w:szCs w:val="24"/>
        </w:rPr>
        <w:t xml:space="preserve">Réduire les stocks de matières premières, d’emballages et de produits finis. </w:t>
      </w:r>
    </w:p>
    <w:p w:rsidR="00662BD2" w:rsidRPr="00662BD2" w:rsidRDefault="001B4DBC" w:rsidP="00B10EB7">
      <w:pPr>
        <w:pStyle w:val="Paragraphedeliste"/>
        <w:numPr>
          <w:ilvl w:val="0"/>
          <w:numId w:val="177"/>
        </w:numPr>
        <w:spacing w:before="100" w:beforeAutospacing="1" w:after="100" w:afterAutospacing="1"/>
        <w:rPr>
          <w:rFonts w:ascii="Times New Roman" w:eastAsia="Times New Roman" w:hAnsi="Times New Roman" w:cs="Times New Roman"/>
          <w:sz w:val="24"/>
          <w:szCs w:val="24"/>
        </w:rPr>
      </w:pPr>
      <w:r w:rsidRPr="00662BD2">
        <w:rPr>
          <w:rFonts w:ascii="Times New Roman" w:eastAsia="Times New Roman" w:hAnsi="Times New Roman" w:cs="Times New Roman"/>
          <w:sz w:val="24"/>
          <w:szCs w:val="24"/>
        </w:rPr>
        <w:t xml:space="preserve">Garantir un taux de livraison interne et externe de </w:t>
      </w:r>
      <w:r w:rsidRPr="00662BD2">
        <w:rPr>
          <w:rFonts w:ascii="Times New Roman" w:eastAsia="Times New Roman" w:hAnsi="Times New Roman" w:cs="Times New Roman"/>
          <w:b/>
          <w:bCs/>
          <w:sz w:val="24"/>
          <w:szCs w:val="24"/>
        </w:rPr>
        <w:t xml:space="preserve">100 %. </w:t>
      </w:r>
    </w:p>
    <w:p w:rsidR="00662BD2" w:rsidRDefault="001B4DBC" w:rsidP="00B10EB7">
      <w:pPr>
        <w:pStyle w:val="Paragraphedeliste"/>
        <w:numPr>
          <w:ilvl w:val="0"/>
          <w:numId w:val="177"/>
        </w:numPr>
        <w:spacing w:before="100" w:beforeAutospacing="1" w:after="100" w:afterAutospacing="1"/>
        <w:rPr>
          <w:rFonts w:ascii="Times New Roman" w:eastAsia="Times New Roman" w:hAnsi="Times New Roman" w:cs="Times New Roman"/>
          <w:sz w:val="24"/>
          <w:szCs w:val="24"/>
        </w:rPr>
      </w:pPr>
      <w:r w:rsidRPr="00662BD2">
        <w:rPr>
          <w:rFonts w:ascii="Times New Roman" w:eastAsia="Times New Roman" w:hAnsi="Times New Roman" w:cs="Times New Roman"/>
          <w:sz w:val="24"/>
          <w:szCs w:val="24"/>
        </w:rPr>
        <w:t>Assurer une coordination optimale entre les services de production, de logistique, de maintenance et de qualité.</w:t>
      </w:r>
    </w:p>
    <w:p w:rsidR="00662BD2" w:rsidRDefault="001B4DBC" w:rsidP="00B10EB7">
      <w:pPr>
        <w:pStyle w:val="Paragraphedeliste"/>
        <w:numPr>
          <w:ilvl w:val="0"/>
          <w:numId w:val="177"/>
        </w:numPr>
        <w:spacing w:before="100" w:beforeAutospacing="1" w:after="100" w:afterAutospacing="1"/>
        <w:rPr>
          <w:rFonts w:ascii="Times New Roman" w:eastAsia="Times New Roman" w:hAnsi="Times New Roman" w:cs="Times New Roman"/>
          <w:sz w:val="24"/>
          <w:szCs w:val="24"/>
        </w:rPr>
      </w:pPr>
      <w:r w:rsidRPr="00662BD2">
        <w:rPr>
          <w:rFonts w:ascii="Times New Roman" w:eastAsia="Times New Roman" w:hAnsi="Times New Roman" w:cs="Times New Roman"/>
          <w:sz w:val="24"/>
          <w:szCs w:val="24"/>
        </w:rPr>
        <w:t xml:space="preserve">Intégrer la qualité à chaque étape du processus, avec un objectif de </w:t>
      </w:r>
      <w:r w:rsidRPr="00662BD2">
        <w:rPr>
          <w:rFonts w:ascii="Times New Roman" w:eastAsia="Times New Roman" w:hAnsi="Times New Roman" w:cs="Times New Roman"/>
          <w:b/>
          <w:bCs/>
          <w:sz w:val="24"/>
          <w:szCs w:val="24"/>
        </w:rPr>
        <w:t>98 % de conformité</w:t>
      </w:r>
      <w:r w:rsidRPr="00662BD2">
        <w:rPr>
          <w:rFonts w:ascii="Times New Roman" w:eastAsia="Times New Roman" w:hAnsi="Times New Roman" w:cs="Times New Roman"/>
          <w:sz w:val="24"/>
          <w:szCs w:val="24"/>
        </w:rPr>
        <w:t xml:space="preserve"> sur les produits finis.</w:t>
      </w:r>
    </w:p>
    <w:p w:rsidR="001B4DBC" w:rsidRPr="00662BD2" w:rsidRDefault="001B4DBC" w:rsidP="00B10EB7">
      <w:pPr>
        <w:pStyle w:val="Paragraphedeliste"/>
        <w:numPr>
          <w:ilvl w:val="0"/>
          <w:numId w:val="177"/>
        </w:numPr>
        <w:spacing w:before="100" w:beforeAutospacing="1" w:after="100" w:afterAutospacing="1"/>
        <w:rPr>
          <w:rFonts w:ascii="Times New Roman" w:eastAsia="Times New Roman" w:hAnsi="Times New Roman" w:cs="Times New Roman"/>
          <w:sz w:val="24"/>
          <w:szCs w:val="24"/>
        </w:rPr>
      </w:pPr>
      <w:r w:rsidRPr="00662BD2">
        <w:rPr>
          <w:rFonts w:ascii="Times New Roman" w:eastAsia="Times New Roman" w:hAnsi="Times New Roman" w:cs="Times New Roman"/>
          <w:sz w:val="24"/>
          <w:szCs w:val="24"/>
        </w:rPr>
        <w:t xml:space="preserve">Réduire le temps moyen de réparation des équipements à </w:t>
      </w:r>
      <w:r w:rsidRPr="00662BD2">
        <w:rPr>
          <w:rFonts w:ascii="Times New Roman" w:eastAsia="Times New Roman" w:hAnsi="Times New Roman" w:cs="Times New Roman"/>
          <w:b/>
          <w:bCs/>
          <w:sz w:val="24"/>
          <w:szCs w:val="24"/>
        </w:rPr>
        <w:t>moins d’une heure</w:t>
      </w:r>
      <w:r w:rsidRPr="00662BD2">
        <w:rPr>
          <w:rFonts w:ascii="Times New Roman" w:eastAsia="Times New Roman" w:hAnsi="Times New Roman" w:cs="Times New Roman"/>
          <w:sz w:val="24"/>
          <w:szCs w:val="24"/>
        </w:rPr>
        <w:t xml:space="preserve"> pour les lignes critiques.</w:t>
      </w:r>
    </w:p>
    <w:p w:rsidR="00662BD2" w:rsidRPr="00BA571C" w:rsidRDefault="001B4DBC" w:rsidP="00B276F4">
      <w:pPr>
        <w:pStyle w:val="Paragraphedeliste"/>
        <w:numPr>
          <w:ilvl w:val="0"/>
          <w:numId w:val="110"/>
        </w:numPr>
        <w:spacing w:before="100" w:beforeAutospacing="1" w:after="100" w:afterAutospacing="1"/>
        <w:rPr>
          <w:rFonts w:ascii="Times New Roman" w:eastAsia="Times New Roman" w:hAnsi="Times New Roman" w:cs="Times New Roman"/>
          <w:sz w:val="24"/>
          <w:szCs w:val="24"/>
        </w:rPr>
      </w:pPr>
      <w:r w:rsidRPr="00BA571C">
        <w:rPr>
          <w:rFonts w:ascii="Times New Roman" w:eastAsia="Times New Roman" w:hAnsi="Times New Roman" w:cs="Times New Roman"/>
          <w:b/>
          <w:bCs/>
          <w:sz w:val="24"/>
          <w:szCs w:val="24"/>
        </w:rPr>
        <w:t>Responsabilités</w:t>
      </w:r>
    </w:p>
    <w:p w:rsidR="00662BD2" w:rsidRPr="00662BD2" w:rsidRDefault="001B4DBC" w:rsidP="00B10EB7">
      <w:pPr>
        <w:pStyle w:val="Paragraphedeliste"/>
        <w:numPr>
          <w:ilvl w:val="0"/>
          <w:numId w:val="178"/>
        </w:numPr>
        <w:spacing w:before="100" w:beforeAutospacing="1" w:after="100" w:afterAutospacing="1"/>
        <w:rPr>
          <w:rFonts w:ascii="Times New Roman" w:eastAsia="Times New Roman" w:hAnsi="Times New Roman" w:cs="Times New Roman"/>
          <w:sz w:val="24"/>
          <w:szCs w:val="24"/>
          <w:u w:val="single"/>
        </w:rPr>
      </w:pPr>
      <w:r w:rsidRPr="00662BD2">
        <w:rPr>
          <w:rFonts w:ascii="Times New Roman" w:eastAsia="Times New Roman" w:hAnsi="Times New Roman" w:cs="Times New Roman"/>
          <w:sz w:val="24"/>
          <w:szCs w:val="24"/>
        </w:rPr>
        <w:lastRenderedPageBreak/>
        <w:t>La Direction Générale qui assure la mise en œuvre, le suivi, l’ajustement et l’actualisation de cette politique.</w:t>
      </w:r>
    </w:p>
    <w:p w:rsidR="00662BD2" w:rsidRPr="0001210F" w:rsidRDefault="001B4DBC" w:rsidP="00B10EB7">
      <w:pPr>
        <w:pStyle w:val="Paragraphedeliste"/>
        <w:numPr>
          <w:ilvl w:val="0"/>
          <w:numId w:val="178"/>
        </w:numPr>
        <w:spacing w:before="100" w:beforeAutospacing="1" w:after="100" w:afterAutospacing="1"/>
        <w:rPr>
          <w:rFonts w:ascii="Times New Roman" w:eastAsia="Times New Roman" w:hAnsi="Times New Roman" w:cs="Times New Roman"/>
          <w:sz w:val="24"/>
          <w:szCs w:val="24"/>
          <w:u w:val="single"/>
        </w:rPr>
      </w:pPr>
      <w:r w:rsidRPr="00662BD2">
        <w:rPr>
          <w:rFonts w:ascii="Times New Roman" w:eastAsia="Times New Roman" w:hAnsi="Times New Roman" w:cs="Times New Roman"/>
          <w:sz w:val="24"/>
          <w:szCs w:val="24"/>
        </w:rPr>
        <w:t>Les responsables de département doivent aligner leurs objectifs avec l’objectif stratégique de JAT.</w:t>
      </w:r>
    </w:p>
    <w:p w:rsidR="001B4DBC" w:rsidRPr="00B50276" w:rsidRDefault="001B4DBC" w:rsidP="00B276F4">
      <w:pPr>
        <w:pStyle w:val="Paragraphedeliste"/>
        <w:numPr>
          <w:ilvl w:val="2"/>
          <w:numId w:val="76"/>
        </w:numPr>
        <w:spacing w:before="100" w:beforeAutospacing="1" w:after="100" w:afterAutospacing="1"/>
        <w:rPr>
          <w:rFonts w:ascii="Times New Roman" w:eastAsia="Times New Roman" w:hAnsi="Times New Roman" w:cs="Times New Roman"/>
          <w:sz w:val="28"/>
          <w:szCs w:val="28"/>
        </w:rPr>
      </w:pPr>
      <w:r w:rsidRPr="00662BD2">
        <w:rPr>
          <w:rFonts w:ascii="Times New Roman" w:eastAsia="Times New Roman" w:hAnsi="Times New Roman" w:cs="Times New Roman"/>
          <w:b/>
          <w:bCs/>
          <w:color w:val="000000" w:themeColor="text1"/>
          <w:sz w:val="28"/>
          <w:szCs w:val="28"/>
        </w:rPr>
        <w:t>Action 02 :</w:t>
      </w:r>
      <w:r w:rsidRPr="00B50276">
        <w:rPr>
          <w:rFonts w:ascii="Times New Roman" w:eastAsia="Times New Roman" w:hAnsi="Times New Roman" w:cs="Times New Roman"/>
          <w:b/>
          <w:bCs/>
          <w:sz w:val="24"/>
          <w:szCs w:val="24"/>
        </w:rPr>
        <w:t xml:space="preserve"> </w:t>
      </w:r>
      <w:r w:rsidRPr="00662BD2">
        <w:rPr>
          <w:rFonts w:ascii="Times New Roman" w:eastAsia="Times New Roman" w:hAnsi="Times New Roman" w:cs="Times New Roman"/>
          <w:sz w:val="24"/>
          <w:szCs w:val="24"/>
        </w:rPr>
        <w:t>Recommandations de mise en œuvre</w:t>
      </w:r>
    </w:p>
    <w:p w:rsidR="001B4DBC" w:rsidRPr="001F0C5A" w:rsidRDefault="00662BD2" w:rsidP="001B4DBC">
      <w:pPr>
        <w:spacing w:before="100" w:beforeAutospacing="1" w:after="100" w:afterAutospacing="1"/>
        <w:rPr>
          <w:rFonts w:ascii="Times New Roman" w:eastAsia="Times New Roman" w:hAnsi="Times New Roman" w:cs="Times New Roman"/>
          <w:sz w:val="24"/>
          <w:szCs w:val="24"/>
        </w:rPr>
      </w:pPr>
      <w:r>
        <w:rPr>
          <w:rFonts w:asciiTheme="majorBidi" w:hAnsiTheme="majorBidi" w:cstheme="majorBidi"/>
          <w:sz w:val="24"/>
          <w:szCs w:val="24"/>
        </w:rPr>
        <w:t xml:space="preserve">     </w:t>
      </w:r>
      <w:r w:rsidR="001B4DBC" w:rsidRPr="00007D9E">
        <w:rPr>
          <w:rFonts w:asciiTheme="majorBidi" w:hAnsiTheme="majorBidi" w:cstheme="majorBidi"/>
          <w:sz w:val="24"/>
          <w:szCs w:val="24"/>
        </w:rPr>
        <w:t xml:space="preserve">Rédiger une politique JAT est une étape essentielle, mais </w:t>
      </w:r>
      <w:r w:rsidR="001B4DBC" w:rsidRPr="002D1AA4">
        <w:rPr>
          <w:rStyle w:val="lev"/>
          <w:rFonts w:asciiTheme="majorBidi" w:hAnsiTheme="majorBidi"/>
          <w:b w:val="0"/>
          <w:bCs w:val="0"/>
          <w:sz w:val="24"/>
          <w:szCs w:val="24"/>
        </w:rPr>
        <w:t>elle</w:t>
      </w:r>
      <w:r w:rsidR="001B4DBC" w:rsidRPr="00007D9E">
        <w:rPr>
          <w:rStyle w:val="lev"/>
          <w:rFonts w:asciiTheme="majorBidi" w:hAnsiTheme="majorBidi"/>
          <w:sz w:val="24"/>
          <w:szCs w:val="24"/>
        </w:rPr>
        <w:t xml:space="preserve"> </w:t>
      </w:r>
      <w:r w:rsidR="001B4DBC" w:rsidRPr="002D1AA4">
        <w:rPr>
          <w:rStyle w:val="lev"/>
          <w:rFonts w:asciiTheme="majorBidi" w:hAnsiTheme="majorBidi"/>
          <w:b w:val="0"/>
          <w:bCs w:val="0"/>
          <w:sz w:val="24"/>
          <w:szCs w:val="24"/>
        </w:rPr>
        <w:t>n’aura aucun impact si elle</w:t>
      </w:r>
      <w:r w:rsidR="001B4DBC" w:rsidRPr="00007D9E">
        <w:rPr>
          <w:rStyle w:val="lev"/>
          <w:rFonts w:asciiTheme="majorBidi" w:hAnsiTheme="majorBidi"/>
          <w:sz w:val="24"/>
          <w:szCs w:val="24"/>
        </w:rPr>
        <w:t xml:space="preserve"> </w:t>
      </w:r>
      <w:r w:rsidR="001B4DBC" w:rsidRPr="002D1AA4">
        <w:rPr>
          <w:rStyle w:val="lev"/>
          <w:rFonts w:asciiTheme="majorBidi" w:hAnsiTheme="majorBidi"/>
          <w:b w:val="0"/>
          <w:bCs w:val="0"/>
          <w:sz w:val="24"/>
          <w:szCs w:val="24"/>
        </w:rPr>
        <w:t>n’est pas communiquée, suivie et appliquée concrètement</w:t>
      </w:r>
      <w:r w:rsidR="001B4DBC" w:rsidRPr="002D1AA4">
        <w:rPr>
          <w:rFonts w:asciiTheme="majorBidi" w:hAnsiTheme="majorBidi" w:cstheme="majorBidi"/>
          <w:b/>
          <w:bCs/>
          <w:sz w:val="24"/>
          <w:szCs w:val="24"/>
        </w:rPr>
        <w:t>.</w:t>
      </w:r>
      <w:r w:rsidR="001B4DBC" w:rsidRPr="00007D9E">
        <w:rPr>
          <w:rFonts w:asciiTheme="majorBidi" w:hAnsiTheme="majorBidi" w:cstheme="majorBidi"/>
          <w:sz w:val="24"/>
          <w:szCs w:val="24"/>
        </w:rPr>
        <w:t xml:space="preserve"> C</w:t>
      </w:r>
      <w:r w:rsidR="001B4DBC">
        <w:rPr>
          <w:rFonts w:asciiTheme="majorBidi" w:hAnsiTheme="majorBidi" w:cstheme="majorBidi"/>
          <w:sz w:val="24"/>
          <w:szCs w:val="24"/>
        </w:rPr>
        <w:t>ette phase vise donc à  garantir</w:t>
      </w:r>
      <w:r w:rsidR="001B4DBC" w:rsidRPr="00007D9E">
        <w:rPr>
          <w:rFonts w:asciiTheme="majorBidi" w:hAnsiTheme="majorBidi" w:cstheme="majorBidi"/>
          <w:sz w:val="24"/>
          <w:szCs w:val="24"/>
        </w:rPr>
        <w:t xml:space="preserve"> que la politique devient un </w:t>
      </w:r>
      <w:r w:rsidR="001B4DBC" w:rsidRPr="002D1AA4">
        <w:rPr>
          <w:rStyle w:val="lev"/>
          <w:rFonts w:asciiTheme="majorBidi" w:hAnsiTheme="majorBidi"/>
          <w:b w:val="0"/>
          <w:bCs w:val="0"/>
          <w:sz w:val="24"/>
          <w:szCs w:val="24"/>
        </w:rPr>
        <w:t>outil de pilotage opérationnel</w:t>
      </w:r>
      <w:r w:rsidR="001B4DBC" w:rsidRPr="00007D9E">
        <w:rPr>
          <w:rFonts w:asciiTheme="majorBidi" w:hAnsiTheme="majorBidi" w:cstheme="majorBidi"/>
          <w:sz w:val="24"/>
          <w:szCs w:val="24"/>
        </w:rPr>
        <w:t>, partagé par tous les acteurs de l’entreprise</w:t>
      </w:r>
      <w:r w:rsidR="001B4DBC">
        <w:rPr>
          <w:rFonts w:asciiTheme="majorBidi" w:hAnsiTheme="majorBidi" w:cstheme="majorBidi"/>
          <w:sz w:val="24"/>
          <w:szCs w:val="24"/>
        </w:rPr>
        <w:t>.</w:t>
      </w:r>
    </w:p>
    <w:p w:rsidR="00662BD2" w:rsidRDefault="001B4DBC" w:rsidP="00B276F4">
      <w:pPr>
        <w:pStyle w:val="NormalWeb"/>
        <w:numPr>
          <w:ilvl w:val="0"/>
          <w:numId w:val="93"/>
        </w:numPr>
        <w:spacing w:line="360" w:lineRule="auto"/>
        <w:rPr>
          <w:rFonts w:asciiTheme="majorBidi" w:hAnsiTheme="majorBidi" w:cstheme="majorBidi"/>
        </w:rPr>
      </w:pPr>
      <w:r w:rsidRPr="002D1AA4">
        <w:rPr>
          <w:b/>
          <w:bCs/>
        </w:rPr>
        <w:t>Intégrer le JAT dans les responsabilités des équipes</w:t>
      </w:r>
      <w:r>
        <w:t> :</w:t>
      </w:r>
    </w:p>
    <w:p w:rsidR="001B4DBC" w:rsidRPr="00662BD2" w:rsidRDefault="005D4049" w:rsidP="00662BD2">
      <w:pPr>
        <w:pStyle w:val="NormalWeb"/>
        <w:spacing w:line="360" w:lineRule="auto"/>
        <w:rPr>
          <w:rFonts w:asciiTheme="majorBidi" w:hAnsiTheme="majorBidi" w:cstheme="majorBidi"/>
        </w:rPr>
      </w:pPr>
      <w:r>
        <w:rPr>
          <w:b/>
          <w:bCs/>
        </w:rPr>
        <w:t xml:space="preserve">      </w:t>
      </w:r>
      <w:r w:rsidR="001B4DBC">
        <w:t xml:space="preserve">Faire du </w:t>
      </w:r>
      <w:r w:rsidR="001B4DBC" w:rsidRPr="00662BD2">
        <w:rPr>
          <w:rStyle w:val="lev"/>
          <w:rFonts w:eastAsiaTheme="majorEastAsia"/>
          <w:b w:val="0"/>
          <w:bCs w:val="0"/>
        </w:rPr>
        <w:t>Juste-à-Temps (JAT)</w:t>
      </w:r>
      <w:r w:rsidR="001B4DBC" w:rsidRPr="00662BD2">
        <w:rPr>
          <w:b/>
          <w:bCs/>
        </w:rPr>
        <w:t xml:space="preserve"> </w:t>
      </w:r>
      <w:r w:rsidR="001B4DBC" w:rsidRPr="002D1AA4">
        <w:t>une</w:t>
      </w:r>
      <w:r w:rsidR="001B4DBC" w:rsidRPr="00662BD2">
        <w:rPr>
          <w:b/>
          <w:bCs/>
        </w:rPr>
        <w:t xml:space="preserve"> </w:t>
      </w:r>
      <w:r w:rsidR="001B4DBC" w:rsidRPr="00662BD2">
        <w:rPr>
          <w:rStyle w:val="lev"/>
          <w:rFonts w:eastAsiaTheme="majorEastAsia"/>
          <w:b w:val="0"/>
          <w:bCs w:val="0"/>
        </w:rPr>
        <w:t>démarche collective et opérationnelle</w:t>
      </w:r>
      <w:r w:rsidR="001B4DBC" w:rsidRPr="00662BD2">
        <w:rPr>
          <w:b/>
          <w:bCs/>
        </w:rPr>
        <w:t xml:space="preserve">, </w:t>
      </w:r>
      <w:r w:rsidR="001B4DBC" w:rsidRPr="002D1AA4">
        <w:t>en</w:t>
      </w:r>
      <w:r w:rsidR="001B4DBC" w:rsidRPr="00662BD2">
        <w:rPr>
          <w:b/>
          <w:bCs/>
        </w:rPr>
        <w:t xml:space="preserve"> </w:t>
      </w:r>
      <w:r w:rsidR="001B4DBC" w:rsidRPr="00662BD2">
        <w:rPr>
          <w:rStyle w:val="lev"/>
          <w:rFonts w:eastAsiaTheme="majorEastAsia"/>
          <w:b w:val="0"/>
          <w:bCs w:val="0"/>
        </w:rPr>
        <w:t>l’intégrant directement dans les missions et les objectifs individuels</w:t>
      </w:r>
      <w:r w:rsidR="001B4DBC" w:rsidRPr="00662BD2">
        <w:rPr>
          <w:b/>
          <w:bCs/>
        </w:rPr>
        <w:t xml:space="preserve"> </w:t>
      </w:r>
      <w:r w:rsidR="001B4DBC">
        <w:t>des acteurs</w:t>
      </w:r>
      <w:r w:rsidR="001B4DBC" w:rsidRPr="002D1AA4">
        <w:t xml:space="preserve"> à tous les niveaux.</w:t>
      </w:r>
      <w:r w:rsidR="001B4DBC">
        <w:t xml:space="preserve"> L’objectif est de </w:t>
      </w:r>
      <w:r w:rsidR="001B4DBC" w:rsidRPr="00662BD2">
        <w:rPr>
          <w:rStyle w:val="lev"/>
          <w:rFonts w:eastAsiaTheme="majorEastAsia"/>
          <w:b w:val="0"/>
          <w:bCs w:val="0"/>
        </w:rPr>
        <w:t>responsabiliser chaque employé</w:t>
      </w:r>
      <w:r w:rsidR="001B4DBC">
        <w:t xml:space="preserve"> à travers les étapes suivantes :</w:t>
      </w:r>
    </w:p>
    <w:p w:rsidR="005D4049" w:rsidRDefault="001B4DBC" w:rsidP="00B276F4">
      <w:pPr>
        <w:pStyle w:val="NormalWeb"/>
        <w:numPr>
          <w:ilvl w:val="0"/>
          <w:numId w:val="87"/>
        </w:numPr>
        <w:spacing w:line="360" w:lineRule="auto"/>
      </w:pPr>
      <w:r w:rsidRPr="006F7DD1">
        <w:rPr>
          <w:rStyle w:val="lev"/>
          <w:rFonts w:eastAsiaTheme="majorEastAsia"/>
        </w:rPr>
        <w:t>Mettre à jour les fiches de poste</w:t>
      </w:r>
    </w:p>
    <w:p w:rsidR="005D4049" w:rsidRDefault="001B4DBC" w:rsidP="00B10EB7">
      <w:pPr>
        <w:pStyle w:val="NormalWeb"/>
        <w:numPr>
          <w:ilvl w:val="0"/>
          <w:numId w:val="179"/>
        </w:numPr>
        <w:spacing w:line="360" w:lineRule="auto"/>
      </w:pPr>
      <w:r w:rsidRPr="00B25EC7">
        <w:t>Ajouter une section dédiée aux objectifs JAT.</w:t>
      </w:r>
    </w:p>
    <w:p w:rsidR="001B4DBC" w:rsidRPr="00B25EC7" w:rsidRDefault="001B4DBC" w:rsidP="00B10EB7">
      <w:pPr>
        <w:pStyle w:val="NormalWeb"/>
        <w:numPr>
          <w:ilvl w:val="0"/>
          <w:numId w:val="179"/>
        </w:numPr>
        <w:spacing w:line="360" w:lineRule="auto"/>
      </w:pPr>
      <w:r w:rsidRPr="00B25EC7">
        <w:t xml:space="preserve">Intégrer des </w:t>
      </w:r>
      <w:r w:rsidRPr="005D4049">
        <w:rPr>
          <w:rStyle w:val="lev"/>
          <w:rFonts w:eastAsiaTheme="majorEastAsia"/>
          <w:b w:val="0"/>
          <w:bCs w:val="0"/>
        </w:rPr>
        <w:t>objectifs spécifiques et mesurables</w:t>
      </w:r>
      <w:r w:rsidRPr="00B25EC7">
        <w:t xml:space="preserve"> par poste.</w:t>
      </w:r>
    </w:p>
    <w:p w:rsidR="001B4DBC" w:rsidRPr="00B25EC7" w:rsidRDefault="001B4DBC" w:rsidP="00B276F4">
      <w:pPr>
        <w:pStyle w:val="NormalWeb"/>
        <w:numPr>
          <w:ilvl w:val="0"/>
          <w:numId w:val="87"/>
        </w:numPr>
        <w:spacing w:line="360" w:lineRule="auto"/>
      </w:pPr>
      <w:r w:rsidRPr="006F7DD1">
        <w:rPr>
          <w:rStyle w:val="lev"/>
          <w:rFonts w:eastAsiaTheme="majorEastAsia"/>
        </w:rPr>
        <w:t>Définir les responsabilités par fonction</w:t>
      </w:r>
      <w:r>
        <w:t>: associer</w:t>
      </w:r>
      <w:r w:rsidRPr="00B25EC7">
        <w:t xml:space="preserve"> à chaque métier des </w:t>
      </w:r>
      <w:r w:rsidRPr="006F7DD1">
        <w:rPr>
          <w:rStyle w:val="lev"/>
          <w:rFonts w:eastAsiaTheme="majorEastAsia"/>
          <w:b w:val="0"/>
          <w:bCs w:val="0"/>
        </w:rPr>
        <w:t>missions concrètes en lien avec le JAT</w:t>
      </w:r>
      <w:r>
        <w:t xml:space="preserve"> comme suit :</w:t>
      </w:r>
    </w:p>
    <w:p w:rsidR="001B4DBC" w:rsidRPr="00B25EC7" w:rsidRDefault="001B4DBC" w:rsidP="00B276F4">
      <w:pPr>
        <w:pStyle w:val="NormalWeb"/>
        <w:numPr>
          <w:ilvl w:val="2"/>
          <w:numId w:val="94"/>
        </w:numPr>
        <w:spacing w:line="360" w:lineRule="auto"/>
      </w:pPr>
      <w:r w:rsidRPr="00B25EC7">
        <w:rPr>
          <w:rStyle w:val="lev"/>
          <w:rFonts w:eastAsiaTheme="majorEastAsia"/>
          <w:b w:val="0"/>
          <w:bCs w:val="0"/>
        </w:rPr>
        <w:t>Opérateur</w:t>
      </w:r>
      <w:r w:rsidRPr="00B25EC7">
        <w:t xml:space="preserve"> : respecter les cadences prévues, éviter la surproduction.</w:t>
      </w:r>
    </w:p>
    <w:p w:rsidR="001B4DBC" w:rsidRPr="00B25EC7" w:rsidRDefault="001B4DBC" w:rsidP="00B276F4">
      <w:pPr>
        <w:pStyle w:val="NormalWeb"/>
        <w:numPr>
          <w:ilvl w:val="2"/>
          <w:numId w:val="94"/>
        </w:numPr>
        <w:spacing w:line="360" w:lineRule="auto"/>
      </w:pPr>
      <w:r w:rsidRPr="00B25EC7">
        <w:rPr>
          <w:rStyle w:val="lev"/>
          <w:rFonts w:eastAsiaTheme="majorEastAsia"/>
          <w:b w:val="0"/>
          <w:bCs w:val="0"/>
        </w:rPr>
        <w:t>Magasinier</w:t>
      </w:r>
      <w:r w:rsidRPr="00B25EC7">
        <w:t xml:space="preserve"> : ne stocker que les quantités nécessaires.</w:t>
      </w:r>
    </w:p>
    <w:p w:rsidR="001B4DBC" w:rsidRPr="00B25EC7" w:rsidRDefault="001B4DBC" w:rsidP="00B276F4">
      <w:pPr>
        <w:pStyle w:val="NormalWeb"/>
        <w:numPr>
          <w:ilvl w:val="2"/>
          <w:numId w:val="94"/>
        </w:numPr>
        <w:spacing w:line="360" w:lineRule="auto"/>
      </w:pPr>
      <w:r w:rsidRPr="00B25EC7">
        <w:rPr>
          <w:rStyle w:val="lev"/>
          <w:rFonts w:eastAsiaTheme="majorEastAsia"/>
          <w:b w:val="0"/>
          <w:bCs w:val="0"/>
        </w:rPr>
        <w:t>Technicien maintenance</w:t>
      </w:r>
      <w:r w:rsidRPr="00B25EC7">
        <w:t xml:space="preserve"> : réduire le temps de remise en marche des machines.</w:t>
      </w:r>
    </w:p>
    <w:p w:rsidR="001B4DBC" w:rsidRDefault="001B4DBC" w:rsidP="00B276F4">
      <w:pPr>
        <w:pStyle w:val="NormalWeb"/>
        <w:numPr>
          <w:ilvl w:val="2"/>
          <w:numId w:val="94"/>
        </w:numPr>
        <w:spacing w:line="360" w:lineRule="auto"/>
      </w:pPr>
      <w:r w:rsidRPr="00B25EC7">
        <w:rPr>
          <w:rStyle w:val="lev"/>
          <w:rFonts w:eastAsiaTheme="majorEastAsia"/>
          <w:b w:val="0"/>
          <w:bCs w:val="0"/>
        </w:rPr>
        <w:t>Approvisionneur</w:t>
      </w:r>
      <w:r w:rsidRPr="00B25EC7">
        <w:t xml:space="preserve"> : réceptionner les matières premières selon la planification.</w:t>
      </w:r>
    </w:p>
    <w:p w:rsidR="001B4DBC" w:rsidRPr="00453689" w:rsidRDefault="001B4DBC" w:rsidP="00B276F4">
      <w:pPr>
        <w:pStyle w:val="Titre2"/>
        <w:numPr>
          <w:ilvl w:val="0"/>
          <w:numId w:val="87"/>
        </w:numPr>
        <w:rPr>
          <w:rFonts w:asciiTheme="majorBidi" w:hAnsiTheme="majorBidi"/>
          <w:color w:val="auto"/>
          <w:sz w:val="24"/>
          <w:szCs w:val="24"/>
        </w:rPr>
      </w:pPr>
      <w:bookmarkStart w:id="135" w:name="_Toc199931764"/>
      <w:bookmarkStart w:id="136" w:name="_Toc199932432"/>
      <w:r w:rsidRPr="00453689">
        <w:rPr>
          <w:rStyle w:val="lev"/>
          <w:rFonts w:asciiTheme="majorBidi" w:hAnsiTheme="majorBidi"/>
          <w:b/>
          <w:bCs/>
          <w:color w:val="auto"/>
          <w:sz w:val="24"/>
          <w:szCs w:val="24"/>
        </w:rPr>
        <w:t>Déploiement d’un programme de formation continue JAT</w:t>
      </w:r>
      <w:bookmarkEnd w:id="135"/>
      <w:bookmarkEnd w:id="136"/>
    </w:p>
    <w:p w:rsidR="001B4DBC" w:rsidRDefault="001B4DBC" w:rsidP="00B276F4">
      <w:pPr>
        <w:pStyle w:val="NormalWeb"/>
        <w:numPr>
          <w:ilvl w:val="1"/>
          <w:numId w:val="119"/>
        </w:numPr>
        <w:spacing w:line="360" w:lineRule="auto"/>
        <w:rPr>
          <w:rFonts w:asciiTheme="majorBidi" w:hAnsiTheme="majorBidi" w:cstheme="majorBidi"/>
        </w:rPr>
      </w:pPr>
      <w:r w:rsidRPr="00453689">
        <w:rPr>
          <w:rStyle w:val="lev"/>
          <w:rFonts w:asciiTheme="majorBidi" w:eastAsiaTheme="majorEastAsia" w:hAnsiTheme="majorBidi"/>
        </w:rPr>
        <w:t>Organiser des sessions de formation régulières</w:t>
      </w:r>
      <w:r w:rsidRPr="00453689">
        <w:rPr>
          <w:rFonts w:asciiTheme="majorBidi" w:hAnsiTheme="majorBidi" w:cstheme="majorBidi"/>
        </w:rPr>
        <w:t>, en présentiel ou en ligne :</w:t>
      </w:r>
    </w:p>
    <w:p w:rsidR="001B4DBC" w:rsidRPr="005D4049" w:rsidRDefault="001B4DBC" w:rsidP="00B276F4">
      <w:pPr>
        <w:pStyle w:val="NormalWeb"/>
        <w:numPr>
          <w:ilvl w:val="0"/>
          <w:numId w:val="89"/>
        </w:numPr>
        <w:spacing w:line="360" w:lineRule="auto"/>
        <w:rPr>
          <w:rFonts w:asciiTheme="majorBidi" w:hAnsiTheme="majorBidi" w:cstheme="majorBidi"/>
          <w:b/>
          <w:bCs/>
          <w:color w:val="000000" w:themeColor="text1"/>
        </w:rPr>
      </w:pPr>
      <w:r w:rsidRPr="005D4049">
        <w:rPr>
          <w:b/>
          <w:bCs/>
          <w:color w:val="000000" w:themeColor="text1"/>
        </w:rPr>
        <w:t>La méthode 5S :</w:t>
      </w:r>
      <w:r w:rsidRPr="009A6C79">
        <w:rPr>
          <w:rFonts w:asciiTheme="majorBidi" w:hAnsiTheme="majorBidi" w:cstheme="majorBidi"/>
          <w:i/>
          <w:iCs/>
          <w:color w:val="000000" w:themeColor="text1"/>
        </w:rPr>
        <w:t xml:space="preserve"> </w:t>
      </w:r>
      <w:r w:rsidRPr="009A6C79">
        <w:rPr>
          <w:color w:val="000000" w:themeColor="text1"/>
        </w:rPr>
        <w:t>Ce qu’il faut retenir</w:t>
      </w:r>
      <w:r w:rsidRPr="005D4049">
        <w:rPr>
          <w:b/>
          <w:bCs/>
          <w:color w:val="000000" w:themeColor="text1"/>
        </w:rPr>
        <w:t> :</w:t>
      </w:r>
    </w:p>
    <w:p w:rsidR="001B4DBC" w:rsidRPr="00F33924" w:rsidRDefault="001B4DBC" w:rsidP="00B276F4">
      <w:pPr>
        <w:numPr>
          <w:ilvl w:val="0"/>
          <w:numId w:val="118"/>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sz w:val="24"/>
          <w:szCs w:val="24"/>
        </w:rPr>
        <w:lastRenderedPageBreak/>
        <w:t>C’est une méthode d’organisation du poste de travail, d’origine japonaise, pour le rendre plus propre, plus sûr et plus efficace.</w:t>
      </w:r>
    </w:p>
    <w:p w:rsidR="001B4DBC" w:rsidRPr="00BA571C" w:rsidRDefault="001B4DBC" w:rsidP="00B276F4">
      <w:pPr>
        <w:numPr>
          <w:ilvl w:val="0"/>
          <w:numId w:val="118"/>
        </w:numPr>
        <w:spacing w:before="100" w:beforeAutospacing="1" w:after="100" w:afterAutospacing="1" w:line="240" w:lineRule="auto"/>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Elle repose sur 5 étapes simples :</w:t>
      </w:r>
    </w:p>
    <w:p w:rsidR="001B4DBC" w:rsidRPr="00F33924" w:rsidRDefault="001B4DBC" w:rsidP="00B276F4">
      <w:pPr>
        <w:numPr>
          <w:ilvl w:val="1"/>
          <w:numId w:val="120"/>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b/>
          <w:bCs/>
          <w:sz w:val="24"/>
          <w:szCs w:val="24"/>
        </w:rPr>
        <w:t>Seiri (Trier)</w:t>
      </w:r>
      <w:r w:rsidRPr="00F33924">
        <w:rPr>
          <w:rFonts w:ascii="Times New Roman" w:eastAsia="Times New Roman" w:hAnsi="Times New Roman" w:cs="Times New Roman"/>
          <w:sz w:val="24"/>
          <w:szCs w:val="24"/>
        </w:rPr>
        <w:t xml:space="preserve"> : enlever ce qui est inutile.</w:t>
      </w:r>
    </w:p>
    <w:p w:rsidR="001B4DBC" w:rsidRPr="00F33924" w:rsidRDefault="001B4DBC" w:rsidP="00B276F4">
      <w:pPr>
        <w:numPr>
          <w:ilvl w:val="1"/>
          <w:numId w:val="120"/>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b/>
          <w:bCs/>
          <w:sz w:val="24"/>
          <w:szCs w:val="24"/>
        </w:rPr>
        <w:t>Seiton (Ranger)</w:t>
      </w:r>
      <w:r w:rsidRPr="00F33924">
        <w:rPr>
          <w:rFonts w:ascii="Times New Roman" w:eastAsia="Times New Roman" w:hAnsi="Times New Roman" w:cs="Times New Roman"/>
          <w:sz w:val="24"/>
          <w:szCs w:val="24"/>
        </w:rPr>
        <w:t xml:space="preserve"> : chaque chose à sa place, bien organisée.</w:t>
      </w:r>
    </w:p>
    <w:p w:rsidR="001B4DBC" w:rsidRPr="00F33924" w:rsidRDefault="001B4DBC" w:rsidP="00B276F4">
      <w:pPr>
        <w:numPr>
          <w:ilvl w:val="1"/>
          <w:numId w:val="120"/>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b/>
          <w:bCs/>
          <w:sz w:val="24"/>
          <w:szCs w:val="24"/>
        </w:rPr>
        <w:t>Seiso (Nettoyer)</w:t>
      </w:r>
      <w:r w:rsidRPr="00F33924">
        <w:rPr>
          <w:rFonts w:ascii="Times New Roman" w:eastAsia="Times New Roman" w:hAnsi="Times New Roman" w:cs="Times New Roman"/>
          <w:sz w:val="24"/>
          <w:szCs w:val="24"/>
        </w:rPr>
        <w:t xml:space="preserve"> : garder son espace toujours propre.</w:t>
      </w:r>
    </w:p>
    <w:p w:rsidR="001B4DBC" w:rsidRPr="00F33924" w:rsidRDefault="001B4DBC" w:rsidP="00B276F4">
      <w:pPr>
        <w:numPr>
          <w:ilvl w:val="1"/>
          <w:numId w:val="120"/>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b/>
          <w:bCs/>
          <w:sz w:val="24"/>
          <w:szCs w:val="24"/>
        </w:rPr>
        <w:t>Seiketsu (Standardiser)</w:t>
      </w:r>
      <w:r w:rsidRPr="00F33924">
        <w:rPr>
          <w:rFonts w:ascii="Times New Roman" w:eastAsia="Times New Roman" w:hAnsi="Times New Roman" w:cs="Times New Roman"/>
          <w:sz w:val="24"/>
          <w:szCs w:val="24"/>
        </w:rPr>
        <w:t xml:space="preserve"> : appliquer les mêmes règles pour tout le monde.</w:t>
      </w:r>
    </w:p>
    <w:p w:rsidR="001B4DBC" w:rsidRPr="00F33924" w:rsidRDefault="001B4DBC" w:rsidP="00B276F4">
      <w:pPr>
        <w:numPr>
          <w:ilvl w:val="1"/>
          <w:numId w:val="120"/>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b/>
          <w:bCs/>
          <w:sz w:val="24"/>
          <w:szCs w:val="24"/>
        </w:rPr>
        <w:t>Shitsuke (Suivre et respecter)</w:t>
      </w:r>
      <w:r w:rsidRPr="00F33924">
        <w:rPr>
          <w:rFonts w:ascii="Times New Roman" w:eastAsia="Times New Roman" w:hAnsi="Times New Roman" w:cs="Times New Roman"/>
          <w:sz w:val="24"/>
          <w:szCs w:val="24"/>
        </w:rPr>
        <w:t xml:space="preserve"> : </w:t>
      </w:r>
      <w:r w:rsidR="00CB12A8" w:rsidRPr="00F33924">
        <w:rPr>
          <w:rFonts w:ascii="Times New Roman" w:eastAsia="Times New Roman" w:hAnsi="Times New Roman" w:cs="Times New Roman"/>
          <w:sz w:val="24"/>
          <w:szCs w:val="24"/>
        </w:rPr>
        <w:t>gardé</w:t>
      </w:r>
      <w:r w:rsidRPr="00F33924">
        <w:rPr>
          <w:rFonts w:ascii="Times New Roman" w:eastAsia="Times New Roman" w:hAnsi="Times New Roman" w:cs="Times New Roman"/>
          <w:sz w:val="24"/>
          <w:szCs w:val="24"/>
        </w:rPr>
        <w:t xml:space="preserve"> les bonnes habitudes dans le temps.</w:t>
      </w:r>
    </w:p>
    <w:p w:rsidR="001B4DBC" w:rsidRPr="00BA571C" w:rsidRDefault="001B4DBC" w:rsidP="00B276F4">
      <w:pPr>
        <w:numPr>
          <w:ilvl w:val="0"/>
          <w:numId w:val="118"/>
        </w:numPr>
        <w:spacing w:before="100" w:beforeAutospacing="1" w:after="100" w:afterAutospacing="1" w:line="240" w:lineRule="auto"/>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Pourquoi c’est important ?</w:t>
      </w:r>
    </w:p>
    <w:p w:rsidR="001B4DBC" w:rsidRPr="0094152A" w:rsidRDefault="001B4DBC" w:rsidP="00B276F4">
      <w:pPr>
        <w:pStyle w:val="Paragraphedeliste"/>
        <w:numPr>
          <w:ilvl w:val="0"/>
          <w:numId w:val="121"/>
        </w:numPr>
        <w:spacing w:before="100" w:beforeAutospacing="1" w:after="100" w:afterAutospacing="1"/>
        <w:rPr>
          <w:rFonts w:ascii="Times New Roman" w:eastAsia="Times New Roman" w:hAnsi="Times New Roman" w:cs="Times New Roman"/>
          <w:sz w:val="24"/>
          <w:szCs w:val="24"/>
        </w:rPr>
      </w:pPr>
      <w:r w:rsidRPr="0094152A">
        <w:rPr>
          <w:rFonts w:ascii="Times New Roman" w:eastAsia="Times New Roman" w:hAnsi="Times New Roman" w:cs="Times New Roman"/>
          <w:sz w:val="24"/>
          <w:szCs w:val="24"/>
        </w:rPr>
        <w:t>Moins de perte de temps et d’objets.</w:t>
      </w:r>
    </w:p>
    <w:p w:rsidR="001B4DBC" w:rsidRPr="0094152A" w:rsidRDefault="001B4DBC" w:rsidP="00B276F4">
      <w:pPr>
        <w:pStyle w:val="Paragraphedeliste"/>
        <w:numPr>
          <w:ilvl w:val="0"/>
          <w:numId w:val="121"/>
        </w:numPr>
        <w:spacing w:before="100" w:beforeAutospacing="1" w:after="100" w:afterAutospacing="1"/>
        <w:rPr>
          <w:rFonts w:ascii="Times New Roman" w:eastAsia="Times New Roman" w:hAnsi="Times New Roman" w:cs="Times New Roman"/>
          <w:sz w:val="24"/>
          <w:szCs w:val="24"/>
        </w:rPr>
      </w:pPr>
      <w:r w:rsidRPr="0094152A">
        <w:rPr>
          <w:rFonts w:ascii="Times New Roman" w:eastAsia="Times New Roman" w:hAnsi="Times New Roman" w:cs="Times New Roman"/>
          <w:sz w:val="24"/>
          <w:szCs w:val="24"/>
        </w:rPr>
        <w:t>Moins d’accidents et de désordre.</w:t>
      </w:r>
    </w:p>
    <w:p w:rsidR="001B4DBC" w:rsidRPr="0094152A" w:rsidRDefault="001B4DBC" w:rsidP="00B276F4">
      <w:pPr>
        <w:pStyle w:val="Paragraphedeliste"/>
        <w:numPr>
          <w:ilvl w:val="0"/>
          <w:numId w:val="121"/>
        </w:numPr>
        <w:spacing w:before="100" w:beforeAutospacing="1" w:after="100" w:afterAutospacing="1"/>
        <w:rPr>
          <w:rFonts w:ascii="Times New Roman" w:eastAsia="Times New Roman" w:hAnsi="Times New Roman" w:cs="Times New Roman"/>
          <w:sz w:val="24"/>
          <w:szCs w:val="24"/>
        </w:rPr>
      </w:pPr>
      <w:r w:rsidRPr="0094152A">
        <w:rPr>
          <w:rFonts w:ascii="Times New Roman" w:eastAsia="Times New Roman" w:hAnsi="Times New Roman" w:cs="Times New Roman"/>
          <w:sz w:val="24"/>
          <w:szCs w:val="24"/>
        </w:rPr>
        <w:t>Un lieu de travail plus agréable.</w:t>
      </w:r>
    </w:p>
    <w:p w:rsidR="001B4DBC" w:rsidRPr="0094152A" w:rsidRDefault="001B4DBC" w:rsidP="00B276F4">
      <w:pPr>
        <w:pStyle w:val="Paragraphedeliste"/>
        <w:numPr>
          <w:ilvl w:val="0"/>
          <w:numId w:val="121"/>
        </w:numPr>
        <w:spacing w:before="100" w:beforeAutospacing="1" w:after="100" w:afterAutospacing="1"/>
        <w:rPr>
          <w:rFonts w:ascii="Times New Roman" w:eastAsia="Times New Roman" w:hAnsi="Times New Roman" w:cs="Times New Roman"/>
          <w:sz w:val="24"/>
          <w:szCs w:val="24"/>
        </w:rPr>
      </w:pPr>
      <w:r w:rsidRPr="0094152A">
        <w:rPr>
          <w:rFonts w:ascii="Times New Roman" w:eastAsia="Times New Roman" w:hAnsi="Times New Roman" w:cs="Times New Roman"/>
          <w:sz w:val="24"/>
          <w:szCs w:val="24"/>
        </w:rPr>
        <w:t>Meilleure qualité et performance.</w:t>
      </w:r>
    </w:p>
    <w:p w:rsidR="001B4DBC" w:rsidRPr="00BA571C" w:rsidRDefault="001B4DBC" w:rsidP="00B276F4">
      <w:pPr>
        <w:numPr>
          <w:ilvl w:val="0"/>
          <w:numId w:val="118"/>
        </w:numPr>
        <w:spacing w:before="100" w:beforeAutospacing="1" w:after="100" w:afterAutospacing="1" w:line="240" w:lineRule="auto"/>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Ce que chacun doit faire :</w:t>
      </w:r>
    </w:p>
    <w:p w:rsidR="001B4DBC" w:rsidRPr="00F33924" w:rsidRDefault="001B4DBC" w:rsidP="00B276F4">
      <w:pPr>
        <w:numPr>
          <w:ilvl w:val="1"/>
          <w:numId w:val="122"/>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sz w:val="24"/>
          <w:szCs w:val="24"/>
        </w:rPr>
        <w:t>Garder son espace propre et rangé.</w:t>
      </w:r>
    </w:p>
    <w:p w:rsidR="001B4DBC" w:rsidRPr="00F33924" w:rsidRDefault="001B4DBC" w:rsidP="00B276F4">
      <w:pPr>
        <w:numPr>
          <w:ilvl w:val="1"/>
          <w:numId w:val="122"/>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sz w:val="24"/>
          <w:szCs w:val="24"/>
        </w:rPr>
        <w:t>Respecter les emplacements et les règles.</w:t>
      </w:r>
    </w:p>
    <w:p w:rsidR="001B4DBC" w:rsidRPr="00F33924" w:rsidRDefault="001B4DBC" w:rsidP="00B276F4">
      <w:pPr>
        <w:numPr>
          <w:ilvl w:val="1"/>
          <w:numId w:val="122"/>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sz w:val="24"/>
          <w:szCs w:val="24"/>
        </w:rPr>
        <w:t>Signaler les anomalies ou idées d’amélioration.</w:t>
      </w:r>
    </w:p>
    <w:p w:rsidR="001B4DBC" w:rsidRPr="0094152A" w:rsidRDefault="001B4DBC" w:rsidP="00B276F4">
      <w:pPr>
        <w:numPr>
          <w:ilvl w:val="1"/>
          <w:numId w:val="122"/>
        </w:numPr>
        <w:spacing w:before="100" w:beforeAutospacing="1" w:after="100" w:afterAutospacing="1"/>
        <w:rPr>
          <w:rFonts w:ascii="Times New Roman" w:eastAsia="Times New Roman" w:hAnsi="Times New Roman" w:cs="Times New Roman"/>
          <w:sz w:val="24"/>
          <w:szCs w:val="24"/>
        </w:rPr>
      </w:pPr>
      <w:r w:rsidRPr="00F33924">
        <w:rPr>
          <w:rFonts w:ascii="Times New Roman" w:eastAsia="Times New Roman" w:hAnsi="Times New Roman" w:cs="Times New Roman"/>
          <w:sz w:val="24"/>
          <w:szCs w:val="24"/>
        </w:rPr>
        <w:t>S’impliquer dans le maintien du 5S chaque jour.</w:t>
      </w:r>
    </w:p>
    <w:p w:rsidR="001B4DBC" w:rsidRPr="004C2FCE" w:rsidRDefault="001B4DBC" w:rsidP="00B276F4">
      <w:pPr>
        <w:pStyle w:val="Paragraphedeliste"/>
        <w:numPr>
          <w:ilvl w:val="0"/>
          <w:numId w:val="110"/>
        </w:numPr>
        <w:spacing w:before="100" w:beforeAutospacing="1" w:after="100" w:afterAutospacing="1" w:line="240" w:lineRule="auto"/>
        <w:outlineLvl w:val="2"/>
        <w:rPr>
          <w:rFonts w:ascii="Times New Roman" w:eastAsia="Times New Roman" w:hAnsi="Times New Roman" w:cs="Times New Roman"/>
          <w:b/>
          <w:bCs/>
          <w:sz w:val="27"/>
          <w:szCs w:val="27"/>
        </w:rPr>
      </w:pPr>
      <w:bookmarkStart w:id="137" w:name="_Toc199931765"/>
      <w:bookmarkStart w:id="138" w:name="_Toc199932433"/>
      <w:r w:rsidRPr="009A6C79">
        <w:rPr>
          <w:rFonts w:ascii="Times New Roman" w:eastAsia="Times New Roman" w:hAnsi="Times New Roman" w:cs="Times New Roman"/>
          <w:b/>
          <w:bCs/>
          <w:sz w:val="24"/>
          <w:szCs w:val="24"/>
        </w:rPr>
        <w:t xml:space="preserve">La méthode Kanban : </w:t>
      </w:r>
      <w:r w:rsidRPr="009A6C79">
        <w:rPr>
          <w:rFonts w:ascii="Times New Roman" w:eastAsia="Times New Roman" w:hAnsi="Times New Roman" w:cs="Times New Roman"/>
          <w:sz w:val="24"/>
          <w:szCs w:val="24"/>
        </w:rPr>
        <w:t>Ce qu’il faut retenir</w:t>
      </w:r>
      <w:r w:rsidRPr="009A6C79">
        <w:rPr>
          <w:rFonts w:ascii="Times New Roman" w:eastAsia="Times New Roman" w:hAnsi="Times New Roman" w:cs="Times New Roman"/>
          <w:b/>
          <w:bCs/>
          <w:sz w:val="24"/>
          <w:szCs w:val="24"/>
        </w:rPr>
        <w:t> </w:t>
      </w:r>
      <w:r w:rsidRPr="004C2FCE">
        <w:rPr>
          <w:rFonts w:ascii="Times New Roman" w:eastAsia="Times New Roman" w:hAnsi="Times New Roman" w:cs="Times New Roman"/>
          <w:b/>
          <w:bCs/>
          <w:sz w:val="27"/>
          <w:szCs w:val="27"/>
        </w:rPr>
        <w:t>:</w:t>
      </w:r>
      <w:bookmarkEnd w:id="137"/>
      <w:bookmarkEnd w:id="138"/>
    </w:p>
    <w:p w:rsidR="001B4DBC" w:rsidRPr="004C2FCE" w:rsidRDefault="001B4DBC" w:rsidP="00B276F4">
      <w:pPr>
        <w:numPr>
          <w:ilvl w:val="0"/>
          <w:numId w:val="96"/>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Kanban</w:t>
      </w:r>
      <w:r w:rsidRPr="004C2FCE">
        <w:rPr>
          <w:rFonts w:ascii="Times New Roman" w:eastAsia="Times New Roman" w:hAnsi="Times New Roman" w:cs="Times New Roman"/>
          <w:b/>
          <w:bCs/>
          <w:sz w:val="24"/>
          <w:szCs w:val="24"/>
        </w:rPr>
        <w:t xml:space="preserve"> </w:t>
      </w:r>
      <w:r w:rsidRPr="004C2FCE">
        <w:rPr>
          <w:rFonts w:ascii="Times New Roman" w:eastAsia="Times New Roman" w:hAnsi="Times New Roman" w:cs="Times New Roman"/>
          <w:sz w:val="24"/>
          <w:szCs w:val="24"/>
        </w:rPr>
        <w:t>est une méthode de gestion visuelle du travail ou des flux de production, utilisée pour organiser les tâches ou les produits à chaque étape.</w:t>
      </w:r>
    </w:p>
    <w:p w:rsidR="001B4DBC" w:rsidRPr="00BA571C" w:rsidRDefault="001B4DBC" w:rsidP="00B276F4">
      <w:pPr>
        <w:numPr>
          <w:ilvl w:val="0"/>
          <w:numId w:val="96"/>
        </w:numPr>
        <w:spacing w:before="100" w:beforeAutospacing="1" w:after="100" w:afterAutospacing="1" w:line="240" w:lineRule="auto"/>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Elle utilise des supports visuels (tableaux, cartes, colonnes) pour :</w:t>
      </w:r>
    </w:p>
    <w:p w:rsidR="001B4DBC" w:rsidRPr="004C2FCE" w:rsidRDefault="001B4DBC" w:rsidP="00B276F4">
      <w:pPr>
        <w:numPr>
          <w:ilvl w:val="1"/>
          <w:numId w:val="123"/>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Suivre l’avancement du travail (ex. : À faire / En cours / Terminé)</w:t>
      </w:r>
    </w:p>
    <w:p w:rsidR="001B4DBC" w:rsidRPr="004C2FCE" w:rsidRDefault="001B4DBC" w:rsidP="00B276F4">
      <w:pPr>
        <w:numPr>
          <w:ilvl w:val="1"/>
          <w:numId w:val="123"/>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Limiter le travail en cours pour éviter les surcharges</w:t>
      </w:r>
    </w:p>
    <w:p w:rsidR="001B4DBC" w:rsidRPr="004C2FCE" w:rsidRDefault="001B4DBC" w:rsidP="00B276F4">
      <w:pPr>
        <w:numPr>
          <w:ilvl w:val="1"/>
          <w:numId w:val="123"/>
        </w:numPr>
        <w:spacing w:before="100" w:beforeAutospacing="1" w:after="100" w:afterAutospacing="1" w:line="240" w:lineRule="auto"/>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Identifier les blocages ou retards facilement</w:t>
      </w:r>
    </w:p>
    <w:p w:rsidR="001B4DBC" w:rsidRPr="00BA571C" w:rsidRDefault="001B4DBC" w:rsidP="00B276F4">
      <w:pPr>
        <w:numPr>
          <w:ilvl w:val="0"/>
          <w:numId w:val="96"/>
        </w:numPr>
        <w:spacing w:before="100" w:beforeAutospacing="1" w:after="100" w:afterAutospacing="1"/>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Pourquoi c’est important ?</w:t>
      </w:r>
    </w:p>
    <w:p w:rsidR="001B4DBC" w:rsidRPr="004C2FCE" w:rsidRDefault="001B4DBC" w:rsidP="00B276F4">
      <w:pPr>
        <w:numPr>
          <w:ilvl w:val="1"/>
          <w:numId w:val="96"/>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Donne une vue claire et immédiate de ce qui se passe.</w:t>
      </w:r>
    </w:p>
    <w:p w:rsidR="001B4DBC" w:rsidRPr="004C2FCE" w:rsidRDefault="001B4DBC" w:rsidP="00B276F4">
      <w:pPr>
        <w:numPr>
          <w:ilvl w:val="1"/>
          <w:numId w:val="96"/>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Améliore la communication entre les équipes.</w:t>
      </w:r>
    </w:p>
    <w:p w:rsidR="001B4DBC" w:rsidRPr="004C2FCE" w:rsidRDefault="001B4DBC" w:rsidP="00B276F4">
      <w:pPr>
        <w:numPr>
          <w:ilvl w:val="1"/>
          <w:numId w:val="96"/>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lastRenderedPageBreak/>
        <w:t>Évite les files d’attente, les retards ou la surcharge.</w:t>
      </w:r>
    </w:p>
    <w:p w:rsidR="001B4DBC" w:rsidRPr="004C2FCE" w:rsidRDefault="001B4DBC" w:rsidP="00B276F4">
      <w:pPr>
        <w:numPr>
          <w:ilvl w:val="1"/>
          <w:numId w:val="96"/>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Permet une réaction rapide en cas de problème.</w:t>
      </w:r>
    </w:p>
    <w:p w:rsidR="001B4DBC" w:rsidRPr="00BA571C" w:rsidRDefault="001B4DBC" w:rsidP="00B276F4">
      <w:pPr>
        <w:numPr>
          <w:ilvl w:val="0"/>
          <w:numId w:val="96"/>
        </w:numPr>
        <w:spacing w:before="100" w:beforeAutospacing="1" w:after="100" w:afterAutospacing="1"/>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Ce que chacun doit faire :</w:t>
      </w:r>
    </w:p>
    <w:p w:rsidR="001B4DBC" w:rsidRPr="004C2FCE" w:rsidRDefault="001B4DBC" w:rsidP="00B276F4">
      <w:pPr>
        <w:numPr>
          <w:ilvl w:val="1"/>
          <w:numId w:val="96"/>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Mettre à jour régulièrement les tâches ou les produits sur le tableau Kanban.</w:t>
      </w:r>
    </w:p>
    <w:p w:rsidR="001B4DBC" w:rsidRPr="004C2FCE" w:rsidRDefault="001B4DBC" w:rsidP="00B276F4">
      <w:pPr>
        <w:numPr>
          <w:ilvl w:val="1"/>
          <w:numId w:val="96"/>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Respecter les limites de travail en cours (ne pas tout commencer en même temps).</w:t>
      </w:r>
    </w:p>
    <w:p w:rsidR="001B4DBC" w:rsidRPr="004C2FCE" w:rsidRDefault="001B4DBC" w:rsidP="00B276F4">
      <w:pPr>
        <w:numPr>
          <w:ilvl w:val="1"/>
          <w:numId w:val="96"/>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Signaler les blocages dès qu’ils apparaissent.</w:t>
      </w:r>
    </w:p>
    <w:p w:rsidR="001B4DBC" w:rsidRPr="004C2FCE" w:rsidRDefault="001B4DBC" w:rsidP="00B276F4">
      <w:pPr>
        <w:numPr>
          <w:ilvl w:val="1"/>
          <w:numId w:val="96"/>
        </w:numPr>
        <w:spacing w:before="100" w:beforeAutospacing="1" w:after="100" w:afterAutospacing="1"/>
        <w:rPr>
          <w:rFonts w:ascii="Times New Roman" w:eastAsia="Times New Roman" w:hAnsi="Times New Roman" w:cs="Times New Roman"/>
          <w:sz w:val="24"/>
          <w:szCs w:val="24"/>
        </w:rPr>
      </w:pPr>
      <w:r w:rsidRPr="004C2FCE">
        <w:rPr>
          <w:rFonts w:ascii="Times New Roman" w:eastAsia="Times New Roman" w:hAnsi="Times New Roman" w:cs="Times New Roman"/>
          <w:sz w:val="24"/>
          <w:szCs w:val="24"/>
        </w:rPr>
        <w:t>Utiliser le tableau pour organiser ses priorités.</w:t>
      </w:r>
    </w:p>
    <w:p w:rsidR="001B4DBC" w:rsidRPr="00AC3819" w:rsidRDefault="001B4DBC" w:rsidP="00B276F4">
      <w:pPr>
        <w:pStyle w:val="Paragraphedeliste"/>
        <w:numPr>
          <w:ilvl w:val="0"/>
          <w:numId w:val="110"/>
        </w:numPr>
        <w:spacing w:before="100" w:beforeAutospacing="1" w:after="100" w:afterAutospacing="1" w:line="240" w:lineRule="auto"/>
        <w:outlineLvl w:val="2"/>
        <w:rPr>
          <w:rFonts w:ascii="Times New Roman" w:eastAsia="Times New Roman" w:hAnsi="Times New Roman" w:cs="Times New Roman"/>
          <w:b/>
          <w:bCs/>
          <w:sz w:val="27"/>
          <w:szCs w:val="27"/>
        </w:rPr>
      </w:pPr>
      <w:bookmarkStart w:id="139" w:name="_Toc199931766"/>
      <w:bookmarkStart w:id="140" w:name="_Toc199932434"/>
      <w:r w:rsidRPr="00D365B5">
        <w:rPr>
          <w:rFonts w:ascii="Times New Roman" w:eastAsia="Times New Roman" w:hAnsi="Times New Roman" w:cs="Times New Roman"/>
          <w:b/>
          <w:bCs/>
          <w:sz w:val="24"/>
          <w:szCs w:val="24"/>
        </w:rPr>
        <w:t xml:space="preserve">La méthode PDCA </w:t>
      </w:r>
      <w:r w:rsidRPr="00AC3819">
        <w:rPr>
          <w:rFonts w:ascii="Times New Roman" w:eastAsia="Times New Roman" w:hAnsi="Times New Roman" w:cs="Times New Roman"/>
          <w:b/>
          <w:bCs/>
          <w:sz w:val="27"/>
          <w:szCs w:val="27"/>
        </w:rPr>
        <w:t xml:space="preserve">: </w:t>
      </w:r>
      <w:r w:rsidRPr="009A6C79">
        <w:rPr>
          <w:rFonts w:ascii="Times New Roman" w:eastAsia="Times New Roman" w:hAnsi="Times New Roman" w:cs="Times New Roman"/>
          <w:sz w:val="27"/>
          <w:szCs w:val="27"/>
        </w:rPr>
        <w:t>Ce qu’il faut retenir</w:t>
      </w:r>
      <w:r w:rsidRPr="00AC3819">
        <w:rPr>
          <w:rFonts w:ascii="Times New Roman" w:eastAsia="Times New Roman" w:hAnsi="Times New Roman" w:cs="Times New Roman"/>
          <w:b/>
          <w:bCs/>
          <w:sz w:val="27"/>
          <w:szCs w:val="27"/>
        </w:rPr>
        <w:t> :</w:t>
      </w:r>
      <w:bookmarkEnd w:id="139"/>
      <w:bookmarkEnd w:id="140"/>
    </w:p>
    <w:p w:rsidR="001B4DBC" w:rsidRPr="00AC3819" w:rsidRDefault="001B4DBC" w:rsidP="00B276F4">
      <w:pPr>
        <w:numPr>
          <w:ilvl w:val="0"/>
          <w:numId w:val="124"/>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b/>
          <w:bCs/>
          <w:sz w:val="24"/>
          <w:szCs w:val="24"/>
        </w:rPr>
        <w:t>PDCA</w:t>
      </w:r>
      <w:r w:rsidRPr="00AC3819">
        <w:rPr>
          <w:rFonts w:ascii="Times New Roman" w:eastAsia="Times New Roman" w:hAnsi="Times New Roman" w:cs="Times New Roman"/>
          <w:sz w:val="24"/>
          <w:szCs w:val="24"/>
        </w:rPr>
        <w:t xml:space="preserve"> est un cycle d’amélioration continue utilisé pour </w:t>
      </w:r>
      <w:r w:rsidRPr="00C11823">
        <w:rPr>
          <w:rFonts w:ascii="Times New Roman" w:eastAsia="Times New Roman" w:hAnsi="Times New Roman" w:cs="Times New Roman"/>
          <w:sz w:val="24"/>
          <w:szCs w:val="24"/>
        </w:rPr>
        <w:t>résoudre des problèmes</w:t>
      </w:r>
      <w:r w:rsidRPr="00AC3819">
        <w:rPr>
          <w:rFonts w:ascii="Times New Roman" w:eastAsia="Times New Roman" w:hAnsi="Times New Roman" w:cs="Times New Roman"/>
          <w:sz w:val="24"/>
          <w:szCs w:val="24"/>
        </w:rPr>
        <w:t xml:space="preserve">, </w:t>
      </w:r>
      <w:r w:rsidRPr="00C11823">
        <w:rPr>
          <w:rFonts w:ascii="Times New Roman" w:eastAsia="Times New Roman" w:hAnsi="Times New Roman" w:cs="Times New Roman"/>
          <w:sz w:val="24"/>
          <w:szCs w:val="24"/>
        </w:rPr>
        <w:t>améliorer les processus</w:t>
      </w:r>
      <w:r w:rsidRPr="00AC3819">
        <w:rPr>
          <w:rFonts w:ascii="Times New Roman" w:eastAsia="Times New Roman" w:hAnsi="Times New Roman" w:cs="Times New Roman"/>
          <w:sz w:val="24"/>
          <w:szCs w:val="24"/>
        </w:rPr>
        <w:t xml:space="preserve"> ou </w:t>
      </w:r>
      <w:r w:rsidRPr="00C11823">
        <w:rPr>
          <w:rFonts w:ascii="Times New Roman" w:eastAsia="Times New Roman" w:hAnsi="Times New Roman" w:cs="Times New Roman"/>
          <w:sz w:val="24"/>
          <w:szCs w:val="24"/>
        </w:rPr>
        <w:t>mettre en place des actions durables</w:t>
      </w:r>
      <w:r w:rsidRPr="00AC3819">
        <w:rPr>
          <w:rFonts w:ascii="Times New Roman" w:eastAsia="Times New Roman" w:hAnsi="Times New Roman" w:cs="Times New Roman"/>
          <w:sz w:val="24"/>
          <w:szCs w:val="24"/>
        </w:rPr>
        <w:t>.</w:t>
      </w:r>
    </w:p>
    <w:p w:rsidR="001B4DBC" w:rsidRPr="00BA571C" w:rsidRDefault="001B4DBC" w:rsidP="00B276F4">
      <w:pPr>
        <w:numPr>
          <w:ilvl w:val="0"/>
          <w:numId w:val="124"/>
        </w:numPr>
        <w:spacing w:before="100" w:beforeAutospacing="1" w:after="100" w:afterAutospacing="1"/>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Le sigle PDCA correspond à 4 étapes clés :</w:t>
      </w:r>
    </w:p>
    <w:p w:rsidR="001B4DBC" w:rsidRPr="00AC3819" w:rsidRDefault="001B4DBC" w:rsidP="00B276F4">
      <w:pPr>
        <w:numPr>
          <w:ilvl w:val="1"/>
          <w:numId w:val="125"/>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Plan (Planifier) : identifier un problème, analyser la cause, et définir un plan d’action.</w:t>
      </w:r>
    </w:p>
    <w:p w:rsidR="001B4DBC" w:rsidRPr="00AC3819" w:rsidRDefault="001B4DBC" w:rsidP="00B276F4">
      <w:pPr>
        <w:numPr>
          <w:ilvl w:val="1"/>
          <w:numId w:val="125"/>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Do (Faire) : mettre en œuvre le plan sur le terrain.</w:t>
      </w:r>
    </w:p>
    <w:p w:rsidR="001B4DBC" w:rsidRPr="00AC3819" w:rsidRDefault="001B4DBC" w:rsidP="00B276F4">
      <w:pPr>
        <w:numPr>
          <w:ilvl w:val="1"/>
          <w:numId w:val="125"/>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Check (Vérifier) : contrôler si les résultats sont conformes aux objectifs.</w:t>
      </w:r>
    </w:p>
    <w:p w:rsidR="001B4DBC" w:rsidRPr="00AC3819" w:rsidRDefault="001B4DBC" w:rsidP="00B276F4">
      <w:pPr>
        <w:numPr>
          <w:ilvl w:val="1"/>
          <w:numId w:val="125"/>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Act (Agir / Ajuster) : corriger, améliorer et standardiser si ça fonctionne, ou réajuster si besoin.</w:t>
      </w:r>
    </w:p>
    <w:p w:rsidR="001B4DBC" w:rsidRPr="00BA571C" w:rsidRDefault="001B4DBC" w:rsidP="00B276F4">
      <w:pPr>
        <w:numPr>
          <w:ilvl w:val="0"/>
          <w:numId w:val="124"/>
        </w:numPr>
        <w:spacing w:before="100" w:beforeAutospacing="1" w:after="100" w:afterAutospacing="1"/>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Pourquoi c’est important ?</w:t>
      </w:r>
    </w:p>
    <w:p w:rsidR="001B4DBC" w:rsidRPr="00AC3819" w:rsidRDefault="001B4DBC" w:rsidP="00B276F4">
      <w:pPr>
        <w:numPr>
          <w:ilvl w:val="1"/>
          <w:numId w:val="126"/>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Structure les actions de façon logique et efficace.</w:t>
      </w:r>
    </w:p>
    <w:p w:rsidR="001B4DBC" w:rsidRPr="00AC3819" w:rsidRDefault="001B4DBC" w:rsidP="00B276F4">
      <w:pPr>
        <w:numPr>
          <w:ilvl w:val="1"/>
          <w:numId w:val="126"/>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 xml:space="preserve">Permet de </w:t>
      </w:r>
      <w:r w:rsidRPr="00C11823">
        <w:rPr>
          <w:rFonts w:ascii="Times New Roman" w:eastAsia="Times New Roman" w:hAnsi="Times New Roman" w:cs="Times New Roman"/>
          <w:sz w:val="24"/>
          <w:szCs w:val="24"/>
        </w:rPr>
        <w:t>corriger les problèmes durablement</w:t>
      </w:r>
      <w:r w:rsidRPr="00AC3819">
        <w:rPr>
          <w:rFonts w:ascii="Times New Roman" w:eastAsia="Times New Roman" w:hAnsi="Times New Roman" w:cs="Times New Roman"/>
          <w:sz w:val="24"/>
          <w:szCs w:val="24"/>
        </w:rPr>
        <w:t>.</w:t>
      </w:r>
    </w:p>
    <w:p w:rsidR="001B4DBC" w:rsidRPr="00AC3819" w:rsidRDefault="001B4DBC" w:rsidP="00B276F4">
      <w:pPr>
        <w:numPr>
          <w:ilvl w:val="1"/>
          <w:numId w:val="126"/>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 xml:space="preserve">Aide à </w:t>
      </w:r>
      <w:r w:rsidRPr="00C11823">
        <w:rPr>
          <w:rFonts w:ascii="Times New Roman" w:eastAsia="Times New Roman" w:hAnsi="Times New Roman" w:cs="Times New Roman"/>
          <w:sz w:val="24"/>
          <w:szCs w:val="24"/>
        </w:rPr>
        <w:t>progresser étape par étape</w:t>
      </w:r>
      <w:r w:rsidRPr="00AC3819">
        <w:rPr>
          <w:rFonts w:ascii="Times New Roman" w:eastAsia="Times New Roman" w:hAnsi="Times New Roman" w:cs="Times New Roman"/>
          <w:sz w:val="24"/>
          <w:szCs w:val="24"/>
        </w:rPr>
        <w:t xml:space="preserve"> sans précipitation.</w:t>
      </w:r>
    </w:p>
    <w:p w:rsidR="001B4DBC" w:rsidRPr="00AC3819" w:rsidRDefault="001B4DBC" w:rsidP="00B276F4">
      <w:pPr>
        <w:numPr>
          <w:ilvl w:val="1"/>
          <w:numId w:val="126"/>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 xml:space="preserve">Favorise une </w:t>
      </w:r>
      <w:r w:rsidRPr="00C11823">
        <w:rPr>
          <w:rFonts w:ascii="Times New Roman" w:eastAsia="Times New Roman" w:hAnsi="Times New Roman" w:cs="Times New Roman"/>
          <w:sz w:val="24"/>
          <w:szCs w:val="24"/>
        </w:rPr>
        <w:t>culture d’amélioration continue</w:t>
      </w:r>
      <w:r w:rsidRPr="00AC3819">
        <w:rPr>
          <w:rFonts w:ascii="Times New Roman" w:eastAsia="Times New Roman" w:hAnsi="Times New Roman" w:cs="Times New Roman"/>
          <w:sz w:val="24"/>
          <w:szCs w:val="24"/>
        </w:rPr>
        <w:t>.</w:t>
      </w:r>
    </w:p>
    <w:p w:rsidR="001B4DBC" w:rsidRPr="00BA571C" w:rsidRDefault="001B4DBC" w:rsidP="00B276F4">
      <w:pPr>
        <w:numPr>
          <w:ilvl w:val="0"/>
          <w:numId w:val="124"/>
        </w:numPr>
        <w:spacing w:before="100" w:beforeAutospacing="1" w:after="100" w:afterAutospacing="1"/>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Ce que chacun doit faire :</w:t>
      </w:r>
    </w:p>
    <w:p w:rsidR="001B4DBC" w:rsidRPr="00AC3819" w:rsidRDefault="001B4DBC" w:rsidP="00B276F4">
      <w:pPr>
        <w:numPr>
          <w:ilvl w:val="1"/>
          <w:numId w:val="127"/>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Participer à l’analyse des problèmes et à la recherche de solutions (étape Plan).</w:t>
      </w:r>
    </w:p>
    <w:p w:rsidR="001B4DBC" w:rsidRPr="00AC3819" w:rsidRDefault="001B4DBC" w:rsidP="00B276F4">
      <w:pPr>
        <w:numPr>
          <w:ilvl w:val="1"/>
          <w:numId w:val="127"/>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Appliquer correctement les actions décidées (étape Do).</w:t>
      </w:r>
    </w:p>
    <w:p w:rsidR="001B4DBC" w:rsidRPr="00AC3819" w:rsidRDefault="001B4DBC" w:rsidP="00B276F4">
      <w:pPr>
        <w:numPr>
          <w:ilvl w:val="1"/>
          <w:numId w:val="127"/>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Observer les résultats et remonter les écarts (étape Check).</w:t>
      </w:r>
    </w:p>
    <w:p w:rsidR="001B4DBC" w:rsidRDefault="001B4DBC" w:rsidP="00B276F4">
      <w:pPr>
        <w:numPr>
          <w:ilvl w:val="1"/>
          <w:numId w:val="127"/>
        </w:numPr>
        <w:spacing w:before="100" w:beforeAutospacing="1" w:after="100" w:afterAutospacing="1"/>
        <w:rPr>
          <w:rFonts w:ascii="Times New Roman" w:eastAsia="Times New Roman" w:hAnsi="Times New Roman" w:cs="Times New Roman"/>
          <w:sz w:val="24"/>
          <w:szCs w:val="24"/>
        </w:rPr>
      </w:pPr>
      <w:r w:rsidRPr="00AC3819">
        <w:rPr>
          <w:rFonts w:ascii="Times New Roman" w:eastAsia="Times New Roman" w:hAnsi="Times New Roman" w:cs="Times New Roman"/>
          <w:sz w:val="24"/>
          <w:szCs w:val="24"/>
        </w:rPr>
        <w:t>Proposer des ajustements ou pérenniser les bonnes pratiques (étape Act).</w:t>
      </w:r>
    </w:p>
    <w:p w:rsidR="001B4DBC" w:rsidRPr="00650E8B" w:rsidRDefault="001B4DBC" w:rsidP="00B276F4">
      <w:pPr>
        <w:pStyle w:val="Paragraphedeliste"/>
        <w:numPr>
          <w:ilvl w:val="0"/>
          <w:numId w:val="110"/>
        </w:numPr>
        <w:spacing w:before="100" w:beforeAutospacing="1" w:after="100" w:afterAutospacing="1" w:line="240" w:lineRule="auto"/>
        <w:outlineLvl w:val="2"/>
        <w:rPr>
          <w:rFonts w:ascii="Times New Roman" w:eastAsia="Times New Roman" w:hAnsi="Times New Roman" w:cs="Times New Roman"/>
          <w:b/>
          <w:bCs/>
          <w:sz w:val="27"/>
          <w:szCs w:val="27"/>
        </w:rPr>
      </w:pPr>
      <w:bookmarkStart w:id="141" w:name="_Toc199931767"/>
      <w:bookmarkStart w:id="142" w:name="_Toc199932435"/>
      <w:r w:rsidRPr="00650E8B">
        <w:rPr>
          <w:rFonts w:ascii="Times New Roman" w:eastAsia="Times New Roman" w:hAnsi="Times New Roman" w:cs="Times New Roman"/>
          <w:b/>
          <w:bCs/>
          <w:sz w:val="27"/>
          <w:szCs w:val="27"/>
        </w:rPr>
        <w:t xml:space="preserve">La méthode REX : </w:t>
      </w:r>
      <w:r w:rsidRPr="00930CBF">
        <w:rPr>
          <w:rFonts w:ascii="Times New Roman" w:eastAsia="Times New Roman" w:hAnsi="Times New Roman" w:cs="Times New Roman"/>
          <w:sz w:val="27"/>
          <w:szCs w:val="27"/>
        </w:rPr>
        <w:t>Ce qu’il faut retenir</w:t>
      </w:r>
      <w:r w:rsidRPr="00650E8B">
        <w:rPr>
          <w:rFonts w:ascii="Times New Roman" w:eastAsia="Times New Roman" w:hAnsi="Times New Roman" w:cs="Times New Roman"/>
          <w:b/>
          <w:bCs/>
          <w:sz w:val="27"/>
          <w:szCs w:val="27"/>
        </w:rPr>
        <w:t xml:space="preserve"> :</w:t>
      </w:r>
      <w:bookmarkEnd w:id="141"/>
      <w:bookmarkEnd w:id="142"/>
    </w:p>
    <w:p w:rsidR="001B4DBC" w:rsidRPr="00650E8B" w:rsidRDefault="001B4DBC" w:rsidP="00B276F4">
      <w:pPr>
        <w:numPr>
          <w:ilvl w:val="0"/>
          <w:numId w:val="128"/>
        </w:numPr>
        <w:spacing w:before="100" w:beforeAutospacing="1" w:after="100" w:afterAutospacing="1"/>
        <w:rPr>
          <w:rFonts w:ascii="Times New Roman" w:eastAsia="Times New Roman" w:hAnsi="Times New Roman" w:cs="Times New Roman"/>
          <w:b/>
          <w:bCs/>
          <w:sz w:val="24"/>
          <w:szCs w:val="24"/>
        </w:rPr>
      </w:pPr>
      <w:r w:rsidRPr="00650E8B">
        <w:rPr>
          <w:rFonts w:ascii="Times New Roman" w:eastAsia="Times New Roman" w:hAnsi="Times New Roman" w:cs="Times New Roman"/>
          <w:b/>
          <w:bCs/>
          <w:sz w:val="24"/>
          <w:szCs w:val="24"/>
        </w:rPr>
        <w:lastRenderedPageBreak/>
        <w:t>REX (</w:t>
      </w:r>
      <w:r>
        <w:rPr>
          <w:rFonts w:ascii="Times New Roman" w:eastAsia="Times New Roman" w:hAnsi="Times New Roman" w:cs="Times New Roman"/>
          <w:b/>
          <w:bCs/>
          <w:sz w:val="24"/>
          <w:szCs w:val="24"/>
        </w:rPr>
        <w:t xml:space="preserve">les boucles de </w:t>
      </w:r>
      <w:r w:rsidRPr="00650E8B">
        <w:rPr>
          <w:rFonts w:ascii="Times New Roman" w:eastAsia="Times New Roman" w:hAnsi="Times New Roman" w:cs="Times New Roman"/>
          <w:b/>
          <w:bCs/>
          <w:sz w:val="24"/>
          <w:szCs w:val="24"/>
        </w:rPr>
        <w:t>Retour d’Expérience)</w:t>
      </w:r>
      <w:r w:rsidRPr="00650E8B">
        <w:rPr>
          <w:rFonts w:ascii="Times New Roman" w:eastAsia="Times New Roman" w:hAnsi="Times New Roman" w:cs="Times New Roman"/>
          <w:sz w:val="24"/>
          <w:szCs w:val="24"/>
        </w:rPr>
        <w:t xml:space="preserve"> est une méthode d’analyse utilisée pour tirer des leçons</w:t>
      </w:r>
      <w:r w:rsidRPr="00650E8B">
        <w:rPr>
          <w:rFonts w:ascii="Times New Roman" w:eastAsia="Times New Roman" w:hAnsi="Times New Roman" w:cs="Times New Roman"/>
          <w:b/>
          <w:bCs/>
          <w:sz w:val="24"/>
          <w:szCs w:val="24"/>
        </w:rPr>
        <w:t xml:space="preserve"> </w:t>
      </w:r>
      <w:r w:rsidRPr="00650E8B">
        <w:rPr>
          <w:rFonts w:ascii="Times New Roman" w:eastAsia="Times New Roman" w:hAnsi="Times New Roman" w:cs="Times New Roman"/>
          <w:sz w:val="24"/>
          <w:szCs w:val="24"/>
        </w:rPr>
        <w:t>concrètes après un projet, un incident, une mission ou une activité, en vue d’améliorer les pratiques futures</w:t>
      </w:r>
      <w:r w:rsidRPr="00650E8B">
        <w:rPr>
          <w:rFonts w:ascii="Times New Roman" w:eastAsia="Times New Roman" w:hAnsi="Times New Roman" w:cs="Times New Roman"/>
          <w:b/>
          <w:bCs/>
          <w:sz w:val="24"/>
          <w:szCs w:val="24"/>
        </w:rPr>
        <w:t>.</w:t>
      </w:r>
    </w:p>
    <w:p w:rsidR="001B4DBC" w:rsidRPr="00CD1E16" w:rsidRDefault="001B4DBC" w:rsidP="00B276F4">
      <w:pPr>
        <w:numPr>
          <w:ilvl w:val="0"/>
          <w:numId w:val="128"/>
        </w:numPr>
        <w:spacing w:before="100" w:beforeAutospacing="1" w:after="100" w:afterAutospacing="1"/>
        <w:rPr>
          <w:rFonts w:ascii="Times New Roman" w:eastAsia="Times New Roman" w:hAnsi="Times New Roman" w:cs="Times New Roman"/>
          <w:sz w:val="24"/>
          <w:szCs w:val="24"/>
        </w:rPr>
      </w:pPr>
      <w:r w:rsidRPr="00CD1E16">
        <w:rPr>
          <w:rFonts w:ascii="Times New Roman" w:eastAsia="Times New Roman" w:hAnsi="Times New Roman" w:cs="Times New Roman"/>
          <w:sz w:val="24"/>
          <w:szCs w:val="24"/>
        </w:rPr>
        <w:t xml:space="preserve">Le REX se déroule en </w:t>
      </w:r>
      <w:r w:rsidRPr="00CD1E16">
        <w:rPr>
          <w:rFonts w:ascii="Times New Roman" w:eastAsia="Times New Roman" w:hAnsi="Times New Roman" w:cs="Times New Roman"/>
          <w:b/>
          <w:bCs/>
          <w:sz w:val="24"/>
          <w:szCs w:val="24"/>
        </w:rPr>
        <w:t>5 étapes clés</w:t>
      </w:r>
      <w:r w:rsidRPr="00CD1E16">
        <w:rPr>
          <w:rFonts w:ascii="Times New Roman" w:eastAsia="Times New Roman" w:hAnsi="Times New Roman" w:cs="Times New Roman"/>
          <w:sz w:val="24"/>
          <w:szCs w:val="24"/>
        </w:rPr>
        <w:t xml:space="preserve"> :</w:t>
      </w:r>
    </w:p>
    <w:p w:rsidR="001B4DBC" w:rsidRPr="00650E8B" w:rsidRDefault="001B4DBC" w:rsidP="00B276F4">
      <w:pPr>
        <w:numPr>
          <w:ilvl w:val="0"/>
          <w:numId w:val="130"/>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b/>
          <w:bCs/>
          <w:sz w:val="24"/>
          <w:szCs w:val="24"/>
        </w:rPr>
        <w:t>Décrire la situation</w:t>
      </w:r>
      <w:r w:rsidRPr="00650E8B">
        <w:rPr>
          <w:rFonts w:ascii="Times New Roman" w:eastAsia="Times New Roman" w:hAnsi="Times New Roman" w:cs="Times New Roman"/>
          <w:sz w:val="24"/>
          <w:szCs w:val="24"/>
        </w:rPr>
        <w:t xml:space="preserve"> : présenter le contexte, les faits, les objectifs initiaux.</w:t>
      </w:r>
    </w:p>
    <w:p w:rsidR="001B4DBC" w:rsidRPr="00650E8B" w:rsidRDefault="001B4DBC" w:rsidP="00B276F4">
      <w:pPr>
        <w:numPr>
          <w:ilvl w:val="0"/>
          <w:numId w:val="130"/>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b/>
          <w:bCs/>
          <w:sz w:val="24"/>
          <w:szCs w:val="24"/>
        </w:rPr>
        <w:t>Identifier ce qui a bien fonctionné</w:t>
      </w:r>
      <w:r w:rsidRPr="00650E8B">
        <w:rPr>
          <w:rFonts w:ascii="Times New Roman" w:eastAsia="Times New Roman" w:hAnsi="Times New Roman" w:cs="Times New Roman"/>
          <w:sz w:val="24"/>
          <w:szCs w:val="24"/>
        </w:rPr>
        <w:t xml:space="preserve"> : mettre en valeur les réussites.</w:t>
      </w:r>
    </w:p>
    <w:p w:rsidR="001B4DBC" w:rsidRPr="00650E8B" w:rsidRDefault="001B4DBC" w:rsidP="00B276F4">
      <w:pPr>
        <w:numPr>
          <w:ilvl w:val="0"/>
          <w:numId w:val="130"/>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b/>
          <w:bCs/>
          <w:sz w:val="24"/>
          <w:szCs w:val="24"/>
        </w:rPr>
        <w:t>Identifier ce qui a moins bien fonctionné</w:t>
      </w:r>
      <w:r w:rsidRPr="00650E8B">
        <w:rPr>
          <w:rFonts w:ascii="Times New Roman" w:eastAsia="Times New Roman" w:hAnsi="Times New Roman" w:cs="Times New Roman"/>
          <w:sz w:val="24"/>
          <w:szCs w:val="24"/>
        </w:rPr>
        <w:t xml:space="preserve"> : détecter les erreurs, les difficultés.</w:t>
      </w:r>
    </w:p>
    <w:p w:rsidR="001B4DBC" w:rsidRPr="00650E8B" w:rsidRDefault="001B4DBC" w:rsidP="00B276F4">
      <w:pPr>
        <w:numPr>
          <w:ilvl w:val="0"/>
          <w:numId w:val="130"/>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b/>
          <w:bCs/>
          <w:sz w:val="24"/>
          <w:szCs w:val="24"/>
        </w:rPr>
        <w:t>Analyser les causes</w:t>
      </w:r>
      <w:r w:rsidRPr="00650E8B">
        <w:rPr>
          <w:rFonts w:ascii="Times New Roman" w:eastAsia="Times New Roman" w:hAnsi="Times New Roman" w:cs="Times New Roman"/>
          <w:sz w:val="24"/>
          <w:szCs w:val="24"/>
        </w:rPr>
        <w:t xml:space="preserve"> : comprendre pourquoi cela s’est produit.</w:t>
      </w:r>
    </w:p>
    <w:p w:rsidR="001B4DBC" w:rsidRDefault="001B4DBC" w:rsidP="00B276F4">
      <w:pPr>
        <w:numPr>
          <w:ilvl w:val="0"/>
          <w:numId w:val="130"/>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b/>
          <w:bCs/>
          <w:sz w:val="24"/>
          <w:szCs w:val="24"/>
        </w:rPr>
        <w:t>Tirer des enseignements</w:t>
      </w:r>
      <w:r w:rsidRPr="00650E8B">
        <w:rPr>
          <w:rFonts w:ascii="Times New Roman" w:eastAsia="Times New Roman" w:hAnsi="Times New Roman" w:cs="Times New Roman"/>
          <w:sz w:val="24"/>
          <w:szCs w:val="24"/>
        </w:rPr>
        <w:t xml:space="preserve"> : proposer des actions d’amélioration ou des bonnes pratiques à répliquer.</w:t>
      </w:r>
    </w:p>
    <w:p w:rsidR="001B4DBC" w:rsidRPr="00BA571C" w:rsidRDefault="001B4DBC" w:rsidP="00B276F4">
      <w:pPr>
        <w:pStyle w:val="Paragraphedeliste"/>
        <w:numPr>
          <w:ilvl w:val="0"/>
          <w:numId w:val="90"/>
        </w:numPr>
        <w:spacing w:before="100" w:beforeAutospacing="1" w:after="100" w:afterAutospacing="1" w:line="240" w:lineRule="auto"/>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Pourquoi c’est important ?</w:t>
      </w:r>
    </w:p>
    <w:p w:rsidR="001B4DBC" w:rsidRPr="00650E8B" w:rsidRDefault="001B4DBC" w:rsidP="00B276F4">
      <w:pPr>
        <w:numPr>
          <w:ilvl w:val="0"/>
          <w:numId w:val="131"/>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sz w:val="24"/>
          <w:szCs w:val="24"/>
        </w:rPr>
        <w:t>Évite la répétition des erreurs.</w:t>
      </w:r>
    </w:p>
    <w:p w:rsidR="001B4DBC" w:rsidRPr="00650E8B" w:rsidRDefault="001B4DBC" w:rsidP="00B276F4">
      <w:pPr>
        <w:numPr>
          <w:ilvl w:val="0"/>
          <w:numId w:val="131"/>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sz w:val="24"/>
          <w:szCs w:val="24"/>
        </w:rPr>
        <w:t>Valorise les retours terrain et les bonnes idées.</w:t>
      </w:r>
    </w:p>
    <w:p w:rsidR="001B4DBC" w:rsidRPr="00650E8B" w:rsidRDefault="001B4DBC" w:rsidP="00B276F4">
      <w:pPr>
        <w:numPr>
          <w:ilvl w:val="0"/>
          <w:numId w:val="131"/>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sz w:val="24"/>
          <w:szCs w:val="24"/>
        </w:rPr>
        <w:t>Favorise le partage de savoir et d’expérience entre collègues.</w:t>
      </w:r>
    </w:p>
    <w:p w:rsidR="001B4DBC" w:rsidRPr="00650E8B" w:rsidRDefault="001B4DBC" w:rsidP="00B276F4">
      <w:pPr>
        <w:numPr>
          <w:ilvl w:val="0"/>
          <w:numId w:val="131"/>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sz w:val="24"/>
          <w:szCs w:val="24"/>
        </w:rPr>
        <w:t>Renforce la sécurité, la qualité et la performance collective.</w:t>
      </w:r>
    </w:p>
    <w:p w:rsidR="001B4DBC" w:rsidRPr="00BA571C" w:rsidRDefault="001B4DBC" w:rsidP="00B276F4">
      <w:pPr>
        <w:numPr>
          <w:ilvl w:val="0"/>
          <w:numId w:val="129"/>
        </w:numPr>
        <w:spacing w:before="100" w:beforeAutospacing="1" w:after="100" w:afterAutospacing="1" w:line="240" w:lineRule="auto"/>
        <w:rPr>
          <w:rFonts w:ascii="Times New Roman" w:eastAsia="Times New Roman" w:hAnsi="Times New Roman" w:cs="Times New Roman"/>
          <w:b/>
          <w:bCs/>
          <w:sz w:val="24"/>
          <w:szCs w:val="24"/>
        </w:rPr>
      </w:pPr>
      <w:r w:rsidRPr="00BA571C">
        <w:rPr>
          <w:rFonts w:ascii="Times New Roman" w:eastAsia="Times New Roman" w:hAnsi="Times New Roman" w:cs="Times New Roman"/>
          <w:b/>
          <w:bCs/>
          <w:sz w:val="24"/>
          <w:szCs w:val="24"/>
        </w:rPr>
        <w:t>Ce que chacun doit faire :</w:t>
      </w:r>
    </w:p>
    <w:p w:rsidR="001B4DBC" w:rsidRPr="00650E8B" w:rsidRDefault="001B4DBC" w:rsidP="00B276F4">
      <w:pPr>
        <w:numPr>
          <w:ilvl w:val="0"/>
          <w:numId w:val="132"/>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sz w:val="24"/>
          <w:szCs w:val="24"/>
        </w:rPr>
        <w:t>Participer honnêtement et sans jugement.</w:t>
      </w:r>
    </w:p>
    <w:p w:rsidR="001B4DBC" w:rsidRPr="00650E8B" w:rsidRDefault="001B4DBC" w:rsidP="00B276F4">
      <w:pPr>
        <w:numPr>
          <w:ilvl w:val="0"/>
          <w:numId w:val="132"/>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sz w:val="24"/>
          <w:szCs w:val="24"/>
        </w:rPr>
        <w:t>Décrire les faits de façon claire et objective.</w:t>
      </w:r>
    </w:p>
    <w:p w:rsidR="001B4DBC" w:rsidRPr="00650E8B" w:rsidRDefault="001B4DBC" w:rsidP="00B276F4">
      <w:pPr>
        <w:numPr>
          <w:ilvl w:val="0"/>
          <w:numId w:val="132"/>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sz w:val="24"/>
          <w:szCs w:val="24"/>
        </w:rPr>
        <w:t>Être force de proposition pour améliorer ou corriger.</w:t>
      </w:r>
    </w:p>
    <w:p w:rsidR="001B4DBC" w:rsidRDefault="001B4DBC" w:rsidP="00B276F4">
      <w:pPr>
        <w:numPr>
          <w:ilvl w:val="0"/>
          <w:numId w:val="132"/>
        </w:numPr>
        <w:spacing w:before="100" w:beforeAutospacing="1" w:after="100" w:afterAutospacing="1"/>
        <w:rPr>
          <w:rFonts w:ascii="Times New Roman" w:eastAsia="Times New Roman" w:hAnsi="Times New Roman" w:cs="Times New Roman"/>
          <w:sz w:val="24"/>
          <w:szCs w:val="24"/>
        </w:rPr>
      </w:pPr>
      <w:r w:rsidRPr="00650E8B">
        <w:rPr>
          <w:rFonts w:ascii="Times New Roman" w:eastAsia="Times New Roman" w:hAnsi="Times New Roman" w:cs="Times New Roman"/>
          <w:sz w:val="24"/>
          <w:szCs w:val="24"/>
        </w:rPr>
        <w:t>Appliquer les bonnes pratiques tirées du REX au quotidien.</w:t>
      </w:r>
    </w:p>
    <w:p w:rsidR="001B4DBC" w:rsidRPr="00543E24" w:rsidRDefault="001B4DBC" w:rsidP="00B276F4">
      <w:pPr>
        <w:pStyle w:val="NormalWeb"/>
        <w:numPr>
          <w:ilvl w:val="0"/>
          <w:numId w:val="119"/>
        </w:numPr>
        <w:spacing w:line="360" w:lineRule="auto"/>
        <w:rPr>
          <w:rFonts w:asciiTheme="majorBidi" w:hAnsiTheme="majorBidi" w:cstheme="majorBidi"/>
        </w:rPr>
      </w:pPr>
      <w:r w:rsidRPr="006F7DD1">
        <w:rPr>
          <w:rStyle w:val="lev"/>
          <w:rFonts w:eastAsiaTheme="majorEastAsia"/>
        </w:rPr>
        <w:t>Inclure le suivi JAT dans les entretiens annuels</w:t>
      </w:r>
      <w:r>
        <w:rPr>
          <w:rStyle w:val="lev"/>
          <w:rFonts w:eastAsiaTheme="majorEastAsia"/>
        </w:rPr>
        <w:t> :</w:t>
      </w:r>
      <w:r>
        <w:t xml:space="preserve"> par l’évaluation de</w:t>
      </w:r>
      <w:r w:rsidRPr="00B25EC7">
        <w:t xml:space="preserve"> la performance des employés sur leurs </w:t>
      </w:r>
      <w:r w:rsidRPr="006F7DD1">
        <w:rPr>
          <w:rStyle w:val="lev"/>
          <w:rFonts w:eastAsiaTheme="majorEastAsia"/>
          <w:b w:val="0"/>
          <w:bCs w:val="0"/>
        </w:rPr>
        <w:t>contributions aux objectifs JAT</w:t>
      </w:r>
      <w:r>
        <w:rPr>
          <w:rStyle w:val="lev"/>
          <w:rFonts w:eastAsiaTheme="majorEastAsia"/>
          <w:b w:val="0"/>
          <w:bCs w:val="0"/>
        </w:rPr>
        <w:t xml:space="preserve"> à travers </w:t>
      </w:r>
      <w:r>
        <w:rPr>
          <w:rFonts w:asciiTheme="majorBidi" w:hAnsiTheme="majorBidi" w:cstheme="majorBidi"/>
        </w:rPr>
        <w:t>le r</w:t>
      </w:r>
      <w:r w:rsidRPr="00453689">
        <w:rPr>
          <w:rFonts w:asciiTheme="majorBidi" w:hAnsiTheme="majorBidi" w:cstheme="majorBidi"/>
        </w:rPr>
        <w:t>etour d’expérience terrain</w:t>
      </w:r>
      <w:r>
        <w:rPr>
          <w:rFonts w:asciiTheme="majorBidi" w:hAnsiTheme="majorBidi" w:cstheme="majorBidi"/>
        </w:rPr>
        <w:t xml:space="preserve"> et le s</w:t>
      </w:r>
      <w:r w:rsidRPr="00543E24">
        <w:rPr>
          <w:rFonts w:asciiTheme="majorBidi" w:hAnsiTheme="majorBidi" w:cstheme="majorBidi"/>
        </w:rPr>
        <w:t>uivi avec des audits ou indicateurs simple</w:t>
      </w:r>
      <w:r>
        <w:rPr>
          <w:rFonts w:asciiTheme="majorBidi" w:hAnsiTheme="majorBidi" w:cstheme="majorBidi"/>
        </w:rPr>
        <w:t>.</w:t>
      </w:r>
    </w:p>
    <w:p w:rsidR="00A744C2" w:rsidRPr="0050459C" w:rsidRDefault="00930CBF" w:rsidP="0050459C">
      <w:pPr>
        <w:pStyle w:val="NormalWeb"/>
        <w:spacing w:line="360" w:lineRule="auto"/>
      </w:pPr>
      <w:r>
        <w:t xml:space="preserve">     </w:t>
      </w:r>
      <w:r w:rsidR="001B4DBC">
        <w:t xml:space="preserve">L’intégration du JAT dans les responsabilités des équipes on  transformant la stratégie en </w:t>
      </w:r>
      <w:r w:rsidR="001B4DBC" w:rsidRPr="00E270FE">
        <w:rPr>
          <w:rStyle w:val="lev"/>
          <w:rFonts w:eastAsiaTheme="majorEastAsia"/>
          <w:b w:val="0"/>
          <w:bCs w:val="0"/>
        </w:rPr>
        <w:t>comportement quotidien</w:t>
      </w:r>
      <w:r w:rsidR="001B4DBC">
        <w:t xml:space="preserve"> favorise l'engagement du personnel, renforce la cohérence interne, et contribue à la performance globale de l’usine.</w:t>
      </w:r>
    </w:p>
    <w:p w:rsidR="001B4DBC" w:rsidRPr="00D07E2B" w:rsidRDefault="001B4DBC" w:rsidP="001B4DBC">
      <w:pPr>
        <w:rPr>
          <w:rFonts w:asciiTheme="majorBidi" w:hAnsiTheme="majorBidi" w:cstheme="majorBidi"/>
          <w:sz w:val="24"/>
          <w:szCs w:val="24"/>
        </w:rPr>
      </w:pPr>
      <w:r>
        <w:rPr>
          <w:rFonts w:asciiTheme="majorBidi" w:hAnsiTheme="majorBidi" w:cstheme="majorBidi"/>
          <w:b/>
          <w:bCs/>
          <w:sz w:val="24"/>
          <w:szCs w:val="24"/>
        </w:rPr>
        <w:t>Tableau</w:t>
      </w:r>
      <w:r w:rsidRPr="00D07E2B">
        <w:rPr>
          <w:rFonts w:asciiTheme="majorBidi" w:hAnsiTheme="majorBidi" w:cstheme="majorBidi"/>
          <w:b/>
          <w:bCs/>
          <w:sz w:val="24"/>
          <w:szCs w:val="24"/>
        </w:rPr>
        <w:t xml:space="preserve"> Nº</w:t>
      </w:r>
      <w:r w:rsidR="00CC2548">
        <w:rPr>
          <w:rFonts w:asciiTheme="majorBidi" w:hAnsiTheme="majorBidi" w:cstheme="majorBidi"/>
          <w:b/>
          <w:bCs/>
          <w:sz w:val="24"/>
          <w:szCs w:val="24"/>
        </w:rPr>
        <w:t>08</w:t>
      </w:r>
      <w:r w:rsidRPr="00D07E2B">
        <w:rPr>
          <w:rFonts w:asciiTheme="majorBidi" w:hAnsiTheme="majorBidi" w:cstheme="majorBidi"/>
          <w:b/>
          <w:bCs/>
          <w:sz w:val="24"/>
          <w:szCs w:val="24"/>
        </w:rPr>
        <w:t> :</w:t>
      </w:r>
      <w:r w:rsidRPr="00D07E2B">
        <w:rPr>
          <w:rFonts w:asciiTheme="majorBidi" w:hAnsiTheme="majorBidi" w:cstheme="majorBidi"/>
          <w:sz w:val="24"/>
          <w:szCs w:val="24"/>
        </w:rPr>
        <w:t xml:space="preserve"> les étapes à suivre pour intégrer le JAT aux responsabilités des équipes.</w:t>
      </w:r>
    </w:p>
    <w:tbl>
      <w:tblPr>
        <w:tblStyle w:val="Grilledutableau"/>
        <w:tblW w:w="9602" w:type="dxa"/>
        <w:tblLook w:val="04A0"/>
      </w:tblPr>
      <w:tblGrid>
        <w:gridCol w:w="6793"/>
        <w:gridCol w:w="2809"/>
      </w:tblGrid>
      <w:tr w:rsidR="001B4DBC" w:rsidRPr="00B65294" w:rsidTr="00762AF8">
        <w:trPr>
          <w:trHeight w:val="585"/>
        </w:trPr>
        <w:tc>
          <w:tcPr>
            <w:tcW w:w="0" w:type="auto"/>
            <w:hideMark/>
          </w:tcPr>
          <w:p w:rsidR="001B4DBC" w:rsidRPr="00B65294" w:rsidRDefault="001B4DBC" w:rsidP="001B4DBC">
            <w:pPr>
              <w:jc w:val="center"/>
              <w:rPr>
                <w:rFonts w:asciiTheme="majorBidi" w:hAnsiTheme="majorBidi" w:cstheme="majorBidi"/>
                <w:b/>
                <w:bCs/>
                <w:sz w:val="24"/>
                <w:szCs w:val="24"/>
              </w:rPr>
            </w:pPr>
            <w:r w:rsidRPr="00B65294">
              <w:rPr>
                <w:rFonts w:asciiTheme="majorBidi" w:hAnsiTheme="majorBidi" w:cstheme="majorBidi"/>
                <w:b/>
                <w:bCs/>
                <w:sz w:val="24"/>
                <w:szCs w:val="24"/>
              </w:rPr>
              <w:lastRenderedPageBreak/>
              <w:t>Action</w:t>
            </w:r>
          </w:p>
        </w:tc>
        <w:tc>
          <w:tcPr>
            <w:tcW w:w="0" w:type="auto"/>
            <w:hideMark/>
          </w:tcPr>
          <w:p w:rsidR="001B4DBC" w:rsidRPr="00B65294" w:rsidRDefault="001B4DBC" w:rsidP="001B4DBC">
            <w:pPr>
              <w:jc w:val="center"/>
              <w:rPr>
                <w:rFonts w:asciiTheme="majorBidi" w:hAnsiTheme="majorBidi" w:cstheme="majorBidi"/>
                <w:b/>
                <w:bCs/>
                <w:sz w:val="24"/>
                <w:szCs w:val="24"/>
              </w:rPr>
            </w:pPr>
            <w:r w:rsidRPr="00B65294">
              <w:rPr>
                <w:rFonts w:asciiTheme="majorBidi" w:hAnsiTheme="majorBidi" w:cstheme="majorBidi"/>
                <w:b/>
                <w:bCs/>
                <w:sz w:val="24"/>
                <w:szCs w:val="24"/>
              </w:rPr>
              <w:t>Responsable</w:t>
            </w:r>
          </w:p>
        </w:tc>
      </w:tr>
      <w:tr w:rsidR="001B4DBC" w:rsidRPr="00B65294" w:rsidTr="00762AF8">
        <w:trPr>
          <w:trHeight w:val="550"/>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Audit des fiches de poste existantes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RH</w:t>
            </w:r>
          </w:p>
        </w:tc>
      </w:tr>
      <w:tr w:rsidR="001B4DBC" w:rsidRPr="00B65294" w:rsidTr="00762AF8">
        <w:trPr>
          <w:trHeight w:val="471"/>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Définir les objectifs JAT par fonction</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RH + Managers</w:t>
            </w:r>
          </w:p>
        </w:tc>
      </w:tr>
      <w:tr w:rsidR="001B4DBC" w:rsidRPr="00B65294" w:rsidTr="00762AF8">
        <w:trPr>
          <w:trHeight w:val="521"/>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Mise à jour des fiches et communication aux équipes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RH</w:t>
            </w:r>
          </w:p>
        </w:tc>
      </w:tr>
      <w:tr w:rsidR="001B4DBC" w:rsidRPr="00B65294" w:rsidTr="00762AF8">
        <w:trPr>
          <w:trHeight w:val="558"/>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Formation des équipes à leurs nouvelles responsabilités JAT</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Responsable Formation</w:t>
            </w:r>
          </w:p>
        </w:tc>
      </w:tr>
      <w:tr w:rsidR="001B4DBC" w:rsidRPr="00B65294" w:rsidTr="00762AF8">
        <w:trPr>
          <w:trHeight w:val="450"/>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Intégrer ces éléments aux entretiens d’évaluation annuels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Managers</w:t>
            </w:r>
          </w:p>
        </w:tc>
      </w:tr>
    </w:tbl>
    <w:p w:rsidR="001B4DBC" w:rsidRPr="00A73E05" w:rsidRDefault="001B4DBC" w:rsidP="001B4DBC">
      <w:pPr>
        <w:pStyle w:val="Titre2"/>
        <w:ind w:left="360"/>
        <w:rPr>
          <w:rFonts w:asciiTheme="majorBidi" w:hAnsiTheme="majorBidi"/>
          <w:color w:val="auto"/>
          <w:sz w:val="24"/>
          <w:szCs w:val="24"/>
        </w:rPr>
      </w:pPr>
      <w:bookmarkStart w:id="143" w:name="_Toc199931768"/>
      <w:bookmarkStart w:id="144" w:name="_Toc199932436"/>
      <w:r>
        <w:rPr>
          <w:rStyle w:val="lev"/>
          <w:rFonts w:asciiTheme="majorBidi" w:hAnsiTheme="majorBidi"/>
          <w:b/>
          <w:bCs/>
          <w:color w:val="auto"/>
          <w:sz w:val="24"/>
          <w:szCs w:val="24"/>
        </w:rPr>
        <w:t xml:space="preserve">La source : </w:t>
      </w:r>
      <w:r w:rsidR="00F01074">
        <w:rPr>
          <w:rStyle w:val="lev"/>
          <w:rFonts w:asciiTheme="majorBidi" w:hAnsiTheme="majorBidi"/>
          <w:color w:val="auto"/>
          <w:sz w:val="24"/>
          <w:szCs w:val="24"/>
        </w:rPr>
        <w:t>élaborée</w:t>
      </w:r>
      <w:r w:rsidRPr="00B611F0">
        <w:rPr>
          <w:rStyle w:val="lev"/>
          <w:rFonts w:asciiTheme="majorBidi" w:hAnsiTheme="majorBidi"/>
          <w:color w:val="auto"/>
          <w:sz w:val="24"/>
          <w:szCs w:val="24"/>
        </w:rPr>
        <w:t xml:space="preserve"> par moi-même.</w:t>
      </w:r>
      <w:bookmarkEnd w:id="143"/>
      <w:bookmarkEnd w:id="144"/>
    </w:p>
    <w:p w:rsidR="001B4DBC" w:rsidRPr="00550FAD" w:rsidRDefault="001B4DBC" w:rsidP="00B276F4">
      <w:pPr>
        <w:pStyle w:val="NormalWeb"/>
        <w:numPr>
          <w:ilvl w:val="0"/>
          <w:numId w:val="93"/>
        </w:numPr>
        <w:rPr>
          <w:b/>
          <w:bCs/>
        </w:rPr>
      </w:pPr>
      <w:r w:rsidRPr="00550FAD">
        <w:rPr>
          <w:b/>
          <w:bCs/>
        </w:rPr>
        <w:t>Pilotage et amélioration contenue</w:t>
      </w:r>
    </w:p>
    <w:p w:rsidR="00416315" w:rsidRPr="008B7426" w:rsidRDefault="001B4DBC" w:rsidP="00416315">
      <w:pPr>
        <w:pStyle w:val="Titre3"/>
        <w:numPr>
          <w:ilvl w:val="1"/>
          <w:numId w:val="92"/>
        </w:numPr>
        <w:spacing w:line="360" w:lineRule="auto"/>
      </w:pPr>
      <w:bookmarkStart w:id="145" w:name="_Toc199931769"/>
      <w:bookmarkStart w:id="146" w:name="_Toc199932437"/>
      <w:r w:rsidRPr="00416315">
        <w:rPr>
          <w:rStyle w:val="lev"/>
          <w:rFonts w:eastAsiaTheme="majorEastAsia"/>
          <w:b/>
          <w:bCs/>
          <w:sz w:val="24"/>
          <w:szCs w:val="24"/>
        </w:rPr>
        <w:t>Tableau de bord JAT:</w:t>
      </w:r>
      <w:r w:rsidRPr="00416315">
        <w:rPr>
          <w:rStyle w:val="lev"/>
          <w:rFonts w:eastAsiaTheme="majorEastAsia"/>
        </w:rPr>
        <w:t xml:space="preserve"> </w:t>
      </w:r>
      <w:bookmarkStart w:id="147" w:name="_Toc199931770"/>
      <w:bookmarkStart w:id="148" w:name="_Toc199932438"/>
      <w:bookmarkEnd w:id="145"/>
      <w:bookmarkEnd w:id="146"/>
      <w:r w:rsidR="006B302C" w:rsidRPr="00416315">
        <w:rPr>
          <w:b w:val="0"/>
          <w:bCs w:val="0"/>
          <w:sz w:val="24"/>
          <w:szCs w:val="24"/>
        </w:rPr>
        <w:t xml:space="preserve">Dans le cadre de la mise en œuvre de la stratégie </w:t>
      </w:r>
      <w:r w:rsidR="006B302C" w:rsidRPr="00416315">
        <w:rPr>
          <w:rStyle w:val="lev"/>
          <w:rFonts w:eastAsiaTheme="majorEastAsia"/>
          <w:sz w:val="24"/>
          <w:szCs w:val="24"/>
        </w:rPr>
        <w:t>Juste-à-Temps</w:t>
      </w:r>
      <w:r w:rsidR="006B302C" w:rsidRPr="00416315">
        <w:rPr>
          <w:rStyle w:val="lev"/>
          <w:rFonts w:eastAsiaTheme="majorEastAsia"/>
          <w:b/>
          <w:bCs/>
          <w:sz w:val="24"/>
          <w:szCs w:val="24"/>
        </w:rPr>
        <w:t xml:space="preserve"> (JAT)</w:t>
      </w:r>
      <w:r w:rsidR="006B302C" w:rsidRPr="00416315">
        <w:rPr>
          <w:b w:val="0"/>
          <w:bCs w:val="0"/>
          <w:sz w:val="24"/>
          <w:szCs w:val="24"/>
        </w:rPr>
        <w:t xml:space="preserve">, un tableau de bord a été conçu comme un outil de </w:t>
      </w:r>
      <w:r w:rsidR="006B302C" w:rsidRPr="00416315">
        <w:rPr>
          <w:rStyle w:val="lev"/>
          <w:rFonts w:eastAsiaTheme="majorEastAsia"/>
          <w:sz w:val="24"/>
          <w:szCs w:val="24"/>
        </w:rPr>
        <w:t>pilotage opérationnel</w:t>
      </w:r>
      <w:r w:rsidR="006B302C" w:rsidRPr="00416315">
        <w:rPr>
          <w:b w:val="0"/>
          <w:bCs w:val="0"/>
          <w:sz w:val="24"/>
          <w:szCs w:val="24"/>
        </w:rPr>
        <w:t xml:space="preserve"> pour diagnostiquer et améliorer la performance de l’entreprise. Les indicateurs ont été sélectionnés de manière ciblée, en lien direct avec les</w:t>
      </w:r>
      <w:r w:rsidR="006B302C" w:rsidRPr="00416315">
        <w:rPr>
          <w:sz w:val="24"/>
          <w:szCs w:val="24"/>
        </w:rPr>
        <w:t xml:space="preserve"> </w:t>
      </w:r>
      <w:r w:rsidR="006B302C" w:rsidRPr="00416315">
        <w:rPr>
          <w:rStyle w:val="lev"/>
          <w:rFonts w:eastAsiaTheme="majorEastAsia"/>
          <w:sz w:val="24"/>
          <w:szCs w:val="24"/>
        </w:rPr>
        <w:t xml:space="preserve">principes du </w:t>
      </w:r>
      <w:r w:rsidR="008B7426" w:rsidRPr="00416315">
        <w:rPr>
          <w:rStyle w:val="lev"/>
          <w:rFonts w:eastAsiaTheme="majorEastAsia"/>
          <w:sz w:val="24"/>
          <w:szCs w:val="24"/>
        </w:rPr>
        <w:t>JAT</w:t>
      </w:r>
      <w:r w:rsidR="008B7426" w:rsidRPr="00416315">
        <w:rPr>
          <w:sz w:val="24"/>
          <w:szCs w:val="24"/>
        </w:rPr>
        <w:t>.</w:t>
      </w:r>
    </w:p>
    <w:p w:rsidR="008B7426" w:rsidRDefault="008B7426" w:rsidP="003F651A">
      <w:pPr>
        <w:pStyle w:val="NormalWeb"/>
        <w:numPr>
          <w:ilvl w:val="0"/>
          <w:numId w:val="59"/>
        </w:numPr>
      </w:pPr>
      <w:r>
        <w:t>Les indicateurs retenus ont été soigneusement sélectionnés en fonction de plusieurs critères :</w:t>
      </w:r>
    </w:p>
    <w:p w:rsidR="008B7426" w:rsidRPr="008B7426" w:rsidRDefault="008B7426" w:rsidP="00B10EB7">
      <w:pPr>
        <w:pStyle w:val="NormalWeb"/>
        <w:numPr>
          <w:ilvl w:val="0"/>
          <w:numId w:val="192"/>
        </w:numPr>
        <w:spacing w:line="360" w:lineRule="auto"/>
      </w:pPr>
      <w:r w:rsidRPr="008B7426">
        <w:rPr>
          <w:rStyle w:val="lev"/>
          <w:rFonts w:eastAsiaTheme="majorEastAsia"/>
        </w:rPr>
        <w:t>Lien direct avec les leviers du JAT</w:t>
      </w:r>
      <w:r w:rsidRPr="008B7426">
        <w:t xml:space="preserve"> : réduction des stocks, amélioration de la fiabilité, fluidité des flux, maîtrise des temps, et suppression des gaspillages.</w:t>
      </w:r>
    </w:p>
    <w:p w:rsidR="008B7426" w:rsidRPr="008B7426" w:rsidRDefault="008B7426" w:rsidP="00B10EB7">
      <w:pPr>
        <w:pStyle w:val="NormalWeb"/>
        <w:numPr>
          <w:ilvl w:val="0"/>
          <w:numId w:val="192"/>
        </w:numPr>
        <w:spacing w:line="360" w:lineRule="auto"/>
      </w:pPr>
      <w:r w:rsidRPr="008B7426">
        <w:rPr>
          <w:rStyle w:val="lev"/>
          <w:rFonts w:eastAsiaTheme="majorEastAsia"/>
        </w:rPr>
        <w:t>Mesurabilité</w:t>
      </w:r>
      <w:r w:rsidRPr="008B7426">
        <w:t xml:space="preserve"> : seuls les indicateurs calculables avec des données internes accessibles et fiables ont été intégrés.</w:t>
      </w:r>
    </w:p>
    <w:p w:rsidR="003F651A" w:rsidRDefault="008B7426" w:rsidP="00B10EB7">
      <w:pPr>
        <w:pStyle w:val="NormalWeb"/>
        <w:numPr>
          <w:ilvl w:val="0"/>
          <w:numId w:val="192"/>
        </w:numPr>
        <w:spacing w:line="360" w:lineRule="auto"/>
      </w:pPr>
      <w:r w:rsidRPr="008B7426">
        <w:rPr>
          <w:rStyle w:val="lev"/>
          <w:rFonts w:eastAsiaTheme="majorEastAsia"/>
        </w:rPr>
        <w:t>Lisibilité et actionnabilité</w:t>
      </w:r>
      <w:r w:rsidRPr="008B7426">
        <w:t xml:space="preserve"> : chaque indicateur devait être compréhensible par </w:t>
      </w:r>
      <w:r w:rsidR="003F651A" w:rsidRPr="008B7426">
        <w:t>les équipes opérationnelles et directement exploitables</w:t>
      </w:r>
      <w:r w:rsidRPr="008B7426">
        <w:t xml:space="preserve"> pour orienter des décisions concrètes.</w:t>
      </w:r>
    </w:p>
    <w:p w:rsidR="000B6321" w:rsidRPr="000B6321" w:rsidRDefault="000B6321" w:rsidP="003F651A">
      <w:pPr>
        <w:pStyle w:val="NormalWeb"/>
        <w:numPr>
          <w:ilvl w:val="0"/>
          <w:numId w:val="59"/>
        </w:numPr>
        <w:spacing w:line="360" w:lineRule="auto"/>
      </w:pPr>
      <w:r w:rsidRPr="000B6321">
        <w:t>Chaque ligne du tableau a été pensée pour offrir une lecture claire, rapide et cohérente :</w:t>
      </w:r>
    </w:p>
    <w:p w:rsidR="000B6321" w:rsidRPr="000B6321" w:rsidRDefault="000B6321" w:rsidP="00B10EB7">
      <w:pPr>
        <w:pStyle w:val="NormalWeb"/>
        <w:numPr>
          <w:ilvl w:val="0"/>
          <w:numId w:val="193"/>
        </w:numPr>
        <w:spacing w:line="360" w:lineRule="auto"/>
      </w:pPr>
      <w:r w:rsidRPr="000B6321">
        <w:rPr>
          <w:b/>
          <w:bCs/>
        </w:rPr>
        <w:t>Définition précise</w:t>
      </w:r>
      <w:r w:rsidRPr="000B6321">
        <w:t xml:space="preserve"> et </w:t>
      </w:r>
      <w:r w:rsidRPr="000B6321">
        <w:rPr>
          <w:b/>
          <w:bCs/>
        </w:rPr>
        <w:t>formule de calcul</w:t>
      </w:r>
      <w:r w:rsidRPr="000B6321">
        <w:t xml:space="preserve"> assurent une compréhension partagée entre les services.</w:t>
      </w:r>
    </w:p>
    <w:p w:rsidR="000B6321" w:rsidRPr="000B6321" w:rsidRDefault="000B6321" w:rsidP="00B10EB7">
      <w:pPr>
        <w:pStyle w:val="NormalWeb"/>
        <w:numPr>
          <w:ilvl w:val="0"/>
          <w:numId w:val="193"/>
        </w:numPr>
        <w:spacing w:line="360" w:lineRule="auto"/>
      </w:pPr>
      <w:r w:rsidRPr="000B6321">
        <w:rPr>
          <w:b/>
          <w:bCs/>
        </w:rPr>
        <w:t>Unité de mesure standardisée</w:t>
      </w:r>
      <w:r w:rsidRPr="000B6321">
        <w:t xml:space="preserve"> permet la comparabilité dans le temps.</w:t>
      </w:r>
    </w:p>
    <w:p w:rsidR="000B6321" w:rsidRPr="000B6321" w:rsidRDefault="000B6321" w:rsidP="00B10EB7">
      <w:pPr>
        <w:pStyle w:val="NormalWeb"/>
        <w:numPr>
          <w:ilvl w:val="0"/>
          <w:numId w:val="193"/>
        </w:numPr>
        <w:spacing w:line="360" w:lineRule="auto"/>
      </w:pPr>
      <w:r w:rsidRPr="000B6321">
        <w:rPr>
          <w:b/>
          <w:bCs/>
        </w:rPr>
        <w:lastRenderedPageBreak/>
        <w:t>Seuils de performance (vert, orange, rouge)</w:t>
      </w:r>
      <w:r w:rsidRPr="000B6321">
        <w:t xml:space="preserve"> ont été établis à partir de références industrielles (APICS, ISO, TPM), d'observations internes et d’objectifs réalistes de progrès.</w:t>
      </w:r>
    </w:p>
    <w:p w:rsidR="000B6321" w:rsidRPr="000B6321" w:rsidRDefault="000B6321" w:rsidP="00B10EB7">
      <w:pPr>
        <w:pStyle w:val="NormalWeb"/>
        <w:numPr>
          <w:ilvl w:val="0"/>
          <w:numId w:val="193"/>
        </w:numPr>
        <w:spacing w:line="276" w:lineRule="auto"/>
      </w:pPr>
      <w:r w:rsidRPr="000B6321">
        <w:rPr>
          <w:b/>
          <w:bCs/>
        </w:rPr>
        <w:t>Code couleur explicite</w:t>
      </w:r>
      <w:r w:rsidRPr="000B6321">
        <w:t xml:space="preserve"> : il facilite la lecture visuelle immédiate des zones critiques, à la manière d’un feu tricolore, ce qui est fondamental dans le cadre du JAT, qui repose sur la réactivité.</w:t>
      </w:r>
    </w:p>
    <w:p w:rsidR="000B6321" w:rsidRPr="000B6321" w:rsidRDefault="000B6321" w:rsidP="00F14114">
      <w:pPr>
        <w:pStyle w:val="NormalWeb"/>
        <w:numPr>
          <w:ilvl w:val="0"/>
          <w:numId w:val="59"/>
        </w:numPr>
        <w:spacing w:line="360" w:lineRule="auto"/>
      </w:pPr>
      <w:r w:rsidRPr="000B6321">
        <w:t>Le tableau de bord joue un rôle essentiel dans l’application du Juste-à-Temps. En effet :</w:t>
      </w:r>
    </w:p>
    <w:p w:rsidR="000B6321" w:rsidRPr="000B6321" w:rsidRDefault="000B6321" w:rsidP="00B10EB7">
      <w:pPr>
        <w:pStyle w:val="NormalWeb"/>
        <w:numPr>
          <w:ilvl w:val="0"/>
          <w:numId w:val="194"/>
        </w:numPr>
        <w:spacing w:line="360" w:lineRule="auto"/>
      </w:pPr>
      <w:r w:rsidRPr="000B6321">
        <w:t xml:space="preserve">Il </w:t>
      </w:r>
      <w:r w:rsidRPr="000B6321">
        <w:rPr>
          <w:b/>
          <w:bCs/>
        </w:rPr>
        <w:t>met en évidence les stocks excessifs</w:t>
      </w:r>
      <w:r w:rsidRPr="000B6321">
        <w:t xml:space="preserve"> ou mal gérés (stock moyen, taux de rupture), contraires au flux tendu.</w:t>
      </w:r>
    </w:p>
    <w:p w:rsidR="000B6321" w:rsidRPr="000B6321" w:rsidRDefault="000B6321" w:rsidP="00B10EB7">
      <w:pPr>
        <w:pStyle w:val="NormalWeb"/>
        <w:numPr>
          <w:ilvl w:val="0"/>
          <w:numId w:val="194"/>
        </w:numPr>
        <w:spacing w:line="360" w:lineRule="auto"/>
      </w:pPr>
      <w:r w:rsidRPr="000B6321">
        <w:t xml:space="preserve">Il permet de </w:t>
      </w:r>
      <w:r w:rsidRPr="000B6321">
        <w:rPr>
          <w:b/>
          <w:bCs/>
        </w:rPr>
        <w:t>détecter les gaspillages</w:t>
      </w:r>
      <w:r w:rsidRPr="000B6321">
        <w:t xml:space="preserve"> (taux de gaspillage, </w:t>
      </w:r>
      <w:r w:rsidR="003F651A" w:rsidRPr="000B6321">
        <w:t>sous-utilisassions</w:t>
      </w:r>
      <w:r w:rsidRPr="000B6321">
        <w:t xml:space="preserve"> des machines), au cœur de la philosophie Lean.</w:t>
      </w:r>
    </w:p>
    <w:p w:rsidR="000B6321" w:rsidRPr="000B6321" w:rsidRDefault="000B6321" w:rsidP="00B10EB7">
      <w:pPr>
        <w:pStyle w:val="NormalWeb"/>
        <w:numPr>
          <w:ilvl w:val="0"/>
          <w:numId w:val="194"/>
        </w:numPr>
        <w:spacing w:line="360" w:lineRule="auto"/>
      </w:pPr>
      <w:r w:rsidRPr="000B6321">
        <w:t xml:space="preserve">Il identifie les </w:t>
      </w:r>
      <w:r w:rsidRPr="000B6321">
        <w:rPr>
          <w:b/>
          <w:bCs/>
        </w:rPr>
        <w:t>points de décalage entre planification et exécution</w:t>
      </w:r>
      <w:r w:rsidRPr="000B6321">
        <w:t xml:space="preserve"> (écart prévision/réel, TRS), qui nuisent à la fiabilité du système.</w:t>
      </w:r>
    </w:p>
    <w:p w:rsidR="000B6321" w:rsidRDefault="000B6321" w:rsidP="00B10EB7">
      <w:pPr>
        <w:pStyle w:val="NormalWeb"/>
        <w:numPr>
          <w:ilvl w:val="0"/>
          <w:numId w:val="194"/>
        </w:numPr>
        <w:spacing w:line="360" w:lineRule="auto"/>
      </w:pPr>
      <w:r w:rsidRPr="000B6321">
        <w:t xml:space="preserve">Il suit la </w:t>
      </w:r>
      <w:r w:rsidRPr="000B6321">
        <w:rPr>
          <w:b/>
          <w:bCs/>
        </w:rPr>
        <w:t>performance logistique</w:t>
      </w:r>
      <w:r w:rsidRPr="000B6321">
        <w:t xml:space="preserve"> (livraison à temps) et </w:t>
      </w:r>
      <w:r w:rsidRPr="000B6321">
        <w:rPr>
          <w:b/>
          <w:bCs/>
        </w:rPr>
        <w:t>les cycles de production</w:t>
      </w:r>
      <w:r w:rsidRPr="000B6321">
        <w:t>, essentiels pour synchroniser les flux.</w:t>
      </w:r>
    </w:p>
    <w:p w:rsidR="006B302C" w:rsidRPr="000B6321" w:rsidRDefault="006B302C" w:rsidP="00F14114">
      <w:pPr>
        <w:pStyle w:val="NormalWeb"/>
        <w:spacing w:line="360" w:lineRule="auto"/>
        <w:ind w:left="360"/>
      </w:pPr>
      <w:r>
        <w:t xml:space="preserve">     Ce tableau permet non seulement de suivre les performances mais surtout </w:t>
      </w:r>
      <w:r w:rsidRPr="00F14114">
        <w:t>d</w:t>
      </w:r>
      <w:r w:rsidRPr="006B302C">
        <w:rPr>
          <w:b/>
          <w:bCs/>
        </w:rPr>
        <w:t>’</w:t>
      </w:r>
      <w:r w:rsidRPr="006B302C">
        <w:rPr>
          <w:rStyle w:val="lev"/>
          <w:rFonts w:eastAsiaTheme="majorEastAsia"/>
          <w:b w:val="0"/>
          <w:bCs w:val="0"/>
        </w:rPr>
        <w:t>identifier rapidement les points de blocage</w:t>
      </w:r>
      <w:r>
        <w:t xml:space="preserve">, de </w:t>
      </w:r>
      <w:r w:rsidRPr="006B302C">
        <w:rPr>
          <w:rStyle w:val="lev"/>
          <w:rFonts w:eastAsiaTheme="majorEastAsia"/>
          <w:b w:val="0"/>
          <w:bCs w:val="0"/>
        </w:rPr>
        <w:t>cibler les actions correctives</w:t>
      </w:r>
      <w:r w:rsidRPr="006B302C">
        <w:rPr>
          <w:b/>
          <w:bCs/>
        </w:rPr>
        <w:t xml:space="preserve">, </w:t>
      </w:r>
      <w:r w:rsidRPr="00F14114">
        <w:t>et d</w:t>
      </w:r>
      <w:r w:rsidRPr="006B302C">
        <w:rPr>
          <w:b/>
          <w:bCs/>
        </w:rPr>
        <w:t>’</w:t>
      </w:r>
      <w:r w:rsidRPr="006B302C">
        <w:rPr>
          <w:rStyle w:val="lev"/>
          <w:rFonts w:eastAsiaTheme="majorEastAsia"/>
          <w:b w:val="0"/>
          <w:bCs w:val="0"/>
        </w:rPr>
        <w:t>ancrer une culture d’amélioration continue</w:t>
      </w:r>
      <w:r>
        <w:t xml:space="preserve"> dans l’entreprise. Il s’inscrit ainsi comme un outil central de la démarche Lean et un levier de transformation organisationnelle.</w:t>
      </w:r>
    </w:p>
    <w:p w:rsidR="001B4DBC" w:rsidRPr="00BA571C" w:rsidRDefault="001B4DBC" w:rsidP="00BA571C">
      <w:pPr>
        <w:pStyle w:val="Titre3"/>
        <w:spacing w:line="360" w:lineRule="auto"/>
        <w:rPr>
          <w:rStyle w:val="lev"/>
          <w:rFonts w:eastAsiaTheme="majorEastAsia"/>
          <w:b/>
          <w:bCs/>
        </w:rPr>
      </w:pPr>
      <w:r w:rsidRPr="00BA571C">
        <w:rPr>
          <w:rStyle w:val="lev"/>
          <w:rFonts w:eastAsiaTheme="majorEastAsia"/>
          <w:b/>
          <w:bCs/>
          <w:sz w:val="24"/>
          <w:szCs w:val="24"/>
        </w:rPr>
        <w:t>Tableau N</w:t>
      </w:r>
      <w:r w:rsidRPr="00BA571C">
        <w:rPr>
          <w:rStyle w:val="lev"/>
          <w:rFonts w:ascii="Courier New" w:eastAsiaTheme="majorEastAsia" w:hAnsi="Courier New" w:cs="Courier New"/>
          <w:b/>
          <w:bCs/>
          <w:sz w:val="24"/>
          <w:szCs w:val="24"/>
        </w:rPr>
        <w:t>º</w:t>
      </w:r>
      <w:r w:rsidR="00CC2548" w:rsidRPr="00BA571C">
        <w:rPr>
          <w:rStyle w:val="lev"/>
          <w:rFonts w:eastAsiaTheme="majorEastAsia"/>
          <w:b/>
          <w:bCs/>
          <w:sz w:val="24"/>
          <w:szCs w:val="24"/>
        </w:rPr>
        <w:t>09</w:t>
      </w:r>
      <w:r w:rsidRPr="00BA571C">
        <w:rPr>
          <w:rStyle w:val="lev"/>
          <w:rFonts w:eastAsiaTheme="majorEastAsia"/>
          <w:b/>
          <w:bCs/>
          <w:sz w:val="24"/>
          <w:szCs w:val="24"/>
        </w:rPr>
        <w:t xml:space="preserve"> : </w:t>
      </w:r>
      <w:r w:rsidRPr="00BA571C">
        <w:rPr>
          <w:rStyle w:val="lev"/>
          <w:rFonts w:eastAsiaTheme="majorEastAsia"/>
          <w:sz w:val="24"/>
          <w:szCs w:val="24"/>
        </w:rPr>
        <w:t>Tableau de bord JAT</w:t>
      </w:r>
      <w:bookmarkEnd w:id="147"/>
      <w:bookmarkEnd w:id="148"/>
    </w:p>
    <w:tbl>
      <w:tblPr>
        <w:tblStyle w:val="Grilledutableau"/>
        <w:tblW w:w="9445" w:type="dxa"/>
        <w:tblLayout w:type="fixed"/>
        <w:tblLook w:val="04A0"/>
      </w:tblPr>
      <w:tblGrid>
        <w:gridCol w:w="1572"/>
        <w:gridCol w:w="1702"/>
        <w:gridCol w:w="980"/>
        <w:gridCol w:w="980"/>
        <w:gridCol w:w="1289"/>
        <w:gridCol w:w="1255"/>
        <w:gridCol w:w="1667"/>
      </w:tblGrid>
      <w:tr w:rsidR="001B4DBC" w:rsidRPr="000F57B6" w:rsidTr="00762AF8">
        <w:tc>
          <w:tcPr>
            <w:tcW w:w="1572" w:type="dxa"/>
            <w:hideMark/>
          </w:tcPr>
          <w:p w:rsidR="001B4DBC" w:rsidRPr="000F57B6" w:rsidRDefault="001B4DBC" w:rsidP="001B4DBC">
            <w:pPr>
              <w:jc w:val="center"/>
              <w:rPr>
                <w:rFonts w:asciiTheme="majorBidi" w:hAnsiTheme="majorBidi" w:cstheme="majorBidi"/>
                <w:b/>
                <w:bCs/>
              </w:rPr>
            </w:pPr>
            <w:r w:rsidRPr="000F57B6">
              <w:rPr>
                <w:rFonts w:asciiTheme="majorBidi" w:hAnsiTheme="majorBidi" w:cstheme="majorBidi"/>
                <w:b/>
                <w:bCs/>
              </w:rPr>
              <w:t>Indicateur</w:t>
            </w:r>
          </w:p>
        </w:tc>
        <w:tc>
          <w:tcPr>
            <w:tcW w:w="1702" w:type="dxa"/>
            <w:hideMark/>
          </w:tcPr>
          <w:p w:rsidR="001B4DBC" w:rsidRPr="000F57B6" w:rsidRDefault="001B4DBC" w:rsidP="001B4DBC">
            <w:pPr>
              <w:jc w:val="center"/>
              <w:rPr>
                <w:rFonts w:asciiTheme="majorBidi" w:hAnsiTheme="majorBidi" w:cstheme="majorBidi"/>
                <w:b/>
                <w:bCs/>
              </w:rPr>
            </w:pPr>
            <w:r w:rsidRPr="000F57B6">
              <w:rPr>
                <w:rFonts w:asciiTheme="majorBidi" w:hAnsiTheme="majorBidi" w:cstheme="majorBidi"/>
                <w:b/>
                <w:bCs/>
              </w:rPr>
              <w:t>Définition / Calcul</w:t>
            </w:r>
          </w:p>
        </w:tc>
        <w:tc>
          <w:tcPr>
            <w:tcW w:w="980" w:type="dxa"/>
          </w:tcPr>
          <w:p w:rsidR="001B4DBC" w:rsidRPr="000F57B6" w:rsidRDefault="001B4DBC" w:rsidP="001B4DBC">
            <w:pPr>
              <w:jc w:val="center"/>
              <w:rPr>
                <w:rFonts w:asciiTheme="majorBidi" w:hAnsiTheme="majorBidi" w:cstheme="majorBidi"/>
                <w:b/>
                <w:bCs/>
              </w:rPr>
            </w:pPr>
            <w:r w:rsidRPr="000F57B6">
              <w:rPr>
                <w:rFonts w:asciiTheme="majorBidi" w:hAnsiTheme="majorBidi" w:cstheme="majorBidi"/>
                <w:b/>
                <w:bCs/>
              </w:rPr>
              <w:t>Unité</w:t>
            </w:r>
          </w:p>
        </w:tc>
        <w:tc>
          <w:tcPr>
            <w:tcW w:w="980" w:type="dxa"/>
            <w:hideMark/>
          </w:tcPr>
          <w:p w:rsidR="001B4DBC" w:rsidRPr="00E32787" w:rsidRDefault="001B4DBC" w:rsidP="001B4DBC">
            <w:pPr>
              <w:jc w:val="center"/>
              <w:rPr>
                <w:rFonts w:asciiTheme="majorBidi" w:hAnsiTheme="majorBidi" w:cstheme="majorBidi"/>
                <w:b/>
                <w:bCs/>
                <w:color w:val="00B050"/>
              </w:rPr>
            </w:pPr>
            <w:r w:rsidRPr="00E32787">
              <w:rPr>
                <w:rFonts w:asciiTheme="majorBidi" w:hAnsiTheme="majorBidi" w:cstheme="majorBidi"/>
                <w:b/>
                <w:bCs/>
                <w:color w:val="00B050"/>
              </w:rPr>
              <w:t>Seuil Vert (Bonne perf.)</w:t>
            </w:r>
          </w:p>
        </w:tc>
        <w:tc>
          <w:tcPr>
            <w:tcW w:w="1289" w:type="dxa"/>
            <w:hideMark/>
          </w:tcPr>
          <w:p w:rsidR="001B4DBC" w:rsidRPr="00E32787" w:rsidRDefault="001B4DBC" w:rsidP="001B4DBC">
            <w:pPr>
              <w:jc w:val="center"/>
              <w:rPr>
                <w:rFonts w:asciiTheme="majorBidi" w:hAnsiTheme="majorBidi" w:cstheme="majorBidi"/>
                <w:b/>
                <w:bCs/>
                <w:color w:val="FFC000"/>
              </w:rPr>
            </w:pPr>
            <w:r w:rsidRPr="00E32787">
              <w:rPr>
                <w:rFonts w:asciiTheme="majorBidi" w:hAnsiTheme="majorBidi" w:cstheme="majorBidi"/>
                <w:b/>
                <w:bCs/>
                <w:color w:val="FFC000"/>
              </w:rPr>
              <w:t>Orange (À surveiller)</w:t>
            </w:r>
          </w:p>
        </w:tc>
        <w:tc>
          <w:tcPr>
            <w:tcW w:w="1255" w:type="dxa"/>
            <w:hideMark/>
          </w:tcPr>
          <w:p w:rsidR="001B4DBC" w:rsidRPr="00E32787" w:rsidRDefault="001B4DBC" w:rsidP="001B4DBC">
            <w:pPr>
              <w:jc w:val="center"/>
              <w:rPr>
                <w:rFonts w:asciiTheme="majorBidi" w:hAnsiTheme="majorBidi" w:cstheme="majorBidi"/>
                <w:b/>
                <w:bCs/>
                <w:color w:val="FF0000"/>
              </w:rPr>
            </w:pPr>
            <w:r w:rsidRPr="00E32787">
              <w:rPr>
                <w:rFonts w:asciiTheme="majorBidi" w:hAnsiTheme="majorBidi" w:cstheme="majorBidi"/>
                <w:b/>
                <w:bCs/>
                <w:color w:val="FF0000"/>
              </w:rPr>
              <w:t>Rouge (Critique)</w:t>
            </w:r>
          </w:p>
        </w:tc>
        <w:tc>
          <w:tcPr>
            <w:tcW w:w="1667" w:type="dxa"/>
            <w:hideMark/>
          </w:tcPr>
          <w:p w:rsidR="001B4DBC" w:rsidRPr="000F57B6" w:rsidRDefault="001B4DBC" w:rsidP="001B4DBC">
            <w:pPr>
              <w:jc w:val="center"/>
              <w:rPr>
                <w:rFonts w:asciiTheme="majorBidi" w:hAnsiTheme="majorBidi" w:cstheme="majorBidi"/>
                <w:b/>
                <w:bCs/>
              </w:rPr>
            </w:pPr>
            <w:r w:rsidRPr="000F57B6">
              <w:rPr>
                <w:rFonts w:asciiTheme="majorBidi" w:hAnsiTheme="majorBidi" w:cstheme="majorBidi"/>
                <w:b/>
                <w:bCs/>
              </w:rPr>
              <w:t>Code Couleur</w:t>
            </w:r>
          </w:p>
        </w:tc>
      </w:tr>
      <w:tr w:rsidR="001B4DBC" w:rsidRPr="000F57B6" w:rsidTr="00762AF8">
        <w:tc>
          <w:tcPr>
            <w:tcW w:w="157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b/>
                <w:bCs/>
              </w:rPr>
              <w:t>Stock moyen</w:t>
            </w:r>
          </w:p>
        </w:tc>
        <w:tc>
          <w:tcPr>
            <w:tcW w:w="170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Stock moyen / consommation journalière</w:t>
            </w:r>
          </w:p>
        </w:tc>
        <w:tc>
          <w:tcPr>
            <w:tcW w:w="980" w:type="dxa"/>
          </w:tcPr>
          <w:p w:rsidR="001B4DBC" w:rsidRPr="000F57B6" w:rsidRDefault="001B4DBC" w:rsidP="001B4DBC">
            <w:pPr>
              <w:rPr>
                <w:rFonts w:asciiTheme="majorBidi" w:hAnsiTheme="majorBidi" w:cstheme="majorBidi"/>
              </w:rPr>
            </w:pPr>
            <w:r w:rsidRPr="000F57B6">
              <w:rPr>
                <w:rFonts w:asciiTheme="majorBidi" w:hAnsiTheme="majorBidi" w:cstheme="majorBidi"/>
              </w:rPr>
              <w:t>Jours</w:t>
            </w:r>
          </w:p>
        </w:tc>
        <w:tc>
          <w:tcPr>
            <w:tcW w:w="980" w:type="dxa"/>
            <w:hideMark/>
          </w:tcPr>
          <w:p w:rsidR="001B4DBC" w:rsidRPr="00E32787" w:rsidRDefault="001B4DBC" w:rsidP="001B4DBC">
            <w:pPr>
              <w:rPr>
                <w:rFonts w:asciiTheme="majorBidi" w:hAnsiTheme="majorBidi" w:cstheme="majorBidi"/>
                <w:b/>
                <w:bCs/>
                <w:color w:val="00B050"/>
              </w:rPr>
            </w:pPr>
            <w:r w:rsidRPr="00E32787">
              <w:rPr>
                <w:rFonts w:asciiTheme="majorBidi" w:hAnsiTheme="majorBidi" w:cstheme="majorBidi"/>
                <w:b/>
                <w:bCs/>
                <w:color w:val="00B050"/>
              </w:rPr>
              <w:t>≤ 2 jours</w:t>
            </w:r>
          </w:p>
        </w:tc>
        <w:tc>
          <w:tcPr>
            <w:tcW w:w="1289" w:type="dxa"/>
            <w:hideMark/>
          </w:tcPr>
          <w:p w:rsidR="001B4DBC" w:rsidRPr="00E32787" w:rsidRDefault="001B4DBC" w:rsidP="001B4DBC">
            <w:pPr>
              <w:rPr>
                <w:rFonts w:asciiTheme="majorBidi" w:hAnsiTheme="majorBidi" w:cstheme="majorBidi"/>
                <w:b/>
                <w:bCs/>
                <w:color w:val="FFC000"/>
              </w:rPr>
            </w:pPr>
            <w:r w:rsidRPr="00E32787">
              <w:rPr>
                <w:rFonts w:asciiTheme="majorBidi" w:hAnsiTheme="majorBidi" w:cstheme="majorBidi"/>
                <w:b/>
                <w:bCs/>
                <w:color w:val="FFC000"/>
              </w:rPr>
              <w:t>2-3 jours</w:t>
            </w:r>
          </w:p>
        </w:tc>
        <w:tc>
          <w:tcPr>
            <w:tcW w:w="1255" w:type="dxa"/>
            <w:hideMark/>
          </w:tcPr>
          <w:p w:rsidR="001B4DBC" w:rsidRPr="00E32787" w:rsidRDefault="001B4DBC" w:rsidP="001B4DBC">
            <w:pPr>
              <w:rPr>
                <w:rFonts w:asciiTheme="majorBidi" w:hAnsiTheme="majorBidi" w:cstheme="majorBidi"/>
                <w:b/>
                <w:bCs/>
                <w:color w:val="FF0000"/>
              </w:rPr>
            </w:pPr>
            <w:r w:rsidRPr="00E32787">
              <w:rPr>
                <w:rFonts w:asciiTheme="majorBidi" w:hAnsiTheme="majorBidi" w:cstheme="majorBidi"/>
                <w:b/>
                <w:bCs/>
                <w:color w:val="FF0000"/>
              </w:rPr>
              <w:t>&gt; 3 jours</w:t>
            </w:r>
          </w:p>
        </w:tc>
        <w:tc>
          <w:tcPr>
            <w:tcW w:w="1667" w:type="dxa"/>
            <w:hideMark/>
          </w:tcPr>
          <w:p w:rsidR="001B4DBC" w:rsidRDefault="001B4DBC" w:rsidP="001B4DBC">
            <w:r w:rsidRPr="00E077DF">
              <w:rPr>
                <w:rFonts w:asciiTheme="majorBidi" w:hAnsiTheme="majorBidi" w:cstheme="majorBidi"/>
                <w:color w:val="00B050"/>
              </w:rPr>
              <w:t>flux tendu</w:t>
            </w:r>
          </w:p>
          <w:p w:rsidR="001B4DBC" w:rsidRDefault="001B4DBC" w:rsidP="001B4DBC">
            <w:pPr>
              <w:rPr>
                <w:rFonts w:asciiTheme="majorBidi" w:hAnsiTheme="majorBidi" w:cstheme="majorBidi"/>
              </w:rPr>
            </w:pPr>
            <w:r w:rsidRPr="00E077DF">
              <w:rPr>
                <w:rFonts w:asciiTheme="majorBidi" w:hAnsiTheme="majorBidi" w:cstheme="majorBidi"/>
                <w:color w:val="FFC000"/>
              </w:rPr>
              <w:t>surcharge</w:t>
            </w:r>
          </w:p>
          <w:p w:rsidR="001B4DBC" w:rsidRPr="000F57B6" w:rsidRDefault="001B4DBC" w:rsidP="001B4DBC">
            <w:pPr>
              <w:rPr>
                <w:rFonts w:asciiTheme="majorBidi" w:hAnsiTheme="majorBidi" w:cstheme="majorBidi"/>
              </w:rPr>
            </w:pPr>
            <w:r>
              <w:rPr>
                <w:rFonts w:asciiTheme="majorBidi" w:hAnsiTheme="majorBidi" w:cstheme="majorBidi"/>
                <w:color w:val="FF0000"/>
              </w:rPr>
              <w:t xml:space="preserve">excès de </w:t>
            </w:r>
            <w:r w:rsidRPr="00E077DF">
              <w:rPr>
                <w:rFonts w:asciiTheme="majorBidi" w:hAnsiTheme="majorBidi" w:cstheme="majorBidi"/>
                <w:color w:val="FF0000"/>
              </w:rPr>
              <w:t>stock</w:t>
            </w:r>
          </w:p>
        </w:tc>
      </w:tr>
      <w:tr w:rsidR="001B4DBC" w:rsidRPr="000F57B6" w:rsidTr="00762AF8">
        <w:tc>
          <w:tcPr>
            <w:tcW w:w="157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b/>
                <w:bCs/>
              </w:rPr>
              <w:t>Taux de gaspillage</w:t>
            </w:r>
          </w:p>
        </w:tc>
        <w:tc>
          <w:tcPr>
            <w:tcW w:w="170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(Quantité gaspillée / Quantité produite) × 100</w:t>
            </w:r>
          </w:p>
        </w:tc>
        <w:tc>
          <w:tcPr>
            <w:tcW w:w="980" w:type="dxa"/>
          </w:tcPr>
          <w:p w:rsidR="001B4DBC" w:rsidRPr="000F57B6" w:rsidRDefault="001B4DBC" w:rsidP="001B4DBC">
            <w:pPr>
              <w:rPr>
                <w:rFonts w:asciiTheme="majorBidi" w:hAnsiTheme="majorBidi" w:cstheme="majorBidi"/>
              </w:rPr>
            </w:pPr>
            <w:r w:rsidRPr="000F57B6">
              <w:rPr>
                <w:rFonts w:asciiTheme="majorBidi" w:hAnsiTheme="majorBidi" w:cstheme="majorBidi"/>
              </w:rPr>
              <w:t>% ou litres</w:t>
            </w:r>
          </w:p>
        </w:tc>
        <w:tc>
          <w:tcPr>
            <w:tcW w:w="980" w:type="dxa"/>
            <w:hideMark/>
          </w:tcPr>
          <w:p w:rsidR="001B4DBC" w:rsidRPr="00E32787" w:rsidRDefault="001B4DBC" w:rsidP="001B4DBC">
            <w:pPr>
              <w:rPr>
                <w:rFonts w:asciiTheme="majorBidi" w:hAnsiTheme="majorBidi" w:cstheme="majorBidi"/>
                <w:b/>
                <w:bCs/>
                <w:color w:val="00B050"/>
              </w:rPr>
            </w:pPr>
            <w:r w:rsidRPr="00E32787">
              <w:rPr>
                <w:rFonts w:asciiTheme="majorBidi" w:hAnsiTheme="majorBidi" w:cstheme="majorBidi"/>
                <w:b/>
                <w:bCs/>
                <w:color w:val="00B050"/>
              </w:rPr>
              <w:t>≤ 1%</w:t>
            </w:r>
          </w:p>
        </w:tc>
        <w:tc>
          <w:tcPr>
            <w:tcW w:w="1289" w:type="dxa"/>
            <w:hideMark/>
          </w:tcPr>
          <w:p w:rsidR="001B4DBC" w:rsidRPr="00E32787" w:rsidRDefault="001B4DBC" w:rsidP="001B4DBC">
            <w:pPr>
              <w:rPr>
                <w:rFonts w:asciiTheme="majorBidi" w:hAnsiTheme="majorBidi" w:cstheme="majorBidi"/>
                <w:b/>
                <w:bCs/>
                <w:color w:val="FFC000"/>
              </w:rPr>
            </w:pPr>
            <w:r w:rsidRPr="00E32787">
              <w:rPr>
                <w:rFonts w:asciiTheme="majorBidi" w:hAnsiTheme="majorBidi" w:cstheme="majorBidi"/>
                <w:b/>
                <w:bCs/>
                <w:color w:val="FFC000"/>
              </w:rPr>
              <w:t>1–3 %</w:t>
            </w:r>
          </w:p>
        </w:tc>
        <w:tc>
          <w:tcPr>
            <w:tcW w:w="1255" w:type="dxa"/>
            <w:hideMark/>
          </w:tcPr>
          <w:p w:rsidR="001B4DBC" w:rsidRPr="00E32787" w:rsidRDefault="001B4DBC" w:rsidP="001B4DBC">
            <w:pPr>
              <w:rPr>
                <w:rFonts w:asciiTheme="majorBidi" w:hAnsiTheme="majorBidi" w:cstheme="majorBidi"/>
                <w:b/>
                <w:bCs/>
                <w:color w:val="FF0000"/>
              </w:rPr>
            </w:pPr>
            <w:r w:rsidRPr="00E32787">
              <w:rPr>
                <w:rFonts w:asciiTheme="majorBidi" w:hAnsiTheme="majorBidi" w:cstheme="majorBidi"/>
                <w:b/>
                <w:bCs/>
                <w:color w:val="FF0000"/>
              </w:rPr>
              <w:t>&gt; 3 %</w:t>
            </w:r>
          </w:p>
        </w:tc>
        <w:tc>
          <w:tcPr>
            <w:tcW w:w="1667" w:type="dxa"/>
            <w:hideMark/>
          </w:tcPr>
          <w:p w:rsidR="001B4DBC" w:rsidRDefault="001B4DBC" w:rsidP="001B4DBC">
            <w:pPr>
              <w:rPr>
                <w:rFonts w:asciiTheme="majorBidi" w:hAnsiTheme="majorBidi" w:cstheme="majorBidi"/>
                <w:color w:val="00B050"/>
              </w:rPr>
            </w:pPr>
            <w:r w:rsidRPr="000F57B6">
              <w:rPr>
                <w:rFonts w:asciiTheme="majorBidi" w:hAnsiTheme="majorBidi" w:cstheme="majorBidi"/>
              </w:rPr>
              <w:t xml:space="preserve"> </w:t>
            </w:r>
            <w:r w:rsidRPr="0050064D">
              <w:rPr>
                <w:rFonts w:asciiTheme="majorBidi" w:hAnsiTheme="majorBidi" w:cstheme="majorBidi"/>
                <w:color w:val="00B050"/>
              </w:rPr>
              <w:t>maîtrisé</w:t>
            </w:r>
            <w:r>
              <w:rPr>
                <w:rFonts w:asciiTheme="majorBidi" w:hAnsiTheme="majorBidi" w:cstheme="majorBidi"/>
                <w:color w:val="00B050"/>
              </w:rPr>
              <w:t xml:space="preserve"> </w:t>
            </w:r>
          </w:p>
          <w:p w:rsidR="001B4DBC" w:rsidRPr="000F57B6" w:rsidRDefault="001B4DBC" w:rsidP="001B4DBC">
            <w:pPr>
              <w:rPr>
                <w:rFonts w:asciiTheme="majorBidi" w:hAnsiTheme="majorBidi" w:cstheme="majorBidi"/>
              </w:rPr>
            </w:pPr>
            <w:r w:rsidRPr="0050064D">
              <w:rPr>
                <w:rFonts w:asciiTheme="majorBidi" w:hAnsiTheme="majorBidi" w:cstheme="majorBidi"/>
                <w:color w:val="FFC000"/>
              </w:rPr>
              <w:t>à surveiller</w:t>
            </w:r>
            <w:r w:rsidRPr="0050064D">
              <w:rPr>
                <w:rFonts w:asciiTheme="majorBidi" w:hAnsiTheme="majorBidi" w:cstheme="majorBidi"/>
                <w:color w:val="FF0000"/>
              </w:rPr>
              <w:t xml:space="preserve"> pertes élevées</w:t>
            </w:r>
          </w:p>
        </w:tc>
      </w:tr>
      <w:tr w:rsidR="001B4DBC" w:rsidRPr="000F57B6" w:rsidTr="00762AF8">
        <w:tc>
          <w:tcPr>
            <w:tcW w:w="157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b/>
                <w:bCs/>
              </w:rPr>
              <w:lastRenderedPageBreak/>
              <w:t>Taux de livraison à temps</w:t>
            </w:r>
          </w:p>
        </w:tc>
        <w:tc>
          <w:tcPr>
            <w:tcW w:w="170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(Livraisons à temps / Total livraisons) × 100</w:t>
            </w:r>
          </w:p>
        </w:tc>
        <w:tc>
          <w:tcPr>
            <w:tcW w:w="980" w:type="dxa"/>
          </w:tcPr>
          <w:p w:rsidR="001B4DBC" w:rsidRPr="000F57B6" w:rsidRDefault="001B4DBC" w:rsidP="001B4DBC">
            <w:pPr>
              <w:rPr>
                <w:rFonts w:asciiTheme="majorBidi" w:hAnsiTheme="majorBidi" w:cstheme="majorBidi"/>
              </w:rPr>
            </w:pPr>
            <w:r w:rsidRPr="000F57B6">
              <w:rPr>
                <w:rFonts w:asciiTheme="majorBidi" w:hAnsiTheme="majorBidi" w:cstheme="majorBidi"/>
              </w:rPr>
              <w:t>%</w:t>
            </w:r>
          </w:p>
        </w:tc>
        <w:tc>
          <w:tcPr>
            <w:tcW w:w="980" w:type="dxa"/>
            <w:hideMark/>
          </w:tcPr>
          <w:p w:rsidR="001B4DBC" w:rsidRPr="00E32787" w:rsidRDefault="001B4DBC" w:rsidP="001B4DBC">
            <w:pPr>
              <w:rPr>
                <w:rFonts w:asciiTheme="majorBidi" w:hAnsiTheme="majorBidi" w:cstheme="majorBidi"/>
                <w:b/>
                <w:bCs/>
                <w:color w:val="00B050"/>
              </w:rPr>
            </w:pPr>
            <w:r w:rsidRPr="00E32787">
              <w:rPr>
                <w:rFonts w:asciiTheme="majorBidi" w:hAnsiTheme="majorBidi" w:cstheme="majorBidi"/>
                <w:b/>
                <w:bCs/>
                <w:color w:val="00B050"/>
              </w:rPr>
              <w:t>≥ 98 %</w:t>
            </w:r>
          </w:p>
        </w:tc>
        <w:tc>
          <w:tcPr>
            <w:tcW w:w="1289" w:type="dxa"/>
            <w:hideMark/>
          </w:tcPr>
          <w:p w:rsidR="001B4DBC" w:rsidRPr="00E32787" w:rsidRDefault="001B4DBC" w:rsidP="001B4DBC">
            <w:pPr>
              <w:rPr>
                <w:rFonts w:asciiTheme="majorBidi" w:hAnsiTheme="majorBidi" w:cstheme="majorBidi"/>
                <w:b/>
                <w:bCs/>
                <w:color w:val="FFC000"/>
              </w:rPr>
            </w:pPr>
            <w:r w:rsidRPr="00E32787">
              <w:rPr>
                <w:rFonts w:asciiTheme="majorBidi" w:hAnsiTheme="majorBidi" w:cstheme="majorBidi"/>
                <w:b/>
                <w:bCs/>
                <w:color w:val="FFC000"/>
              </w:rPr>
              <w:t>95–98 %</w:t>
            </w:r>
          </w:p>
        </w:tc>
        <w:tc>
          <w:tcPr>
            <w:tcW w:w="1255" w:type="dxa"/>
            <w:hideMark/>
          </w:tcPr>
          <w:p w:rsidR="001B4DBC" w:rsidRPr="00E32787" w:rsidRDefault="001B4DBC" w:rsidP="001B4DBC">
            <w:pPr>
              <w:rPr>
                <w:rFonts w:asciiTheme="majorBidi" w:hAnsiTheme="majorBidi" w:cstheme="majorBidi"/>
                <w:b/>
                <w:bCs/>
                <w:color w:val="FF0000"/>
              </w:rPr>
            </w:pPr>
            <w:r w:rsidRPr="00E32787">
              <w:rPr>
                <w:rFonts w:asciiTheme="majorBidi" w:hAnsiTheme="majorBidi" w:cstheme="majorBidi"/>
                <w:b/>
                <w:bCs/>
                <w:color w:val="FF0000"/>
              </w:rPr>
              <w:t>&lt; 95 %</w:t>
            </w:r>
          </w:p>
        </w:tc>
        <w:tc>
          <w:tcPr>
            <w:tcW w:w="1667" w:type="dxa"/>
            <w:hideMark/>
          </w:tcPr>
          <w:p w:rsidR="000A4515" w:rsidRDefault="001B4DBC" w:rsidP="00BA571C">
            <w:r w:rsidRPr="0050064D">
              <w:rPr>
                <w:rFonts w:asciiTheme="majorBidi" w:hAnsiTheme="majorBidi" w:cstheme="majorBidi"/>
                <w:color w:val="00B050"/>
              </w:rPr>
              <w:t>Excellent</w:t>
            </w:r>
            <w:r w:rsidR="000A4515">
              <w:t xml:space="preserve"> </w:t>
            </w:r>
          </w:p>
          <w:p w:rsidR="001B4DBC" w:rsidRPr="000A4515" w:rsidRDefault="001B4DBC" w:rsidP="00BA571C">
            <w:r w:rsidRPr="00346ABB">
              <w:rPr>
                <w:rFonts w:asciiTheme="majorBidi" w:hAnsiTheme="majorBidi" w:cstheme="majorBidi"/>
                <w:color w:val="FFC000"/>
              </w:rPr>
              <w:t>risque client</w:t>
            </w:r>
            <w:r w:rsidRPr="000F57B6">
              <w:rPr>
                <w:rFonts w:asciiTheme="majorBidi" w:hAnsiTheme="majorBidi" w:cstheme="majorBidi"/>
              </w:rPr>
              <w:t xml:space="preserve"> </w:t>
            </w:r>
            <w:r w:rsidRPr="0050064D">
              <w:rPr>
                <w:rFonts w:asciiTheme="majorBidi" w:hAnsiTheme="majorBidi" w:cstheme="majorBidi"/>
                <w:color w:val="FF0000"/>
              </w:rPr>
              <w:t>insatisfaction</w:t>
            </w:r>
          </w:p>
        </w:tc>
      </w:tr>
      <w:tr w:rsidR="001B4DBC" w:rsidRPr="000F57B6" w:rsidTr="00BA571C">
        <w:trPr>
          <w:trHeight w:val="1230"/>
        </w:trPr>
        <w:tc>
          <w:tcPr>
            <w:tcW w:w="157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b/>
                <w:bCs/>
              </w:rPr>
              <w:t>Temps de cycle de production</w:t>
            </w:r>
          </w:p>
        </w:tc>
        <w:tc>
          <w:tcPr>
            <w:tcW w:w="170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Durée totale entre début et fin du processus</w:t>
            </w:r>
          </w:p>
        </w:tc>
        <w:tc>
          <w:tcPr>
            <w:tcW w:w="980" w:type="dxa"/>
          </w:tcPr>
          <w:p w:rsidR="001B4DBC" w:rsidRPr="000F57B6" w:rsidRDefault="001B4DBC" w:rsidP="001B4DBC">
            <w:pPr>
              <w:rPr>
                <w:rFonts w:asciiTheme="majorBidi" w:hAnsiTheme="majorBidi" w:cstheme="majorBidi"/>
              </w:rPr>
            </w:pPr>
            <w:r w:rsidRPr="000F57B6">
              <w:rPr>
                <w:rFonts w:asciiTheme="majorBidi" w:hAnsiTheme="majorBidi" w:cstheme="majorBidi"/>
              </w:rPr>
              <w:t>Heures</w:t>
            </w:r>
          </w:p>
        </w:tc>
        <w:tc>
          <w:tcPr>
            <w:tcW w:w="980" w:type="dxa"/>
            <w:hideMark/>
          </w:tcPr>
          <w:p w:rsidR="001B4DBC" w:rsidRPr="00E32787" w:rsidRDefault="001B4DBC" w:rsidP="001B4DBC">
            <w:pPr>
              <w:rPr>
                <w:rFonts w:asciiTheme="majorBidi" w:hAnsiTheme="majorBidi" w:cstheme="majorBidi"/>
                <w:b/>
                <w:bCs/>
                <w:color w:val="00B050"/>
              </w:rPr>
            </w:pPr>
            <w:r w:rsidRPr="00E32787">
              <w:rPr>
                <w:rFonts w:asciiTheme="majorBidi" w:hAnsiTheme="majorBidi" w:cstheme="majorBidi"/>
                <w:b/>
                <w:bCs/>
                <w:color w:val="00B050"/>
              </w:rPr>
              <w:t>≤ 6h</w:t>
            </w:r>
          </w:p>
        </w:tc>
        <w:tc>
          <w:tcPr>
            <w:tcW w:w="1289" w:type="dxa"/>
            <w:hideMark/>
          </w:tcPr>
          <w:p w:rsidR="001B4DBC" w:rsidRPr="00E32787" w:rsidRDefault="001B4DBC" w:rsidP="001B4DBC">
            <w:pPr>
              <w:rPr>
                <w:rFonts w:asciiTheme="majorBidi" w:hAnsiTheme="majorBidi" w:cstheme="majorBidi"/>
                <w:b/>
                <w:bCs/>
                <w:color w:val="FFC000"/>
              </w:rPr>
            </w:pPr>
            <w:r w:rsidRPr="00E32787">
              <w:rPr>
                <w:rFonts w:asciiTheme="majorBidi" w:hAnsiTheme="majorBidi" w:cstheme="majorBidi"/>
                <w:b/>
                <w:bCs/>
                <w:color w:val="FFC000"/>
              </w:rPr>
              <w:t>6–8h</w:t>
            </w:r>
          </w:p>
        </w:tc>
        <w:tc>
          <w:tcPr>
            <w:tcW w:w="1255" w:type="dxa"/>
            <w:hideMark/>
          </w:tcPr>
          <w:p w:rsidR="001B4DBC" w:rsidRPr="00E32787" w:rsidRDefault="001B4DBC" w:rsidP="001B4DBC">
            <w:pPr>
              <w:rPr>
                <w:rFonts w:asciiTheme="majorBidi" w:hAnsiTheme="majorBidi" w:cstheme="majorBidi"/>
                <w:b/>
                <w:bCs/>
                <w:color w:val="FF0000"/>
              </w:rPr>
            </w:pPr>
            <w:r w:rsidRPr="00E32787">
              <w:rPr>
                <w:rFonts w:asciiTheme="majorBidi" w:hAnsiTheme="majorBidi" w:cstheme="majorBidi"/>
                <w:b/>
                <w:bCs/>
                <w:color w:val="FF0000"/>
              </w:rPr>
              <w:t>&gt; 8h</w:t>
            </w:r>
          </w:p>
        </w:tc>
        <w:tc>
          <w:tcPr>
            <w:tcW w:w="1667" w:type="dxa"/>
            <w:hideMark/>
          </w:tcPr>
          <w:p w:rsidR="001B4DBC" w:rsidRDefault="001B4DBC" w:rsidP="001B4DBC">
            <w:r w:rsidRPr="000F57B6">
              <w:rPr>
                <w:rFonts w:asciiTheme="majorBidi" w:hAnsiTheme="majorBidi" w:cstheme="majorBidi"/>
              </w:rPr>
              <w:t xml:space="preserve"> </w:t>
            </w:r>
            <w:r w:rsidRPr="0050064D">
              <w:rPr>
                <w:rFonts w:asciiTheme="majorBidi" w:hAnsiTheme="majorBidi" w:cstheme="majorBidi"/>
                <w:color w:val="00B050"/>
              </w:rPr>
              <w:t>Rapide</w:t>
            </w:r>
            <w:r>
              <w:t xml:space="preserve"> </w:t>
            </w:r>
          </w:p>
          <w:p w:rsidR="001B4DBC" w:rsidRPr="000B0DB4" w:rsidRDefault="001B4DBC" w:rsidP="001B4DBC">
            <w:pPr>
              <w:rPr>
                <w:rFonts w:asciiTheme="majorBidi" w:hAnsiTheme="majorBidi" w:cstheme="majorBidi"/>
                <w:color w:val="00B050"/>
              </w:rPr>
            </w:pPr>
            <w:r w:rsidRPr="00346ABB">
              <w:rPr>
                <w:rFonts w:asciiTheme="majorBidi" w:hAnsiTheme="majorBidi" w:cstheme="majorBidi"/>
                <w:color w:val="FFC000"/>
              </w:rPr>
              <w:t>lent</w:t>
            </w:r>
            <w:r w:rsidRPr="000F57B6">
              <w:rPr>
                <w:rFonts w:asciiTheme="majorBidi" w:hAnsiTheme="majorBidi" w:cstheme="majorBidi"/>
              </w:rPr>
              <w:t xml:space="preserve"> </w:t>
            </w:r>
          </w:p>
          <w:p w:rsidR="001B4DBC" w:rsidRPr="000F57B6" w:rsidRDefault="001B4DBC" w:rsidP="001B4DBC">
            <w:pPr>
              <w:rPr>
                <w:rFonts w:asciiTheme="majorBidi" w:hAnsiTheme="majorBidi" w:cstheme="majorBidi"/>
              </w:rPr>
            </w:pPr>
            <w:r w:rsidRPr="0050064D">
              <w:rPr>
                <w:rFonts w:asciiTheme="majorBidi" w:hAnsiTheme="majorBidi" w:cstheme="majorBidi"/>
                <w:color w:val="FF0000"/>
              </w:rPr>
              <w:t>inefficace</w:t>
            </w:r>
          </w:p>
        </w:tc>
      </w:tr>
      <w:tr w:rsidR="001B4DBC" w:rsidRPr="000F57B6" w:rsidTr="00762AF8">
        <w:tc>
          <w:tcPr>
            <w:tcW w:w="157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b/>
                <w:bCs/>
              </w:rPr>
              <w:t>Taux d’utilisation machine</w:t>
            </w:r>
          </w:p>
        </w:tc>
        <w:tc>
          <w:tcPr>
            <w:tcW w:w="170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Temps machine utilisé / Temps machine disponible × 100</w:t>
            </w:r>
          </w:p>
        </w:tc>
        <w:tc>
          <w:tcPr>
            <w:tcW w:w="980" w:type="dxa"/>
          </w:tcPr>
          <w:p w:rsidR="001B4DBC" w:rsidRPr="000F57B6" w:rsidRDefault="001B4DBC" w:rsidP="001B4DBC">
            <w:pPr>
              <w:rPr>
                <w:rFonts w:asciiTheme="majorBidi" w:hAnsiTheme="majorBidi" w:cstheme="majorBidi"/>
              </w:rPr>
            </w:pPr>
            <w:r w:rsidRPr="000F57B6">
              <w:rPr>
                <w:rFonts w:asciiTheme="majorBidi" w:hAnsiTheme="majorBidi" w:cstheme="majorBidi"/>
              </w:rPr>
              <w:t>%</w:t>
            </w:r>
          </w:p>
        </w:tc>
        <w:tc>
          <w:tcPr>
            <w:tcW w:w="980" w:type="dxa"/>
            <w:hideMark/>
          </w:tcPr>
          <w:p w:rsidR="001B4DBC" w:rsidRPr="00E32787" w:rsidRDefault="001B4DBC" w:rsidP="001B4DBC">
            <w:pPr>
              <w:rPr>
                <w:rFonts w:asciiTheme="majorBidi" w:hAnsiTheme="majorBidi" w:cstheme="majorBidi"/>
                <w:b/>
                <w:bCs/>
                <w:color w:val="00B050"/>
              </w:rPr>
            </w:pPr>
            <w:r w:rsidRPr="00E32787">
              <w:rPr>
                <w:rFonts w:asciiTheme="majorBidi" w:hAnsiTheme="majorBidi" w:cstheme="majorBidi"/>
                <w:b/>
                <w:bCs/>
                <w:color w:val="00B050"/>
              </w:rPr>
              <w:t>≥ 85 %</w:t>
            </w:r>
          </w:p>
        </w:tc>
        <w:tc>
          <w:tcPr>
            <w:tcW w:w="1289" w:type="dxa"/>
            <w:hideMark/>
          </w:tcPr>
          <w:p w:rsidR="001B4DBC" w:rsidRPr="00E32787" w:rsidRDefault="001B4DBC" w:rsidP="001B4DBC">
            <w:pPr>
              <w:rPr>
                <w:rFonts w:asciiTheme="majorBidi" w:hAnsiTheme="majorBidi" w:cstheme="majorBidi"/>
                <w:b/>
                <w:bCs/>
                <w:color w:val="FFC000"/>
              </w:rPr>
            </w:pPr>
            <w:r w:rsidRPr="00E32787">
              <w:rPr>
                <w:rFonts w:asciiTheme="majorBidi" w:hAnsiTheme="majorBidi" w:cstheme="majorBidi"/>
                <w:b/>
                <w:bCs/>
                <w:color w:val="FFC000"/>
              </w:rPr>
              <w:t>70–85 %</w:t>
            </w:r>
          </w:p>
        </w:tc>
        <w:tc>
          <w:tcPr>
            <w:tcW w:w="1255" w:type="dxa"/>
            <w:hideMark/>
          </w:tcPr>
          <w:p w:rsidR="001B4DBC" w:rsidRPr="00E32787" w:rsidRDefault="001B4DBC" w:rsidP="001B4DBC">
            <w:pPr>
              <w:rPr>
                <w:rFonts w:asciiTheme="majorBidi" w:hAnsiTheme="majorBidi" w:cstheme="majorBidi"/>
                <w:b/>
                <w:bCs/>
                <w:color w:val="FF0000"/>
              </w:rPr>
            </w:pPr>
            <w:r w:rsidRPr="00E32787">
              <w:rPr>
                <w:rFonts w:asciiTheme="majorBidi" w:hAnsiTheme="majorBidi" w:cstheme="majorBidi"/>
                <w:b/>
                <w:bCs/>
                <w:color w:val="FF0000"/>
              </w:rPr>
              <w:t>&lt; 70 %</w:t>
            </w:r>
          </w:p>
        </w:tc>
        <w:tc>
          <w:tcPr>
            <w:tcW w:w="1667"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 xml:space="preserve"> </w:t>
            </w:r>
            <w:r w:rsidRPr="0050064D">
              <w:rPr>
                <w:rFonts w:asciiTheme="majorBidi" w:hAnsiTheme="majorBidi" w:cstheme="majorBidi"/>
                <w:color w:val="00B050"/>
              </w:rPr>
              <w:t>optimisé</w:t>
            </w:r>
            <w:r w:rsidRPr="000F57B6">
              <w:rPr>
                <w:rFonts w:asciiTheme="majorBidi" w:hAnsiTheme="majorBidi" w:cstheme="majorBidi"/>
              </w:rPr>
              <w:t xml:space="preserve"> </w:t>
            </w:r>
            <w:r w:rsidRPr="00346ABB">
              <w:rPr>
                <w:rFonts w:asciiTheme="majorBidi" w:hAnsiTheme="majorBidi" w:cstheme="majorBidi"/>
                <w:color w:val="FFC000"/>
              </w:rPr>
              <w:t>sous-utilisé</w:t>
            </w:r>
            <w:r w:rsidRPr="000F57B6">
              <w:rPr>
                <w:rFonts w:asciiTheme="majorBidi" w:hAnsiTheme="majorBidi" w:cstheme="majorBidi"/>
              </w:rPr>
              <w:t xml:space="preserve"> </w:t>
            </w:r>
            <w:r w:rsidRPr="0050064D">
              <w:rPr>
                <w:rFonts w:asciiTheme="majorBidi" w:hAnsiTheme="majorBidi" w:cstheme="majorBidi"/>
                <w:color w:val="FF0000"/>
              </w:rPr>
              <w:t>gaspillage</w:t>
            </w:r>
          </w:p>
        </w:tc>
      </w:tr>
      <w:tr w:rsidR="001B4DBC" w:rsidRPr="000F57B6" w:rsidTr="00762AF8">
        <w:tc>
          <w:tcPr>
            <w:tcW w:w="157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b/>
                <w:bCs/>
              </w:rPr>
              <w:t>Taux de rupture de stock</w:t>
            </w:r>
          </w:p>
        </w:tc>
        <w:tc>
          <w:tcPr>
            <w:tcW w:w="170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Nb de ruptures / Nb total de références</w:t>
            </w:r>
          </w:p>
        </w:tc>
        <w:tc>
          <w:tcPr>
            <w:tcW w:w="980" w:type="dxa"/>
          </w:tcPr>
          <w:p w:rsidR="001B4DBC" w:rsidRPr="000F57B6" w:rsidRDefault="001B4DBC" w:rsidP="001B4DBC">
            <w:pPr>
              <w:rPr>
                <w:rFonts w:asciiTheme="majorBidi" w:hAnsiTheme="majorBidi" w:cstheme="majorBidi"/>
              </w:rPr>
            </w:pPr>
            <w:r w:rsidRPr="000F57B6">
              <w:rPr>
                <w:rFonts w:asciiTheme="majorBidi" w:hAnsiTheme="majorBidi" w:cstheme="majorBidi"/>
              </w:rPr>
              <w:t>%</w:t>
            </w:r>
          </w:p>
        </w:tc>
        <w:tc>
          <w:tcPr>
            <w:tcW w:w="980" w:type="dxa"/>
            <w:hideMark/>
          </w:tcPr>
          <w:p w:rsidR="001B4DBC" w:rsidRPr="00E32787" w:rsidRDefault="001B4DBC" w:rsidP="001B4DBC">
            <w:pPr>
              <w:rPr>
                <w:rFonts w:asciiTheme="majorBidi" w:hAnsiTheme="majorBidi" w:cstheme="majorBidi"/>
                <w:b/>
                <w:bCs/>
                <w:color w:val="00B050"/>
              </w:rPr>
            </w:pPr>
            <w:r w:rsidRPr="00E32787">
              <w:rPr>
                <w:rFonts w:asciiTheme="majorBidi" w:hAnsiTheme="majorBidi" w:cstheme="majorBidi"/>
                <w:b/>
                <w:bCs/>
                <w:color w:val="00B050"/>
              </w:rPr>
              <w:t>0 %</w:t>
            </w:r>
          </w:p>
        </w:tc>
        <w:tc>
          <w:tcPr>
            <w:tcW w:w="1289" w:type="dxa"/>
            <w:hideMark/>
          </w:tcPr>
          <w:p w:rsidR="001B4DBC" w:rsidRPr="00E32787" w:rsidRDefault="001B4DBC" w:rsidP="001B4DBC">
            <w:pPr>
              <w:rPr>
                <w:rFonts w:asciiTheme="majorBidi" w:hAnsiTheme="majorBidi" w:cstheme="majorBidi"/>
                <w:b/>
                <w:bCs/>
                <w:color w:val="FFC000"/>
              </w:rPr>
            </w:pPr>
            <w:r w:rsidRPr="00E32787">
              <w:rPr>
                <w:rFonts w:asciiTheme="majorBidi" w:hAnsiTheme="majorBidi" w:cstheme="majorBidi"/>
                <w:b/>
                <w:bCs/>
                <w:color w:val="FFC000"/>
              </w:rPr>
              <w:t>0–2 %</w:t>
            </w:r>
          </w:p>
        </w:tc>
        <w:tc>
          <w:tcPr>
            <w:tcW w:w="1255" w:type="dxa"/>
            <w:hideMark/>
          </w:tcPr>
          <w:p w:rsidR="001B4DBC" w:rsidRPr="00E32787" w:rsidRDefault="001B4DBC" w:rsidP="001B4DBC">
            <w:pPr>
              <w:rPr>
                <w:rFonts w:asciiTheme="majorBidi" w:hAnsiTheme="majorBidi" w:cstheme="majorBidi"/>
                <w:b/>
                <w:bCs/>
                <w:color w:val="FF0000"/>
              </w:rPr>
            </w:pPr>
            <w:r w:rsidRPr="00E32787">
              <w:rPr>
                <w:rFonts w:asciiTheme="majorBidi" w:hAnsiTheme="majorBidi" w:cstheme="majorBidi"/>
                <w:b/>
                <w:bCs/>
                <w:color w:val="FF0000"/>
              </w:rPr>
              <w:t>&gt; 2 %</w:t>
            </w:r>
          </w:p>
        </w:tc>
        <w:tc>
          <w:tcPr>
            <w:tcW w:w="1667"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 xml:space="preserve"> </w:t>
            </w:r>
            <w:r w:rsidRPr="0050064D">
              <w:rPr>
                <w:rFonts w:asciiTheme="majorBidi" w:hAnsiTheme="majorBidi" w:cstheme="majorBidi"/>
                <w:color w:val="00B050"/>
              </w:rPr>
              <w:t>pas de rupture</w:t>
            </w:r>
            <w:r>
              <w:t xml:space="preserve"> </w:t>
            </w:r>
            <w:r w:rsidRPr="00346ABB">
              <w:rPr>
                <w:rFonts w:asciiTheme="majorBidi" w:hAnsiTheme="majorBidi" w:cstheme="majorBidi"/>
                <w:color w:val="FFC000"/>
              </w:rPr>
              <w:t>risqu</w:t>
            </w:r>
            <w:r>
              <w:rPr>
                <w:rFonts w:asciiTheme="majorBidi" w:hAnsiTheme="majorBidi" w:cstheme="majorBidi"/>
                <w:color w:val="FFC000"/>
              </w:rPr>
              <w:t>e</w:t>
            </w:r>
            <w:r w:rsidRPr="000F57B6">
              <w:rPr>
                <w:rFonts w:asciiTheme="majorBidi" w:hAnsiTheme="majorBidi" w:cstheme="majorBidi"/>
              </w:rPr>
              <w:t xml:space="preserve"> </w:t>
            </w:r>
            <w:r w:rsidRPr="0050064D">
              <w:rPr>
                <w:rFonts w:asciiTheme="majorBidi" w:hAnsiTheme="majorBidi" w:cstheme="majorBidi"/>
                <w:color w:val="FF0000"/>
              </w:rPr>
              <w:t>défaillance</w:t>
            </w:r>
          </w:p>
        </w:tc>
      </w:tr>
      <w:tr w:rsidR="001B4DBC" w:rsidRPr="000F57B6" w:rsidTr="00762AF8">
        <w:tc>
          <w:tcPr>
            <w:tcW w:w="157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b/>
                <w:bCs/>
              </w:rPr>
              <w:t>Écart prévision / réel (planif.)</w:t>
            </w:r>
          </w:p>
        </w:tc>
        <w:tc>
          <w:tcPr>
            <w:tcW w:w="170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(Prod. réelle - prod. prévue) / prod. prévue × 100</w:t>
            </w:r>
          </w:p>
        </w:tc>
        <w:tc>
          <w:tcPr>
            <w:tcW w:w="980" w:type="dxa"/>
          </w:tcPr>
          <w:p w:rsidR="001B4DBC" w:rsidRPr="000F57B6" w:rsidRDefault="001B4DBC" w:rsidP="001B4DBC">
            <w:pPr>
              <w:rPr>
                <w:rFonts w:asciiTheme="majorBidi" w:hAnsiTheme="majorBidi" w:cstheme="majorBidi"/>
              </w:rPr>
            </w:pPr>
            <w:r w:rsidRPr="000F57B6">
              <w:rPr>
                <w:rFonts w:asciiTheme="majorBidi" w:hAnsiTheme="majorBidi" w:cstheme="majorBidi"/>
              </w:rPr>
              <w:t>%</w:t>
            </w:r>
          </w:p>
        </w:tc>
        <w:tc>
          <w:tcPr>
            <w:tcW w:w="980" w:type="dxa"/>
            <w:hideMark/>
          </w:tcPr>
          <w:p w:rsidR="001B4DBC" w:rsidRPr="00E32787" w:rsidRDefault="001B4DBC" w:rsidP="001B4DBC">
            <w:pPr>
              <w:rPr>
                <w:rFonts w:asciiTheme="majorBidi" w:hAnsiTheme="majorBidi" w:cstheme="majorBidi"/>
                <w:b/>
                <w:bCs/>
                <w:color w:val="00B050"/>
              </w:rPr>
            </w:pPr>
            <w:r w:rsidRPr="00E32787">
              <w:rPr>
                <w:rFonts w:asciiTheme="majorBidi" w:hAnsiTheme="majorBidi" w:cstheme="majorBidi"/>
                <w:b/>
                <w:bCs/>
                <w:color w:val="00B050"/>
              </w:rPr>
              <w:t>±5 %</w:t>
            </w:r>
          </w:p>
        </w:tc>
        <w:tc>
          <w:tcPr>
            <w:tcW w:w="1289" w:type="dxa"/>
            <w:hideMark/>
          </w:tcPr>
          <w:p w:rsidR="001B4DBC" w:rsidRPr="00E32787" w:rsidRDefault="001B4DBC" w:rsidP="001B4DBC">
            <w:pPr>
              <w:rPr>
                <w:rFonts w:asciiTheme="majorBidi" w:hAnsiTheme="majorBidi" w:cstheme="majorBidi"/>
                <w:b/>
                <w:bCs/>
                <w:color w:val="FFC000"/>
              </w:rPr>
            </w:pPr>
            <w:r w:rsidRPr="00E32787">
              <w:rPr>
                <w:rFonts w:asciiTheme="majorBidi" w:hAnsiTheme="majorBidi" w:cstheme="majorBidi"/>
                <w:b/>
                <w:bCs/>
                <w:color w:val="FFC000"/>
              </w:rPr>
              <w:t>±5–10 %</w:t>
            </w:r>
          </w:p>
        </w:tc>
        <w:tc>
          <w:tcPr>
            <w:tcW w:w="1255" w:type="dxa"/>
            <w:hideMark/>
          </w:tcPr>
          <w:p w:rsidR="001B4DBC" w:rsidRPr="00E32787" w:rsidRDefault="001B4DBC" w:rsidP="001B4DBC">
            <w:pPr>
              <w:rPr>
                <w:rFonts w:asciiTheme="majorBidi" w:hAnsiTheme="majorBidi" w:cstheme="majorBidi"/>
                <w:b/>
                <w:bCs/>
                <w:color w:val="FF0000"/>
              </w:rPr>
            </w:pPr>
            <w:r w:rsidRPr="00E32787">
              <w:rPr>
                <w:rFonts w:asciiTheme="majorBidi" w:hAnsiTheme="majorBidi" w:cstheme="majorBidi"/>
                <w:b/>
                <w:bCs/>
                <w:color w:val="FF0000"/>
              </w:rPr>
              <w:t>&gt; ±10 %</w:t>
            </w:r>
          </w:p>
        </w:tc>
        <w:tc>
          <w:tcPr>
            <w:tcW w:w="1667" w:type="dxa"/>
            <w:hideMark/>
          </w:tcPr>
          <w:p w:rsidR="001B4DBC" w:rsidRPr="000F57B6" w:rsidRDefault="001B4DBC" w:rsidP="000A4515">
            <w:pPr>
              <w:rPr>
                <w:rFonts w:asciiTheme="majorBidi" w:hAnsiTheme="majorBidi" w:cstheme="majorBidi"/>
              </w:rPr>
            </w:pPr>
            <w:r w:rsidRPr="0050064D">
              <w:rPr>
                <w:rFonts w:asciiTheme="majorBidi" w:hAnsiTheme="majorBidi" w:cstheme="majorBidi"/>
                <w:color w:val="00B050"/>
              </w:rPr>
              <w:t>fiable</w:t>
            </w:r>
            <w:r w:rsidRPr="000F57B6">
              <w:rPr>
                <w:rFonts w:asciiTheme="majorBidi" w:hAnsiTheme="majorBidi" w:cstheme="majorBidi"/>
              </w:rPr>
              <w:t xml:space="preserve"> </w:t>
            </w:r>
            <w:r w:rsidRPr="00346ABB">
              <w:rPr>
                <w:rFonts w:asciiTheme="majorBidi" w:hAnsiTheme="majorBidi" w:cstheme="majorBidi"/>
                <w:color w:val="FFC000"/>
              </w:rPr>
              <w:t>imprécis</w:t>
            </w:r>
            <w:r>
              <w:t xml:space="preserve"> </w:t>
            </w:r>
            <w:r w:rsidRPr="0050064D">
              <w:rPr>
                <w:rFonts w:asciiTheme="majorBidi" w:hAnsiTheme="majorBidi" w:cstheme="majorBidi"/>
                <w:color w:val="FF0000"/>
              </w:rPr>
              <w:t>mauvaise planification</w:t>
            </w:r>
          </w:p>
        </w:tc>
      </w:tr>
      <w:tr w:rsidR="001B4DBC" w:rsidRPr="000F57B6" w:rsidTr="00762AF8">
        <w:tc>
          <w:tcPr>
            <w:tcW w:w="157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b/>
                <w:bCs/>
              </w:rPr>
              <w:t>TRS (Taux de Rendement Synthétique)</w:t>
            </w:r>
          </w:p>
        </w:tc>
        <w:tc>
          <w:tcPr>
            <w:tcW w:w="1702" w:type="dxa"/>
            <w:hideMark/>
          </w:tcPr>
          <w:p w:rsidR="001B4DBC" w:rsidRPr="000F57B6" w:rsidRDefault="001B4DBC" w:rsidP="001B4DBC">
            <w:pPr>
              <w:rPr>
                <w:rFonts w:asciiTheme="majorBidi" w:hAnsiTheme="majorBidi" w:cstheme="majorBidi"/>
              </w:rPr>
            </w:pPr>
            <w:r w:rsidRPr="000F57B6">
              <w:rPr>
                <w:rFonts w:asciiTheme="majorBidi" w:hAnsiTheme="majorBidi" w:cstheme="majorBidi"/>
              </w:rPr>
              <w:t>Disponibilité × Performance × Qualité</w:t>
            </w:r>
          </w:p>
        </w:tc>
        <w:tc>
          <w:tcPr>
            <w:tcW w:w="980" w:type="dxa"/>
          </w:tcPr>
          <w:p w:rsidR="001B4DBC" w:rsidRPr="000F57B6" w:rsidRDefault="001B4DBC" w:rsidP="001B4DBC">
            <w:pPr>
              <w:rPr>
                <w:rFonts w:asciiTheme="majorBidi" w:hAnsiTheme="majorBidi" w:cstheme="majorBidi"/>
              </w:rPr>
            </w:pPr>
            <w:r w:rsidRPr="000F57B6">
              <w:rPr>
                <w:rFonts w:asciiTheme="majorBidi" w:hAnsiTheme="majorBidi" w:cstheme="majorBidi"/>
              </w:rPr>
              <w:t>%</w:t>
            </w:r>
          </w:p>
        </w:tc>
        <w:tc>
          <w:tcPr>
            <w:tcW w:w="980" w:type="dxa"/>
            <w:hideMark/>
          </w:tcPr>
          <w:p w:rsidR="001B4DBC" w:rsidRPr="00E32787" w:rsidRDefault="001B4DBC" w:rsidP="001B4DBC">
            <w:pPr>
              <w:rPr>
                <w:rFonts w:asciiTheme="majorBidi" w:hAnsiTheme="majorBidi" w:cstheme="majorBidi"/>
                <w:b/>
                <w:bCs/>
                <w:color w:val="00B050"/>
              </w:rPr>
            </w:pPr>
            <w:r w:rsidRPr="00E32787">
              <w:rPr>
                <w:rFonts w:asciiTheme="majorBidi" w:hAnsiTheme="majorBidi" w:cstheme="majorBidi"/>
                <w:b/>
                <w:bCs/>
                <w:color w:val="00B050"/>
              </w:rPr>
              <w:t>≥ 80 %</w:t>
            </w:r>
          </w:p>
        </w:tc>
        <w:tc>
          <w:tcPr>
            <w:tcW w:w="1289" w:type="dxa"/>
            <w:hideMark/>
          </w:tcPr>
          <w:p w:rsidR="001B4DBC" w:rsidRPr="00E32787" w:rsidRDefault="001B4DBC" w:rsidP="001B4DBC">
            <w:pPr>
              <w:rPr>
                <w:rFonts w:asciiTheme="majorBidi" w:hAnsiTheme="majorBidi" w:cstheme="majorBidi"/>
                <w:b/>
                <w:bCs/>
                <w:color w:val="FFC000"/>
              </w:rPr>
            </w:pPr>
            <w:r w:rsidRPr="00E32787">
              <w:rPr>
                <w:rFonts w:asciiTheme="majorBidi" w:hAnsiTheme="majorBidi" w:cstheme="majorBidi"/>
                <w:b/>
                <w:bCs/>
                <w:color w:val="FFC000"/>
              </w:rPr>
              <w:t>60–80 %</w:t>
            </w:r>
          </w:p>
        </w:tc>
        <w:tc>
          <w:tcPr>
            <w:tcW w:w="1255" w:type="dxa"/>
            <w:hideMark/>
          </w:tcPr>
          <w:p w:rsidR="001B4DBC" w:rsidRPr="00E32787" w:rsidRDefault="001B4DBC" w:rsidP="001B4DBC">
            <w:pPr>
              <w:rPr>
                <w:rFonts w:asciiTheme="majorBidi" w:hAnsiTheme="majorBidi" w:cstheme="majorBidi"/>
                <w:b/>
                <w:bCs/>
                <w:color w:val="FF0000"/>
              </w:rPr>
            </w:pPr>
            <w:r w:rsidRPr="00E32787">
              <w:rPr>
                <w:rFonts w:asciiTheme="majorBidi" w:hAnsiTheme="majorBidi" w:cstheme="majorBidi"/>
                <w:b/>
                <w:bCs/>
                <w:color w:val="FF0000"/>
              </w:rPr>
              <w:t>&lt; 60 %</w:t>
            </w:r>
          </w:p>
        </w:tc>
        <w:tc>
          <w:tcPr>
            <w:tcW w:w="1667" w:type="dxa"/>
            <w:hideMark/>
          </w:tcPr>
          <w:p w:rsidR="001B4DBC" w:rsidRDefault="001B4DBC" w:rsidP="001B4DBC">
            <w:r>
              <w:rPr>
                <w:rFonts w:asciiTheme="majorBidi" w:hAnsiTheme="majorBidi" w:cstheme="majorBidi"/>
                <w:color w:val="00B050"/>
              </w:rPr>
              <w:t xml:space="preserve">Très </w:t>
            </w:r>
            <w:r w:rsidRPr="0050064D">
              <w:rPr>
                <w:rFonts w:asciiTheme="majorBidi" w:hAnsiTheme="majorBidi" w:cstheme="majorBidi"/>
                <w:color w:val="00B050"/>
              </w:rPr>
              <w:t>bon</w:t>
            </w:r>
            <w:r>
              <w:rPr>
                <w:rFonts w:asciiTheme="majorBidi" w:hAnsiTheme="majorBidi" w:cstheme="majorBidi"/>
                <w:color w:val="00B050"/>
              </w:rPr>
              <w:t xml:space="preserve"> </w:t>
            </w:r>
            <w:r w:rsidRPr="00346ABB">
              <w:rPr>
                <w:rFonts w:asciiTheme="majorBidi" w:hAnsiTheme="majorBidi" w:cstheme="majorBidi"/>
                <w:color w:val="FFC000"/>
              </w:rPr>
              <w:t>moyen</w:t>
            </w:r>
          </w:p>
          <w:p w:rsidR="001B4DBC" w:rsidRPr="000F57B6" w:rsidRDefault="001B4DBC" w:rsidP="001B4DBC">
            <w:pPr>
              <w:rPr>
                <w:rFonts w:asciiTheme="majorBidi" w:hAnsiTheme="majorBidi" w:cstheme="majorBidi"/>
              </w:rPr>
            </w:pPr>
            <w:r>
              <w:rPr>
                <w:rFonts w:asciiTheme="majorBidi" w:hAnsiTheme="majorBidi" w:cstheme="majorBidi"/>
                <w:color w:val="FF0000"/>
              </w:rPr>
              <w:t xml:space="preserve">Faible </w:t>
            </w:r>
            <w:r w:rsidRPr="0050064D">
              <w:rPr>
                <w:rFonts w:asciiTheme="majorBidi" w:hAnsiTheme="majorBidi" w:cstheme="majorBidi"/>
                <w:color w:val="FF0000"/>
              </w:rPr>
              <w:t>efficacité</w:t>
            </w:r>
          </w:p>
        </w:tc>
      </w:tr>
    </w:tbl>
    <w:p w:rsidR="001B4DBC" w:rsidRDefault="001B4DBC" w:rsidP="001B4DBC">
      <w:pPr>
        <w:pStyle w:val="Titre3"/>
        <w:rPr>
          <w:sz w:val="24"/>
          <w:szCs w:val="24"/>
        </w:rPr>
      </w:pPr>
      <w:bookmarkStart w:id="149" w:name="_Toc199931771"/>
      <w:bookmarkStart w:id="150" w:name="_Toc199932439"/>
      <w:r>
        <w:rPr>
          <w:sz w:val="24"/>
          <w:szCs w:val="24"/>
        </w:rPr>
        <w:t>La source :</w:t>
      </w:r>
      <w:r w:rsidR="00F01074">
        <w:rPr>
          <w:b w:val="0"/>
          <w:bCs w:val="0"/>
          <w:sz w:val="24"/>
          <w:szCs w:val="24"/>
        </w:rPr>
        <w:t xml:space="preserve"> réalisée</w:t>
      </w:r>
      <w:r w:rsidRPr="00B611F0">
        <w:rPr>
          <w:b w:val="0"/>
          <w:bCs w:val="0"/>
          <w:sz w:val="24"/>
          <w:szCs w:val="24"/>
        </w:rPr>
        <w:t xml:space="preserve"> par moi-même</w:t>
      </w:r>
      <w:r>
        <w:rPr>
          <w:sz w:val="24"/>
          <w:szCs w:val="24"/>
        </w:rPr>
        <w:t>.</w:t>
      </w:r>
      <w:bookmarkEnd w:id="149"/>
      <w:bookmarkEnd w:id="150"/>
    </w:p>
    <w:p w:rsidR="001B4DBC" w:rsidRPr="00773487" w:rsidRDefault="001B4DBC" w:rsidP="001B4DBC">
      <w:pPr>
        <w:pStyle w:val="Titre3"/>
        <w:rPr>
          <w:sz w:val="24"/>
          <w:szCs w:val="24"/>
        </w:rPr>
      </w:pPr>
      <w:bookmarkStart w:id="151" w:name="_Toc199931772"/>
      <w:bookmarkStart w:id="152" w:name="_Toc199932440"/>
      <w:r w:rsidRPr="00773487">
        <w:rPr>
          <w:sz w:val="24"/>
          <w:szCs w:val="24"/>
        </w:rPr>
        <w:t>Recommandations pour le déploiement :</w:t>
      </w:r>
      <w:bookmarkEnd w:id="151"/>
      <w:bookmarkEnd w:id="152"/>
    </w:p>
    <w:p w:rsidR="001B4DBC" w:rsidRPr="00773487" w:rsidRDefault="001B4DBC" w:rsidP="00B276F4">
      <w:pPr>
        <w:pStyle w:val="NormalWeb"/>
        <w:numPr>
          <w:ilvl w:val="0"/>
          <w:numId w:val="95"/>
        </w:numPr>
        <w:spacing w:line="360" w:lineRule="auto"/>
      </w:pPr>
      <w:r w:rsidRPr="00773487">
        <w:rPr>
          <w:rStyle w:val="lev"/>
          <w:rFonts w:eastAsiaTheme="majorEastAsia"/>
          <w:b w:val="0"/>
          <w:bCs w:val="0"/>
        </w:rPr>
        <w:t>Mise à jour hebdomadaire</w:t>
      </w:r>
      <w:r w:rsidRPr="00773487">
        <w:t xml:space="preserve"> des données.</w:t>
      </w:r>
    </w:p>
    <w:p w:rsidR="001B4DBC" w:rsidRPr="00773487" w:rsidRDefault="001B4DBC" w:rsidP="00B276F4">
      <w:pPr>
        <w:pStyle w:val="NormalWeb"/>
        <w:numPr>
          <w:ilvl w:val="0"/>
          <w:numId w:val="95"/>
        </w:numPr>
        <w:spacing w:line="360" w:lineRule="auto"/>
      </w:pPr>
      <w:r w:rsidRPr="00773487">
        <w:t xml:space="preserve">Intégration via </w:t>
      </w:r>
      <w:r w:rsidRPr="00773487">
        <w:rPr>
          <w:rStyle w:val="lev"/>
          <w:rFonts w:eastAsiaTheme="majorEastAsia"/>
          <w:b w:val="0"/>
          <w:bCs w:val="0"/>
        </w:rPr>
        <w:t>Excel, Power BI, ou outil ERP</w:t>
      </w:r>
      <w:r w:rsidRPr="00773487">
        <w:t>.</w:t>
      </w:r>
    </w:p>
    <w:p w:rsidR="001B4DBC" w:rsidRPr="00773487" w:rsidRDefault="001B4DBC" w:rsidP="00B276F4">
      <w:pPr>
        <w:pStyle w:val="NormalWeb"/>
        <w:numPr>
          <w:ilvl w:val="0"/>
          <w:numId w:val="95"/>
        </w:numPr>
        <w:spacing w:line="360" w:lineRule="auto"/>
      </w:pPr>
      <w:r w:rsidRPr="00773487">
        <w:rPr>
          <w:rStyle w:val="lev"/>
          <w:rFonts w:eastAsiaTheme="majorEastAsia"/>
          <w:b w:val="0"/>
          <w:bCs w:val="0"/>
        </w:rPr>
        <w:t>Vue par secteur</w:t>
      </w:r>
      <w:r w:rsidRPr="00773487">
        <w:t xml:space="preserve"> (production, logistique, qualité).</w:t>
      </w:r>
    </w:p>
    <w:p w:rsidR="001B4DBC" w:rsidRPr="00773487" w:rsidRDefault="001B4DBC" w:rsidP="00B276F4">
      <w:pPr>
        <w:pStyle w:val="NormalWeb"/>
        <w:numPr>
          <w:ilvl w:val="0"/>
          <w:numId w:val="95"/>
        </w:numPr>
        <w:spacing w:line="360" w:lineRule="auto"/>
      </w:pPr>
      <w:r w:rsidRPr="00773487">
        <w:rPr>
          <w:rStyle w:val="lev"/>
          <w:rFonts w:eastAsiaTheme="majorEastAsia"/>
          <w:b w:val="0"/>
          <w:bCs w:val="0"/>
        </w:rPr>
        <w:t>Revue en comité d’amélioration continue</w:t>
      </w:r>
      <w:r>
        <w:t>.</w:t>
      </w:r>
    </w:p>
    <w:p w:rsidR="001B4DBC" w:rsidRDefault="001B4DBC" w:rsidP="00B276F4">
      <w:pPr>
        <w:pStyle w:val="NormalWeb"/>
        <w:numPr>
          <w:ilvl w:val="0"/>
          <w:numId w:val="91"/>
        </w:numPr>
        <w:rPr>
          <w:b/>
          <w:bCs/>
        </w:rPr>
      </w:pPr>
      <w:r w:rsidRPr="00773487">
        <w:rPr>
          <w:b/>
          <w:bCs/>
        </w:rPr>
        <w:t xml:space="preserve">Les </w:t>
      </w:r>
      <w:r w:rsidRPr="00773487">
        <w:rPr>
          <w:rStyle w:val="lev"/>
          <w:rFonts w:eastAsiaTheme="majorEastAsia"/>
        </w:rPr>
        <w:t>cas possibles dans un tableau de bord JAT</w:t>
      </w:r>
      <w:r w:rsidRPr="00773487">
        <w:t xml:space="preserve">, </w:t>
      </w:r>
      <w:r w:rsidRPr="00773487">
        <w:rPr>
          <w:b/>
          <w:bCs/>
        </w:rPr>
        <w:t>basée sur la combinaison des indicateurs clés.</w:t>
      </w:r>
    </w:p>
    <w:p w:rsidR="001B4DBC" w:rsidRPr="00773487" w:rsidRDefault="001B4DBC" w:rsidP="001B4DBC">
      <w:pPr>
        <w:pStyle w:val="NormalWeb"/>
        <w:rPr>
          <w:b/>
          <w:bCs/>
        </w:rPr>
      </w:pPr>
      <w:r>
        <w:rPr>
          <w:b/>
          <w:bCs/>
        </w:rPr>
        <w:t>Tableau N</w:t>
      </w:r>
      <w:r>
        <w:rPr>
          <w:rFonts w:ascii="Courier New" w:hAnsi="Courier New" w:cs="Courier New"/>
          <w:b/>
          <w:bCs/>
        </w:rPr>
        <w:t>º</w:t>
      </w:r>
      <w:r w:rsidR="00CC2548">
        <w:rPr>
          <w:b/>
          <w:bCs/>
        </w:rPr>
        <w:t>10</w:t>
      </w:r>
      <w:r>
        <w:rPr>
          <w:b/>
          <w:bCs/>
        </w:rPr>
        <w:t> :</w:t>
      </w:r>
      <w:r w:rsidRPr="0046482A">
        <w:rPr>
          <w:b/>
          <w:bCs/>
        </w:rPr>
        <w:t xml:space="preserve"> </w:t>
      </w:r>
      <w:r w:rsidRPr="0046482A">
        <w:t xml:space="preserve">Les </w:t>
      </w:r>
      <w:r w:rsidRPr="0046482A">
        <w:rPr>
          <w:rStyle w:val="lev"/>
          <w:rFonts w:eastAsiaTheme="majorEastAsia"/>
          <w:b w:val="0"/>
          <w:bCs w:val="0"/>
        </w:rPr>
        <w:t>cas possibles dans un tableau de bord JAT</w:t>
      </w:r>
      <w:r w:rsidRPr="0046482A">
        <w:t>, basée sur la combinaison des indicateurs clés</w:t>
      </w:r>
    </w:p>
    <w:tbl>
      <w:tblPr>
        <w:tblStyle w:val="Grilledutableau"/>
        <w:tblW w:w="0" w:type="auto"/>
        <w:tblLayout w:type="fixed"/>
        <w:tblLook w:val="04A0"/>
      </w:tblPr>
      <w:tblGrid>
        <w:gridCol w:w="600"/>
        <w:gridCol w:w="642"/>
        <w:gridCol w:w="851"/>
        <w:gridCol w:w="850"/>
        <w:gridCol w:w="2602"/>
        <w:gridCol w:w="2044"/>
        <w:gridCol w:w="1699"/>
      </w:tblGrid>
      <w:tr w:rsidR="001B4DBC" w:rsidRPr="00C372DF" w:rsidTr="00762AF8">
        <w:tc>
          <w:tcPr>
            <w:tcW w:w="600" w:type="dxa"/>
            <w:hideMark/>
          </w:tcPr>
          <w:p w:rsidR="001B4DBC" w:rsidRPr="00C372DF" w:rsidRDefault="001B4DBC" w:rsidP="001B4DBC">
            <w:pPr>
              <w:jc w:val="center"/>
              <w:rPr>
                <w:rFonts w:asciiTheme="majorBidi" w:hAnsiTheme="majorBidi" w:cstheme="majorBidi"/>
                <w:b/>
                <w:bCs/>
              </w:rPr>
            </w:pPr>
            <w:r w:rsidRPr="00C372DF">
              <w:rPr>
                <w:rFonts w:asciiTheme="majorBidi" w:hAnsiTheme="majorBidi" w:cstheme="majorBidi"/>
                <w:b/>
                <w:bCs/>
              </w:rPr>
              <w:t>Cas</w:t>
            </w:r>
          </w:p>
        </w:tc>
        <w:tc>
          <w:tcPr>
            <w:tcW w:w="642" w:type="dxa"/>
            <w:hideMark/>
          </w:tcPr>
          <w:p w:rsidR="001B4DBC" w:rsidRPr="00C372DF" w:rsidRDefault="001B4DBC" w:rsidP="001B4DBC">
            <w:pPr>
              <w:jc w:val="center"/>
              <w:rPr>
                <w:rFonts w:asciiTheme="majorBidi" w:hAnsiTheme="majorBidi" w:cstheme="majorBidi"/>
                <w:b/>
                <w:bCs/>
              </w:rPr>
            </w:pPr>
            <w:r w:rsidRPr="00C372DF">
              <w:rPr>
                <w:rFonts w:asciiTheme="majorBidi" w:hAnsiTheme="majorBidi" w:cstheme="majorBidi"/>
                <w:b/>
                <w:bCs/>
              </w:rPr>
              <w:t>Stock</w:t>
            </w:r>
          </w:p>
        </w:tc>
        <w:tc>
          <w:tcPr>
            <w:tcW w:w="851" w:type="dxa"/>
            <w:hideMark/>
          </w:tcPr>
          <w:p w:rsidR="001B4DBC" w:rsidRPr="00C372DF" w:rsidRDefault="001B4DBC" w:rsidP="001B4DBC">
            <w:pPr>
              <w:jc w:val="center"/>
              <w:rPr>
                <w:rFonts w:asciiTheme="majorBidi" w:hAnsiTheme="majorBidi" w:cstheme="majorBidi"/>
                <w:b/>
                <w:bCs/>
              </w:rPr>
            </w:pPr>
            <w:r w:rsidRPr="00C372DF">
              <w:rPr>
                <w:rFonts w:asciiTheme="majorBidi" w:hAnsiTheme="majorBidi" w:cstheme="majorBidi"/>
                <w:b/>
                <w:bCs/>
              </w:rPr>
              <w:t>Gaspillage</w:t>
            </w:r>
          </w:p>
        </w:tc>
        <w:tc>
          <w:tcPr>
            <w:tcW w:w="850" w:type="dxa"/>
            <w:hideMark/>
          </w:tcPr>
          <w:p w:rsidR="001B4DBC" w:rsidRPr="00C372DF" w:rsidRDefault="001B4DBC" w:rsidP="001B4DBC">
            <w:pPr>
              <w:jc w:val="center"/>
              <w:rPr>
                <w:rFonts w:asciiTheme="majorBidi" w:hAnsiTheme="majorBidi" w:cstheme="majorBidi"/>
                <w:b/>
                <w:bCs/>
              </w:rPr>
            </w:pPr>
            <w:r w:rsidRPr="00C372DF">
              <w:rPr>
                <w:rFonts w:asciiTheme="majorBidi" w:hAnsiTheme="majorBidi" w:cstheme="majorBidi"/>
                <w:b/>
                <w:bCs/>
              </w:rPr>
              <w:t>Livraison à temps</w:t>
            </w:r>
          </w:p>
        </w:tc>
        <w:tc>
          <w:tcPr>
            <w:tcW w:w="2602" w:type="dxa"/>
            <w:hideMark/>
          </w:tcPr>
          <w:p w:rsidR="001B4DBC" w:rsidRPr="00C372DF" w:rsidRDefault="001B4DBC" w:rsidP="001B4DBC">
            <w:pPr>
              <w:jc w:val="center"/>
              <w:rPr>
                <w:rFonts w:asciiTheme="majorBidi" w:hAnsiTheme="majorBidi" w:cstheme="majorBidi"/>
                <w:b/>
                <w:bCs/>
              </w:rPr>
            </w:pPr>
            <w:r w:rsidRPr="00C372DF">
              <w:rPr>
                <w:rFonts w:asciiTheme="majorBidi" w:hAnsiTheme="majorBidi" w:cstheme="majorBidi"/>
                <w:b/>
                <w:bCs/>
              </w:rPr>
              <w:t>Interprétation</w:t>
            </w:r>
          </w:p>
        </w:tc>
        <w:tc>
          <w:tcPr>
            <w:tcW w:w="2044" w:type="dxa"/>
            <w:hideMark/>
          </w:tcPr>
          <w:p w:rsidR="001B4DBC" w:rsidRPr="00C372DF" w:rsidRDefault="001B4DBC" w:rsidP="001B4DBC">
            <w:pPr>
              <w:jc w:val="center"/>
              <w:rPr>
                <w:rFonts w:asciiTheme="majorBidi" w:hAnsiTheme="majorBidi" w:cstheme="majorBidi"/>
                <w:b/>
                <w:bCs/>
              </w:rPr>
            </w:pPr>
            <w:r w:rsidRPr="00C372DF">
              <w:rPr>
                <w:rFonts w:asciiTheme="majorBidi" w:hAnsiTheme="majorBidi" w:cstheme="majorBidi"/>
                <w:b/>
                <w:bCs/>
              </w:rPr>
              <w:t>Problème probable</w:t>
            </w:r>
          </w:p>
        </w:tc>
        <w:tc>
          <w:tcPr>
            <w:tcW w:w="1699" w:type="dxa"/>
            <w:hideMark/>
          </w:tcPr>
          <w:p w:rsidR="001B4DBC" w:rsidRPr="00C372DF" w:rsidRDefault="001B4DBC" w:rsidP="001B4DBC">
            <w:pPr>
              <w:jc w:val="center"/>
              <w:rPr>
                <w:rFonts w:asciiTheme="majorBidi" w:hAnsiTheme="majorBidi" w:cstheme="majorBidi"/>
                <w:b/>
                <w:bCs/>
              </w:rPr>
            </w:pPr>
            <w:r w:rsidRPr="00C372DF">
              <w:rPr>
                <w:rFonts w:asciiTheme="majorBidi" w:hAnsiTheme="majorBidi" w:cstheme="majorBidi"/>
                <w:b/>
                <w:bCs/>
              </w:rPr>
              <w:t>Solution ou amélioration</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lastRenderedPageBreak/>
              <w:t>1</w:t>
            </w:r>
          </w:p>
        </w:tc>
        <w:tc>
          <w:tcPr>
            <w:tcW w:w="642" w:type="dxa"/>
            <w:hideMark/>
          </w:tcPr>
          <w:p w:rsidR="001B4DBC" w:rsidRPr="007D4DC2" w:rsidRDefault="001B4DBC" w:rsidP="001B4DBC">
            <w:pPr>
              <w:jc w:val="center"/>
              <w:rPr>
                <w:rFonts w:asciiTheme="majorBidi" w:hAnsiTheme="majorBidi" w:cstheme="majorBidi"/>
                <w:color w:val="00B050"/>
              </w:rPr>
            </w:pPr>
            <w:r>
              <w:rPr>
                <w:rFonts w:ascii="Courier New" w:hAnsi="Courier New" w:cs="Courier New"/>
                <w:color w:val="00B050"/>
              </w:rPr>
              <w:t>■</w:t>
            </w:r>
          </w:p>
        </w:tc>
        <w:tc>
          <w:tcPr>
            <w:tcW w:w="851"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0"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Situation idéale JAT</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Aucun problème</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Maintenir le standard, pérenniser le pilotage visuel</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2</w:t>
            </w:r>
          </w:p>
        </w:tc>
        <w:tc>
          <w:tcPr>
            <w:tcW w:w="642" w:type="dxa"/>
            <w:hideMark/>
          </w:tcPr>
          <w:p w:rsidR="001B4DBC" w:rsidRPr="001941AB" w:rsidRDefault="001B4DBC" w:rsidP="001B4DBC">
            <w:pPr>
              <w:jc w:val="center"/>
              <w:rPr>
                <w:rFonts w:asciiTheme="majorBidi" w:hAnsiTheme="majorBidi" w:cstheme="majorBidi"/>
                <w:color w:val="FFC000"/>
              </w:rPr>
            </w:pPr>
            <w:r w:rsidRPr="001941AB">
              <w:rPr>
                <w:rFonts w:ascii="Courier New" w:hAnsi="Courier New" w:cs="Courier New"/>
                <w:color w:val="FFC000"/>
              </w:rPr>
              <w:t>■</w:t>
            </w:r>
          </w:p>
        </w:tc>
        <w:tc>
          <w:tcPr>
            <w:tcW w:w="851"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0"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Stock un peu élevé mais contrôle qualité OK</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Surcharge de production, sur-approvisionnement</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Ajuster la planification, réduire les tailles de lot</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3</w:t>
            </w:r>
          </w:p>
        </w:tc>
        <w:tc>
          <w:tcPr>
            <w:tcW w:w="642" w:type="dxa"/>
            <w:hideMark/>
          </w:tcPr>
          <w:p w:rsidR="001B4DBC" w:rsidRPr="00C372DF" w:rsidRDefault="001B4DBC" w:rsidP="001B4DBC">
            <w:pPr>
              <w:jc w:val="center"/>
              <w:rPr>
                <w:rFonts w:asciiTheme="majorBidi" w:hAnsiTheme="majorBidi" w:cstheme="majorBidi"/>
              </w:rPr>
            </w:pPr>
            <w:r w:rsidRPr="00DB1A46">
              <w:rPr>
                <w:rFonts w:ascii="Courier New" w:hAnsi="Courier New" w:cs="Courier New"/>
                <w:color w:val="FF0000"/>
              </w:rPr>
              <w:t>■</w:t>
            </w:r>
          </w:p>
        </w:tc>
        <w:tc>
          <w:tcPr>
            <w:tcW w:w="851"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0"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Stock trop élevé malgré peu de pertes</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Surproduction, erreurs de prévisions</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 xml:space="preserve">Appliquer le nivellement </w:t>
            </w:r>
            <w:r w:rsidRPr="009A651A">
              <w:rPr>
                <w:rFonts w:asciiTheme="majorBidi" w:hAnsiTheme="majorBidi" w:cstheme="majorBidi"/>
              </w:rPr>
              <w:t>(heijunka)</w:t>
            </w:r>
            <w:r w:rsidRPr="00C372DF">
              <w:rPr>
                <w:rFonts w:asciiTheme="majorBidi" w:hAnsiTheme="majorBidi" w:cstheme="majorBidi"/>
              </w:rPr>
              <w:t>, mieux synchroniser flux</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4</w:t>
            </w:r>
          </w:p>
        </w:tc>
        <w:tc>
          <w:tcPr>
            <w:tcW w:w="642"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1" w:type="dxa"/>
            <w:hideMark/>
          </w:tcPr>
          <w:p w:rsidR="001B4DBC" w:rsidRPr="00C372DF" w:rsidRDefault="001B4DBC" w:rsidP="001B4DBC">
            <w:pPr>
              <w:jc w:val="center"/>
              <w:rPr>
                <w:rFonts w:asciiTheme="majorBidi" w:hAnsiTheme="majorBidi" w:cstheme="majorBidi"/>
              </w:rPr>
            </w:pPr>
            <w:r w:rsidRPr="001941AB">
              <w:rPr>
                <w:rFonts w:ascii="Courier New" w:hAnsi="Courier New" w:cs="Courier New"/>
                <w:color w:val="FFC000"/>
              </w:rPr>
              <w:t>■</w:t>
            </w:r>
          </w:p>
        </w:tc>
        <w:tc>
          <w:tcPr>
            <w:tcW w:w="850"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Gaspillage en légère hausse</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Dérives qualité, micro-arrêts, nettoyage inefficace</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Lancer audits qualité,</w:t>
            </w:r>
            <w:r>
              <w:rPr>
                <w:rFonts w:asciiTheme="majorBidi" w:hAnsiTheme="majorBidi" w:cstheme="majorBidi"/>
              </w:rPr>
              <w:t xml:space="preserve"> renforcer les contrôles de processus</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5</w:t>
            </w:r>
          </w:p>
        </w:tc>
        <w:tc>
          <w:tcPr>
            <w:tcW w:w="642"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1" w:type="dxa"/>
            <w:hideMark/>
          </w:tcPr>
          <w:p w:rsidR="001B4DBC" w:rsidRPr="00C372DF" w:rsidRDefault="001B4DBC" w:rsidP="001B4DBC">
            <w:pPr>
              <w:jc w:val="center"/>
              <w:rPr>
                <w:rFonts w:asciiTheme="majorBidi" w:hAnsiTheme="majorBidi" w:cstheme="majorBidi"/>
              </w:rPr>
            </w:pPr>
            <w:r w:rsidRPr="00DB1A46">
              <w:rPr>
                <w:rFonts w:ascii="Courier New" w:hAnsi="Courier New" w:cs="Courier New"/>
                <w:color w:val="FF0000"/>
              </w:rPr>
              <w:t>■</w:t>
            </w:r>
          </w:p>
        </w:tc>
        <w:tc>
          <w:tcPr>
            <w:tcW w:w="850"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Gaspillage élevé = perte matière grave</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Mauvais process, défauts produits, formation</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Analyse des non-conformités, maintenance préventive, formation</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6</w:t>
            </w:r>
          </w:p>
        </w:tc>
        <w:tc>
          <w:tcPr>
            <w:tcW w:w="642"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1"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0" w:type="dxa"/>
            <w:hideMark/>
          </w:tcPr>
          <w:p w:rsidR="001B4DBC" w:rsidRPr="00C372DF" w:rsidRDefault="001B4DBC" w:rsidP="001B4DBC">
            <w:pPr>
              <w:jc w:val="center"/>
              <w:rPr>
                <w:rFonts w:asciiTheme="majorBidi" w:hAnsiTheme="majorBidi" w:cstheme="majorBidi"/>
              </w:rPr>
            </w:pPr>
            <w:r w:rsidRPr="001941AB">
              <w:rPr>
                <w:rFonts w:ascii="Courier New" w:hAnsi="Courier New" w:cs="Courier New"/>
                <w:color w:val="FFC00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Livraisons tardives malgré un bon process interne</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Problème logistique, retards de préparation</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 xml:space="preserve">Améliorer </w:t>
            </w:r>
            <w:r w:rsidRPr="009A651A">
              <w:rPr>
                <w:rFonts w:asciiTheme="majorBidi" w:hAnsiTheme="majorBidi" w:cstheme="majorBidi"/>
              </w:rPr>
              <w:t>picking, re</w:t>
            </w:r>
            <w:r w:rsidRPr="00C372DF">
              <w:rPr>
                <w:rFonts w:asciiTheme="majorBidi" w:hAnsiTheme="majorBidi" w:cstheme="majorBidi"/>
              </w:rPr>
              <w:t>voir le planning expédition</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7</w:t>
            </w:r>
          </w:p>
        </w:tc>
        <w:tc>
          <w:tcPr>
            <w:tcW w:w="642"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1"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0" w:type="dxa"/>
            <w:hideMark/>
          </w:tcPr>
          <w:p w:rsidR="001B4DBC" w:rsidRPr="00C372DF" w:rsidRDefault="001B4DBC" w:rsidP="001B4DBC">
            <w:pPr>
              <w:jc w:val="center"/>
              <w:rPr>
                <w:rFonts w:asciiTheme="majorBidi" w:hAnsiTheme="majorBidi" w:cstheme="majorBidi"/>
              </w:rPr>
            </w:pPr>
            <w:r w:rsidRPr="00DB1A46">
              <w:rPr>
                <w:rFonts w:ascii="Courier New" w:hAnsi="Courier New" w:cs="Courier New"/>
                <w:color w:val="FF000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Ruptures de livraison</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Manque de coordination avec clients ou transporteurs</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Réviser planning transport, revoir seuil de sécurité stock</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8</w:t>
            </w:r>
          </w:p>
        </w:tc>
        <w:tc>
          <w:tcPr>
            <w:tcW w:w="642" w:type="dxa"/>
            <w:hideMark/>
          </w:tcPr>
          <w:p w:rsidR="001B4DBC" w:rsidRPr="00C372DF" w:rsidRDefault="001B4DBC" w:rsidP="001B4DBC">
            <w:pPr>
              <w:jc w:val="center"/>
              <w:rPr>
                <w:rFonts w:asciiTheme="majorBidi" w:hAnsiTheme="majorBidi" w:cstheme="majorBidi"/>
              </w:rPr>
            </w:pPr>
            <w:r w:rsidRPr="001941AB">
              <w:rPr>
                <w:rFonts w:ascii="Courier New" w:hAnsi="Courier New" w:cs="Courier New"/>
                <w:color w:val="FFC000"/>
              </w:rPr>
              <w:t>■</w:t>
            </w:r>
          </w:p>
        </w:tc>
        <w:tc>
          <w:tcPr>
            <w:tcW w:w="851" w:type="dxa"/>
            <w:hideMark/>
          </w:tcPr>
          <w:p w:rsidR="001B4DBC" w:rsidRPr="00C372DF" w:rsidRDefault="001B4DBC" w:rsidP="001B4DBC">
            <w:pPr>
              <w:jc w:val="center"/>
              <w:rPr>
                <w:rFonts w:asciiTheme="majorBidi" w:hAnsiTheme="majorBidi" w:cstheme="majorBidi"/>
              </w:rPr>
            </w:pPr>
            <w:r w:rsidRPr="001941AB">
              <w:rPr>
                <w:rFonts w:ascii="Courier New" w:hAnsi="Courier New" w:cs="Courier New"/>
                <w:color w:val="FFC000"/>
              </w:rPr>
              <w:t>■</w:t>
            </w:r>
          </w:p>
        </w:tc>
        <w:tc>
          <w:tcPr>
            <w:tcW w:w="850"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Flux tendu déstabilisé</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Process instable, surchauffe de production</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Analyse de capacité, ajustement charge/capacité</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9</w:t>
            </w:r>
          </w:p>
        </w:tc>
        <w:tc>
          <w:tcPr>
            <w:tcW w:w="642" w:type="dxa"/>
            <w:hideMark/>
          </w:tcPr>
          <w:p w:rsidR="001B4DBC" w:rsidRPr="00C372DF" w:rsidRDefault="001B4DBC" w:rsidP="001B4DBC">
            <w:pPr>
              <w:jc w:val="center"/>
              <w:rPr>
                <w:rFonts w:asciiTheme="majorBidi" w:hAnsiTheme="majorBidi" w:cstheme="majorBidi"/>
              </w:rPr>
            </w:pPr>
            <w:r w:rsidRPr="001941AB">
              <w:rPr>
                <w:rFonts w:ascii="Courier New" w:hAnsi="Courier New" w:cs="Courier New"/>
                <w:color w:val="FFC000"/>
              </w:rPr>
              <w:t>■</w:t>
            </w:r>
          </w:p>
        </w:tc>
        <w:tc>
          <w:tcPr>
            <w:tcW w:w="851" w:type="dxa"/>
            <w:hideMark/>
          </w:tcPr>
          <w:p w:rsidR="001B4DBC" w:rsidRPr="00C372DF" w:rsidRDefault="001B4DBC" w:rsidP="001B4DBC">
            <w:pPr>
              <w:jc w:val="center"/>
              <w:rPr>
                <w:rFonts w:asciiTheme="majorBidi" w:hAnsiTheme="majorBidi" w:cstheme="majorBidi"/>
              </w:rPr>
            </w:pPr>
            <w:r w:rsidRPr="001941AB">
              <w:rPr>
                <w:rFonts w:ascii="Courier New" w:hAnsi="Courier New" w:cs="Courier New"/>
                <w:color w:val="FFC000"/>
              </w:rPr>
              <w:t>■</w:t>
            </w:r>
          </w:p>
        </w:tc>
        <w:tc>
          <w:tcPr>
            <w:tcW w:w="850" w:type="dxa"/>
            <w:hideMark/>
          </w:tcPr>
          <w:p w:rsidR="001B4DBC" w:rsidRPr="00C372DF" w:rsidRDefault="001B4DBC" w:rsidP="001B4DBC">
            <w:pPr>
              <w:jc w:val="center"/>
              <w:rPr>
                <w:rFonts w:asciiTheme="majorBidi" w:hAnsiTheme="majorBidi" w:cstheme="majorBidi"/>
              </w:rPr>
            </w:pPr>
            <w:r w:rsidRPr="001941AB">
              <w:rPr>
                <w:rFonts w:ascii="Courier New" w:hAnsi="Courier New" w:cs="Courier New"/>
                <w:color w:val="FFC00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Système en perte de contrôle progressif</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Manque de pilotage, absence de routine</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Instaurer rituels de suivi visuel, renforcer standardisation</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10</w:t>
            </w:r>
          </w:p>
        </w:tc>
        <w:tc>
          <w:tcPr>
            <w:tcW w:w="642" w:type="dxa"/>
            <w:hideMark/>
          </w:tcPr>
          <w:p w:rsidR="001B4DBC" w:rsidRPr="00C372DF" w:rsidRDefault="001B4DBC" w:rsidP="001B4DBC">
            <w:pPr>
              <w:jc w:val="center"/>
              <w:rPr>
                <w:rFonts w:asciiTheme="majorBidi" w:hAnsiTheme="majorBidi" w:cstheme="majorBidi"/>
              </w:rPr>
            </w:pPr>
            <w:r w:rsidRPr="00DB1A46">
              <w:rPr>
                <w:rFonts w:ascii="Courier New" w:hAnsi="Courier New" w:cs="Courier New"/>
                <w:color w:val="FF0000"/>
              </w:rPr>
              <w:t>■</w:t>
            </w:r>
          </w:p>
        </w:tc>
        <w:tc>
          <w:tcPr>
            <w:tcW w:w="851" w:type="dxa"/>
            <w:hideMark/>
          </w:tcPr>
          <w:p w:rsidR="001B4DBC" w:rsidRPr="00C372DF" w:rsidRDefault="001B4DBC" w:rsidP="001B4DBC">
            <w:pPr>
              <w:jc w:val="center"/>
              <w:rPr>
                <w:rFonts w:asciiTheme="majorBidi" w:hAnsiTheme="majorBidi" w:cstheme="majorBidi"/>
              </w:rPr>
            </w:pPr>
            <w:r w:rsidRPr="00DB1A46">
              <w:rPr>
                <w:rFonts w:ascii="Courier New" w:hAnsi="Courier New" w:cs="Courier New"/>
                <w:color w:val="FF0000"/>
              </w:rPr>
              <w:t>■</w:t>
            </w:r>
          </w:p>
        </w:tc>
        <w:tc>
          <w:tcPr>
            <w:tcW w:w="850" w:type="dxa"/>
            <w:hideMark/>
          </w:tcPr>
          <w:p w:rsidR="001B4DBC" w:rsidRPr="00C372DF" w:rsidRDefault="001B4DBC" w:rsidP="001B4DBC">
            <w:pPr>
              <w:jc w:val="center"/>
              <w:rPr>
                <w:rFonts w:asciiTheme="majorBidi" w:hAnsiTheme="majorBidi" w:cstheme="majorBidi"/>
              </w:rPr>
            </w:pPr>
            <w:r w:rsidRPr="00DB1A46">
              <w:rPr>
                <w:rFonts w:ascii="Courier New" w:hAnsi="Courier New" w:cs="Courier New"/>
                <w:color w:val="FF000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Situation critique, rupture totale du flux JAT</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 xml:space="preserve">Aucun pilotage, crise interne (ou </w:t>
            </w:r>
            <w:r w:rsidRPr="00C372DF">
              <w:rPr>
                <w:rFonts w:asciiTheme="majorBidi" w:hAnsiTheme="majorBidi" w:cstheme="majorBidi"/>
              </w:rPr>
              <w:lastRenderedPageBreak/>
              <w:t>externe)</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lastRenderedPageBreak/>
              <w:t xml:space="preserve">Réunion de crise, audit </w:t>
            </w:r>
            <w:r w:rsidRPr="00C372DF">
              <w:rPr>
                <w:rFonts w:asciiTheme="majorBidi" w:hAnsiTheme="majorBidi" w:cstheme="majorBidi"/>
              </w:rPr>
              <w:lastRenderedPageBreak/>
              <w:t>complet, plan de redressement JAT</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lastRenderedPageBreak/>
              <w:t>11</w:t>
            </w:r>
          </w:p>
        </w:tc>
        <w:tc>
          <w:tcPr>
            <w:tcW w:w="642" w:type="dxa"/>
            <w:hideMark/>
          </w:tcPr>
          <w:p w:rsidR="001B4DBC" w:rsidRPr="00C372DF" w:rsidRDefault="001B4DBC" w:rsidP="001B4DBC">
            <w:pPr>
              <w:jc w:val="center"/>
              <w:rPr>
                <w:rFonts w:asciiTheme="majorBidi" w:hAnsiTheme="majorBidi" w:cstheme="majorBidi"/>
              </w:rPr>
            </w:pPr>
            <w:r w:rsidRPr="00DB1A46">
              <w:rPr>
                <w:rFonts w:ascii="Courier New" w:hAnsi="Courier New" w:cs="Courier New"/>
                <w:color w:val="FF0000"/>
              </w:rPr>
              <w:t>■</w:t>
            </w:r>
          </w:p>
        </w:tc>
        <w:tc>
          <w:tcPr>
            <w:tcW w:w="851" w:type="dxa"/>
            <w:hideMark/>
          </w:tcPr>
          <w:p w:rsidR="001B4DBC" w:rsidRPr="00C372DF" w:rsidRDefault="001B4DBC" w:rsidP="001B4DBC">
            <w:pPr>
              <w:jc w:val="center"/>
              <w:rPr>
                <w:rFonts w:asciiTheme="majorBidi" w:hAnsiTheme="majorBidi" w:cstheme="majorBidi"/>
              </w:rPr>
            </w:pPr>
            <w:r w:rsidRPr="001941AB">
              <w:rPr>
                <w:rFonts w:ascii="Courier New" w:hAnsi="Courier New" w:cs="Courier New"/>
                <w:color w:val="FFC000"/>
              </w:rPr>
              <w:t>■</w:t>
            </w:r>
          </w:p>
        </w:tc>
        <w:tc>
          <w:tcPr>
            <w:tcW w:w="850" w:type="dxa"/>
            <w:hideMark/>
          </w:tcPr>
          <w:p w:rsidR="001B4DBC" w:rsidRPr="00C372DF" w:rsidRDefault="001B4DBC" w:rsidP="001B4DBC">
            <w:pPr>
              <w:jc w:val="center"/>
              <w:rPr>
                <w:rFonts w:asciiTheme="majorBidi" w:hAnsiTheme="majorBidi" w:cstheme="majorBidi"/>
              </w:rPr>
            </w:pPr>
            <w:r w:rsidRPr="00DB1A46">
              <w:rPr>
                <w:rFonts w:ascii="Courier New" w:hAnsi="Courier New" w:cs="Courier New"/>
                <w:color w:val="FF0000"/>
              </w:rPr>
              <w:t>■</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Surstock + gaspillage + retards</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Surproduction + non-qualité + logistique défaillante</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Lancer une démarche Lean complète, supprimer les gaspillages</w:t>
            </w:r>
          </w:p>
        </w:tc>
      </w:tr>
      <w:tr w:rsidR="001B4DBC" w:rsidRPr="00C372DF" w:rsidTr="00762AF8">
        <w:tc>
          <w:tcPr>
            <w:tcW w:w="600"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12</w:t>
            </w:r>
          </w:p>
        </w:tc>
        <w:tc>
          <w:tcPr>
            <w:tcW w:w="642"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1" w:type="dxa"/>
            <w:hideMark/>
          </w:tcPr>
          <w:p w:rsidR="001B4DBC" w:rsidRPr="00C372DF" w:rsidRDefault="001B4DBC" w:rsidP="001B4DBC">
            <w:pPr>
              <w:jc w:val="center"/>
              <w:rPr>
                <w:rFonts w:asciiTheme="majorBidi" w:hAnsiTheme="majorBidi" w:cstheme="majorBidi"/>
              </w:rPr>
            </w:pPr>
            <w:r>
              <w:rPr>
                <w:rFonts w:ascii="Courier New" w:hAnsi="Courier New" w:cs="Courier New"/>
                <w:color w:val="00B050"/>
              </w:rPr>
              <w:t>■</w:t>
            </w:r>
          </w:p>
        </w:tc>
        <w:tc>
          <w:tcPr>
            <w:tcW w:w="850" w:type="dxa"/>
            <w:hideMark/>
          </w:tcPr>
          <w:p w:rsidR="001B4DBC" w:rsidRPr="00C372DF" w:rsidRDefault="001B4DBC" w:rsidP="001B4DBC">
            <w:pPr>
              <w:jc w:val="center"/>
              <w:rPr>
                <w:rFonts w:asciiTheme="majorBidi" w:hAnsiTheme="majorBidi" w:cstheme="majorBidi"/>
              </w:rPr>
            </w:pPr>
            <w:r w:rsidRPr="001941AB">
              <w:rPr>
                <w:rFonts w:ascii="Courier New" w:hAnsi="Courier New" w:cs="Courier New"/>
                <w:color w:val="FFC000"/>
              </w:rPr>
              <w:t>■</w:t>
            </w:r>
            <w:r w:rsidRPr="00C372DF">
              <w:rPr>
                <w:rFonts w:asciiTheme="majorBidi" w:hAnsiTheme="majorBidi" w:cstheme="majorBidi"/>
              </w:rPr>
              <w:t xml:space="preserve"> / </w:t>
            </w:r>
            <w:r w:rsidRPr="00DB1A46">
              <w:rPr>
                <w:rFonts w:ascii="Courier New" w:hAnsi="Courier New" w:cs="Courier New"/>
                <w:color w:val="FF0000"/>
              </w:rPr>
              <w:t>■</w:t>
            </w:r>
            <w:r w:rsidRPr="00C372DF">
              <w:rPr>
                <w:rFonts w:asciiTheme="majorBidi" w:hAnsiTheme="majorBidi" w:cstheme="majorBidi"/>
              </w:rPr>
              <w:t xml:space="preserve"> + TRS bas</w:t>
            </w:r>
          </w:p>
        </w:tc>
        <w:tc>
          <w:tcPr>
            <w:tcW w:w="2602"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Production OK mais inefficace</w:t>
            </w:r>
          </w:p>
        </w:tc>
        <w:tc>
          <w:tcPr>
            <w:tcW w:w="2044"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Système lent, manque de cadence</w:t>
            </w:r>
          </w:p>
        </w:tc>
        <w:tc>
          <w:tcPr>
            <w:tcW w:w="1699" w:type="dxa"/>
            <w:hideMark/>
          </w:tcPr>
          <w:p w:rsidR="001B4DBC" w:rsidRPr="00C372DF" w:rsidRDefault="001B4DBC" w:rsidP="001B4DBC">
            <w:pPr>
              <w:rPr>
                <w:rFonts w:asciiTheme="majorBidi" w:hAnsiTheme="majorBidi" w:cstheme="majorBidi"/>
              </w:rPr>
            </w:pPr>
            <w:r w:rsidRPr="00C372DF">
              <w:rPr>
                <w:rFonts w:asciiTheme="majorBidi" w:hAnsiTheme="majorBidi" w:cstheme="majorBidi"/>
              </w:rPr>
              <w:t xml:space="preserve">Améliorer TRS </w:t>
            </w:r>
          </w:p>
        </w:tc>
      </w:tr>
    </w:tbl>
    <w:p w:rsidR="001B4DBC" w:rsidRPr="00181ADD" w:rsidRDefault="001B4DBC" w:rsidP="001B4DBC">
      <w:pPr>
        <w:pStyle w:val="NormalWeb"/>
        <w:spacing w:line="360" w:lineRule="auto"/>
        <w:rPr>
          <w:b/>
          <w:bCs/>
        </w:rPr>
      </w:pPr>
      <w:r w:rsidRPr="00181ADD">
        <w:rPr>
          <w:b/>
          <w:bCs/>
        </w:rPr>
        <w:t xml:space="preserve">La source : </w:t>
      </w:r>
      <w:r w:rsidR="00F01074">
        <w:t>réalisée</w:t>
      </w:r>
      <w:r w:rsidRPr="00181ADD">
        <w:t xml:space="preserve"> par moi-même.</w:t>
      </w:r>
    </w:p>
    <w:p w:rsidR="001B4DBC" w:rsidRDefault="001B4DBC" w:rsidP="00B276F4">
      <w:pPr>
        <w:pStyle w:val="NormalWeb"/>
        <w:numPr>
          <w:ilvl w:val="0"/>
          <w:numId w:val="90"/>
        </w:numPr>
        <w:spacing w:line="360" w:lineRule="auto"/>
      </w:pPr>
      <w:r w:rsidRPr="00A17047">
        <w:rPr>
          <w:b/>
          <w:bCs/>
        </w:rPr>
        <w:t xml:space="preserve">Le </w:t>
      </w:r>
      <w:r w:rsidRPr="00A17047">
        <w:rPr>
          <w:rStyle w:val="lev"/>
          <w:rFonts w:eastAsiaTheme="majorEastAsia"/>
        </w:rPr>
        <w:t>modèle Heijunka/</w:t>
      </w:r>
      <w:r w:rsidRPr="00A17047">
        <w:t xml:space="preserve"> </w:t>
      </w:r>
      <w:r w:rsidRPr="00A17047">
        <w:rPr>
          <w:rStyle w:val="lev"/>
          <w:rFonts w:eastAsiaTheme="majorEastAsia"/>
        </w:rPr>
        <w:t>nivellement de la productio</w:t>
      </w:r>
      <w:r w:rsidRPr="004F02B7">
        <w:rPr>
          <w:rStyle w:val="lev"/>
          <w:rFonts w:eastAsiaTheme="majorEastAsia"/>
        </w:rPr>
        <w:t>n</w:t>
      </w:r>
      <w:r>
        <w:rPr>
          <w:rStyle w:val="lev"/>
          <w:rFonts w:eastAsiaTheme="majorEastAsia"/>
        </w:rPr>
        <w:t> </w:t>
      </w:r>
      <w:r>
        <w:t>: est une méthode vise à li</w:t>
      </w:r>
      <w:r w:rsidR="00AE07A9">
        <w:t xml:space="preserve">sser la </w:t>
      </w:r>
      <w:r>
        <w:t xml:space="preserve">charge de travail quotidienne afin de stabiliser la production, minimiser les gaspillages et améliorer la performance globale. le principe consiste à </w:t>
      </w:r>
      <w:r>
        <w:rPr>
          <w:rStyle w:val="lev"/>
          <w:rFonts w:eastAsiaTheme="majorEastAsia"/>
          <w:b w:val="0"/>
          <w:bCs w:val="0"/>
        </w:rPr>
        <w:t>répartir uniformément la</w:t>
      </w:r>
      <w:r w:rsidRPr="00602EBF">
        <w:rPr>
          <w:rStyle w:val="lev"/>
          <w:rFonts w:eastAsiaTheme="majorEastAsia"/>
          <w:b w:val="0"/>
          <w:bCs w:val="0"/>
        </w:rPr>
        <w:t xml:space="preserve"> production sur toute la journée de travail</w:t>
      </w:r>
      <w:r>
        <w:t>, en respectant un rythme régulier.</w:t>
      </w:r>
    </w:p>
    <w:p w:rsidR="001B4DBC" w:rsidRDefault="00AE07A9" w:rsidP="00AE07A9">
      <w:pPr>
        <w:pStyle w:val="NormalWeb"/>
        <w:spacing w:line="360" w:lineRule="auto"/>
      </w:pPr>
      <w:r>
        <w:t xml:space="preserve">     </w:t>
      </w:r>
      <w:r w:rsidR="001B4DBC">
        <w:t xml:space="preserve">Si l’objectif est de produire </w:t>
      </w:r>
      <w:r w:rsidR="001B4DBC" w:rsidRPr="00A17047">
        <w:rPr>
          <w:rStyle w:val="lev"/>
          <w:rFonts w:eastAsiaTheme="majorEastAsia"/>
        </w:rPr>
        <w:t>180 212 unités par jour</w:t>
      </w:r>
      <w:r w:rsidR="001B4DBC">
        <w:t xml:space="preserve"> et que l’atelier fonctionne de </w:t>
      </w:r>
      <w:r w:rsidR="001B4DBC" w:rsidRPr="00A17047">
        <w:rPr>
          <w:rStyle w:val="lev"/>
          <w:rFonts w:eastAsiaTheme="majorEastAsia"/>
        </w:rPr>
        <w:t>6h00 à 12h30</w:t>
      </w:r>
      <w:r w:rsidR="001B4DBC">
        <w:t xml:space="preserve"> puis de </w:t>
      </w:r>
      <w:r w:rsidR="001B4DBC" w:rsidRPr="00A17047">
        <w:rPr>
          <w:rStyle w:val="lev"/>
          <w:rFonts w:eastAsiaTheme="majorEastAsia"/>
        </w:rPr>
        <w:t>13h00 à 19h00</w:t>
      </w:r>
      <w:r w:rsidR="001B4DBC">
        <w:t xml:space="preserve">, soit un total de </w:t>
      </w:r>
      <w:r w:rsidR="001B4DBC" w:rsidRPr="00A17047">
        <w:rPr>
          <w:rStyle w:val="lev"/>
          <w:rFonts w:eastAsiaTheme="majorEastAsia"/>
        </w:rPr>
        <w:t>12,5 heures</w:t>
      </w:r>
      <w:r w:rsidR="001B4DBC">
        <w:t xml:space="preserve"> (ou </w:t>
      </w:r>
      <w:r w:rsidR="001B4DBC" w:rsidRPr="00A17047">
        <w:rPr>
          <w:rStyle w:val="lev"/>
          <w:rFonts w:eastAsiaTheme="majorEastAsia"/>
        </w:rPr>
        <w:t>750 minutes</w:t>
      </w:r>
      <w:r w:rsidR="001B4DBC">
        <w:t>),</w:t>
      </w:r>
      <w:r>
        <w:t xml:space="preserve"> </w:t>
      </w:r>
      <w:r w:rsidR="001B4DBC">
        <w:t xml:space="preserve">il faut viser un rythme d’environ </w:t>
      </w:r>
      <w:r w:rsidR="001B4DBC" w:rsidRPr="00A17047">
        <w:rPr>
          <w:rStyle w:val="lev"/>
          <w:rFonts w:eastAsiaTheme="majorEastAsia"/>
        </w:rPr>
        <w:t>240 unités par minute</w:t>
      </w:r>
      <w:r w:rsidR="001B4DBC">
        <w:t xml:space="preserve"> pour atteindre l’objectif. Ce rythme de production lissé évite les pics d’activité, réduit la pression sur les opérateurs et diminue les risques de défauts.</w:t>
      </w:r>
    </w:p>
    <w:p w:rsidR="001B4DBC" w:rsidRDefault="001B4DBC" w:rsidP="00B276F4">
      <w:pPr>
        <w:pStyle w:val="NormalWeb"/>
        <w:numPr>
          <w:ilvl w:val="0"/>
          <w:numId w:val="90"/>
        </w:numPr>
        <w:spacing w:line="360" w:lineRule="auto"/>
      </w:pPr>
      <w:r w:rsidRPr="00A17047">
        <w:rPr>
          <w:b/>
          <w:bCs/>
        </w:rPr>
        <w:t xml:space="preserve">Le piking ou </w:t>
      </w:r>
      <w:r w:rsidRPr="00406A5B">
        <w:rPr>
          <w:rStyle w:val="Titre3Car"/>
          <w:rFonts w:eastAsiaTheme="majorEastAsia"/>
          <w:sz w:val="24"/>
          <w:szCs w:val="24"/>
        </w:rPr>
        <w:t>préparation de commandes </w:t>
      </w:r>
      <w:r>
        <w:rPr>
          <w:rStyle w:val="Titre3Car"/>
          <w:rFonts w:eastAsiaTheme="majorEastAsia"/>
        </w:rPr>
        <w:t>:</w:t>
      </w:r>
      <w:r w:rsidRPr="00336A53">
        <w:t xml:space="preserve"> </w:t>
      </w:r>
      <w:r>
        <w:t xml:space="preserve">Dans ce cas, un </w:t>
      </w:r>
      <w:r w:rsidRPr="00AE07A9">
        <w:rPr>
          <w:rStyle w:val="lev"/>
          <w:rFonts w:eastAsiaTheme="majorEastAsia"/>
          <w:b w:val="0"/>
          <w:bCs w:val="0"/>
        </w:rPr>
        <w:t>seul produi</w:t>
      </w:r>
      <w:r w:rsidR="00F517A8" w:rsidRPr="00AE07A9">
        <w:rPr>
          <w:rStyle w:val="lev"/>
          <w:rFonts w:eastAsiaTheme="majorEastAsia"/>
          <w:b w:val="0"/>
          <w:bCs w:val="0"/>
        </w:rPr>
        <w:t xml:space="preserve">t </w:t>
      </w:r>
      <w:r w:rsidR="00F517A8">
        <w:t>est concerné</w:t>
      </w:r>
      <w:r>
        <w:t xml:space="preserve">, mais les </w:t>
      </w:r>
      <w:r w:rsidRPr="00AE07A9">
        <w:rPr>
          <w:rStyle w:val="lev"/>
          <w:rFonts w:eastAsiaTheme="majorEastAsia"/>
          <w:b w:val="0"/>
          <w:bCs w:val="0"/>
        </w:rPr>
        <w:t>quantités à préparer varient selon les commandes des distributeurs</w:t>
      </w:r>
      <w:r>
        <w:t xml:space="preserve">. L’opérateur effectue un </w:t>
      </w:r>
      <w:r w:rsidRPr="00AE07A9">
        <w:rPr>
          <w:rStyle w:val="lev"/>
          <w:rFonts w:eastAsiaTheme="majorEastAsia"/>
          <w:b w:val="0"/>
          <w:bCs w:val="0"/>
        </w:rPr>
        <w:t>picking manuel</w:t>
      </w:r>
      <w:r>
        <w:t xml:space="preserve">, en suivant les instructions fournies sur le bon de préparation. Il se </w:t>
      </w:r>
      <w:r w:rsidRPr="00AE07A9">
        <w:rPr>
          <w:rStyle w:val="lev"/>
          <w:rFonts w:eastAsiaTheme="majorEastAsia"/>
          <w:b w:val="0"/>
          <w:bCs w:val="0"/>
        </w:rPr>
        <w:t>contrôle</w:t>
      </w:r>
      <w:r>
        <w:t xml:space="preserve"> la quantité expédiée.</w:t>
      </w:r>
    </w:p>
    <w:p w:rsidR="001B4DBC" w:rsidRPr="008F3D98" w:rsidRDefault="00AE07A9" w:rsidP="00147076">
      <w:pPr>
        <w:pStyle w:val="NormalWeb"/>
        <w:spacing w:line="360" w:lineRule="auto"/>
      </w:pPr>
      <w:r>
        <w:t xml:space="preserve">     </w:t>
      </w:r>
      <w:r w:rsidR="001B4DBC">
        <w:t xml:space="preserve">Ce processus est généralement </w:t>
      </w:r>
      <w:r w:rsidR="001B4DBC" w:rsidRPr="004F02B7">
        <w:rPr>
          <w:rStyle w:val="lev"/>
          <w:rFonts w:eastAsiaTheme="majorEastAsia"/>
          <w:b w:val="0"/>
          <w:bCs w:val="0"/>
        </w:rPr>
        <w:t>rapide</w:t>
      </w:r>
      <w:r w:rsidR="001B4DBC">
        <w:t xml:space="preserve">, mais la durée peut varier en fonction du volume à traiter. Pour en mesurer l’efficacité, deux </w:t>
      </w:r>
      <w:r w:rsidR="001B4DBC" w:rsidRPr="00874AEF">
        <w:rPr>
          <w:rStyle w:val="lev"/>
          <w:rFonts w:eastAsiaTheme="majorEastAsia"/>
          <w:b w:val="0"/>
          <w:bCs w:val="0"/>
        </w:rPr>
        <w:t>indicateurs de performance (KPI)</w:t>
      </w:r>
      <w:r w:rsidR="001B4DBC">
        <w:t xml:space="preserve"> sont couramment utilisés :</w:t>
      </w:r>
      <w:r w:rsidR="00147076">
        <w:t xml:space="preserve"> l</w:t>
      </w:r>
      <w:r w:rsidR="001B4DBC" w:rsidRPr="00147076">
        <w:t>e</w:t>
      </w:r>
      <w:r w:rsidR="001B4DBC" w:rsidRPr="00147076">
        <w:rPr>
          <w:b/>
          <w:bCs/>
        </w:rPr>
        <w:t xml:space="preserve"> </w:t>
      </w:r>
      <w:r w:rsidR="001B4DBC" w:rsidRPr="00147076">
        <w:rPr>
          <w:rStyle w:val="lev"/>
          <w:rFonts w:eastAsiaTheme="majorEastAsia"/>
          <w:b w:val="0"/>
          <w:bCs w:val="0"/>
        </w:rPr>
        <w:t>taux d’exactitude</w:t>
      </w:r>
      <w:r w:rsidR="00147076">
        <w:rPr>
          <w:rStyle w:val="lev"/>
          <w:rFonts w:eastAsiaTheme="majorEastAsia"/>
          <w:b w:val="0"/>
          <w:bCs w:val="0"/>
        </w:rPr>
        <w:t xml:space="preserve"> </w:t>
      </w:r>
      <w:r w:rsidR="00147076">
        <w:rPr>
          <w:b/>
          <w:bCs/>
        </w:rPr>
        <w:t>(</w:t>
      </w:r>
      <w:r w:rsidR="001B4DBC">
        <w:t xml:space="preserve">qui correspond au pourcentage de </w:t>
      </w:r>
      <w:r w:rsidR="00147076">
        <w:t>commandes préparées sans erreur) et l</w:t>
      </w:r>
      <w:r w:rsidR="001B4DBC">
        <w:t xml:space="preserve">a </w:t>
      </w:r>
      <w:r w:rsidR="001B4DBC" w:rsidRPr="00AE07A9">
        <w:rPr>
          <w:rStyle w:val="lev"/>
          <w:rFonts w:eastAsiaTheme="majorEastAsia"/>
          <w:b w:val="0"/>
          <w:bCs w:val="0"/>
        </w:rPr>
        <w:t>productivité </w:t>
      </w:r>
      <w:r w:rsidR="00147076">
        <w:t>(</w:t>
      </w:r>
      <w:r w:rsidR="001B4DBC">
        <w:t>exprimée en nombre de lignes de commande traitées par heure</w:t>
      </w:r>
      <w:r w:rsidR="00147076">
        <w:t>).</w:t>
      </w:r>
    </w:p>
    <w:p w:rsidR="001B4DBC" w:rsidRDefault="001B4DBC" w:rsidP="00B276F4">
      <w:pPr>
        <w:pStyle w:val="NormalWeb"/>
        <w:numPr>
          <w:ilvl w:val="0"/>
          <w:numId w:val="91"/>
        </w:numPr>
        <w:rPr>
          <w:b/>
          <w:bCs/>
        </w:rPr>
      </w:pPr>
      <w:r w:rsidRPr="00C372DF">
        <w:rPr>
          <w:b/>
          <w:bCs/>
        </w:rPr>
        <w:t>Autres indicateurs croisés à surveiller :</w:t>
      </w:r>
    </w:p>
    <w:p w:rsidR="001B4DBC" w:rsidRDefault="001B4DBC" w:rsidP="001B4DBC">
      <w:pPr>
        <w:pStyle w:val="NormalWeb"/>
        <w:rPr>
          <w:b/>
          <w:bCs/>
        </w:rPr>
      </w:pPr>
      <w:r>
        <w:rPr>
          <w:b/>
          <w:bCs/>
        </w:rPr>
        <w:t>Tableau N</w:t>
      </w:r>
      <w:r>
        <w:rPr>
          <w:rFonts w:ascii="Courier New" w:hAnsi="Courier New" w:cs="Courier New"/>
          <w:b/>
          <w:bCs/>
        </w:rPr>
        <w:t>º</w:t>
      </w:r>
      <w:r w:rsidR="00CC2548">
        <w:rPr>
          <w:b/>
          <w:bCs/>
        </w:rPr>
        <w:t>11</w:t>
      </w:r>
      <w:r>
        <w:rPr>
          <w:b/>
          <w:bCs/>
        </w:rPr>
        <w:t> :</w:t>
      </w:r>
      <w:r w:rsidRPr="0046482A">
        <w:t xml:space="preserve"> Les indicateurs croisés à surveiller</w:t>
      </w:r>
    </w:p>
    <w:tbl>
      <w:tblPr>
        <w:tblStyle w:val="Grilledutableau"/>
        <w:tblW w:w="0" w:type="auto"/>
        <w:tblLook w:val="04A0"/>
      </w:tblPr>
      <w:tblGrid>
        <w:gridCol w:w="2279"/>
        <w:gridCol w:w="3129"/>
        <w:gridCol w:w="3872"/>
      </w:tblGrid>
      <w:tr w:rsidR="001B4DBC" w:rsidRPr="00B65294" w:rsidTr="00762AF8">
        <w:trPr>
          <w:trHeight w:val="482"/>
        </w:trPr>
        <w:tc>
          <w:tcPr>
            <w:tcW w:w="0" w:type="auto"/>
            <w:hideMark/>
          </w:tcPr>
          <w:p w:rsidR="001B4DBC" w:rsidRPr="00B65294" w:rsidRDefault="001B4DBC" w:rsidP="001B4DBC">
            <w:pPr>
              <w:jc w:val="center"/>
              <w:rPr>
                <w:rFonts w:asciiTheme="majorBidi" w:hAnsiTheme="majorBidi" w:cstheme="majorBidi"/>
                <w:b/>
                <w:bCs/>
                <w:sz w:val="24"/>
                <w:szCs w:val="24"/>
              </w:rPr>
            </w:pPr>
            <w:r w:rsidRPr="00B65294">
              <w:rPr>
                <w:rFonts w:asciiTheme="majorBidi" w:hAnsiTheme="majorBidi" w:cstheme="majorBidi"/>
                <w:b/>
                <w:bCs/>
                <w:sz w:val="24"/>
                <w:szCs w:val="24"/>
              </w:rPr>
              <w:lastRenderedPageBreak/>
              <w:t>Combinaison</w:t>
            </w:r>
          </w:p>
        </w:tc>
        <w:tc>
          <w:tcPr>
            <w:tcW w:w="0" w:type="auto"/>
            <w:hideMark/>
          </w:tcPr>
          <w:p w:rsidR="001B4DBC" w:rsidRPr="00B65294" w:rsidRDefault="001B4DBC" w:rsidP="001B4DBC">
            <w:pPr>
              <w:jc w:val="center"/>
              <w:rPr>
                <w:rFonts w:asciiTheme="majorBidi" w:hAnsiTheme="majorBidi" w:cstheme="majorBidi"/>
                <w:b/>
                <w:bCs/>
                <w:sz w:val="24"/>
                <w:szCs w:val="24"/>
              </w:rPr>
            </w:pPr>
            <w:r w:rsidRPr="00B65294">
              <w:rPr>
                <w:rFonts w:asciiTheme="majorBidi" w:hAnsiTheme="majorBidi" w:cstheme="majorBidi"/>
                <w:b/>
                <w:bCs/>
                <w:sz w:val="24"/>
                <w:szCs w:val="24"/>
              </w:rPr>
              <w:t>Analyse complémentaire</w:t>
            </w:r>
          </w:p>
        </w:tc>
        <w:tc>
          <w:tcPr>
            <w:tcW w:w="0" w:type="auto"/>
            <w:hideMark/>
          </w:tcPr>
          <w:p w:rsidR="001B4DBC" w:rsidRPr="00B65294" w:rsidRDefault="001B4DBC" w:rsidP="001B4DBC">
            <w:pPr>
              <w:jc w:val="center"/>
              <w:rPr>
                <w:rFonts w:asciiTheme="majorBidi" w:hAnsiTheme="majorBidi" w:cstheme="majorBidi"/>
                <w:b/>
                <w:bCs/>
                <w:sz w:val="24"/>
                <w:szCs w:val="24"/>
              </w:rPr>
            </w:pPr>
            <w:r w:rsidRPr="00B65294">
              <w:rPr>
                <w:rFonts w:asciiTheme="majorBidi" w:hAnsiTheme="majorBidi" w:cstheme="majorBidi"/>
                <w:b/>
                <w:bCs/>
                <w:sz w:val="24"/>
                <w:szCs w:val="24"/>
              </w:rPr>
              <w:t>Action recommandée</w:t>
            </w:r>
          </w:p>
        </w:tc>
      </w:tr>
      <w:tr w:rsidR="001B4DBC" w:rsidRPr="00B65294" w:rsidTr="00762AF8">
        <w:trPr>
          <w:trHeight w:val="560"/>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xml:space="preserve">TRS </w:t>
            </w:r>
            <w:r w:rsidRPr="00B65294">
              <w:rPr>
                <w:rFonts w:asciiTheme="majorBidi" w:hAnsi="Cambria Math" w:cstheme="majorBidi"/>
                <w:sz w:val="24"/>
                <w:szCs w:val="24"/>
              </w:rPr>
              <w:t>⬇</w:t>
            </w:r>
            <w:r w:rsidRPr="00B65294">
              <w:rPr>
                <w:rFonts w:asciiTheme="majorBidi" w:hAnsiTheme="majorBidi" w:cstheme="majorBidi"/>
                <w:sz w:val="24"/>
                <w:szCs w:val="24"/>
              </w:rPr>
              <w:t xml:space="preserve"> + Gaspillage</w:t>
            </w:r>
            <w:r w:rsidRPr="00B65294">
              <w:rPr>
                <w:rFonts w:asciiTheme="majorBidi" w:hAnsi="Cambria Math" w:cstheme="majorBidi"/>
                <w:sz w:val="24"/>
                <w:szCs w:val="24"/>
              </w:rPr>
              <w:t>⬆</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Mauvais rendement global</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Lancer une démarche de maintenance préventive (TPM)</w:t>
            </w:r>
          </w:p>
        </w:tc>
      </w:tr>
      <w:tr w:rsidR="001B4DBC" w:rsidRPr="00B65294" w:rsidTr="00762AF8">
        <w:trPr>
          <w:trHeight w:val="696"/>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xml:space="preserve">Stock </w:t>
            </w:r>
            <w:r w:rsidRPr="00B65294">
              <w:rPr>
                <w:rFonts w:asciiTheme="majorBidi" w:hAnsiTheme="majorBidi" w:cstheme="majorBidi"/>
                <w:color w:val="FF0000"/>
                <w:sz w:val="24"/>
                <w:szCs w:val="24"/>
              </w:rPr>
              <w:t>■</w:t>
            </w:r>
            <w:r w:rsidRPr="00B65294">
              <w:rPr>
                <w:rFonts w:asciiTheme="majorBidi" w:hAnsiTheme="majorBidi" w:cstheme="majorBidi"/>
                <w:sz w:val="24"/>
                <w:szCs w:val="24"/>
              </w:rPr>
              <w:t xml:space="preserve"> + Livraison</w:t>
            </w:r>
            <w:r w:rsidRPr="00B65294">
              <w:rPr>
                <w:rFonts w:asciiTheme="majorBidi" w:hAnsiTheme="majorBidi" w:cstheme="majorBidi"/>
                <w:color w:val="FF0000"/>
                <w:sz w:val="24"/>
                <w:szCs w:val="24"/>
              </w:rPr>
              <w:t>■</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Stocks inutiles (mauvais produits)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Analyser les causes d’écart constaté (planification, commandes)</w:t>
            </w:r>
          </w:p>
        </w:tc>
      </w:tr>
      <w:tr w:rsidR="001B4DBC" w:rsidRPr="00B65294" w:rsidTr="00762AF8">
        <w:trPr>
          <w:trHeight w:val="705"/>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xml:space="preserve">Taux de rupture </w:t>
            </w:r>
            <w:r w:rsidRPr="00B65294">
              <w:rPr>
                <w:rFonts w:asciiTheme="majorBidi" w:hAnsi="Cambria Math" w:cstheme="majorBidi"/>
                <w:sz w:val="24"/>
                <w:szCs w:val="24"/>
              </w:rPr>
              <w:t>⬆</w:t>
            </w:r>
            <w:r w:rsidRPr="00B65294">
              <w:rPr>
                <w:rFonts w:asciiTheme="majorBidi" w:hAnsiTheme="majorBidi" w:cstheme="majorBidi"/>
                <w:sz w:val="24"/>
                <w:szCs w:val="24"/>
              </w:rPr>
              <w:t xml:space="preserve"> + Stock </w:t>
            </w:r>
            <w:r w:rsidRPr="00B65294">
              <w:rPr>
                <w:rFonts w:asciiTheme="majorBidi" w:hAnsiTheme="majorBidi" w:cstheme="majorBidi"/>
                <w:color w:val="00B050"/>
                <w:sz w:val="24"/>
                <w:szCs w:val="24"/>
              </w:rPr>
              <w:t>■</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Mauvaise couverture des références critiques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Réviser le stock sécurité référence par référence</w:t>
            </w:r>
          </w:p>
        </w:tc>
      </w:tr>
      <w:tr w:rsidR="001B4DBC" w:rsidRPr="00B65294" w:rsidTr="00762AF8">
        <w:trPr>
          <w:trHeight w:val="687"/>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Écart prévision/réel</w:t>
            </w:r>
            <w:r w:rsidRPr="00B65294">
              <w:rPr>
                <w:rFonts w:asciiTheme="majorBidi" w:hAnsi="Cambria Math" w:cstheme="majorBidi"/>
                <w:sz w:val="24"/>
                <w:szCs w:val="24"/>
              </w:rPr>
              <w:t>⬆</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Planification défaillante</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Revoir le MRP / améliorer précision des prévisions</w:t>
            </w:r>
          </w:p>
        </w:tc>
      </w:tr>
    </w:tbl>
    <w:p w:rsidR="001B4DBC" w:rsidRPr="00181ADD" w:rsidRDefault="001B4DBC" w:rsidP="001B4DBC">
      <w:pPr>
        <w:pStyle w:val="NormalWeb"/>
        <w:spacing w:line="360" w:lineRule="auto"/>
      </w:pPr>
      <w:r w:rsidRPr="00181ADD">
        <w:rPr>
          <w:b/>
          <w:bCs/>
        </w:rPr>
        <w:t>La source :</w:t>
      </w:r>
      <w:r w:rsidR="00F01074">
        <w:t xml:space="preserve"> réalisée</w:t>
      </w:r>
      <w:r w:rsidRPr="00181ADD">
        <w:t xml:space="preserve"> par moi-même.</w:t>
      </w:r>
    </w:p>
    <w:p w:rsidR="001B4DBC" w:rsidRDefault="001B4DBC" w:rsidP="00B276F4">
      <w:pPr>
        <w:pStyle w:val="NormalWeb"/>
        <w:numPr>
          <w:ilvl w:val="0"/>
          <w:numId w:val="91"/>
        </w:numPr>
        <w:rPr>
          <w:b/>
          <w:bCs/>
        </w:rPr>
      </w:pPr>
      <w:r w:rsidRPr="00EC3B56">
        <w:rPr>
          <w:b/>
          <w:bCs/>
        </w:rPr>
        <w:t>Résumé des actions correctives typiques :</w:t>
      </w:r>
    </w:p>
    <w:p w:rsidR="001B4DBC" w:rsidRPr="00181ADD" w:rsidRDefault="001B4DBC" w:rsidP="001B4DBC">
      <w:pPr>
        <w:pStyle w:val="NormalWeb"/>
      </w:pPr>
      <w:r>
        <w:rPr>
          <w:b/>
          <w:bCs/>
        </w:rPr>
        <w:t>Tableau N</w:t>
      </w:r>
      <w:r>
        <w:rPr>
          <w:rFonts w:ascii="Courier New" w:hAnsi="Courier New" w:cs="Courier New"/>
          <w:b/>
          <w:bCs/>
        </w:rPr>
        <w:t>º</w:t>
      </w:r>
      <w:r w:rsidR="00406A5B">
        <w:rPr>
          <w:b/>
          <w:bCs/>
        </w:rPr>
        <w:t>12</w:t>
      </w:r>
      <w:r>
        <w:rPr>
          <w:b/>
          <w:bCs/>
        </w:rPr>
        <w:t xml:space="preserve"> : </w:t>
      </w:r>
      <w:r w:rsidRPr="00181ADD">
        <w:t>Résumé des actions correctives typiques</w:t>
      </w:r>
    </w:p>
    <w:tbl>
      <w:tblPr>
        <w:tblStyle w:val="Grilledutableau"/>
        <w:tblW w:w="0" w:type="auto"/>
        <w:tblLook w:val="04A0"/>
      </w:tblPr>
      <w:tblGrid>
        <w:gridCol w:w="1969"/>
        <w:gridCol w:w="3624"/>
        <w:gridCol w:w="3687"/>
      </w:tblGrid>
      <w:tr w:rsidR="001B4DBC" w:rsidRPr="00B65294" w:rsidTr="009564BC">
        <w:trPr>
          <w:trHeight w:val="504"/>
        </w:trPr>
        <w:tc>
          <w:tcPr>
            <w:tcW w:w="0" w:type="auto"/>
            <w:hideMark/>
          </w:tcPr>
          <w:p w:rsidR="001B4DBC" w:rsidRPr="00B65294" w:rsidRDefault="001B4DBC" w:rsidP="001B4DBC">
            <w:pPr>
              <w:jc w:val="center"/>
              <w:rPr>
                <w:rFonts w:asciiTheme="majorBidi" w:hAnsiTheme="majorBidi" w:cstheme="majorBidi"/>
                <w:b/>
                <w:bCs/>
                <w:sz w:val="24"/>
                <w:szCs w:val="24"/>
              </w:rPr>
            </w:pPr>
            <w:r w:rsidRPr="00B65294">
              <w:rPr>
                <w:rFonts w:asciiTheme="majorBidi" w:hAnsiTheme="majorBidi" w:cstheme="majorBidi"/>
                <w:b/>
                <w:bCs/>
                <w:sz w:val="24"/>
                <w:szCs w:val="24"/>
              </w:rPr>
              <w:t>Problème</w:t>
            </w:r>
          </w:p>
        </w:tc>
        <w:tc>
          <w:tcPr>
            <w:tcW w:w="0" w:type="auto"/>
            <w:hideMark/>
          </w:tcPr>
          <w:p w:rsidR="001B4DBC" w:rsidRPr="00B65294" w:rsidRDefault="001B4DBC" w:rsidP="001B4DBC">
            <w:pPr>
              <w:tabs>
                <w:tab w:val="left" w:pos="988"/>
                <w:tab w:val="center" w:pos="1706"/>
              </w:tabs>
              <w:rPr>
                <w:rFonts w:asciiTheme="majorBidi" w:hAnsiTheme="majorBidi" w:cstheme="majorBidi"/>
                <w:b/>
                <w:bCs/>
                <w:color w:val="FF0000"/>
                <w:sz w:val="24"/>
                <w:szCs w:val="24"/>
              </w:rPr>
            </w:pPr>
            <w:r w:rsidRPr="00B65294">
              <w:rPr>
                <w:rFonts w:asciiTheme="majorBidi" w:hAnsiTheme="majorBidi" w:cstheme="majorBidi"/>
                <w:b/>
                <w:bCs/>
                <w:color w:val="FF0000"/>
                <w:sz w:val="24"/>
                <w:szCs w:val="24"/>
              </w:rPr>
              <w:tab/>
            </w:r>
            <w:r w:rsidRPr="00B65294">
              <w:rPr>
                <w:rFonts w:asciiTheme="majorBidi" w:hAnsiTheme="majorBidi" w:cstheme="majorBidi"/>
                <w:b/>
                <w:bCs/>
                <w:color w:val="FF0000"/>
                <w:sz w:val="24"/>
                <w:szCs w:val="24"/>
              </w:rPr>
              <w:tab/>
              <w:t>Action rapide</w:t>
            </w:r>
          </w:p>
        </w:tc>
        <w:tc>
          <w:tcPr>
            <w:tcW w:w="0" w:type="auto"/>
            <w:hideMark/>
          </w:tcPr>
          <w:p w:rsidR="001B4DBC" w:rsidRPr="00B65294" w:rsidRDefault="001B4DBC" w:rsidP="001B4DBC">
            <w:pPr>
              <w:jc w:val="center"/>
              <w:rPr>
                <w:rFonts w:asciiTheme="majorBidi" w:hAnsiTheme="majorBidi" w:cstheme="majorBidi"/>
                <w:b/>
                <w:bCs/>
                <w:color w:val="00B050"/>
                <w:sz w:val="24"/>
                <w:szCs w:val="24"/>
              </w:rPr>
            </w:pPr>
            <w:r w:rsidRPr="00B65294">
              <w:rPr>
                <w:rFonts w:asciiTheme="majorBidi" w:hAnsiTheme="majorBidi" w:cstheme="majorBidi"/>
                <w:b/>
                <w:bCs/>
                <w:color w:val="00B050"/>
                <w:sz w:val="24"/>
                <w:szCs w:val="24"/>
              </w:rPr>
              <w:t>Action de fond</w:t>
            </w:r>
          </w:p>
        </w:tc>
      </w:tr>
      <w:tr w:rsidR="001B4DBC" w:rsidRPr="00B65294" w:rsidTr="009564BC">
        <w:trPr>
          <w:trHeight w:val="696"/>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Trop de stock</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Réduire taille des lots, limiter encours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Implémenter Kanban, flux tirés</w:t>
            </w:r>
          </w:p>
        </w:tc>
      </w:tr>
      <w:tr w:rsidR="001B4DBC" w:rsidRPr="00B65294" w:rsidTr="009564BC">
        <w:trPr>
          <w:trHeight w:val="705"/>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Gaspillage</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Renforcer contrôle qualité, analyser les défauts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xml:space="preserve">Déployer démarche qualité totale </w:t>
            </w:r>
          </w:p>
        </w:tc>
      </w:tr>
      <w:tr w:rsidR="001B4DBC" w:rsidRPr="00B65294" w:rsidTr="009564BC">
        <w:trPr>
          <w:trHeight w:val="545"/>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Retards livraison</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Réviser planning d’expédition</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xml:space="preserve">Optimiser processus logistique </w:t>
            </w:r>
          </w:p>
        </w:tc>
      </w:tr>
      <w:tr w:rsidR="001B4DBC" w:rsidRPr="00B65294" w:rsidTr="009564BC">
        <w:trPr>
          <w:trHeight w:val="709"/>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Processus lent</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Réduire temps de changement, supprimer gaspillages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xml:space="preserve">Implémenter SMED, 5S, TRS </w:t>
            </w:r>
          </w:p>
        </w:tc>
      </w:tr>
      <w:tr w:rsidR="001B4DBC" w:rsidRPr="00B65294" w:rsidTr="009564BC">
        <w:trPr>
          <w:trHeight w:val="692"/>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Mauvais pilotage global</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xml:space="preserve">Réunion quotidienne d'équipe </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Déployer un système de management visuel (SQCDP)</w:t>
            </w:r>
          </w:p>
        </w:tc>
      </w:tr>
    </w:tbl>
    <w:p w:rsidR="001B4DBC" w:rsidRPr="00706B75" w:rsidRDefault="001B4DBC" w:rsidP="001B4DBC">
      <w:pPr>
        <w:pStyle w:val="Titre2"/>
        <w:rPr>
          <w:rStyle w:val="lev"/>
          <w:rFonts w:asciiTheme="majorBidi" w:hAnsiTheme="majorBidi"/>
          <w:color w:val="auto"/>
          <w:sz w:val="24"/>
          <w:szCs w:val="24"/>
        </w:rPr>
      </w:pPr>
      <w:bookmarkStart w:id="153" w:name="_Toc199931773"/>
      <w:bookmarkStart w:id="154" w:name="_Toc199932441"/>
      <w:r w:rsidRPr="00706B75">
        <w:rPr>
          <w:rStyle w:val="lev"/>
          <w:rFonts w:asciiTheme="majorBidi" w:hAnsiTheme="majorBidi"/>
          <w:b/>
          <w:bCs/>
          <w:color w:val="auto"/>
          <w:sz w:val="24"/>
          <w:szCs w:val="24"/>
        </w:rPr>
        <w:t xml:space="preserve">La source : </w:t>
      </w:r>
      <w:r w:rsidR="001A159B">
        <w:rPr>
          <w:rStyle w:val="lev"/>
          <w:rFonts w:asciiTheme="majorBidi" w:hAnsiTheme="majorBidi"/>
          <w:color w:val="auto"/>
          <w:sz w:val="24"/>
          <w:szCs w:val="24"/>
        </w:rPr>
        <w:t>réalisée</w:t>
      </w:r>
      <w:r w:rsidRPr="00706B75">
        <w:rPr>
          <w:rStyle w:val="lev"/>
          <w:rFonts w:asciiTheme="majorBidi" w:hAnsiTheme="majorBidi"/>
          <w:color w:val="auto"/>
          <w:sz w:val="24"/>
          <w:szCs w:val="24"/>
        </w:rPr>
        <w:t xml:space="preserve"> par moi-même.</w:t>
      </w:r>
      <w:bookmarkEnd w:id="153"/>
      <w:bookmarkEnd w:id="154"/>
    </w:p>
    <w:p w:rsidR="001B4DBC" w:rsidRPr="00706B75" w:rsidRDefault="001B4DBC" w:rsidP="001B4DBC">
      <w:pPr>
        <w:pStyle w:val="Titre2"/>
        <w:rPr>
          <w:rStyle w:val="lev"/>
          <w:rFonts w:asciiTheme="majorBidi" w:hAnsiTheme="majorBidi"/>
          <w:b/>
          <w:bCs/>
          <w:color w:val="auto"/>
          <w:sz w:val="24"/>
          <w:szCs w:val="24"/>
        </w:rPr>
      </w:pPr>
      <w:bookmarkStart w:id="155" w:name="_Toc199931774"/>
      <w:bookmarkStart w:id="156" w:name="_Toc199932442"/>
      <w:r w:rsidRPr="00706B75">
        <w:rPr>
          <w:rStyle w:val="lev"/>
          <w:rFonts w:asciiTheme="majorBidi" w:hAnsiTheme="majorBidi"/>
          <w:b/>
          <w:bCs/>
          <w:color w:val="auto"/>
          <w:sz w:val="24"/>
          <w:szCs w:val="24"/>
        </w:rPr>
        <w:t>B.2. Mettre en place des boucles de retour d’expérience (REX)</w:t>
      </w:r>
      <w:bookmarkEnd w:id="155"/>
      <w:bookmarkEnd w:id="156"/>
    </w:p>
    <w:p w:rsidR="001B4DBC" w:rsidRPr="00706B75" w:rsidRDefault="001B4DBC" w:rsidP="001B4DBC">
      <w:pPr>
        <w:pStyle w:val="Titre2"/>
        <w:rPr>
          <w:rFonts w:asciiTheme="majorBidi" w:hAnsiTheme="majorBidi"/>
          <w:b w:val="0"/>
          <w:bCs w:val="0"/>
          <w:color w:val="000000" w:themeColor="text1"/>
          <w:sz w:val="24"/>
          <w:szCs w:val="24"/>
        </w:rPr>
      </w:pPr>
      <w:bookmarkStart w:id="157" w:name="_Toc199931775"/>
      <w:bookmarkStart w:id="158" w:name="_Toc199932443"/>
      <w:r w:rsidRPr="00706B75">
        <w:rPr>
          <w:rFonts w:asciiTheme="majorBidi" w:hAnsiTheme="majorBidi"/>
          <w:color w:val="000000" w:themeColor="text1"/>
          <w:sz w:val="24"/>
          <w:szCs w:val="24"/>
        </w:rPr>
        <w:t>Objectif :</w:t>
      </w:r>
      <w:r w:rsidRPr="00706B75">
        <w:rPr>
          <w:rFonts w:asciiTheme="majorBidi" w:hAnsiTheme="majorBidi"/>
          <w:b w:val="0"/>
          <w:bCs w:val="0"/>
          <w:color w:val="000000" w:themeColor="text1"/>
          <w:sz w:val="24"/>
          <w:szCs w:val="24"/>
        </w:rPr>
        <w:t xml:space="preserve"> permettre l’</w:t>
      </w:r>
      <w:r w:rsidRPr="00706B75">
        <w:rPr>
          <w:rStyle w:val="lev"/>
          <w:rFonts w:asciiTheme="majorBidi" w:hAnsiTheme="majorBidi"/>
          <w:color w:val="000000" w:themeColor="text1"/>
          <w:sz w:val="24"/>
          <w:szCs w:val="24"/>
        </w:rPr>
        <w:t>ajustement de la stratégie JAT</w:t>
      </w:r>
      <w:r w:rsidRPr="00706B75">
        <w:rPr>
          <w:rFonts w:asciiTheme="majorBidi" w:hAnsiTheme="majorBidi"/>
          <w:b w:val="0"/>
          <w:bCs w:val="0"/>
          <w:color w:val="000000" w:themeColor="text1"/>
          <w:sz w:val="24"/>
          <w:szCs w:val="24"/>
        </w:rPr>
        <w:t xml:space="preserve"> en tenant compte des </w:t>
      </w:r>
      <w:r w:rsidRPr="00706B75">
        <w:rPr>
          <w:rStyle w:val="lev"/>
          <w:rFonts w:asciiTheme="majorBidi" w:hAnsiTheme="majorBidi"/>
          <w:color w:val="000000" w:themeColor="text1"/>
          <w:sz w:val="24"/>
          <w:szCs w:val="24"/>
        </w:rPr>
        <w:t>retours du terrain</w:t>
      </w:r>
      <w:r w:rsidRPr="00706B75">
        <w:rPr>
          <w:rFonts w:asciiTheme="majorBidi" w:hAnsiTheme="majorBidi"/>
          <w:b w:val="0"/>
          <w:bCs w:val="0"/>
          <w:color w:val="000000" w:themeColor="text1"/>
          <w:sz w:val="24"/>
          <w:szCs w:val="24"/>
        </w:rPr>
        <w:t xml:space="preserve"> et des écarts constatés. Le REX permet de </w:t>
      </w:r>
      <w:r w:rsidRPr="00706B75">
        <w:rPr>
          <w:rStyle w:val="lev"/>
          <w:rFonts w:asciiTheme="majorBidi" w:hAnsiTheme="majorBidi"/>
          <w:color w:val="000000" w:themeColor="text1"/>
          <w:sz w:val="24"/>
          <w:szCs w:val="24"/>
        </w:rPr>
        <w:t>transformer chaque problème en opportunité d’apprentissage</w:t>
      </w:r>
      <w:r w:rsidRPr="00706B75">
        <w:rPr>
          <w:rFonts w:asciiTheme="majorBidi" w:hAnsiTheme="majorBidi"/>
          <w:b w:val="0"/>
          <w:bCs w:val="0"/>
          <w:color w:val="000000" w:themeColor="text1"/>
          <w:sz w:val="24"/>
          <w:szCs w:val="24"/>
        </w:rPr>
        <w:t xml:space="preserve"> avec une démarche structurée.</w:t>
      </w:r>
      <w:bookmarkEnd w:id="157"/>
      <w:bookmarkEnd w:id="158"/>
      <w:r w:rsidRPr="00706B75">
        <w:rPr>
          <w:rFonts w:asciiTheme="majorBidi" w:hAnsiTheme="majorBidi"/>
          <w:b w:val="0"/>
          <w:bCs w:val="0"/>
          <w:color w:val="000000" w:themeColor="text1"/>
        </w:rPr>
        <w:t xml:space="preserve"> </w:t>
      </w:r>
    </w:p>
    <w:p w:rsidR="001B4DBC" w:rsidRPr="001D4F87" w:rsidRDefault="001B4DBC" w:rsidP="001B4DBC">
      <w:pPr>
        <w:pStyle w:val="NormalWeb"/>
        <w:spacing w:line="360" w:lineRule="auto"/>
        <w:rPr>
          <w:rFonts w:asciiTheme="majorBidi" w:hAnsiTheme="majorBidi" w:cstheme="majorBidi"/>
        </w:rPr>
      </w:pPr>
      <w:r w:rsidRPr="001D4F87">
        <w:rPr>
          <w:rStyle w:val="lev"/>
          <w:rFonts w:asciiTheme="majorBidi" w:eastAsiaTheme="majorEastAsia" w:hAnsiTheme="majorBidi"/>
        </w:rPr>
        <w:t>Moyens à mettre en place :</w:t>
      </w:r>
    </w:p>
    <w:p w:rsidR="001B4DBC" w:rsidRPr="00706B75" w:rsidRDefault="001B4DBC" w:rsidP="001B4DBC">
      <w:pPr>
        <w:pStyle w:val="Titre4"/>
        <w:rPr>
          <w:rFonts w:asciiTheme="majorBidi" w:hAnsiTheme="majorBidi"/>
          <w:i w:val="0"/>
          <w:iCs w:val="0"/>
          <w:color w:val="auto"/>
          <w:sz w:val="24"/>
          <w:szCs w:val="24"/>
        </w:rPr>
      </w:pPr>
      <w:r w:rsidRPr="00C71B9F">
        <w:rPr>
          <w:rFonts w:asciiTheme="majorBidi" w:hAnsiTheme="majorBidi"/>
          <w:color w:val="auto"/>
          <w:sz w:val="24"/>
          <w:szCs w:val="24"/>
        </w:rPr>
        <w:lastRenderedPageBreak/>
        <w:t xml:space="preserve">1. </w:t>
      </w:r>
      <w:r w:rsidRPr="00706B75">
        <w:rPr>
          <w:rStyle w:val="lev"/>
          <w:rFonts w:asciiTheme="majorBidi" w:hAnsiTheme="majorBidi"/>
          <w:b/>
          <w:bCs/>
          <w:i w:val="0"/>
          <w:iCs w:val="0"/>
          <w:color w:val="auto"/>
          <w:sz w:val="24"/>
          <w:szCs w:val="24"/>
        </w:rPr>
        <w:t>Réunions de fin de semaine par secteur (15–30 min)</w:t>
      </w:r>
    </w:p>
    <w:p w:rsidR="001B4DBC" w:rsidRPr="00002333" w:rsidRDefault="001B4DBC" w:rsidP="00B276F4">
      <w:pPr>
        <w:pStyle w:val="NormalWeb"/>
        <w:numPr>
          <w:ilvl w:val="0"/>
          <w:numId w:val="88"/>
        </w:numPr>
        <w:spacing w:line="360" w:lineRule="auto"/>
        <w:rPr>
          <w:rFonts w:asciiTheme="majorBidi" w:hAnsiTheme="majorBidi" w:cstheme="majorBidi"/>
        </w:rPr>
      </w:pPr>
      <w:r w:rsidRPr="00002333">
        <w:rPr>
          <w:rFonts w:asciiTheme="majorBidi" w:hAnsiTheme="majorBidi" w:cstheme="majorBidi"/>
        </w:rPr>
        <w:t>Participants : chefs d’équipe, opérateurs, maintenance, qualité.</w:t>
      </w:r>
    </w:p>
    <w:p w:rsidR="001B4DBC" w:rsidRPr="00706B75" w:rsidRDefault="001B4DBC" w:rsidP="00B276F4">
      <w:pPr>
        <w:pStyle w:val="NormalWeb"/>
        <w:numPr>
          <w:ilvl w:val="0"/>
          <w:numId w:val="88"/>
        </w:numPr>
        <w:spacing w:line="360" w:lineRule="auto"/>
        <w:rPr>
          <w:rFonts w:asciiTheme="majorBidi" w:hAnsiTheme="majorBidi" w:cstheme="majorBidi"/>
          <w:b/>
          <w:bCs/>
        </w:rPr>
      </w:pPr>
      <w:r w:rsidRPr="00002333">
        <w:rPr>
          <w:rFonts w:asciiTheme="majorBidi" w:hAnsiTheme="majorBidi" w:cstheme="majorBidi"/>
        </w:rPr>
        <w:t xml:space="preserve">Format court, visuel, structuré autour des </w:t>
      </w:r>
      <w:r w:rsidRPr="00706B75">
        <w:rPr>
          <w:rStyle w:val="lev"/>
          <w:rFonts w:asciiTheme="majorBidi" w:eastAsiaTheme="majorEastAsia" w:hAnsiTheme="majorBidi"/>
          <w:b w:val="0"/>
          <w:bCs w:val="0"/>
        </w:rPr>
        <w:t>incidents et écarts majeurs de la semaine</w:t>
      </w:r>
      <w:r w:rsidRPr="00706B75">
        <w:rPr>
          <w:rFonts w:asciiTheme="majorBidi" w:hAnsiTheme="majorBidi" w:cstheme="majorBidi"/>
          <w:b/>
          <w:bCs/>
        </w:rPr>
        <w:t>.</w:t>
      </w:r>
    </w:p>
    <w:p w:rsidR="001B4DBC" w:rsidRPr="00002333" w:rsidRDefault="001B4DBC" w:rsidP="00B276F4">
      <w:pPr>
        <w:pStyle w:val="NormalWeb"/>
        <w:numPr>
          <w:ilvl w:val="0"/>
          <w:numId w:val="88"/>
        </w:numPr>
        <w:rPr>
          <w:rFonts w:asciiTheme="majorBidi" w:hAnsiTheme="majorBidi" w:cstheme="majorBidi"/>
        </w:rPr>
      </w:pPr>
      <w:r w:rsidRPr="00002333">
        <w:rPr>
          <w:rFonts w:asciiTheme="majorBidi" w:hAnsiTheme="majorBidi" w:cstheme="majorBidi"/>
        </w:rPr>
        <w:t>Outils utilisés :</w:t>
      </w:r>
    </w:p>
    <w:p w:rsidR="001B4DBC" w:rsidRPr="00002333" w:rsidRDefault="001B4DBC" w:rsidP="00B10EB7">
      <w:pPr>
        <w:pStyle w:val="NormalWeb"/>
        <w:numPr>
          <w:ilvl w:val="1"/>
          <w:numId w:val="180"/>
        </w:numPr>
        <w:spacing w:line="360" w:lineRule="auto"/>
        <w:rPr>
          <w:rFonts w:asciiTheme="majorBidi" w:hAnsiTheme="majorBidi" w:cstheme="majorBidi"/>
        </w:rPr>
      </w:pPr>
      <w:r w:rsidRPr="00002333">
        <w:rPr>
          <w:rFonts w:asciiTheme="majorBidi" w:hAnsiTheme="majorBidi" w:cstheme="majorBidi"/>
        </w:rPr>
        <w:t>Tab</w:t>
      </w:r>
      <w:r>
        <w:rPr>
          <w:rFonts w:asciiTheme="majorBidi" w:hAnsiTheme="majorBidi" w:cstheme="majorBidi"/>
        </w:rPr>
        <w:t>leau d’animation (SQCDP)</w:t>
      </w:r>
    </w:p>
    <w:p w:rsidR="001B4DBC" w:rsidRPr="00002333" w:rsidRDefault="001B4DBC" w:rsidP="00B10EB7">
      <w:pPr>
        <w:pStyle w:val="NormalWeb"/>
        <w:numPr>
          <w:ilvl w:val="1"/>
          <w:numId w:val="180"/>
        </w:numPr>
        <w:spacing w:line="360" w:lineRule="auto"/>
        <w:rPr>
          <w:rFonts w:asciiTheme="majorBidi" w:hAnsiTheme="majorBidi" w:cstheme="majorBidi"/>
        </w:rPr>
      </w:pPr>
      <w:r w:rsidRPr="00002333">
        <w:rPr>
          <w:rFonts w:asciiTheme="majorBidi" w:hAnsiTheme="majorBidi" w:cstheme="majorBidi"/>
        </w:rPr>
        <w:t>Liste des problèmes de la semaine</w:t>
      </w:r>
    </w:p>
    <w:p w:rsidR="001B4DBC" w:rsidRPr="00002333" w:rsidRDefault="001B4DBC" w:rsidP="00B10EB7">
      <w:pPr>
        <w:pStyle w:val="NormalWeb"/>
        <w:numPr>
          <w:ilvl w:val="1"/>
          <w:numId w:val="180"/>
        </w:numPr>
        <w:spacing w:line="360" w:lineRule="auto"/>
        <w:rPr>
          <w:rFonts w:asciiTheme="majorBidi" w:hAnsiTheme="majorBidi" w:cstheme="majorBidi"/>
        </w:rPr>
      </w:pPr>
      <w:r w:rsidRPr="00002333">
        <w:rPr>
          <w:rFonts w:asciiTheme="majorBidi" w:hAnsiTheme="majorBidi" w:cstheme="majorBidi"/>
        </w:rPr>
        <w:t>Suivi des actions lancées</w:t>
      </w:r>
    </w:p>
    <w:p w:rsidR="001B4DBC" w:rsidRDefault="001B4DBC" w:rsidP="00B276F4">
      <w:pPr>
        <w:pStyle w:val="NormalWeb"/>
        <w:numPr>
          <w:ilvl w:val="1"/>
          <w:numId w:val="92"/>
        </w:numPr>
        <w:rPr>
          <w:b/>
          <w:bCs/>
        </w:rPr>
      </w:pPr>
      <w:r w:rsidRPr="00D21787">
        <w:rPr>
          <w:b/>
          <w:bCs/>
        </w:rPr>
        <w:t>Suivi et indicateurs REX :</w:t>
      </w:r>
    </w:p>
    <w:p w:rsidR="001B4DBC" w:rsidRPr="00A55428" w:rsidRDefault="001B4DBC" w:rsidP="001B4DBC">
      <w:pPr>
        <w:pStyle w:val="NormalWeb"/>
      </w:pPr>
      <w:r>
        <w:rPr>
          <w:b/>
          <w:bCs/>
        </w:rPr>
        <w:t>Tableau N</w:t>
      </w:r>
      <w:r>
        <w:rPr>
          <w:rFonts w:ascii="Courier New" w:hAnsi="Courier New" w:cs="Courier New"/>
          <w:b/>
          <w:bCs/>
        </w:rPr>
        <w:t>º</w:t>
      </w:r>
      <w:r w:rsidR="00406A5B">
        <w:rPr>
          <w:b/>
          <w:bCs/>
        </w:rPr>
        <w:t>13</w:t>
      </w:r>
      <w:r>
        <w:rPr>
          <w:b/>
          <w:bCs/>
        </w:rPr>
        <w:t xml:space="preserve"> : </w:t>
      </w:r>
      <w:r w:rsidRPr="00A55428">
        <w:t>les indicateurs REX</w:t>
      </w:r>
    </w:p>
    <w:tbl>
      <w:tblPr>
        <w:tblStyle w:val="Grilledutableau"/>
        <w:tblW w:w="9951" w:type="dxa"/>
        <w:tblLook w:val="04A0"/>
      </w:tblPr>
      <w:tblGrid>
        <w:gridCol w:w="7870"/>
        <w:gridCol w:w="2081"/>
      </w:tblGrid>
      <w:tr w:rsidR="001B4DBC" w:rsidRPr="00B65294" w:rsidTr="00E468A8">
        <w:trPr>
          <w:trHeight w:val="444"/>
        </w:trPr>
        <w:tc>
          <w:tcPr>
            <w:tcW w:w="0" w:type="auto"/>
            <w:hideMark/>
          </w:tcPr>
          <w:p w:rsidR="001B4DBC" w:rsidRPr="00B65294" w:rsidRDefault="001B4DBC" w:rsidP="001B4DBC">
            <w:pPr>
              <w:jc w:val="center"/>
              <w:rPr>
                <w:rFonts w:asciiTheme="majorBidi" w:hAnsiTheme="majorBidi" w:cstheme="majorBidi"/>
                <w:b/>
                <w:bCs/>
                <w:sz w:val="24"/>
                <w:szCs w:val="24"/>
              </w:rPr>
            </w:pPr>
            <w:r w:rsidRPr="00B65294">
              <w:rPr>
                <w:rFonts w:asciiTheme="majorBidi" w:hAnsiTheme="majorBidi" w:cstheme="majorBidi"/>
                <w:b/>
                <w:bCs/>
                <w:sz w:val="24"/>
                <w:szCs w:val="24"/>
              </w:rPr>
              <w:t>Indicateur</w:t>
            </w:r>
          </w:p>
        </w:tc>
        <w:tc>
          <w:tcPr>
            <w:tcW w:w="0" w:type="auto"/>
            <w:hideMark/>
          </w:tcPr>
          <w:p w:rsidR="001B4DBC" w:rsidRPr="00B65294" w:rsidRDefault="001B4DBC" w:rsidP="001B4DBC">
            <w:pPr>
              <w:jc w:val="center"/>
              <w:rPr>
                <w:rFonts w:asciiTheme="majorBidi" w:hAnsiTheme="majorBidi" w:cstheme="majorBidi"/>
                <w:b/>
                <w:bCs/>
                <w:sz w:val="24"/>
                <w:szCs w:val="24"/>
              </w:rPr>
            </w:pPr>
            <w:r w:rsidRPr="00B65294">
              <w:rPr>
                <w:rFonts w:asciiTheme="majorBidi" w:hAnsiTheme="majorBidi" w:cstheme="majorBidi"/>
                <w:b/>
                <w:bCs/>
                <w:sz w:val="24"/>
                <w:szCs w:val="24"/>
              </w:rPr>
              <w:t>Objectif</w:t>
            </w:r>
          </w:p>
        </w:tc>
      </w:tr>
      <w:tr w:rsidR="001B4DBC" w:rsidRPr="00B65294" w:rsidTr="00E468A8">
        <w:trPr>
          <w:trHeight w:val="444"/>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Nombre de REX clôturés / mois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5</w:t>
            </w:r>
          </w:p>
        </w:tc>
      </w:tr>
      <w:tr w:rsidR="001B4DBC" w:rsidRPr="00B65294" w:rsidTr="00E468A8">
        <w:trPr>
          <w:trHeight w:val="444"/>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de REX appliqués avec efficacité prouvée</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 80 %</w:t>
            </w:r>
          </w:p>
        </w:tc>
      </w:tr>
      <w:tr w:rsidR="001B4DBC" w:rsidRPr="00B65294" w:rsidTr="00E468A8">
        <w:trPr>
          <w:trHeight w:val="444"/>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Taux de récurrence des problèmes traités</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&lt; 5 %</w:t>
            </w:r>
          </w:p>
        </w:tc>
      </w:tr>
      <w:tr w:rsidR="001B4DBC" w:rsidRPr="00B65294" w:rsidTr="00E468A8">
        <w:trPr>
          <w:trHeight w:val="475"/>
        </w:trPr>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Temps moyen de clôture REX</w:t>
            </w:r>
          </w:p>
        </w:tc>
        <w:tc>
          <w:tcPr>
            <w:tcW w:w="0" w:type="auto"/>
            <w:hideMark/>
          </w:tcPr>
          <w:p w:rsidR="001B4DBC" w:rsidRPr="00B65294" w:rsidRDefault="001B4DBC" w:rsidP="001B4DBC">
            <w:pPr>
              <w:rPr>
                <w:rFonts w:asciiTheme="majorBidi" w:hAnsiTheme="majorBidi" w:cstheme="majorBidi"/>
                <w:sz w:val="24"/>
                <w:szCs w:val="24"/>
              </w:rPr>
            </w:pPr>
            <w:r w:rsidRPr="00B65294">
              <w:rPr>
                <w:rFonts w:asciiTheme="majorBidi" w:hAnsiTheme="majorBidi" w:cstheme="majorBidi"/>
                <w:sz w:val="24"/>
                <w:szCs w:val="24"/>
              </w:rPr>
              <w:t>&lt; 15 jours</w:t>
            </w:r>
          </w:p>
        </w:tc>
      </w:tr>
    </w:tbl>
    <w:p w:rsidR="001B4DBC" w:rsidRPr="00A55428" w:rsidRDefault="001B4DBC" w:rsidP="001B4DBC">
      <w:pPr>
        <w:pStyle w:val="Titre3"/>
        <w:spacing w:line="360" w:lineRule="auto"/>
        <w:rPr>
          <w:rStyle w:val="lev"/>
          <w:b/>
          <w:bCs/>
          <w:sz w:val="24"/>
          <w:szCs w:val="24"/>
        </w:rPr>
      </w:pPr>
      <w:bookmarkStart w:id="159" w:name="_Toc199931776"/>
      <w:bookmarkStart w:id="160" w:name="_Toc199932444"/>
      <w:r>
        <w:rPr>
          <w:rStyle w:val="lev"/>
          <w:b/>
          <w:bCs/>
          <w:sz w:val="24"/>
          <w:szCs w:val="24"/>
        </w:rPr>
        <w:t xml:space="preserve">La source : </w:t>
      </w:r>
      <w:r w:rsidR="00F01074">
        <w:rPr>
          <w:rStyle w:val="lev"/>
          <w:sz w:val="24"/>
          <w:szCs w:val="24"/>
        </w:rPr>
        <w:t>réalisée</w:t>
      </w:r>
      <w:r w:rsidRPr="00A55428">
        <w:rPr>
          <w:rStyle w:val="lev"/>
          <w:sz w:val="24"/>
          <w:szCs w:val="24"/>
        </w:rPr>
        <w:t xml:space="preserve"> par moi-même.</w:t>
      </w:r>
      <w:bookmarkEnd w:id="159"/>
      <w:bookmarkEnd w:id="160"/>
    </w:p>
    <w:p w:rsidR="001B4DBC" w:rsidRDefault="001B4DBC" w:rsidP="00B276F4">
      <w:pPr>
        <w:pStyle w:val="NormalWeb"/>
        <w:numPr>
          <w:ilvl w:val="1"/>
          <w:numId w:val="92"/>
        </w:numPr>
        <w:spacing w:line="360" w:lineRule="auto"/>
        <w:rPr>
          <w:rStyle w:val="lev"/>
          <w:rFonts w:eastAsiaTheme="majorEastAsia"/>
          <w:b w:val="0"/>
          <w:bCs w:val="0"/>
        </w:rPr>
      </w:pPr>
      <w:r w:rsidRPr="0079501C">
        <w:rPr>
          <w:rStyle w:val="lev"/>
          <w:rFonts w:asciiTheme="majorBidi" w:eastAsiaTheme="majorEastAsia" w:hAnsiTheme="majorBidi"/>
          <w:color w:val="000000" w:themeColor="text1"/>
        </w:rPr>
        <w:t>Fiches de retour problème / Fiches REX</w:t>
      </w:r>
      <w:r>
        <w:rPr>
          <w:rStyle w:val="lev"/>
          <w:rFonts w:asciiTheme="majorBidi" w:eastAsiaTheme="majorEastAsia" w:hAnsiTheme="majorBidi"/>
          <w:color w:val="000000" w:themeColor="text1"/>
        </w:rPr>
        <w:t xml:space="preserve"> (annexe.)</w:t>
      </w:r>
    </w:p>
    <w:p w:rsidR="001B4DBC" w:rsidRPr="00C81716" w:rsidRDefault="001B4DBC" w:rsidP="001B4DBC">
      <w:pPr>
        <w:pStyle w:val="NormalWeb"/>
        <w:spacing w:line="360" w:lineRule="auto"/>
        <w:rPr>
          <w:b/>
          <w:bCs/>
          <w:sz w:val="28"/>
          <w:szCs w:val="28"/>
        </w:rPr>
      </w:pPr>
      <w:r w:rsidRPr="00C81716">
        <w:rPr>
          <w:b/>
          <w:bCs/>
          <w:sz w:val="28"/>
          <w:szCs w:val="28"/>
        </w:rPr>
        <w:t>B.3.</w:t>
      </w:r>
      <w:r w:rsidRPr="00C81716">
        <w:rPr>
          <w:b/>
          <w:bCs/>
          <w:color w:val="FF0000"/>
          <w:sz w:val="28"/>
          <w:szCs w:val="28"/>
        </w:rPr>
        <w:t xml:space="preserve"> </w:t>
      </w:r>
      <w:r w:rsidRPr="00C81716">
        <w:rPr>
          <w:b/>
          <w:bCs/>
          <w:sz w:val="28"/>
          <w:szCs w:val="28"/>
        </w:rPr>
        <w:t>Organiser une revue de performance JAT</w:t>
      </w:r>
      <w:r>
        <w:rPr>
          <w:b/>
          <w:bCs/>
          <w:sz w:val="28"/>
          <w:szCs w:val="28"/>
        </w:rPr>
        <w:t xml:space="preserve"> </w:t>
      </w:r>
      <w:r w:rsidRPr="00C81716">
        <w:rPr>
          <w:b/>
          <w:bCs/>
          <w:sz w:val="28"/>
          <w:szCs w:val="28"/>
        </w:rPr>
        <w:t>en vue d’amélioration contenue.</w:t>
      </w:r>
    </w:p>
    <w:p w:rsidR="001B4DBC" w:rsidRPr="00BE1254" w:rsidRDefault="00197977" w:rsidP="001B4DBC">
      <w:pPr>
        <w:pStyle w:val="NormalWeb"/>
        <w:spacing w:line="360" w:lineRule="auto"/>
      </w:pPr>
      <w:r>
        <w:t xml:space="preserve">     </w:t>
      </w:r>
      <w:r w:rsidR="001B4DBC" w:rsidRPr="008F1345">
        <w:t xml:space="preserve">La revue de performance JAT (Juste À Temps) est une réunion stratégique organisée tous les </w:t>
      </w:r>
      <w:r w:rsidR="001B4DBC" w:rsidRPr="00623176">
        <w:rPr>
          <w:b/>
          <w:bCs/>
        </w:rPr>
        <w:t>trimestres</w:t>
      </w:r>
      <w:r w:rsidR="001B4DBC" w:rsidRPr="008F1345">
        <w:t xml:space="preserve"> pour faire le point sur les avancées, comparer les résultats aux objectifs, et ajuster les plans d’action. Elle permet de réagir rapidement en cas d’écart, et d’impliquer les responsables dans la dynamique </w:t>
      </w:r>
      <w:r w:rsidR="001B4DBC" w:rsidRPr="00BE1254">
        <w:t>d’amélioration continue.</w:t>
      </w:r>
    </w:p>
    <w:p w:rsidR="001B4DBC" w:rsidRPr="00BE1254" w:rsidRDefault="001B4DBC" w:rsidP="00B276F4">
      <w:pPr>
        <w:pStyle w:val="NormalWeb"/>
        <w:numPr>
          <w:ilvl w:val="0"/>
          <w:numId w:val="90"/>
        </w:numPr>
        <w:spacing w:line="360" w:lineRule="auto"/>
        <w:rPr>
          <w:b/>
          <w:bCs/>
        </w:rPr>
      </w:pPr>
      <w:r w:rsidRPr="00BE1254">
        <w:rPr>
          <w:b/>
          <w:bCs/>
        </w:rPr>
        <w:t>Objectifs :</w:t>
      </w:r>
    </w:p>
    <w:p w:rsidR="001B4DBC" w:rsidRPr="008F1345" w:rsidRDefault="001B4DBC" w:rsidP="00B276F4">
      <w:pPr>
        <w:pStyle w:val="NormalWeb"/>
        <w:numPr>
          <w:ilvl w:val="0"/>
          <w:numId w:val="97"/>
        </w:numPr>
        <w:spacing w:line="360" w:lineRule="auto"/>
      </w:pPr>
      <w:r w:rsidRPr="008F1345">
        <w:t>Mesurer les progrès à l’aide des indicateurs clés.</w:t>
      </w:r>
    </w:p>
    <w:p w:rsidR="001B4DBC" w:rsidRPr="008F1345" w:rsidRDefault="001B4DBC" w:rsidP="00B276F4">
      <w:pPr>
        <w:pStyle w:val="NormalWeb"/>
        <w:numPr>
          <w:ilvl w:val="0"/>
          <w:numId w:val="97"/>
        </w:numPr>
        <w:spacing w:line="360" w:lineRule="auto"/>
      </w:pPr>
      <w:r w:rsidRPr="008F1345">
        <w:lastRenderedPageBreak/>
        <w:t>Identifier les écarts entre les prévisions et les résultats.</w:t>
      </w:r>
    </w:p>
    <w:p w:rsidR="001B4DBC" w:rsidRPr="008F1345" w:rsidRDefault="001B4DBC" w:rsidP="00B276F4">
      <w:pPr>
        <w:pStyle w:val="NormalWeb"/>
        <w:numPr>
          <w:ilvl w:val="0"/>
          <w:numId w:val="97"/>
        </w:numPr>
        <w:spacing w:line="360" w:lineRule="auto"/>
      </w:pPr>
      <w:r w:rsidRPr="008F1345">
        <w:t>Corriger les dérives et actualiser la stratégie si besoin.</w:t>
      </w:r>
    </w:p>
    <w:p w:rsidR="001B4DBC" w:rsidRPr="00BE1254" w:rsidRDefault="001B4DBC" w:rsidP="00B276F4">
      <w:pPr>
        <w:pStyle w:val="NormalWeb"/>
        <w:numPr>
          <w:ilvl w:val="0"/>
          <w:numId w:val="90"/>
        </w:numPr>
        <w:spacing w:line="360" w:lineRule="auto"/>
        <w:rPr>
          <w:b/>
          <w:bCs/>
        </w:rPr>
      </w:pPr>
      <w:r w:rsidRPr="008F1345">
        <w:rPr>
          <w:b/>
          <w:bCs/>
        </w:rPr>
        <w:t>Déroulement :</w:t>
      </w:r>
      <w:r w:rsidRPr="008F1345">
        <w:t xml:space="preserve"> Réunion structurée tous les 3 mois, rassemblant les responsables de service. À l’ordre du jour :</w:t>
      </w:r>
    </w:p>
    <w:p w:rsidR="001B4DBC" w:rsidRPr="008F1345" w:rsidRDefault="001B4DBC" w:rsidP="00B276F4">
      <w:pPr>
        <w:pStyle w:val="NormalWeb"/>
        <w:numPr>
          <w:ilvl w:val="0"/>
          <w:numId w:val="98"/>
        </w:numPr>
        <w:spacing w:line="360" w:lineRule="auto"/>
      </w:pPr>
      <w:r w:rsidRPr="008F1345">
        <w:t>Bilan des résultats.</w:t>
      </w:r>
    </w:p>
    <w:p w:rsidR="001B4DBC" w:rsidRPr="008F1345" w:rsidRDefault="001B4DBC" w:rsidP="00B276F4">
      <w:pPr>
        <w:pStyle w:val="NormalWeb"/>
        <w:numPr>
          <w:ilvl w:val="0"/>
          <w:numId w:val="98"/>
        </w:numPr>
        <w:spacing w:line="360" w:lineRule="auto"/>
      </w:pPr>
      <w:r w:rsidRPr="008F1345">
        <w:t>Analyse des écarts et de leurs causes.</w:t>
      </w:r>
    </w:p>
    <w:p w:rsidR="001B4DBC" w:rsidRPr="008F1345" w:rsidRDefault="001B4DBC" w:rsidP="00B276F4">
      <w:pPr>
        <w:pStyle w:val="NormalWeb"/>
        <w:numPr>
          <w:ilvl w:val="0"/>
          <w:numId w:val="98"/>
        </w:numPr>
        <w:spacing w:line="360" w:lineRule="auto"/>
      </w:pPr>
      <w:r w:rsidRPr="008F1345">
        <w:t>Propositions d’actions correctives.</w:t>
      </w:r>
    </w:p>
    <w:p w:rsidR="001B4DBC" w:rsidRPr="008F1345" w:rsidRDefault="001B4DBC" w:rsidP="00B276F4">
      <w:pPr>
        <w:pStyle w:val="NormalWeb"/>
        <w:numPr>
          <w:ilvl w:val="0"/>
          <w:numId w:val="98"/>
        </w:numPr>
        <w:spacing w:line="360" w:lineRule="auto"/>
      </w:pPr>
      <w:r w:rsidRPr="008F1345">
        <w:t>Ajustements des ressources et des priorités.</w:t>
      </w:r>
    </w:p>
    <w:p w:rsidR="001B4DBC" w:rsidRPr="008F1345" w:rsidRDefault="001B4DBC" w:rsidP="00B276F4">
      <w:pPr>
        <w:pStyle w:val="NormalWeb"/>
        <w:numPr>
          <w:ilvl w:val="0"/>
          <w:numId w:val="98"/>
        </w:numPr>
        <w:spacing w:line="360" w:lineRule="auto"/>
      </w:pPr>
      <w:r w:rsidRPr="008F1345">
        <w:t>Plan d’action pour le trimestre suivant.</w:t>
      </w:r>
    </w:p>
    <w:p w:rsidR="001B4DBC" w:rsidRPr="008F1345" w:rsidRDefault="001B4DBC" w:rsidP="00B276F4">
      <w:pPr>
        <w:pStyle w:val="NormalWeb"/>
        <w:numPr>
          <w:ilvl w:val="0"/>
          <w:numId w:val="90"/>
        </w:numPr>
        <w:spacing w:line="360" w:lineRule="auto"/>
        <w:rPr>
          <w:b/>
          <w:bCs/>
        </w:rPr>
      </w:pPr>
      <w:r w:rsidRPr="008F1345">
        <w:rPr>
          <w:b/>
          <w:bCs/>
        </w:rPr>
        <w:t>Apport des cercles de qualité :</w:t>
      </w:r>
    </w:p>
    <w:p w:rsidR="001B4DBC" w:rsidRDefault="00197977" w:rsidP="001B4DBC">
      <w:pPr>
        <w:pStyle w:val="NormalWeb"/>
        <w:spacing w:line="360" w:lineRule="auto"/>
      </w:pPr>
      <w:r>
        <w:t xml:space="preserve">     </w:t>
      </w:r>
      <w:r w:rsidR="001B4DBC" w:rsidRPr="008F1345">
        <w:t>Les cercles de qualité, composés d’équipes terrain</w:t>
      </w:r>
      <w:r w:rsidR="001B4DBC">
        <w:t xml:space="preserve"> de 3 à 10 personnes</w:t>
      </w:r>
      <w:r w:rsidR="001B4DBC" w:rsidRPr="008F1345">
        <w:t>, apportent des retours concrets et des idées d’amélioration. Leurs analyses enrichissent la revue JAT, et certaines de leurs propositions peuvent être intégrées directement dans les plans d’action. Cela renforce la collaboration, la réactivité, et l’engagement des équipes.</w:t>
      </w:r>
    </w:p>
    <w:p w:rsidR="003135F1" w:rsidRDefault="003135F1" w:rsidP="001B4DBC">
      <w:pPr>
        <w:pStyle w:val="NormalWeb"/>
        <w:spacing w:line="360" w:lineRule="auto"/>
        <w:rPr>
          <w:b/>
          <w:bCs/>
          <w:sz w:val="28"/>
          <w:szCs w:val="28"/>
        </w:rPr>
      </w:pPr>
      <w:r>
        <w:rPr>
          <w:b/>
          <w:bCs/>
          <w:sz w:val="28"/>
          <w:szCs w:val="28"/>
        </w:rPr>
        <w:t>Conclusion :</w:t>
      </w:r>
    </w:p>
    <w:p w:rsidR="00B17677" w:rsidRDefault="00197977" w:rsidP="00B17677">
      <w:pPr>
        <w:pStyle w:val="NormalWeb"/>
        <w:spacing w:line="360" w:lineRule="auto"/>
      </w:pPr>
      <w:r>
        <w:t xml:space="preserve">     </w:t>
      </w:r>
      <w:r w:rsidR="00B17677">
        <w:t>L’analyse approfondie du groupe GIPLAIT et plus particulièrement de la laiterie de Bouira a permis de mettre en évidence les spécificités organisationnelles, industrielles et économiques de l’entreprise dans son contexte national. À travers les outils d’analyse stratégique tels que SWOT et PESTEL, il a été possible d’identifier les forces et faiblesses internes ainsi que les opportunités et menaces externes qui influencent la performance du groupe.</w:t>
      </w:r>
    </w:p>
    <w:p w:rsidR="00B17677" w:rsidRDefault="00197977" w:rsidP="00B17677">
      <w:pPr>
        <w:pStyle w:val="NormalWeb"/>
        <w:spacing w:line="360" w:lineRule="auto"/>
      </w:pPr>
      <w:r>
        <w:t xml:space="preserve">     </w:t>
      </w:r>
      <w:r w:rsidR="00B17677">
        <w:t>L’étude détaillée du processus de production, depuis la réception des matières premières jusqu’à la commercialisation du lait, a mis en lumière une organisation fonctionnelle mais confrontée à plusieurs déséquilibres logistiques et de coordination. Le diagnostic des pratiques actuelles liées au Juste-à-Temps a révélé que, bien que certains principes Lean soient partiellement présents, l’approche adoptée reste fragmentaire et peu structurée, ce qui limite l’efficacité globale du système.</w:t>
      </w:r>
    </w:p>
    <w:p w:rsidR="00B17677" w:rsidRDefault="00197977" w:rsidP="00B17677">
      <w:pPr>
        <w:pStyle w:val="NormalWeb"/>
        <w:spacing w:line="360" w:lineRule="auto"/>
      </w:pPr>
      <w:r>
        <w:lastRenderedPageBreak/>
        <w:t xml:space="preserve">     </w:t>
      </w:r>
      <w:r w:rsidR="00B17677">
        <w:t xml:space="preserve">Face à ce constat, une </w:t>
      </w:r>
      <w:r w:rsidR="00B17677">
        <w:rPr>
          <w:rStyle w:val="lev"/>
        </w:rPr>
        <w:t>reformulation stratégique du JAT</w:t>
      </w:r>
      <w:r w:rsidR="00B17677">
        <w:t xml:space="preserve"> s’est imposée. Elle s’est traduite par la proposition d’</w:t>
      </w:r>
      <w:r w:rsidR="00B17677">
        <w:rPr>
          <w:rStyle w:val="lev"/>
        </w:rPr>
        <w:t>actions correctives ciblées</w:t>
      </w:r>
      <w:r w:rsidR="00B17677">
        <w:t xml:space="preserve"> visant à clarifier la politique Juste-à-Temps, à renforcer l’implication des équipes, et à mettre en place des outils de pilotage comme un tableau de bord JAT adapté. Ces mesures visent à instaurer une logique de flux tirés, à améliorer la réactivité de l’entreprise et à faire du JAT un levier de performance durable. La prochaine partie du mémoire portera sur l’évaluation de l’impact de ces mesures sur la performance opérationnelle de l’entreprise, à travers l’analyse des indicateurs clés.</w:t>
      </w:r>
    </w:p>
    <w:p w:rsidR="00B17677" w:rsidRDefault="00B17677" w:rsidP="001B4DBC">
      <w:pPr>
        <w:pStyle w:val="NormalWeb"/>
        <w:spacing w:line="360" w:lineRule="auto"/>
        <w:rPr>
          <w:b/>
          <w:bCs/>
          <w:sz w:val="28"/>
          <w:szCs w:val="28"/>
        </w:rPr>
      </w:pPr>
    </w:p>
    <w:p w:rsidR="003135F1" w:rsidRDefault="003135F1" w:rsidP="001B4DBC">
      <w:pPr>
        <w:pStyle w:val="NormalWeb"/>
        <w:spacing w:line="360" w:lineRule="auto"/>
        <w:rPr>
          <w:b/>
          <w:bCs/>
          <w:sz w:val="28"/>
          <w:szCs w:val="28"/>
        </w:rPr>
      </w:pPr>
    </w:p>
    <w:p w:rsidR="003135F1" w:rsidRDefault="003135F1" w:rsidP="001B4DBC">
      <w:pPr>
        <w:pStyle w:val="NormalWeb"/>
        <w:spacing w:line="360" w:lineRule="auto"/>
        <w:rPr>
          <w:b/>
          <w:bCs/>
          <w:sz w:val="28"/>
          <w:szCs w:val="28"/>
        </w:rPr>
      </w:pPr>
    </w:p>
    <w:p w:rsidR="003135F1" w:rsidRDefault="003135F1" w:rsidP="001B4DBC">
      <w:pPr>
        <w:pStyle w:val="NormalWeb"/>
        <w:spacing w:line="360" w:lineRule="auto"/>
        <w:rPr>
          <w:b/>
          <w:bCs/>
          <w:sz w:val="28"/>
          <w:szCs w:val="28"/>
        </w:rPr>
      </w:pPr>
    </w:p>
    <w:p w:rsidR="003135F1" w:rsidRDefault="003135F1" w:rsidP="001B4DBC">
      <w:pPr>
        <w:pStyle w:val="NormalWeb"/>
        <w:spacing w:line="360" w:lineRule="auto"/>
        <w:rPr>
          <w:b/>
          <w:bCs/>
          <w:sz w:val="28"/>
          <w:szCs w:val="28"/>
        </w:rPr>
      </w:pPr>
    </w:p>
    <w:p w:rsidR="00A33DEB" w:rsidRDefault="00A33DEB" w:rsidP="00A33DEB">
      <w:pPr>
        <w:pStyle w:val="NormalWeb"/>
        <w:spacing w:line="360" w:lineRule="auto"/>
        <w:rPr>
          <w:b/>
          <w:bCs/>
          <w:sz w:val="28"/>
          <w:szCs w:val="28"/>
        </w:rPr>
        <w:sectPr w:rsidR="00A33DEB" w:rsidSect="007C0D98">
          <w:headerReference w:type="default" r:id="rId71"/>
          <w:footerReference w:type="default" r:id="rId72"/>
          <w:pgSz w:w="11900" w:h="16840"/>
          <w:pgMar w:top="851" w:right="1418" w:bottom="1134" w:left="1418" w:header="720" w:footer="720" w:gutter="0"/>
          <w:pgNumType w:start="93"/>
          <w:cols w:space="720"/>
        </w:sectPr>
      </w:pPr>
    </w:p>
    <w:p w:rsidR="001B4DBC" w:rsidRPr="0098651D" w:rsidRDefault="001B4DBC" w:rsidP="001B4DBC">
      <w:pPr>
        <w:pStyle w:val="NormalWeb"/>
        <w:spacing w:line="360" w:lineRule="auto"/>
        <w:rPr>
          <w:b/>
          <w:bCs/>
          <w:sz w:val="28"/>
          <w:szCs w:val="28"/>
        </w:rPr>
      </w:pPr>
      <w:r w:rsidRPr="0098651D">
        <w:rPr>
          <w:b/>
          <w:bCs/>
          <w:sz w:val="28"/>
          <w:szCs w:val="28"/>
        </w:rPr>
        <w:lastRenderedPageBreak/>
        <w:t>Conclusion générale :</w:t>
      </w:r>
    </w:p>
    <w:p w:rsidR="001B4DBC" w:rsidRPr="0098651D" w:rsidRDefault="00197977" w:rsidP="00E600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B4DBC" w:rsidRPr="0098651D">
        <w:rPr>
          <w:rFonts w:ascii="Times New Roman" w:eastAsia="Times New Roman" w:hAnsi="Times New Roman" w:cs="Times New Roman"/>
          <w:sz w:val="24"/>
          <w:szCs w:val="24"/>
        </w:rPr>
        <w:t>L’objectif de ce mémoire était d’analyser l’impact de la stratégie Just</w:t>
      </w:r>
      <w:r w:rsidR="004B4FD4">
        <w:rPr>
          <w:rFonts w:ascii="Times New Roman" w:eastAsia="Times New Roman" w:hAnsi="Times New Roman" w:cs="Times New Roman"/>
          <w:sz w:val="24"/>
          <w:szCs w:val="24"/>
        </w:rPr>
        <w:t>e-à-Temps (JAT) sur la performance</w:t>
      </w:r>
      <w:r w:rsidR="001B4DBC" w:rsidRPr="0098651D">
        <w:rPr>
          <w:rFonts w:ascii="Times New Roman" w:eastAsia="Times New Roman" w:hAnsi="Times New Roman" w:cs="Times New Roman"/>
          <w:sz w:val="24"/>
          <w:szCs w:val="24"/>
        </w:rPr>
        <w:t xml:space="preserve"> opérationnelle de l’entreprise, à travers une étude appliquée au groupe GIPLAIT, en particulier l’unité de Bouira. À la lumière des fondements théoriques explorés dans les premiers chapitres et de l’analyse empirique menée dans la troisième partie, plusieurs constats peuvent être formulés.</w:t>
      </w:r>
    </w:p>
    <w:p w:rsidR="001B4DBC" w:rsidRPr="0098651D" w:rsidRDefault="00197977" w:rsidP="00E600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B4DBC" w:rsidRPr="0098651D">
        <w:rPr>
          <w:rFonts w:ascii="Times New Roman" w:eastAsia="Times New Roman" w:hAnsi="Times New Roman" w:cs="Times New Roman"/>
          <w:sz w:val="24"/>
          <w:szCs w:val="24"/>
        </w:rPr>
        <w:t>Dans un premier temps, nous avons établi un cadre conceptuel autour de la gestion des stocks et de la performance opérationnelle, en mettant en évidence les méthodes, les outils et les enjeux inhérents à ces domaines. Il a été démontré que la gestion de stock ne se résume pas à une fonction logistique, mais qu’elle constitue un levier stratégique pour améliorer la réactivité, la qualité, la flexibilité et la maîtrise des coûts au sein des organisations. Par la suite, l’introduction de la stratégie Juste-à-Temps a permis de faire le lien entre la théorie et la pratique, en illustrant comment cette philosophie managériale vise à éliminer les gaspillages, optimiser les flux de production, et renforcer la performance globale.</w:t>
      </w:r>
    </w:p>
    <w:p w:rsidR="001B4DBC" w:rsidRPr="0098651D" w:rsidRDefault="00197977" w:rsidP="00E600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B4DBC" w:rsidRPr="0098651D">
        <w:rPr>
          <w:rFonts w:ascii="Times New Roman" w:eastAsia="Times New Roman" w:hAnsi="Times New Roman" w:cs="Times New Roman"/>
          <w:sz w:val="24"/>
          <w:szCs w:val="24"/>
        </w:rPr>
        <w:t>L’étude de cas du groupe GIPLAIT a permis d’ancrer cette réflexion dans un contexte algérien concret. L’analyse de la filiale de Bouira a révélé que bien que certaines pratiques du JAT soient déjà observées, leur application reste partielle et souvent informelle. Ce constat met en évidence la nécessité d’une reformulation plus structurée et intégrée de cette stratégie, adaptée aux réalités de l’entreprise et de son environnement. À travers la cartographie des processus, le diagnostic de cohérence, et les recommandations formulées, nous avons</w:t>
      </w:r>
      <w:r w:rsidR="00D83D25">
        <w:rPr>
          <w:rFonts w:ascii="Times New Roman" w:eastAsia="Times New Roman" w:hAnsi="Times New Roman" w:cs="Times New Roman"/>
          <w:sz w:val="24"/>
          <w:szCs w:val="24"/>
        </w:rPr>
        <w:t xml:space="preserve"> essayé de </w:t>
      </w:r>
      <w:r w:rsidR="001B4DBC" w:rsidRPr="0098651D">
        <w:rPr>
          <w:rFonts w:ascii="Times New Roman" w:eastAsia="Times New Roman" w:hAnsi="Times New Roman" w:cs="Times New Roman"/>
          <w:sz w:val="24"/>
          <w:szCs w:val="24"/>
        </w:rPr>
        <w:t xml:space="preserve"> proposé une politique JAT claire, accompagnée d’actions concrètes de mise en œuvre, de pilotage et d’évaluation continue.</w:t>
      </w:r>
    </w:p>
    <w:p w:rsidR="001B4DBC" w:rsidRDefault="00197977" w:rsidP="00F909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B4DBC" w:rsidRPr="0098651D">
        <w:rPr>
          <w:rFonts w:ascii="Times New Roman" w:eastAsia="Times New Roman" w:hAnsi="Times New Roman" w:cs="Times New Roman"/>
          <w:sz w:val="24"/>
          <w:szCs w:val="24"/>
        </w:rPr>
        <w:t>En définitive, ce travail</w:t>
      </w:r>
      <w:r w:rsidR="00F90944">
        <w:rPr>
          <w:rFonts w:ascii="Times New Roman" w:eastAsia="Times New Roman" w:hAnsi="Times New Roman" w:cs="Times New Roman"/>
          <w:sz w:val="24"/>
          <w:szCs w:val="24"/>
        </w:rPr>
        <w:t xml:space="preserve"> a essayé de</w:t>
      </w:r>
      <w:r w:rsidR="001B4DBC" w:rsidRPr="0098651D">
        <w:rPr>
          <w:rFonts w:ascii="Times New Roman" w:eastAsia="Times New Roman" w:hAnsi="Times New Roman" w:cs="Times New Roman"/>
          <w:sz w:val="24"/>
          <w:szCs w:val="24"/>
        </w:rPr>
        <w:t xml:space="preserve"> met</w:t>
      </w:r>
      <w:r w:rsidR="00F90944">
        <w:rPr>
          <w:rFonts w:ascii="Times New Roman" w:eastAsia="Times New Roman" w:hAnsi="Times New Roman" w:cs="Times New Roman"/>
          <w:sz w:val="24"/>
          <w:szCs w:val="24"/>
        </w:rPr>
        <w:t>tre</w:t>
      </w:r>
      <w:r w:rsidR="001B4DBC" w:rsidRPr="0098651D">
        <w:rPr>
          <w:rFonts w:ascii="Times New Roman" w:eastAsia="Times New Roman" w:hAnsi="Times New Roman" w:cs="Times New Roman"/>
          <w:sz w:val="24"/>
          <w:szCs w:val="24"/>
        </w:rPr>
        <w:t xml:space="preserve"> en exergue l’importance d’une approche proactive et cohérente dans la gestion de la performance opérationnelle. L’adhésion de l’ensemble des acteurs, la mobilisation des ressources adéquates, et l’instauration d’une culture d’amélioration continue constituent les conditions essentielles pour réussir l’intégration du Juste-à-Temps dans une entreprise publique telle que GIPLAIT</w:t>
      </w:r>
      <w:r w:rsidR="00F90944">
        <w:rPr>
          <w:rFonts w:ascii="Times New Roman" w:eastAsia="Times New Roman" w:hAnsi="Times New Roman" w:cs="Times New Roman"/>
          <w:sz w:val="24"/>
          <w:szCs w:val="24"/>
        </w:rPr>
        <w:t>.</w:t>
      </w:r>
    </w:p>
    <w:p w:rsidR="00687E28" w:rsidRDefault="00687E28" w:rsidP="00C06B1C">
      <w:pPr>
        <w:pStyle w:val="NormalWeb"/>
        <w:spacing w:line="276" w:lineRule="auto"/>
        <w:jc w:val="center"/>
        <w:rPr>
          <w:rFonts w:asciiTheme="majorBidi" w:hAnsiTheme="majorBidi" w:cstheme="majorBidi"/>
          <w:b/>
          <w:bCs/>
          <w:sz w:val="28"/>
          <w:szCs w:val="28"/>
        </w:rPr>
        <w:sectPr w:rsidR="00687E28" w:rsidSect="00CD1E16">
          <w:headerReference w:type="default" r:id="rId73"/>
          <w:footerReference w:type="default" r:id="rId74"/>
          <w:pgSz w:w="11900" w:h="16840"/>
          <w:pgMar w:top="851" w:right="1418" w:bottom="1134" w:left="1418" w:header="720" w:footer="720" w:gutter="0"/>
          <w:pgNumType w:start="132"/>
          <w:cols w:space="720"/>
        </w:sectPr>
      </w:pPr>
    </w:p>
    <w:p w:rsidR="00CC2368" w:rsidRPr="00057F35" w:rsidRDefault="00C12EA6" w:rsidP="00C06B1C">
      <w:pPr>
        <w:pStyle w:val="NormalWeb"/>
        <w:spacing w:line="276" w:lineRule="auto"/>
        <w:jc w:val="center"/>
        <w:rPr>
          <w:rFonts w:asciiTheme="majorBidi" w:hAnsiTheme="majorBidi" w:cstheme="majorBidi"/>
          <w:b/>
          <w:bCs/>
          <w:sz w:val="36"/>
          <w:szCs w:val="36"/>
        </w:rPr>
      </w:pPr>
      <w:r w:rsidRPr="00057F35">
        <w:rPr>
          <w:rFonts w:asciiTheme="majorBidi" w:hAnsiTheme="majorBidi" w:cstheme="majorBidi"/>
          <w:b/>
          <w:bCs/>
          <w:sz w:val="36"/>
          <w:szCs w:val="36"/>
        </w:rPr>
        <w:lastRenderedPageBreak/>
        <w:t>Bibliographie</w:t>
      </w:r>
    </w:p>
    <w:p w:rsidR="00CC2368" w:rsidRDefault="00CC2368" w:rsidP="00B276F4">
      <w:pPr>
        <w:pStyle w:val="NormalWeb"/>
        <w:numPr>
          <w:ilvl w:val="0"/>
          <w:numId w:val="138"/>
        </w:numPr>
        <w:spacing w:line="276" w:lineRule="auto"/>
        <w:rPr>
          <w:rFonts w:asciiTheme="majorBidi" w:hAnsiTheme="majorBidi" w:cstheme="majorBidi"/>
          <w:b/>
          <w:bCs/>
          <w:u w:val="single"/>
        </w:rPr>
      </w:pPr>
      <w:r w:rsidRPr="00057F35">
        <w:rPr>
          <w:rFonts w:asciiTheme="majorBidi" w:hAnsiTheme="majorBidi" w:cstheme="majorBidi"/>
          <w:b/>
          <w:bCs/>
          <w:u w:val="single"/>
        </w:rPr>
        <w:t xml:space="preserve">Les ouvrages : </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Andre, Marchal. </w:t>
      </w:r>
      <w:r w:rsidRPr="00785718">
        <w:rPr>
          <w:rStyle w:val="Accentuation"/>
          <w:rFonts w:asciiTheme="majorBidi" w:eastAsiaTheme="majorEastAsia" w:hAnsiTheme="majorBidi" w:cstheme="majorBidi"/>
          <w:i w:val="0"/>
          <w:iCs w:val="0"/>
        </w:rPr>
        <w:t>Logistique globale</w:t>
      </w:r>
      <w:r w:rsidRPr="00785718">
        <w:rPr>
          <w:rFonts w:asciiTheme="majorBidi" w:hAnsiTheme="majorBidi" w:cstheme="majorBidi"/>
        </w:rPr>
        <w:t>. Paris : Ellipses Édition Marketing, 2006.</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APICS. </w:t>
      </w:r>
      <w:r w:rsidRPr="00785718">
        <w:rPr>
          <w:rStyle w:val="Accentuation"/>
          <w:rFonts w:asciiTheme="majorBidi" w:eastAsiaTheme="majorEastAsia" w:hAnsiTheme="majorBidi" w:cstheme="majorBidi"/>
          <w:i w:val="0"/>
          <w:iCs w:val="0"/>
        </w:rPr>
        <w:t>CPIM Learning System</w:t>
      </w:r>
      <w:r w:rsidRPr="00785718">
        <w:rPr>
          <w:rFonts w:asciiTheme="majorBidi" w:hAnsiTheme="majorBidi" w:cstheme="majorBidi"/>
        </w:rPr>
        <w:t>. APICS, 2020.</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Ayers, James B. </w:t>
      </w:r>
      <w:r w:rsidRPr="00785718">
        <w:rPr>
          <w:rStyle w:val="Accentuation"/>
          <w:rFonts w:asciiTheme="majorBidi" w:eastAsiaTheme="majorEastAsia" w:hAnsiTheme="majorBidi" w:cstheme="majorBidi"/>
          <w:i w:val="0"/>
          <w:iCs w:val="0"/>
        </w:rPr>
        <w:t>Handbook of Supply Chain Management</w:t>
      </w:r>
      <w:r w:rsidRPr="00785718">
        <w:rPr>
          <w:rFonts w:asciiTheme="majorBidi" w:hAnsiTheme="majorBidi" w:cstheme="majorBidi"/>
        </w:rPr>
        <w:t>. 2ᵉ éd. St. Lucie Press, 2006.</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Ballou, Robert H. </w:t>
      </w:r>
      <w:r w:rsidRPr="00785718">
        <w:rPr>
          <w:rStyle w:val="Accentuation"/>
          <w:rFonts w:asciiTheme="majorBidi" w:eastAsiaTheme="majorEastAsia" w:hAnsiTheme="majorBidi" w:cstheme="majorBidi"/>
          <w:i w:val="0"/>
          <w:iCs w:val="0"/>
        </w:rPr>
        <w:t>Business Logistics/Supply Chain Management</w:t>
      </w:r>
      <w:r w:rsidRPr="00785718">
        <w:rPr>
          <w:rFonts w:asciiTheme="majorBidi" w:hAnsiTheme="majorBidi" w:cstheme="majorBidi"/>
        </w:rPr>
        <w:t>. 5ᵉ éd. Pearson Education, 2004.</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Barney, Jay. “Firm Resources and Sustained Competitive Advantage.” </w:t>
      </w:r>
      <w:r w:rsidRPr="00785718">
        <w:rPr>
          <w:rStyle w:val="Accentuation"/>
          <w:rFonts w:asciiTheme="majorBidi" w:eastAsiaTheme="majorEastAsia" w:hAnsiTheme="majorBidi" w:cstheme="majorBidi"/>
          <w:i w:val="0"/>
          <w:iCs w:val="0"/>
        </w:rPr>
        <w:t>Journal of Management</w:t>
      </w:r>
      <w:r w:rsidRPr="00785718">
        <w:rPr>
          <w:rFonts w:asciiTheme="majorBidi" w:hAnsiTheme="majorBidi" w:cstheme="majorBidi"/>
        </w:rPr>
        <w:t xml:space="preserve"> 17, no. 1 (1991): 99–120.</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Batteux, Pierre. </w:t>
      </w:r>
      <w:r w:rsidRPr="00785718">
        <w:rPr>
          <w:rStyle w:val="Accentuation"/>
          <w:rFonts w:asciiTheme="majorBidi" w:eastAsiaTheme="majorEastAsia" w:hAnsiTheme="majorBidi" w:cstheme="majorBidi"/>
          <w:i w:val="0"/>
          <w:iCs w:val="0"/>
        </w:rPr>
        <w:t>La logistique industrielle</w:t>
      </w:r>
      <w:r w:rsidRPr="00785718">
        <w:rPr>
          <w:rFonts w:asciiTheme="majorBidi" w:hAnsiTheme="majorBidi" w:cstheme="majorBidi"/>
        </w:rPr>
        <w:t>. Paris : Éditions Economica, 2001.</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Beniton, Combes M., et Filleau M.G. </w:t>
      </w:r>
      <w:r w:rsidRPr="00785718">
        <w:rPr>
          <w:rStyle w:val="Accentuation"/>
          <w:rFonts w:asciiTheme="majorBidi" w:eastAsiaTheme="majorEastAsia" w:hAnsiTheme="majorBidi" w:cstheme="majorBidi"/>
          <w:i w:val="0"/>
          <w:iCs w:val="0"/>
        </w:rPr>
        <w:t>Gestion de la relation commerciale</w:t>
      </w:r>
      <w:r w:rsidRPr="00785718">
        <w:rPr>
          <w:rFonts w:asciiTheme="majorBidi" w:hAnsiTheme="majorBidi" w:cstheme="majorBidi"/>
        </w:rPr>
        <w:t>. Paris : Dunod, 2006.</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Bichlan, et Mady. </w:t>
      </w:r>
      <w:r w:rsidRPr="00785718">
        <w:rPr>
          <w:rStyle w:val="Accentuation"/>
          <w:rFonts w:asciiTheme="majorBidi" w:eastAsiaTheme="majorEastAsia" w:hAnsiTheme="majorBidi" w:cstheme="majorBidi"/>
          <w:i w:val="0"/>
          <w:iCs w:val="0"/>
        </w:rPr>
        <w:t>Action commerciale</w:t>
      </w:r>
      <w:r w:rsidRPr="00785718">
        <w:rPr>
          <w:rFonts w:asciiTheme="majorBidi" w:hAnsiTheme="majorBidi" w:cstheme="majorBidi"/>
        </w:rPr>
        <w:t>. Paris : Éditions Bryales, 1999.</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Bouami, D. </w:t>
      </w:r>
      <w:r w:rsidRPr="00785718">
        <w:rPr>
          <w:rStyle w:val="Accentuation"/>
          <w:rFonts w:asciiTheme="majorBidi" w:eastAsiaTheme="majorEastAsia" w:hAnsiTheme="majorBidi" w:cstheme="majorBidi"/>
          <w:i w:val="0"/>
          <w:iCs w:val="0"/>
        </w:rPr>
        <w:t>Le grand livre de la gestion des stocks et approvisionnements : Pour une maintenance performante</w:t>
      </w:r>
      <w:r w:rsidRPr="00785718">
        <w:rPr>
          <w:rFonts w:asciiTheme="majorBidi" w:hAnsiTheme="majorBidi" w:cstheme="majorBidi"/>
        </w:rPr>
        <w:t>. L’Éditeur, 2015.</w:t>
      </w:r>
    </w:p>
    <w:p w:rsidR="00785718" w:rsidRPr="00785718" w:rsidRDefault="00796EA8" w:rsidP="0078571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Cameron, Kim S. </w:t>
      </w:r>
      <w:r w:rsidRPr="00785718">
        <w:rPr>
          <w:rStyle w:val="Accentuation"/>
          <w:rFonts w:asciiTheme="majorBidi" w:eastAsiaTheme="majorEastAsia" w:hAnsiTheme="majorBidi" w:cstheme="majorBidi"/>
          <w:i w:val="0"/>
          <w:iCs w:val="0"/>
        </w:rPr>
        <w:t>Organizational Effectiveness: A Comparison of Multiple Models</w:t>
      </w:r>
      <w:r w:rsidRPr="00785718">
        <w:rPr>
          <w:rFonts w:asciiTheme="majorBidi" w:hAnsiTheme="majorBidi" w:cstheme="majorBidi"/>
        </w:rPr>
        <w:t>. Academic Press, 1983.</w:t>
      </w:r>
    </w:p>
    <w:p w:rsidR="00796EA8" w:rsidRPr="00785718" w:rsidRDefault="00796EA8" w:rsidP="0078571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Camp, Robert C. </w:t>
      </w:r>
      <w:r w:rsidRPr="00785718">
        <w:rPr>
          <w:rStyle w:val="Accentuation"/>
          <w:rFonts w:asciiTheme="majorBidi" w:eastAsiaTheme="majorEastAsia" w:hAnsiTheme="majorBidi" w:cstheme="majorBidi"/>
          <w:i w:val="0"/>
          <w:iCs w:val="0"/>
        </w:rPr>
        <w:t>Benchmarking: The Search for Industry Best Practices that Lead to Superior Performance</w:t>
      </w:r>
      <w:r w:rsidRPr="00785718">
        <w:rPr>
          <w:rFonts w:asciiTheme="majorBidi" w:hAnsiTheme="majorBidi" w:cstheme="majorBidi"/>
        </w:rPr>
        <w:t>. Quality Press, 1989.</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Chardonnet, André, et Thibaudon Dominique. </w:t>
      </w:r>
      <w:r w:rsidRPr="00785718">
        <w:rPr>
          <w:rStyle w:val="Accentuation"/>
          <w:rFonts w:asciiTheme="majorBidi" w:eastAsiaTheme="majorEastAsia" w:hAnsiTheme="majorBidi" w:cstheme="majorBidi"/>
          <w:i w:val="0"/>
          <w:iCs w:val="0"/>
        </w:rPr>
        <w:t>Le guide du PDCA de Deming : progrès continu et management</w:t>
      </w:r>
      <w:r w:rsidRPr="00785718">
        <w:rPr>
          <w:rFonts w:asciiTheme="majorBidi" w:hAnsiTheme="majorBidi" w:cstheme="majorBidi"/>
        </w:rPr>
        <w:t>. Paris : Éditions d’Organisation, 2003.</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Cheng, T.C.E., et S. Podolsky. </w:t>
      </w:r>
      <w:r w:rsidRPr="00785718">
        <w:rPr>
          <w:rStyle w:val="Accentuation"/>
          <w:rFonts w:asciiTheme="majorBidi" w:eastAsiaTheme="majorEastAsia" w:hAnsiTheme="majorBidi" w:cstheme="majorBidi"/>
          <w:i w:val="0"/>
          <w:iCs w:val="0"/>
        </w:rPr>
        <w:t>Just-in-Time Manufacturing: An Introduction</w:t>
      </w:r>
      <w:r w:rsidRPr="00785718">
        <w:rPr>
          <w:rFonts w:asciiTheme="majorBidi" w:hAnsiTheme="majorBidi" w:cstheme="majorBidi"/>
        </w:rPr>
        <w:t>. Springer, 1996.</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Dachraoui, I. </w:t>
      </w:r>
      <w:r w:rsidRPr="00785718">
        <w:rPr>
          <w:rStyle w:val="Accentuation"/>
          <w:rFonts w:asciiTheme="majorBidi" w:eastAsiaTheme="majorEastAsia" w:hAnsiTheme="majorBidi" w:cstheme="majorBidi"/>
          <w:i w:val="0"/>
          <w:iCs w:val="0"/>
        </w:rPr>
        <w:t>Achats, approvisionnement, gestion et évaluation des stocks</w:t>
      </w:r>
      <w:r w:rsidRPr="00785718">
        <w:rPr>
          <w:rFonts w:asciiTheme="majorBidi" w:hAnsiTheme="majorBidi" w:cstheme="majorBidi"/>
        </w:rPr>
        <w:t>. Éditions Universitaires Européennes, 2019.</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Debourg, M.C., Claveline, J., et Perrier, O. </w:t>
      </w:r>
      <w:r w:rsidRPr="00785718">
        <w:rPr>
          <w:rStyle w:val="Accentuation"/>
          <w:rFonts w:asciiTheme="majorBidi" w:eastAsiaTheme="majorEastAsia" w:hAnsiTheme="majorBidi" w:cstheme="majorBidi"/>
          <w:i w:val="0"/>
          <w:iCs w:val="0"/>
        </w:rPr>
        <w:t>Pratique du marketing</w:t>
      </w:r>
      <w:r w:rsidRPr="00785718">
        <w:rPr>
          <w:rFonts w:asciiTheme="majorBidi" w:hAnsiTheme="majorBidi" w:cstheme="majorBidi"/>
        </w:rPr>
        <w:t>.</w:t>
      </w:r>
    </w:p>
    <w:p w:rsidR="00AC13BD" w:rsidRPr="00785718" w:rsidRDefault="00796EA8" w:rsidP="00AC13BD">
      <w:pPr>
        <w:pStyle w:val="NormalWeb"/>
        <w:numPr>
          <w:ilvl w:val="0"/>
          <w:numId w:val="195"/>
        </w:numPr>
        <w:spacing w:line="276" w:lineRule="auto"/>
        <w:rPr>
          <w:rFonts w:asciiTheme="majorBidi" w:hAnsiTheme="majorBidi" w:cstheme="majorBidi"/>
        </w:rPr>
      </w:pPr>
      <w:r w:rsidRPr="00785718">
        <w:rPr>
          <w:rStyle w:val="Accentuation"/>
          <w:rFonts w:asciiTheme="majorBidi" w:eastAsiaTheme="majorEastAsia" w:hAnsiTheme="majorBidi" w:cstheme="majorBidi"/>
          <w:i w:val="0"/>
          <w:iCs w:val="0"/>
        </w:rPr>
        <w:t>Dictionnaire des sciences de l’ingénieur : conception, production, gestion, maintenance</w:t>
      </w:r>
      <w:r w:rsidRPr="00785718">
        <w:rPr>
          <w:rFonts w:asciiTheme="majorBidi" w:hAnsiTheme="majorBidi" w:cstheme="majorBidi"/>
        </w:rPr>
        <w:t>. 2ᵉ éd. Paris : [éditeur non précisé], mai 2000.</w:t>
      </w:r>
    </w:p>
    <w:p w:rsidR="00796EA8" w:rsidRPr="00785718" w:rsidRDefault="00796EA8" w:rsidP="00AC13BD">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Doriath, B., et Goujet, C.H. </w:t>
      </w:r>
      <w:r w:rsidRPr="00785718">
        <w:rPr>
          <w:rStyle w:val="Accentuation"/>
          <w:rFonts w:asciiTheme="majorBidi" w:eastAsiaTheme="majorEastAsia" w:hAnsiTheme="majorBidi" w:cstheme="majorBidi"/>
          <w:i w:val="0"/>
          <w:iCs w:val="0"/>
        </w:rPr>
        <w:t>Gestion prévisionnelle et mesure de la performance</w:t>
      </w:r>
      <w:r w:rsidRPr="00785718">
        <w:rPr>
          <w:rFonts w:asciiTheme="majorBidi" w:hAnsiTheme="majorBidi" w:cstheme="majorBidi"/>
        </w:rPr>
        <w:t>. Paris : Dunod, 2002.</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Fournier, Paul, et Jean-Pierre Ménard. </w:t>
      </w:r>
      <w:r w:rsidRPr="00785718">
        <w:rPr>
          <w:rStyle w:val="Accentuation"/>
          <w:rFonts w:asciiTheme="majorBidi" w:eastAsiaTheme="majorEastAsia" w:hAnsiTheme="majorBidi" w:cstheme="majorBidi"/>
          <w:i w:val="0"/>
          <w:iCs w:val="0"/>
        </w:rPr>
        <w:t>Gestion de l'approvisionnement et des stocks</w:t>
      </w:r>
      <w:r w:rsidRPr="00785718">
        <w:rPr>
          <w:rFonts w:asciiTheme="majorBidi" w:hAnsiTheme="majorBidi" w:cstheme="majorBidi"/>
        </w:rPr>
        <w:t>. Paris : Eyrolles, 2017.</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Freeman, R. Edward. </w:t>
      </w:r>
      <w:r w:rsidRPr="00785718">
        <w:rPr>
          <w:rStyle w:val="Accentuation"/>
          <w:rFonts w:asciiTheme="majorBidi" w:eastAsiaTheme="majorEastAsia" w:hAnsiTheme="majorBidi" w:cstheme="majorBidi"/>
          <w:i w:val="0"/>
          <w:iCs w:val="0"/>
        </w:rPr>
        <w:t>Strategic Management: A Stakeholder Approach</w:t>
      </w:r>
      <w:r w:rsidRPr="00785718">
        <w:rPr>
          <w:rFonts w:asciiTheme="majorBidi" w:hAnsiTheme="majorBidi" w:cstheme="majorBidi"/>
        </w:rPr>
        <w:t>. Boston : Pitman, 1984.</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Gavaud, Michel. </w:t>
      </w:r>
      <w:r w:rsidRPr="00785718">
        <w:rPr>
          <w:rStyle w:val="Accentuation"/>
          <w:rFonts w:asciiTheme="majorBidi" w:eastAsiaTheme="majorEastAsia" w:hAnsiTheme="majorBidi" w:cstheme="majorBidi"/>
          <w:i w:val="0"/>
          <w:iCs w:val="0"/>
        </w:rPr>
        <w:t>Gestion des opérations et logistique</w:t>
      </w:r>
      <w:r w:rsidRPr="00785718">
        <w:rPr>
          <w:rFonts w:asciiTheme="majorBidi" w:hAnsiTheme="majorBidi" w:cstheme="majorBidi"/>
        </w:rPr>
        <w:t>. Paris : Vuibert, 2001.</w:t>
      </w:r>
    </w:p>
    <w:p w:rsidR="00AC13BD"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Fayol, Henri. </w:t>
      </w:r>
      <w:r w:rsidRPr="00785718">
        <w:rPr>
          <w:rStyle w:val="Accentuation"/>
          <w:rFonts w:asciiTheme="majorBidi" w:eastAsiaTheme="majorEastAsia" w:hAnsiTheme="majorBidi" w:cstheme="majorBidi"/>
          <w:i w:val="0"/>
          <w:iCs w:val="0"/>
        </w:rPr>
        <w:t>Administration industrielle et générale : Prévoyance, organisation, commandement, coordination, contrôle</w:t>
      </w:r>
      <w:r w:rsidRPr="00785718">
        <w:rPr>
          <w:rFonts w:asciiTheme="majorBidi" w:hAnsiTheme="majorBidi" w:cstheme="majorBidi"/>
        </w:rPr>
        <w:t>. Paris : Dunod, 1916.</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Jones, T. C., et Dugdale, D. “The ABC Bandwagon and the Juggernaut of Modernity.” </w:t>
      </w:r>
      <w:r w:rsidRPr="00785718">
        <w:rPr>
          <w:rStyle w:val="Accentuation"/>
          <w:rFonts w:asciiTheme="majorBidi" w:eastAsiaTheme="majorEastAsia" w:hAnsiTheme="majorBidi" w:cstheme="majorBidi"/>
          <w:i w:val="0"/>
          <w:iCs w:val="0"/>
        </w:rPr>
        <w:t>Accounting, Organizations and Society</w:t>
      </w:r>
      <w:r w:rsidRPr="00785718">
        <w:rPr>
          <w:rFonts w:asciiTheme="majorBidi" w:hAnsiTheme="majorBidi" w:cstheme="majorBidi"/>
        </w:rPr>
        <w:t xml:space="preserve"> 27 (2002): 121.</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lastRenderedPageBreak/>
        <w:t xml:space="preserve"> Kalika, Michel. </w:t>
      </w:r>
      <w:r w:rsidRPr="00785718">
        <w:rPr>
          <w:rStyle w:val="Accentuation"/>
          <w:rFonts w:asciiTheme="majorBidi" w:eastAsiaTheme="majorEastAsia" w:hAnsiTheme="majorBidi" w:cstheme="majorBidi"/>
          <w:i w:val="0"/>
          <w:iCs w:val="0"/>
        </w:rPr>
        <w:t>Structures d'entreprises : réalités, déterminants, performances</w:t>
      </w:r>
      <w:r w:rsidRPr="00785718">
        <w:rPr>
          <w:rFonts w:asciiTheme="majorBidi" w:hAnsiTheme="majorBidi" w:cstheme="majorBidi"/>
        </w:rPr>
        <w:t>. Paris : Economica, 1988.</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Lambert, Douglas M., et James R. Stock. </w:t>
      </w:r>
      <w:r w:rsidRPr="00785718">
        <w:rPr>
          <w:rStyle w:val="Accentuation"/>
          <w:rFonts w:asciiTheme="majorBidi" w:eastAsiaTheme="majorEastAsia" w:hAnsiTheme="majorBidi" w:cstheme="majorBidi"/>
          <w:i w:val="0"/>
          <w:iCs w:val="0"/>
        </w:rPr>
        <w:t>Strategic Logistics Management</w:t>
      </w:r>
      <w:r w:rsidRPr="00785718">
        <w:rPr>
          <w:rFonts w:asciiTheme="majorBidi" w:hAnsiTheme="majorBidi" w:cstheme="majorBidi"/>
        </w:rPr>
        <w:t>. 4ᵉ éd. New York : McGraw-Hill, 2001.</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Marinet, A.-C. </w:t>
      </w:r>
      <w:r w:rsidRPr="00785718">
        <w:rPr>
          <w:rStyle w:val="Accentuation"/>
          <w:rFonts w:asciiTheme="majorBidi" w:eastAsiaTheme="majorEastAsia" w:hAnsiTheme="majorBidi" w:cstheme="majorBidi"/>
          <w:i w:val="0"/>
          <w:iCs w:val="0"/>
        </w:rPr>
        <w:t>Lexique de gestion</w:t>
      </w:r>
      <w:r w:rsidRPr="00785718">
        <w:rPr>
          <w:rFonts w:asciiTheme="majorBidi" w:hAnsiTheme="majorBidi" w:cstheme="majorBidi"/>
        </w:rPr>
        <w:t>. Paris : Dalloz, 2003.</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Nakajima, Seiichi. </w:t>
      </w:r>
      <w:r w:rsidRPr="00785718">
        <w:rPr>
          <w:rStyle w:val="Accentuation"/>
          <w:rFonts w:asciiTheme="majorBidi" w:eastAsiaTheme="majorEastAsia" w:hAnsiTheme="majorBidi" w:cstheme="majorBidi"/>
          <w:i w:val="0"/>
          <w:iCs w:val="0"/>
        </w:rPr>
        <w:t>Total Productive Maintenance</w:t>
      </w:r>
      <w:r w:rsidRPr="00785718">
        <w:rPr>
          <w:rFonts w:asciiTheme="majorBidi" w:hAnsiTheme="majorBidi" w:cstheme="majorBidi"/>
        </w:rPr>
        <w:t>. Productivity Press, 1988.</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Ohno, Taiichi. </w:t>
      </w:r>
      <w:r w:rsidRPr="00785718">
        <w:rPr>
          <w:rStyle w:val="Accentuation"/>
          <w:rFonts w:asciiTheme="majorBidi" w:eastAsiaTheme="majorEastAsia" w:hAnsiTheme="majorBidi" w:cstheme="majorBidi"/>
          <w:i w:val="0"/>
          <w:iCs w:val="0"/>
        </w:rPr>
        <w:t>Toyota Production System: Beyond Large-Scale Production</w:t>
      </w:r>
      <w:r w:rsidRPr="00785718">
        <w:rPr>
          <w:rFonts w:asciiTheme="majorBidi" w:hAnsiTheme="majorBidi" w:cstheme="majorBidi"/>
        </w:rPr>
        <w:t>. Portland, OR : Productivity Press, 1988.</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Fournier, Paul, et Jean-Pierre Ménard. </w:t>
      </w:r>
      <w:r w:rsidRPr="00785718">
        <w:rPr>
          <w:rStyle w:val="Accentuation"/>
          <w:rFonts w:asciiTheme="majorBidi" w:eastAsiaTheme="majorEastAsia" w:hAnsiTheme="majorBidi" w:cstheme="majorBidi"/>
          <w:i w:val="0"/>
          <w:iCs w:val="0"/>
        </w:rPr>
        <w:t>Gestion de l’approvisionnement et des stocks</w:t>
      </w:r>
      <w:r w:rsidRPr="00785718">
        <w:rPr>
          <w:rFonts w:asciiTheme="majorBidi" w:hAnsiTheme="majorBidi" w:cstheme="majorBidi"/>
        </w:rPr>
        <w:t>. Canada : Chenelière Éducation, 2014.</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Rambeux, A. </w:t>
      </w:r>
      <w:r w:rsidRPr="00785718">
        <w:rPr>
          <w:rStyle w:val="Accentuation"/>
          <w:rFonts w:asciiTheme="majorBidi" w:eastAsiaTheme="majorEastAsia" w:hAnsiTheme="majorBidi" w:cstheme="majorBidi"/>
          <w:i w:val="0"/>
          <w:iCs w:val="0"/>
        </w:rPr>
        <w:t>Gestion économique des stocks</w:t>
      </w:r>
      <w:r w:rsidRPr="00785718">
        <w:rPr>
          <w:rFonts w:asciiTheme="majorBidi" w:hAnsiTheme="majorBidi" w:cstheme="majorBidi"/>
        </w:rPr>
        <w:t>. Paris : Éditions Dumade, 1982.</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Schonberger, Richard J. </w:t>
      </w:r>
      <w:r w:rsidRPr="00785718">
        <w:rPr>
          <w:rStyle w:val="Accentuation"/>
          <w:rFonts w:asciiTheme="majorBidi" w:eastAsiaTheme="majorEastAsia" w:hAnsiTheme="majorBidi" w:cstheme="majorBidi"/>
          <w:i w:val="0"/>
          <w:iCs w:val="0"/>
        </w:rPr>
        <w:t>Japanese Manufacturing Techniques: Nine Hidden Lessons in Simplicity</w:t>
      </w:r>
      <w:r w:rsidRPr="00785718">
        <w:rPr>
          <w:rFonts w:asciiTheme="majorBidi" w:hAnsiTheme="majorBidi" w:cstheme="majorBidi"/>
        </w:rPr>
        <w:t>. New York : Free Press, 1982.</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Tarondeau, Jean-Claude. </w:t>
      </w:r>
      <w:r w:rsidRPr="00785718">
        <w:rPr>
          <w:rStyle w:val="Accentuation"/>
          <w:rFonts w:asciiTheme="majorBidi" w:eastAsiaTheme="majorEastAsia" w:hAnsiTheme="majorBidi" w:cstheme="majorBidi"/>
          <w:i w:val="0"/>
          <w:iCs w:val="0"/>
        </w:rPr>
        <w:t>Management industriel et logistique</w:t>
      </w:r>
      <w:r w:rsidRPr="00785718">
        <w:rPr>
          <w:rFonts w:asciiTheme="majorBidi" w:hAnsiTheme="majorBidi" w:cstheme="majorBidi"/>
        </w:rPr>
        <w:t>. Paris : Dunod, 1998.</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Womack, James P., Daniel T. Jones, et Daniel Roos. </w:t>
      </w:r>
      <w:r w:rsidRPr="00785718">
        <w:rPr>
          <w:rStyle w:val="Accentuation"/>
          <w:rFonts w:asciiTheme="majorBidi" w:eastAsiaTheme="majorEastAsia" w:hAnsiTheme="majorBidi" w:cstheme="majorBidi"/>
          <w:i w:val="0"/>
          <w:iCs w:val="0"/>
        </w:rPr>
        <w:t>The Machine That Changed the World</w:t>
      </w:r>
      <w:r w:rsidRPr="00785718">
        <w:rPr>
          <w:rFonts w:asciiTheme="majorBidi" w:hAnsiTheme="majorBidi" w:cstheme="majorBidi"/>
        </w:rPr>
        <w:t>. New York : Harper Perennial, 1990.</w:t>
      </w:r>
    </w:p>
    <w:p w:rsidR="00796EA8" w:rsidRPr="00785718" w:rsidRDefault="00796EA8" w:rsidP="00796EA8">
      <w:pPr>
        <w:pStyle w:val="NormalWeb"/>
        <w:numPr>
          <w:ilvl w:val="0"/>
          <w:numId w:val="195"/>
        </w:numPr>
        <w:spacing w:line="276" w:lineRule="auto"/>
        <w:rPr>
          <w:rFonts w:asciiTheme="majorBidi" w:hAnsiTheme="majorBidi" w:cstheme="majorBidi"/>
        </w:rPr>
      </w:pPr>
      <w:r w:rsidRPr="00785718">
        <w:rPr>
          <w:rFonts w:asciiTheme="majorBidi" w:hAnsiTheme="majorBidi" w:cstheme="majorBidi"/>
        </w:rPr>
        <w:t xml:space="preserve">  Zermatt, Pierre. </w:t>
      </w:r>
      <w:r w:rsidRPr="00785718">
        <w:rPr>
          <w:rStyle w:val="Accentuation"/>
          <w:rFonts w:asciiTheme="majorBidi" w:eastAsiaTheme="majorEastAsia" w:hAnsiTheme="majorBidi" w:cstheme="majorBidi"/>
          <w:i w:val="0"/>
          <w:iCs w:val="0"/>
        </w:rPr>
        <w:t>Pratique de la gestion des stocks</w:t>
      </w:r>
      <w:r w:rsidRPr="00785718">
        <w:rPr>
          <w:rFonts w:asciiTheme="majorBidi" w:hAnsiTheme="majorBidi" w:cstheme="majorBidi"/>
        </w:rPr>
        <w:t>. 5ᵉ éd. Paris, 1996.</w:t>
      </w:r>
    </w:p>
    <w:p w:rsidR="00796EA8" w:rsidRPr="00057F35" w:rsidRDefault="00796EA8" w:rsidP="00796EA8">
      <w:pPr>
        <w:pStyle w:val="NormalWeb"/>
        <w:spacing w:line="276" w:lineRule="auto"/>
        <w:rPr>
          <w:rFonts w:asciiTheme="majorBidi" w:hAnsiTheme="majorBidi" w:cstheme="majorBidi"/>
          <w:b/>
          <w:bCs/>
          <w:u w:val="single"/>
        </w:rPr>
      </w:pPr>
    </w:p>
    <w:p w:rsidR="00080C25" w:rsidRDefault="00280774" w:rsidP="00080C25">
      <w:pPr>
        <w:pStyle w:val="NormalWeb"/>
        <w:numPr>
          <w:ilvl w:val="0"/>
          <w:numId w:val="140"/>
        </w:numPr>
        <w:spacing w:line="276" w:lineRule="auto"/>
        <w:rPr>
          <w:rStyle w:val="lev"/>
          <w:rFonts w:asciiTheme="majorBidi" w:hAnsiTheme="majorBidi" w:cstheme="majorBidi"/>
          <w:u w:val="single"/>
        </w:rPr>
      </w:pPr>
      <w:r>
        <w:rPr>
          <w:rStyle w:val="lev"/>
          <w:rFonts w:asciiTheme="majorBidi" w:hAnsiTheme="majorBidi" w:cstheme="majorBidi"/>
          <w:u w:val="single"/>
        </w:rPr>
        <w:t xml:space="preserve">Articles </w:t>
      </w:r>
      <w:r w:rsidR="00CC2368" w:rsidRPr="00057F35">
        <w:rPr>
          <w:rStyle w:val="lev"/>
          <w:rFonts w:asciiTheme="majorBidi" w:hAnsiTheme="majorBidi" w:cstheme="majorBidi"/>
          <w:u w:val="single"/>
        </w:rPr>
        <w:t xml:space="preserve"> scientifiques</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Atkinson, Anthony A., John H. Waterhouse, et Robert B. Wells. "A Stakeholder Approach to Strategic Performance Measurement." </w:t>
      </w:r>
      <w:r w:rsidRPr="004D4A4C">
        <w:rPr>
          <w:rStyle w:val="Accentuation"/>
          <w:rFonts w:eastAsiaTheme="majorEastAsia"/>
          <w:i w:val="0"/>
          <w:iCs w:val="0"/>
        </w:rPr>
        <w:t>Sloan Management Review</w:t>
      </w:r>
      <w:r w:rsidRPr="004D4A4C">
        <w:t xml:space="preserve"> 38, no. 3 (1997): 25–37.</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Bdelfadel, K., et Sbiti, M. "Les indicateurs clés de performance : facteurs de succès." </w:t>
      </w:r>
      <w:r w:rsidRPr="004D4A4C">
        <w:rPr>
          <w:rStyle w:val="Accentuation"/>
          <w:rFonts w:eastAsiaTheme="majorEastAsia"/>
          <w:i w:val="0"/>
          <w:iCs w:val="0"/>
        </w:rPr>
        <w:t>Revue du contrôle, de la comptabilité et de l’audit</w:t>
      </w:r>
      <w:r w:rsidRPr="004D4A4C">
        <w:t xml:space="preserve"> 4, no. 3 (2020).</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Bendarkawi, A. "Productivité de l'entreprise : types de mesures." </w:t>
      </w:r>
      <w:r w:rsidRPr="004D4A4C">
        <w:rPr>
          <w:rStyle w:val="Accentuation"/>
          <w:rFonts w:eastAsiaTheme="majorEastAsia"/>
          <w:i w:val="0"/>
          <w:iCs w:val="0"/>
        </w:rPr>
        <w:t>Revue Internationale du Chercheur</w:t>
      </w:r>
      <w:r w:rsidRPr="004D4A4C">
        <w:t xml:space="preserve"> 1, no. 3 (2020).</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Bourguignon, Annick. "Performance et création de valeur de l’entreprise." </w:t>
      </w:r>
      <w:r w:rsidRPr="004D4A4C">
        <w:rPr>
          <w:rStyle w:val="Accentuation"/>
          <w:rFonts w:eastAsiaTheme="majorEastAsia"/>
          <w:i w:val="0"/>
          <w:iCs w:val="0"/>
        </w:rPr>
        <w:t>Revue Française de Gestion</w:t>
      </w:r>
      <w:r w:rsidRPr="004D4A4C">
        <w:t xml:space="preserve"> 33, no. 176 (2000): 141–157.</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BourhayalL, N., Boujemaoui, M., et Rajaa, M. "Impact de l’excellence opérationnelle sur le TRG." </w:t>
      </w:r>
      <w:r w:rsidRPr="004D4A4C">
        <w:rPr>
          <w:rStyle w:val="Accentuation"/>
          <w:rFonts w:eastAsiaTheme="majorEastAsia"/>
          <w:i w:val="0"/>
          <w:iCs w:val="0"/>
        </w:rPr>
        <w:t>International Journal of Accounting, Finance, Auditing, Management and Economics</w:t>
      </w:r>
      <w:r w:rsidRPr="004D4A4C">
        <w:t xml:space="preserve"> 4, no. 5-2 (2023): 658–672.</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Bourkane, S., et Habbani, S. "Optimisation de l’efficacité opérationnelle." </w:t>
      </w:r>
      <w:r w:rsidRPr="004D4A4C">
        <w:rPr>
          <w:rStyle w:val="Accentuation"/>
          <w:rFonts w:eastAsiaTheme="majorEastAsia"/>
          <w:i w:val="0"/>
          <w:iCs w:val="0"/>
        </w:rPr>
        <w:t>International Journal of Accounting, Finance, Auditing, Management and Economics</w:t>
      </w:r>
      <w:r w:rsidRPr="004D4A4C">
        <w:t xml:space="preserve"> 4, no. 6-1 (2023): 369–385.</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Cherkaoui Benslimane, et El Ansari M. "La performance globale : Mesure et Pilotage." </w:t>
      </w:r>
      <w:r w:rsidRPr="004D4A4C">
        <w:rPr>
          <w:rStyle w:val="Accentuation"/>
          <w:rFonts w:eastAsiaTheme="majorEastAsia"/>
          <w:i w:val="0"/>
          <w:iCs w:val="0"/>
        </w:rPr>
        <w:t>Revue du contrôle, de la comptabilité et de l’audit</w:t>
      </w:r>
      <w:r w:rsidRPr="004D4A4C">
        <w:t xml:space="preserve"> 4, no. 2 (2020): 940–961.</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Teece, David J., Gary Pisano, et Amy Shuen. "Dynamic Capabilities and Strategic Management." </w:t>
      </w:r>
      <w:r w:rsidRPr="004D4A4C">
        <w:rPr>
          <w:rStyle w:val="Accentuation"/>
          <w:rFonts w:eastAsiaTheme="majorEastAsia"/>
          <w:i w:val="0"/>
          <w:iCs w:val="0"/>
        </w:rPr>
        <w:t>Strategic Management Journal</w:t>
      </w:r>
      <w:r w:rsidRPr="004D4A4C">
        <w:t xml:space="preserve"> 18, no. 7 (1997): 509–533.</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lastRenderedPageBreak/>
        <w:t xml:space="preserve">El Badraoui, K. "Évaluation de la performance opérationnelle à long terme." </w:t>
      </w:r>
      <w:r w:rsidRPr="004D4A4C">
        <w:rPr>
          <w:rStyle w:val="Accentuation"/>
          <w:rFonts w:eastAsiaTheme="majorEastAsia"/>
          <w:i w:val="0"/>
          <w:iCs w:val="0"/>
        </w:rPr>
        <w:t>Revue de Gestion et d’Économie</w:t>
      </w:r>
      <w:r w:rsidRPr="004D4A4C">
        <w:t xml:space="preserve"> 2, no. 3 (2014): 49–62.</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El Moutchou, A., Boumane, A., et Rouijaa, H. "La transformation opérationnelle des entreprises marocaines et le Lean Management." </w:t>
      </w:r>
      <w:r w:rsidRPr="004D4A4C">
        <w:rPr>
          <w:rStyle w:val="Accentuation"/>
          <w:rFonts w:eastAsiaTheme="majorEastAsia"/>
          <w:i w:val="0"/>
          <w:iCs w:val="0"/>
        </w:rPr>
        <w:t>International Journal of Innovation and Applied Studies</w:t>
      </w:r>
      <w:r w:rsidRPr="004D4A4C">
        <w:t xml:space="preserve"> 25, no. 4 (2019).</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Es-Sadat, Y., et Dabnichi, Y. "Du Lean Management à la performance." </w:t>
      </w:r>
      <w:r w:rsidRPr="004D4A4C">
        <w:rPr>
          <w:rStyle w:val="Accentuation"/>
          <w:rFonts w:eastAsiaTheme="majorEastAsia"/>
          <w:i w:val="0"/>
          <w:iCs w:val="0"/>
        </w:rPr>
        <w:t>Revue Française d’Économie et de Gestion</w:t>
      </w:r>
      <w:r w:rsidRPr="004D4A4C">
        <w:t xml:space="preserve"> 4, no. 7.</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Fullerton, Rosemary R., Cheryl S. McWatters, et Christopher Fawson. "An Examination of the Relationships Between JIT and Financial Performance." </w:t>
      </w:r>
      <w:r w:rsidRPr="004D4A4C">
        <w:rPr>
          <w:rStyle w:val="Accentuation"/>
          <w:rFonts w:eastAsiaTheme="majorEastAsia"/>
          <w:i w:val="0"/>
          <w:iCs w:val="0"/>
        </w:rPr>
        <w:t>Journal of Operations Management</w:t>
      </w:r>
      <w:r w:rsidRPr="004D4A4C">
        <w:t xml:space="preserve"> 21, no. 4 (2003): 383–404.</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Gond, Jean-Pascal, et Jacques Igalens. "La mesure de la performance sociale de l'entreprise : une analyse critique et empirique des données ARESE." </w:t>
      </w:r>
      <w:r w:rsidRPr="004D4A4C">
        <w:rPr>
          <w:rStyle w:val="Accentuation"/>
          <w:rFonts w:eastAsiaTheme="majorEastAsia"/>
          <w:i w:val="0"/>
          <w:iCs w:val="0"/>
        </w:rPr>
        <w:t>Revue de Gestion des Ressources Humaines</w:t>
      </w:r>
      <w:r w:rsidRPr="004D4A4C">
        <w:t xml:space="preserve"> 50 (2003): 111–130.</w:t>
      </w:r>
    </w:p>
    <w:p w:rsidR="00080C25"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Gordon, Gregg. "Lean Labor Strategies." </w:t>
      </w:r>
      <w:r w:rsidRPr="004D4A4C">
        <w:rPr>
          <w:rStyle w:val="Accentuation"/>
          <w:rFonts w:eastAsiaTheme="majorEastAsia"/>
          <w:i w:val="0"/>
          <w:iCs w:val="0"/>
        </w:rPr>
        <w:t>IndustryWeek</w:t>
      </w:r>
      <w:r w:rsidRPr="004D4A4C">
        <w:t>, 2020.</w:t>
      </w:r>
      <w:r w:rsidRPr="004D4A4C">
        <w:br/>
        <w:t xml:space="preserve">Barney, Jay. "Firm Resources and Sustained Competitive Advantage." </w:t>
      </w:r>
      <w:r w:rsidRPr="004D4A4C">
        <w:rPr>
          <w:rStyle w:val="Accentuation"/>
          <w:rFonts w:eastAsiaTheme="majorEastAsia"/>
          <w:i w:val="0"/>
          <w:iCs w:val="0"/>
        </w:rPr>
        <w:t>Journal of Management</w:t>
      </w:r>
      <w:r w:rsidRPr="004D4A4C">
        <w:t xml:space="preserve"> 17, no. 1 (1991): 99–120.</w:t>
      </w:r>
    </w:p>
    <w:p w:rsidR="004D4A4C"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Dyer, Jeffrey H., et Harbir Singh. "The Relational View: Cooperative Strategy and Sources of Interorganizational Competitive Advantage." </w:t>
      </w:r>
      <w:r w:rsidRPr="004D4A4C">
        <w:rPr>
          <w:rStyle w:val="Accentuation"/>
          <w:rFonts w:eastAsiaTheme="majorEastAsia"/>
          <w:i w:val="0"/>
          <w:iCs w:val="0"/>
        </w:rPr>
        <w:t>Academy of Management Review</w:t>
      </w:r>
      <w:r w:rsidRPr="004D4A4C">
        <w:t xml:space="preserve"> 23, no. 4 (1998): 660–679.</w:t>
      </w:r>
    </w:p>
    <w:p w:rsidR="004D4A4C"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Julien, N. "Gestion de stock." </w:t>
      </w:r>
      <w:r w:rsidRPr="004D4A4C">
        <w:rPr>
          <w:rStyle w:val="Accentuation"/>
          <w:rFonts w:eastAsiaTheme="majorEastAsia"/>
          <w:i w:val="0"/>
          <w:iCs w:val="0"/>
        </w:rPr>
        <w:t>Actualités Pharmaceutiques</w:t>
      </w:r>
      <w:r w:rsidRPr="004D4A4C">
        <w:t xml:space="preserve"> 48, no. 484 (avril 2009).</w:t>
      </w:r>
      <w:r w:rsidRPr="004D4A4C">
        <w:br/>
        <w:t xml:space="preserve">Kaplan, Robert S., et David P. Norton. "The Balanced Scorecard: Measures That Drive Performance." </w:t>
      </w:r>
      <w:r w:rsidRPr="004D4A4C">
        <w:rPr>
          <w:rStyle w:val="Accentuation"/>
          <w:rFonts w:eastAsiaTheme="majorEastAsia"/>
          <w:i w:val="0"/>
          <w:iCs w:val="0"/>
        </w:rPr>
        <w:t>Harvard Business Review</w:t>
      </w:r>
      <w:r w:rsidRPr="004D4A4C">
        <w:t xml:space="preserve"> 70, no. 1 (1992): 71–79.</w:t>
      </w:r>
    </w:p>
    <w:p w:rsidR="004D4A4C"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Kombou, Léopold, et Jean-François Ngokevina. "L’efficacité organisationnelle et le pouvoir du dirigeant : une lecture stratégique de la performance des entreprises camerounaises." </w:t>
      </w:r>
      <w:r w:rsidRPr="004D4A4C">
        <w:rPr>
          <w:rStyle w:val="Accentuation"/>
          <w:rFonts w:eastAsiaTheme="majorEastAsia"/>
          <w:i w:val="0"/>
          <w:iCs w:val="0"/>
        </w:rPr>
        <w:t>Revue des Sciences de Gestion</w:t>
      </w:r>
      <w:r w:rsidRPr="004D4A4C">
        <w:t xml:space="preserve"> 3, no. 219 (2006): 121–132.</w:t>
      </w:r>
    </w:p>
    <w:p w:rsidR="004D4A4C"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Porter, Michael E. </w:t>
      </w:r>
      <w:r w:rsidRPr="004D4A4C">
        <w:rPr>
          <w:rStyle w:val="Accentuation"/>
          <w:rFonts w:eastAsiaTheme="majorEastAsia"/>
          <w:i w:val="0"/>
          <w:iCs w:val="0"/>
        </w:rPr>
        <w:t>Competitive Advantage: Creating and Sustaining Superior Performance</w:t>
      </w:r>
      <w:r w:rsidRPr="004D4A4C">
        <w:t>. New York: Free Press, 1985.</w:t>
      </w:r>
    </w:p>
    <w:p w:rsidR="004D4A4C"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Mokline, B. "Lean Management et performance en Tunisie." </w:t>
      </w:r>
      <w:r w:rsidRPr="004D4A4C">
        <w:rPr>
          <w:rStyle w:val="Accentuation"/>
          <w:rFonts w:eastAsiaTheme="majorEastAsia"/>
          <w:i w:val="0"/>
          <w:iCs w:val="0"/>
        </w:rPr>
        <w:t>International Journal of Business &amp; Economic Strategy</w:t>
      </w:r>
      <w:r w:rsidRPr="004D4A4C">
        <w:t xml:space="preserve"> 11.</w:t>
      </w:r>
    </w:p>
    <w:p w:rsidR="004D4A4C"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Moufid, I., et Benbba, B. "L’évaluation de la performance globale de l’entreprise : proposition d’un modèle opérationnel et combinatoire." </w:t>
      </w:r>
      <w:r w:rsidRPr="004D4A4C">
        <w:rPr>
          <w:rStyle w:val="Accentuation"/>
          <w:rFonts w:eastAsiaTheme="majorEastAsia"/>
          <w:i w:val="0"/>
          <w:iCs w:val="0"/>
        </w:rPr>
        <w:t>Revue Internationale des Sciences de Gestion</w:t>
      </w:r>
      <w:r w:rsidRPr="004D4A4C">
        <w:t xml:space="preserve"> 7, no. 3 (2024).</w:t>
      </w:r>
    </w:p>
    <w:p w:rsidR="004D4A4C"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Neubert, Gilles, et al. "Collaboration and Integration through Information Technologies in Supply Chains." </w:t>
      </w:r>
      <w:r w:rsidRPr="004D4A4C">
        <w:rPr>
          <w:rStyle w:val="Accentuation"/>
          <w:rFonts w:eastAsiaTheme="majorEastAsia"/>
          <w:i w:val="0"/>
          <w:iCs w:val="0"/>
        </w:rPr>
        <w:t>Supply Chain Magazine</w:t>
      </w:r>
      <w:r w:rsidRPr="004D4A4C">
        <w:t>, 2018.</w:t>
      </w:r>
      <w:r w:rsidRPr="004D4A4C">
        <w:br/>
        <w:t xml:space="preserve">Quinn, Robert E., et John Rohrbaugh. "A Spatial Model of Effectiveness Criteria: Towards a Competing Values Approach to Organizational Analysis." </w:t>
      </w:r>
      <w:r w:rsidRPr="004D4A4C">
        <w:rPr>
          <w:rStyle w:val="Accentuation"/>
          <w:rFonts w:eastAsiaTheme="majorEastAsia"/>
          <w:i w:val="0"/>
          <w:iCs w:val="0"/>
        </w:rPr>
        <w:t>Management Science</w:t>
      </w:r>
      <w:r w:rsidRPr="004D4A4C">
        <w:t xml:space="preserve"> 29, no. 3 (1983): 363–377.</w:t>
      </w:r>
    </w:p>
    <w:p w:rsidR="004D4A4C"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Renaud, A., et Berland, N. "Mesure de la performance globale des entreprises." </w:t>
      </w:r>
      <w:r w:rsidRPr="004D4A4C">
        <w:rPr>
          <w:rStyle w:val="Accentuation"/>
          <w:rFonts w:eastAsiaTheme="majorEastAsia"/>
          <w:i w:val="0"/>
          <w:iCs w:val="0"/>
        </w:rPr>
        <w:t>Comptabilité et Environnement</w:t>
      </w:r>
      <w:r w:rsidRPr="004D4A4C">
        <w:t>, mai 2007.</w:t>
      </w:r>
    </w:p>
    <w:p w:rsidR="004D4A4C" w:rsidRPr="004D4A4C" w:rsidRDefault="00080C25" w:rsidP="004D4A4C">
      <w:pPr>
        <w:pStyle w:val="NormalWeb"/>
        <w:numPr>
          <w:ilvl w:val="0"/>
          <w:numId w:val="197"/>
        </w:numPr>
        <w:spacing w:line="276" w:lineRule="auto"/>
        <w:rPr>
          <w:rFonts w:asciiTheme="majorBidi" w:hAnsiTheme="majorBidi" w:cstheme="majorBidi"/>
          <w:u w:val="single"/>
        </w:rPr>
      </w:pPr>
      <w:r w:rsidRPr="004D4A4C">
        <w:t xml:space="preserve">Reynaud, Jean-Daniel. "La performance globale de l'entreprise revisitée." </w:t>
      </w:r>
      <w:r w:rsidRPr="004D4A4C">
        <w:rPr>
          <w:rStyle w:val="Accentuation"/>
          <w:rFonts w:eastAsiaTheme="majorEastAsia"/>
          <w:i w:val="0"/>
          <w:iCs w:val="0"/>
        </w:rPr>
        <w:t>Revue des économies nord africaines</w:t>
      </w:r>
      <w:r w:rsidRPr="004D4A4C">
        <w:t xml:space="preserve"> 5 (2003): 57–66.</w:t>
      </w:r>
    </w:p>
    <w:p w:rsidR="00080C25" w:rsidRPr="004D4A4C" w:rsidRDefault="00080C25" w:rsidP="004D4A4C">
      <w:pPr>
        <w:pStyle w:val="NormalWeb"/>
        <w:numPr>
          <w:ilvl w:val="0"/>
          <w:numId w:val="197"/>
        </w:numPr>
        <w:spacing w:line="276" w:lineRule="auto"/>
        <w:rPr>
          <w:rStyle w:val="lev"/>
          <w:rFonts w:asciiTheme="majorBidi" w:hAnsiTheme="majorBidi" w:cstheme="majorBidi"/>
          <w:b w:val="0"/>
          <w:bCs w:val="0"/>
          <w:u w:val="single"/>
        </w:rPr>
      </w:pPr>
      <w:r w:rsidRPr="004D4A4C">
        <w:lastRenderedPageBreak/>
        <w:t xml:space="preserve">Wilson, R.H. "A Scientific Routine for Cost Control." </w:t>
      </w:r>
      <w:r w:rsidRPr="004D4A4C">
        <w:rPr>
          <w:rStyle w:val="Accentuation"/>
          <w:rFonts w:eastAsiaTheme="majorEastAsia"/>
          <w:i w:val="0"/>
          <w:iCs w:val="0"/>
        </w:rPr>
        <w:t>Harvard Business Review</w:t>
      </w:r>
      <w:r w:rsidRPr="004D4A4C">
        <w:t xml:space="preserve"> 13 (1934).</w:t>
      </w:r>
    </w:p>
    <w:p w:rsidR="00CC2368" w:rsidRPr="00057F35" w:rsidRDefault="00CB49E9" w:rsidP="00B276F4">
      <w:pPr>
        <w:pStyle w:val="NormalWeb"/>
        <w:numPr>
          <w:ilvl w:val="0"/>
          <w:numId w:val="142"/>
        </w:numPr>
        <w:spacing w:line="276" w:lineRule="auto"/>
        <w:rPr>
          <w:rFonts w:asciiTheme="majorBidi" w:hAnsiTheme="majorBidi" w:cstheme="majorBidi"/>
          <w:b/>
          <w:bCs/>
          <w:u w:val="single"/>
        </w:rPr>
      </w:pPr>
      <w:r>
        <w:rPr>
          <w:rFonts w:asciiTheme="majorBidi" w:hAnsiTheme="majorBidi" w:cstheme="majorBidi"/>
          <w:b/>
          <w:bCs/>
          <w:u w:val="single"/>
        </w:rPr>
        <w:t>Mémoires</w:t>
      </w:r>
    </w:p>
    <w:p w:rsidR="00307B82" w:rsidRPr="00307B82" w:rsidRDefault="00307B82" w:rsidP="00307B82">
      <w:pPr>
        <w:pStyle w:val="NormalWeb"/>
        <w:numPr>
          <w:ilvl w:val="0"/>
          <w:numId w:val="198"/>
        </w:numPr>
        <w:spacing w:line="276" w:lineRule="auto"/>
      </w:pPr>
      <w:r w:rsidRPr="00307B82">
        <w:t xml:space="preserve">Adje, Sylvain-Akichi. </w:t>
      </w:r>
      <w:r w:rsidRPr="00307B82">
        <w:rPr>
          <w:rStyle w:val="Accentuation"/>
          <w:rFonts w:eastAsiaTheme="majorEastAsia"/>
          <w:i w:val="0"/>
          <w:iCs w:val="0"/>
        </w:rPr>
        <w:t>Optimisation des processus de gestion des stocks</w:t>
      </w:r>
      <w:r w:rsidRPr="00307B82">
        <w:rPr>
          <w:i/>
          <w:iCs/>
        </w:rPr>
        <w:t>.</w:t>
      </w:r>
      <w:r w:rsidRPr="00307B82">
        <w:t xml:space="preserve"> Mémoire de Master, Université de Technologie de Compiègne, 2013.</w:t>
      </w:r>
    </w:p>
    <w:p w:rsidR="00307B82" w:rsidRPr="00307B82" w:rsidRDefault="00307B82" w:rsidP="00307B82">
      <w:pPr>
        <w:pStyle w:val="NormalWeb"/>
        <w:numPr>
          <w:ilvl w:val="0"/>
          <w:numId w:val="198"/>
        </w:numPr>
        <w:spacing w:line="276" w:lineRule="auto"/>
      </w:pPr>
      <w:r w:rsidRPr="00307B82">
        <w:t>Agueni, Katia, et Fateh Zidane</w:t>
      </w:r>
      <w:r w:rsidRPr="00307B82">
        <w:rPr>
          <w:i/>
          <w:iCs/>
        </w:rPr>
        <w:t xml:space="preserve">. </w:t>
      </w:r>
      <w:r w:rsidRPr="00307B82">
        <w:rPr>
          <w:rStyle w:val="Accentuation"/>
          <w:rFonts w:eastAsiaTheme="majorEastAsia"/>
          <w:i w:val="0"/>
          <w:iCs w:val="0"/>
        </w:rPr>
        <w:t>Analyse de la performance de la gestion des stocks</w:t>
      </w:r>
      <w:r w:rsidRPr="00307B82">
        <w:rPr>
          <w:rStyle w:val="Accentuation"/>
          <w:rFonts w:eastAsiaTheme="majorEastAsia"/>
        </w:rPr>
        <w:t xml:space="preserve"> : Cas CO. GB.La Belle</w:t>
      </w:r>
      <w:r w:rsidRPr="00307B82">
        <w:t>. Mémoire de fin de cycle, Université Abderrahmane Mira, Béjaia, 2021–2022.</w:t>
      </w:r>
    </w:p>
    <w:p w:rsidR="00307B82" w:rsidRPr="00307B82" w:rsidRDefault="00307B82" w:rsidP="00307B82">
      <w:pPr>
        <w:pStyle w:val="NormalWeb"/>
        <w:numPr>
          <w:ilvl w:val="0"/>
          <w:numId w:val="198"/>
        </w:numPr>
        <w:spacing w:line="276" w:lineRule="auto"/>
      </w:pPr>
      <w:r w:rsidRPr="00307B82">
        <w:t xml:space="preserve">Aissat, Nabila, et Gaya Benali. </w:t>
      </w:r>
      <w:r w:rsidRPr="00307B82">
        <w:rPr>
          <w:rStyle w:val="Accentuation"/>
          <w:rFonts w:eastAsiaTheme="majorEastAsia"/>
        </w:rPr>
        <w:t xml:space="preserve">La </w:t>
      </w:r>
      <w:r w:rsidRPr="00307B82">
        <w:rPr>
          <w:rStyle w:val="Accentuation"/>
          <w:rFonts w:eastAsiaTheme="majorEastAsia"/>
          <w:i w:val="0"/>
          <w:iCs w:val="0"/>
        </w:rPr>
        <w:t>gestion des stocks</w:t>
      </w:r>
      <w:r w:rsidRPr="00307B82">
        <w:rPr>
          <w:rStyle w:val="Accentuation"/>
          <w:rFonts w:eastAsiaTheme="majorEastAsia"/>
        </w:rPr>
        <w:t xml:space="preserve"> </w:t>
      </w:r>
      <w:r w:rsidRPr="00307B82">
        <w:rPr>
          <w:rStyle w:val="Accentuation"/>
          <w:rFonts w:eastAsiaTheme="majorEastAsia"/>
          <w:i w:val="0"/>
          <w:iCs w:val="0"/>
        </w:rPr>
        <w:t>: ENIEM</w:t>
      </w:r>
      <w:r w:rsidRPr="00307B82">
        <w:rPr>
          <w:i/>
          <w:iCs/>
        </w:rPr>
        <w:t xml:space="preserve">. </w:t>
      </w:r>
      <w:r w:rsidRPr="00307B82">
        <w:t>Mémoire de Master, Université Mouloud Mammeri, Tizi-Ouzou, 2022–2023.</w:t>
      </w:r>
    </w:p>
    <w:p w:rsidR="00307B82" w:rsidRPr="00307B82" w:rsidRDefault="00307B82" w:rsidP="00307B82">
      <w:pPr>
        <w:pStyle w:val="NormalWeb"/>
        <w:numPr>
          <w:ilvl w:val="0"/>
          <w:numId w:val="198"/>
        </w:numPr>
        <w:spacing w:line="276" w:lineRule="auto"/>
      </w:pPr>
      <w:r w:rsidRPr="00307B82">
        <w:t xml:space="preserve">Amrani, Rabah, et Essaidh Amrani. </w:t>
      </w:r>
      <w:r w:rsidRPr="00307B82">
        <w:rPr>
          <w:rStyle w:val="Accentuation"/>
          <w:rFonts w:eastAsiaTheme="majorEastAsia"/>
          <w:i w:val="0"/>
          <w:iCs w:val="0"/>
        </w:rPr>
        <w:t>Performance commerciale</w:t>
      </w:r>
      <w:r w:rsidRPr="00307B82">
        <w:rPr>
          <w:rStyle w:val="Accentuation"/>
          <w:rFonts w:eastAsiaTheme="majorEastAsia"/>
        </w:rPr>
        <w:t xml:space="preserve"> : </w:t>
      </w:r>
      <w:r w:rsidRPr="00307B82">
        <w:rPr>
          <w:rStyle w:val="Accentuation"/>
          <w:rFonts w:eastAsiaTheme="majorEastAsia"/>
          <w:i w:val="0"/>
          <w:iCs w:val="0"/>
        </w:rPr>
        <w:t>Cas d’Electro-Industries</w:t>
      </w:r>
      <w:r w:rsidRPr="00307B82">
        <w:rPr>
          <w:i/>
          <w:iCs/>
        </w:rPr>
        <w:t>.</w:t>
      </w:r>
      <w:r w:rsidRPr="00307B82">
        <w:t xml:space="preserve"> Mémoire de Master, Université Mouloud Mammeri, 2017–2018.</w:t>
      </w:r>
    </w:p>
    <w:p w:rsidR="00307B82" w:rsidRPr="00307B82" w:rsidRDefault="00307B82" w:rsidP="00307B82">
      <w:pPr>
        <w:pStyle w:val="NormalWeb"/>
        <w:numPr>
          <w:ilvl w:val="0"/>
          <w:numId w:val="198"/>
        </w:numPr>
        <w:spacing w:line="276" w:lineRule="auto"/>
      </w:pPr>
      <w:r w:rsidRPr="00307B82">
        <w:t xml:space="preserve">Baroma Tidoumba, Flora Bamana. </w:t>
      </w:r>
      <w:r w:rsidRPr="00307B82">
        <w:rPr>
          <w:rStyle w:val="Accentuation"/>
          <w:rFonts w:eastAsiaTheme="majorEastAsia"/>
          <w:i w:val="0"/>
          <w:iCs w:val="0"/>
        </w:rPr>
        <w:t>Stratégies JAT dans la construction bois</w:t>
      </w:r>
      <w:r w:rsidRPr="00307B82">
        <w:rPr>
          <w:i/>
          <w:iCs/>
        </w:rPr>
        <w:t>.</w:t>
      </w:r>
      <w:r w:rsidRPr="00307B82">
        <w:t xml:space="preserve"> Mémoire, Université Laval, Québec, 2018.</w:t>
      </w:r>
    </w:p>
    <w:p w:rsidR="00307B82" w:rsidRPr="00307B82" w:rsidRDefault="00307B82" w:rsidP="00307B82">
      <w:pPr>
        <w:pStyle w:val="NormalWeb"/>
        <w:numPr>
          <w:ilvl w:val="0"/>
          <w:numId w:val="198"/>
        </w:numPr>
        <w:spacing w:line="276" w:lineRule="auto"/>
      </w:pPr>
      <w:r w:rsidRPr="00307B82">
        <w:t>Belbachir, Amina, et Rebiha Laouhid</w:t>
      </w:r>
      <w:r w:rsidRPr="00307B82">
        <w:rPr>
          <w:i/>
          <w:iCs/>
        </w:rPr>
        <w:t xml:space="preserve">. </w:t>
      </w:r>
      <w:r w:rsidRPr="00307B82">
        <w:rPr>
          <w:rStyle w:val="Accentuation"/>
          <w:rFonts w:eastAsiaTheme="majorEastAsia"/>
          <w:i w:val="0"/>
          <w:iCs w:val="0"/>
        </w:rPr>
        <w:t>Gestion des stocks et approvisionnements</w:t>
      </w:r>
      <w:r w:rsidRPr="00307B82">
        <w:rPr>
          <w:i/>
          <w:iCs/>
        </w:rPr>
        <w:t>.</w:t>
      </w:r>
      <w:r w:rsidRPr="00307B82">
        <w:t xml:space="preserve"> Mémoire, Université Abderrahmane Mira, Béjaia, 2021.</w:t>
      </w:r>
    </w:p>
    <w:p w:rsidR="00307B82" w:rsidRPr="00307B82" w:rsidRDefault="00307B82" w:rsidP="00307B82">
      <w:pPr>
        <w:pStyle w:val="NormalWeb"/>
        <w:numPr>
          <w:ilvl w:val="0"/>
          <w:numId w:val="198"/>
        </w:numPr>
        <w:spacing w:line="276" w:lineRule="auto"/>
      </w:pPr>
      <w:r w:rsidRPr="00307B82">
        <w:t xml:space="preserve">Bezzaze, Lamiaa. </w:t>
      </w:r>
      <w:r w:rsidRPr="00307B82">
        <w:rPr>
          <w:rStyle w:val="Accentuation"/>
          <w:rFonts w:eastAsiaTheme="majorEastAsia"/>
          <w:i w:val="0"/>
          <w:iCs w:val="0"/>
        </w:rPr>
        <w:t>Impact du Lean Management : méta-analyse</w:t>
      </w:r>
      <w:r w:rsidRPr="00307B82">
        <w:t>. Mémoire de Maîtrise, Université du Québec à Chicoutimi, 2015.</w:t>
      </w:r>
    </w:p>
    <w:p w:rsidR="00307B82" w:rsidRPr="00307B82" w:rsidRDefault="00307B82" w:rsidP="00307B82">
      <w:pPr>
        <w:pStyle w:val="NormalWeb"/>
        <w:numPr>
          <w:ilvl w:val="0"/>
          <w:numId w:val="198"/>
        </w:numPr>
        <w:spacing w:line="276" w:lineRule="auto"/>
      </w:pPr>
      <w:r w:rsidRPr="00307B82">
        <w:t xml:space="preserve">Camara, Randa Laila. </w:t>
      </w:r>
      <w:r w:rsidRPr="00CB429C">
        <w:rPr>
          <w:rStyle w:val="Accentuation"/>
          <w:rFonts w:eastAsiaTheme="majorEastAsia"/>
          <w:i w:val="0"/>
          <w:iCs w:val="0"/>
        </w:rPr>
        <w:t>Gestion des stocks des entreprises commerciales : Cas de Safrid Transfer</w:t>
      </w:r>
      <w:r w:rsidRPr="00CB429C">
        <w:rPr>
          <w:i/>
          <w:iCs/>
        </w:rPr>
        <w:t xml:space="preserve">. </w:t>
      </w:r>
      <w:r w:rsidRPr="00CB429C">
        <w:t>2012.</w:t>
      </w:r>
    </w:p>
    <w:p w:rsidR="00307B82" w:rsidRPr="00307B82" w:rsidRDefault="00307B82" w:rsidP="00307B82">
      <w:pPr>
        <w:pStyle w:val="NormalWeb"/>
        <w:numPr>
          <w:ilvl w:val="0"/>
          <w:numId w:val="198"/>
        </w:numPr>
        <w:spacing w:line="276" w:lineRule="auto"/>
      </w:pPr>
      <w:r w:rsidRPr="00307B82">
        <w:t xml:space="preserve">Chaari, Nizar. </w:t>
      </w:r>
      <w:r w:rsidRPr="00CB429C">
        <w:rPr>
          <w:rStyle w:val="Accentuation"/>
          <w:rFonts w:eastAsiaTheme="majorEastAsia"/>
          <w:i w:val="0"/>
          <w:iCs w:val="0"/>
        </w:rPr>
        <w:t>Impact des innovations organisationnelles</w:t>
      </w:r>
      <w:r w:rsidRPr="00307B82">
        <w:t>. Mémoire, Université du Québec à Chicoutimi, 2006.</w:t>
      </w:r>
    </w:p>
    <w:p w:rsidR="00307B82" w:rsidRPr="00307B82" w:rsidRDefault="00307B82" w:rsidP="00307B82">
      <w:pPr>
        <w:pStyle w:val="NormalWeb"/>
        <w:numPr>
          <w:ilvl w:val="0"/>
          <w:numId w:val="198"/>
        </w:numPr>
        <w:spacing w:line="276" w:lineRule="auto"/>
      </w:pPr>
      <w:r w:rsidRPr="00307B82">
        <w:t xml:space="preserve">Driche Dehbia, et Aghiles Ait Alioua. </w:t>
      </w:r>
      <w:r w:rsidRPr="00CB429C">
        <w:rPr>
          <w:rStyle w:val="Accentuation"/>
          <w:rFonts w:eastAsiaTheme="majorEastAsia"/>
          <w:i w:val="0"/>
          <w:iCs w:val="0"/>
        </w:rPr>
        <w:t>Evaluer la performance commerciale d’une entreprise :</w:t>
      </w:r>
      <w:r w:rsidRPr="00307B82">
        <w:rPr>
          <w:rStyle w:val="Accentuation"/>
          <w:rFonts w:eastAsiaTheme="majorEastAsia"/>
        </w:rPr>
        <w:t xml:space="preserve"> </w:t>
      </w:r>
      <w:r w:rsidRPr="00CB429C">
        <w:rPr>
          <w:rStyle w:val="Accentuation"/>
          <w:rFonts w:eastAsiaTheme="majorEastAsia"/>
          <w:i w:val="0"/>
          <w:iCs w:val="0"/>
        </w:rPr>
        <w:t>Cas de l’electroindustries de Tizi Ouzou</w:t>
      </w:r>
      <w:r w:rsidRPr="00CB429C">
        <w:rPr>
          <w:i/>
          <w:iCs/>
        </w:rPr>
        <w:t>.</w:t>
      </w:r>
      <w:r w:rsidRPr="00307B82">
        <w:t xml:space="preserve"> Mémoire de fin de cycle en vue de l’obtention du Diplôme de Master, 2019/2020.</w:t>
      </w:r>
    </w:p>
    <w:p w:rsidR="00307B82" w:rsidRPr="00307B82" w:rsidRDefault="00307B82" w:rsidP="00307B82">
      <w:pPr>
        <w:pStyle w:val="NormalWeb"/>
        <w:numPr>
          <w:ilvl w:val="0"/>
          <w:numId w:val="198"/>
        </w:numPr>
        <w:spacing w:line="276" w:lineRule="auto"/>
      </w:pPr>
      <w:r w:rsidRPr="00307B82">
        <w:t xml:space="preserve">Lin, Karine. </w:t>
      </w:r>
      <w:r w:rsidRPr="00CB429C">
        <w:rPr>
          <w:rStyle w:val="Accentuation"/>
          <w:rFonts w:eastAsiaTheme="majorEastAsia"/>
          <w:i w:val="0"/>
          <w:iCs w:val="0"/>
        </w:rPr>
        <w:t>Le 5S et amélioration continue</w:t>
      </w:r>
      <w:r w:rsidRPr="00307B82">
        <w:t>. Mémoire, Université de Technologie de Compiègne, 2015–2016.</w:t>
      </w:r>
    </w:p>
    <w:p w:rsidR="00C12EA6" w:rsidRPr="00CB429C" w:rsidRDefault="00307B82" w:rsidP="00CB429C">
      <w:pPr>
        <w:pStyle w:val="NormalWeb"/>
        <w:numPr>
          <w:ilvl w:val="0"/>
          <w:numId w:val="198"/>
        </w:numPr>
        <w:spacing w:line="276" w:lineRule="auto"/>
      </w:pPr>
      <w:r w:rsidRPr="00307B82">
        <w:t>Marif, Anouar</w:t>
      </w:r>
      <w:r w:rsidRPr="00CB429C">
        <w:rPr>
          <w:i/>
          <w:iCs/>
        </w:rPr>
        <w:t xml:space="preserve">. </w:t>
      </w:r>
      <w:r w:rsidRPr="00CB429C">
        <w:rPr>
          <w:rStyle w:val="Accentuation"/>
          <w:rFonts w:eastAsiaTheme="majorEastAsia"/>
          <w:i w:val="0"/>
          <w:iCs w:val="0"/>
        </w:rPr>
        <w:t>Référentiel pour le développement d'un système de pilotage de la performance cohérent et réactif</w:t>
      </w:r>
      <w:r w:rsidRPr="00307B82">
        <w:t>. Thèse de doctorat, Université Laval, 2021.</w:t>
      </w:r>
    </w:p>
    <w:p w:rsidR="00CC2368" w:rsidRPr="00057F35" w:rsidRDefault="00CC2368" w:rsidP="00B276F4">
      <w:pPr>
        <w:pStyle w:val="Paragraphedeliste"/>
        <w:numPr>
          <w:ilvl w:val="0"/>
          <w:numId w:val="149"/>
        </w:numPr>
        <w:jc w:val="both"/>
        <w:rPr>
          <w:rFonts w:asciiTheme="majorBidi" w:hAnsiTheme="majorBidi" w:cstheme="majorBidi"/>
          <w:b/>
          <w:bCs/>
          <w:sz w:val="24"/>
          <w:szCs w:val="24"/>
          <w:u w:val="single"/>
        </w:rPr>
      </w:pPr>
      <w:r w:rsidRPr="00057F35">
        <w:rPr>
          <w:rFonts w:asciiTheme="majorBidi" w:hAnsiTheme="majorBidi" w:cstheme="majorBidi"/>
          <w:b/>
          <w:bCs/>
          <w:sz w:val="24"/>
          <w:szCs w:val="24"/>
          <w:u w:val="single"/>
        </w:rPr>
        <w:t>Textes réglementaires </w:t>
      </w:r>
    </w:p>
    <w:p w:rsidR="007C73C3" w:rsidRPr="007C73C3" w:rsidRDefault="007C73C3" w:rsidP="007C73C3">
      <w:pPr>
        <w:pStyle w:val="NormalWeb"/>
        <w:numPr>
          <w:ilvl w:val="0"/>
          <w:numId w:val="199"/>
        </w:numPr>
        <w:spacing w:line="276" w:lineRule="auto"/>
        <w:rPr>
          <w:i/>
          <w:iCs/>
        </w:rPr>
      </w:pPr>
      <w:r w:rsidRPr="007C73C3">
        <w:rPr>
          <w:rStyle w:val="lev"/>
          <w:rFonts w:eastAsiaTheme="majorEastAsia"/>
          <w:b w:val="0"/>
          <w:bCs w:val="0"/>
        </w:rPr>
        <w:t>nternational Organization for Standardization</w:t>
      </w:r>
      <w:r w:rsidRPr="007C73C3">
        <w:rPr>
          <w:rStyle w:val="lev"/>
          <w:rFonts w:eastAsiaTheme="majorEastAsia"/>
          <w:i/>
          <w:iCs/>
        </w:rPr>
        <w:t>.</w:t>
      </w:r>
      <w:r w:rsidRPr="007C73C3">
        <w:rPr>
          <w:i/>
          <w:iCs/>
        </w:rPr>
        <w:t xml:space="preserve"> </w:t>
      </w:r>
      <w:r w:rsidRPr="007C73C3">
        <w:rPr>
          <w:rStyle w:val="Accentuation"/>
          <w:i w:val="0"/>
          <w:iCs w:val="0"/>
        </w:rPr>
        <w:t>ISO 22000:2018 – Systèmes de management de la sécurité des denrées alimentaires – Exigences pour tout organisme appartenant à la chaîne alimentaire</w:t>
      </w:r>
      <w:r w:rsidRPr="007C73C3">
        <w:rPr>
          <w:i/>
          <w:iCs/>
        </w:rPr>
        <w:t>. ISO, 2018.</w:t>
      </w:r>
    </w:p>
    <w:p w:rsidR="007C73C3" w:rsidRPr="007C73C3" w:rsidRDefault="007C73C3" w:rsidP="007C73C3">
      <w:pPr>
        <w:pStyle w:val="NormalWeb"/>
        <w:numPr>
          <w:ilvl w:val="0"/>
          <w:numId w:val="199"/>
        </w:numPr>
        <w:spacing w:line="276" w:lineRule="auto"/>
        <w:rPr>
          <w:i/>
          <w:iCs/>
        </w:rPr>
      </w:pPr>
      <w:r w:rsidRPr="007C73C3">
        <w:rPr>
          <w:rStyle w:val="lev"/>
          <w:rFonts w:eastAsiaTheme="majorEastAsia"/>
          <w:b w:val="0"/>
          <w:bCs w:val="0"/>
        </w:rPr>
        <w:t>International Organization for Standardization</w:t>
      </w:r>
      <w:r w:rsidRPr="007C73C3">
        <w:rPr>
          <w:rStyle w:val="lev"/>
          <w:rFonts w:eastAsiaTheme="majorEastAsia"/>
          <w:i/>
          <w:iCs/>
        </w:rPr>
        <w:t>.</w:t>
      </w:r>
      <w:r w:rsidRPr="007C73C3">
        <w:rPr>
          <w:i/>
          <w:iCs/>
        </w:rPr>
        <w:t xml:space="preserve"> </w:t>
      </w:r>
      <w:r w:rsidRPr="007C73C3">
        <w:rPr>
          <w:rStyle w:val="Accentuation"/>
          <w:i w:val="0"/>
          <w:iCs w:val="0"/>
        </w:rPr>
        <w:t>ISO 9001:2015 – Systèmes de management de la qualité – Exigences</w:t>
      </w:r>
      <w:r w:rsidRPr="007C73C3">
        <w:rPr>
          <w:i/>
          <w:iCs/>
        </w:rPr>
        <w:t>. ISO, 2015.</w:t>
      </w:r>
    </w:p>
    <w:p w:rsidR="007C73C3" w:rsidRPr="007C73C3" w:rsidRDefault="007C73C3" w:rsidP="007C73C3">
      <w:pPr>
        <w:pStyle w:val="NormalWeb"/>
        <w:numPr>
          <w:ilvl w:val="0"/>
          <w:numId w:val="199"/>
        </w:numPr>
        <w:spacing w:line="276" w:lineRule="auto"/>
        <w:rPr>
          <w:i/>
          <w:iCs/>
        </w:rPr>
      </w:pPr>
      <w:r w:rsidRPr="007C73C3">
        <w:rPr>
          <w:rStyle w:val="lev"/>
          <w:rFonts w:eastAsiaTheme="majorEastAsia"/>
          <w:b w:val="0"/>
          <w:bCs w:val="0"/>
        </w:rPr>
        <w:t>Organisation internationale de normalisation</w:t>
      </w:r>
      <w:r w:rsidRPr="007C73C3">
        <w:rPr>
          <w:rStyle w:val="lev"/>
          <w:rFonts w:eastAsiaTheme="majorEastAsia"/>
          <w:i/>
          <w:iCs/>
        </w:rPr>
        <w:t>.</w:t>
      </w:r>
      <w:r w:rsidRPr="007C73C3">
        <w:rPr>
          <w:i/>
          <w:iCs/>
        </w:rPr>
        <w:t xml:space="preserve"> </w:t>
      </w:r>
      <w:r w:rsidRPr="007C73C3">
        <w:rPr>
          <w:rStyle w:val="Accentuation"/>
          <w:i w:val="0"/>
          <w:iCs w:val="0"/>
        </w:rPr>
        <w:t>ISO 26000:2010 — Lignes directrices relatives à la responsabilité sociétale</w:t>
      </w:r>
      <w:r w:rsidRPr="007C73C3">
        <w:rPr>
          <w:i/>
          <w:iCs/>
        </w:rPr>
        <w:t>. ISO, 2010.</w:t>
      </w:r>
    </w:p>
    <w:p w:rsidR="00CC2368" w:rsidRPr="00057F35" w:rsidRDefault="00CC2368" w:rsidP="00B276F4">
      <w:pPr>
        <w:pStyle w:val="NormalWeb"/>
        <w:numPr>
          <w:ilvl w:val="0"/>
          <w:numId w:val="144"/>
        </w:numPr>
        <w:spacing w:line="276" w:lineRule="auto"/>
        <w:rPr>
          <w:rStyle w:val="lev"/>
          <w:rFonts w:asciiTheme="majorBidi" w:hAnsiTheme="majorBidi" w:cstheme="majorBidi"/>
          <w:u w:val="single"/>
        </w:rPr>
      </w:pPr>
      <w:r w:rsidRPr="00057F35">
        <w:rPr>
          <w:rStyle w:val="lev"/>
          <w:rFonts w:asciiTheme="majorBidi" w:hAnsiTheme="majorBidi" w:cstheme="majorBidi"/>
          <w:u w:val="single"/>
        </w:rPr>
        <w:lastRenderedPageBreak/>
        <w:t>Périodiques</w:t>
      </w:r>
    </w:p>
    <w:p w:rsidR="007C73C3" w:rsidRPr="007C73C3" w:rsidRDefault="007C73C3" w:rsidP="007C73C3">
      <w:pPr>
        <w:pStyle w:val="NormalWeb"/>
        <w:numPr>
          <w:ilvl w:val="0"/>
          <w:numId w:val="200"/>
        </w:numPr>
        <w:spacing w:line="276" w:lineRule="auto"/>
      </w:pPr>
      <w:r w:rsidRPr="007C73C3">
        <w:t xml:space="preserve">Ar-racking. "La méthode du juste à temps dans l'entrepôt." </w:t>
      </w:r>
      <w:r w:rsidRPr="007C73C3">
        <w:rPr>
          <w:rStyle w:val="Accentuation"/>
          <w:rFonts w:eastAsiaTheme="majorEastAsia"/>
        </w:rPr>
        <w:t>AR Racking</w:t>
      </w:r>
      <w:r w:rsidRPr="007C73C3">
        <w:t>. https://www.ar-racking.com/fr/blog/le-systeme-juste-a-temps-jat-dans-un-entrepot/ (consulté le 25 janvier 2025 à 14h02).</w:t>
      </w:r>
    </w:p>
    <w:p w:rsidR="007C73C3" w:rsidRPr="007C73C3" w:rsidRDefault="007C73C3" w:rsidP="007C73C3">
      <w:pPr>
        <w:pStyle w:val="NormalWeb"/>
        <w:numPr>
          <w:ilvl w:val="0"/>
          <w:numId w:val="200"/>
        </w:numPr>
        <w:spacing w:line="276" w:lineRule="auto"/>
      </w:pPr>
      <w:r w:rsidRPr="007C73C3">
        <w:t xml:space="preserve">Certification-QSE. "Fiche processus – L’approche processus." </w:t>
      </w:r>
      <w:r w:rsidRPr="007C73C3">
        <w:rPr>
          <w:rStyle w:val="Accentuation"/>
          <w:rFonts w:eastAsiaTheme="majorEastAsia"/>
        </w:rPr>
        <w:t>Certification QSE</w:t>
      </w:r>
      <w:r w:rsidRPr="007C73C3">
        <w:t xml:space="preserve">. </w:t>
      </w:r>
      <w:hyperlink r:id="rId75" w:tgtFrame="_new" w:history="1">
        <w:r w:rsidRPr="007C73C3">
          <w:rPr>
            <w:rStyle w:val="Lienhypertexte"/>
          </w:rPr>
          <w:t>https://www.certification-qse.com/fiche-processus-lapproche-processus/</w:t>
        </w:r>
      </w:hyperlink>
      <w:r w:rsidRPr="007C73C3">
        <w:t xml:space="preserve"> (consulté le 18 mai 2025 à 20h16).</w:t>
      </w:r>
    </w:p>
    <w:p w:rsidR="007C73C3" w:rsidRPr="007C73C3" w:rsidRDefault="007C73C3" w:rsidP="007C73C3">
      <w:pPr>
        <w:pStyle w:val="NormalWeb"/>
        <w:numPr>
          <w:ilvl w:val="0"/>
          <w:numId w:val="200"/>
        </w:numPr>
        <w:spacing w:line="276" w:lineRule="auto"/>
      </w:pPr>
      <w:r w:rsidRPr="007C73C3">
        <w:t xml:space="preserve">Houllé, Manuel. "La méthode du Juste-à-temps : principes et étapes." </w:t>
      </w:r>
      <w:r w:rsidRPr="007C73C3">
        <w:rPr>
          <w:rStyle w:val="Accentuation"/>
          <w:rFonts w:eastAsiaTheme="majorEastAsia"/>
        </w:rPr>
        <w:t>Blog Gestion de Projet</w:t>
      </w:r>
      <w:r w:rsidRPr="007C73C3">
        <w:t xml:space="preserve">. </w:t>
      </w:r>
      <w:hyperlink r:id="rId76" w:tgtFrame="_new" w:history="1">
        <w:r w:rsidRPr="007C73C3">
          <w:rPr>
            <w:rStyle w:val="Lienhypertexte"/>
          </w:rPr>
          <w:t>https://blog-gestion-de-projet.com/juste-a-temps/</w:t>
        </w:r>
      </w:hyperlink>
      <w:r w:rsidRPr="007C73C3">
        <w:t xml:space="preserve"> (consulté le 25 janvier 2025 à 13h21).</w:t>
      </w:r>
    </w:p>
    <w:p w:rsidR="007C73C3" w:rsidRPr="007C73C3" w:rsidRDefault="007C73C3" w:rsidP="007C73C3">
      <w:pPr>
        <w:pStyle w:val="NormalWeb"/>
        <w:numPr>
          <w:ilvl w:val="0"/>
          <w:numId w:val="200"/>
        </w:numPr>
        <w:spacing w:line="276" w:lineRule="auto"/>
      </w:pPr>
      <w:r w:rsidRPr="007C73C3">
        <w:t xml:space="preserve">IMIST – Revue scientifique en ligne. "Article." </w:t>
      </w:r>
      <w:hyperlink r:id="rId77" w:tgtFrame="_new" w:history="1">
        <w:r w:rsidRPr="007C73C3">
          <w:rPr>
            <w:rStyle w:val="Lienhypertexte"/>
          </w:rPr>
          <w:t>https://revues.imist.ma/index.php/jbe/article/view/2560</w:t>
        </w:r>
      </w:hyperlink>
      <w:r w:rsidRPr="007C73C3">
        <w:t xml:space="preserve"> (consulté le 25 mai 2025).</w:t>
      </w:r>
    </w:p>
    <w:p w:rsidR="007C73C3" w:rsidRPr="007C73C3" w:rsidRDefault="007C73C3" w:rsidP="007C73C3">
      <w:pPr>
        <w:pStyle w:val="NormalWeb"/>
        <w:numPr>
          <w:ilvl w:val="0"/>
          <w:numId w:val="200"/>
        </w:numPr>
        <w:spacing w:line="276" w:lineRule="auto"/>
      </w:pPr>
      <w:r w:rsidRPr="007C73C3">
        <w:t xml:space="preserve">LinkedIn. "Toyota Motor Corporation’s Lean Manufacturing Solution (Case Study)." </w:t>
      </w:r>
      <w:r w:rsidRPr="007C73C3">
        <w:rPr>
          <w:rStyle w:val="Accentuation"/>
          <w:rFonts w:eastAsiaTheme="majorEastAsia"/>
        </w:rPr>
        <w:t>LinkedIn</w:t>
      </w:r>
      <w:r w:rsidRPr="007C73C3">
        <w:t xml:space="preserve">. </w:t>
      </w:r>
      <w:hyperlink r:id="rId78" w:tgtFrame="_new" w:history="1">
        <w:r w:rsidRPr="007C73C3">
          <w:rPr>
            <w:rStyle w:val="Lienhypertexte"/>
          </w:rPr>
          <w:t>https://www.linkedin.com/pulse/toyota-motor-corporations-lean-manufacturing-solution-case-study-qqisc</w:t>
        </w:r>
      </w:hyperlink>
      <w:r w:rsidRPr="007C73C3">
        <w:t xml:space="preserve"> (consulté le 20 mai 2025 à 15h20).</w:t>
      </w:r>
    </w:p>
    <w:p w:rsidR="007C73C3" w:rsidRPr="007C73C3" w:rsidRDefault="007C73C3" w:rsidP="007C73C3">
      <w:pPr>
        <w:pStyle w:val="NormalWeb"/>
        <w:numPr>
          <w:ilvl w:val="0"/>
          <w:numId w:val="200"/>
        </w:numPr>
        <w:spacing w:line="276" w:lineRule="auto"/>
      </w:pPr>
      <w:r w:rsidRPr="007C73C3">
        <w:t xml:space="preserve">Mecalux. "Étiquetage dans un entrepôt : guide pratique." </w:t>
      </w:r>
      <w:r w:rsidRPr="007C73C3">
        <w:rPr>
          <w:rStyle w:val="Accentuation"/>
          <w:rFonts w:eastAsiaTheme="majorEastAsia"/>
        </w:rPr>
        <w:t>Mecalux Blog</w:t>
      </w:r>
      <w:r w:rsidRPr="007C73C3">
        <w:t xml:space="preserve">. </w:t>
      </w:r>
      <w:hyperlink r:id="rId79" w:tgtFrame="_new" w:history="1">
        <w:r w:rsidRPr="007C73C3">
          <w:rPr>
            <w:rStyle w:val="Lienhypertexte"/>
          </w:rPr>
          <w:t>https://www.mecalux.fr/blog/etiquetage-entrepot</w:t>
        </w:r>
      </w:hyperlink>
      <w:r w:rsidRPr="007C73C3">
        <w:t xml:space="preserve"> (consulté le 15 mai 2025 à 21h18).</w:t>
      </w:r>
    </w:p>
    <w:p w:rsidR="007C73C3" w:rsidRPr="007C73C3" w:rsidRDefault="007C73C3" w:rsidP="007C73C3">
      <w:pPr>
        <w:pStyle w:val="NormalWeb"/>
        <w:numPr>
          <w:ilvl w:val="0"/>
          <w:numId w:val="200"/>
        </w:numPr>
        <w:spacing w:line="276" w:lineRule="auto"/>
      </w:pPr>
      <w:r w:rsidRPr="007C73C3">
        <w:t xml:space="preserve">Trustpair. "Les stratégies pour améliorer la performance opérationnelle de votre entreprise." </w:t>
      </w:r>
      <w:r w:rsidRPr="007C73C3">
        <w:rPr>
          <w:rStyle w:val="Accentuation"/>
          <w:rFonts w:eastAsiaTheme="majorEastAsia"/>
        </w:rPr>
        <w:t>Trustpair Blog</w:t>
      </w:r>
      <w:r w:rsidRPr="007C73C3">
        <w:t xml:space="preserve">. </w:t>
      </w:r>
      <w:hyperlink r:id="rId80" w:tgtFrame="_new" w:history="1">
        <w:r w:rsidRPr="007C73C3">
          <w:rPr>
            <w:rStyle w:val="Lienhypertexte"/>
          </w:rPr>
          <w:t>https://trustpair.com/fr/blog/les-strategies-pour-ameliorer-la-performance-operationnelle-de-votre-entreprise/</w:t>
        </w:r>
      </w:hyperlink>
      <w:r w:rsidRPr="007C73C3">
        <w:t xml:space="preserve"> (consulté le 17 mai 2025 à 21h17).</w:t>
      </w:r>
    </w:p>
    <w:p w:rsidR="007C73C3" w:rsidRPr="007C73C3" w:rsidRDefault="007C73C3" w:rsidP="007C73C3">
      <w:pPr>
        <w:pStyle w:val="NormalWeb"/>
        <w:numPr>
          <w:ilvl w:val="0"/>
          <w:numId w:val="200"/>
        </w:numPr>
        <w:spacing w:line="276" w:lineRule="auto"/>
      </w:pPr>
      <w:r w:rsidRPr="007C73C3">
        <w:t xml:space="preserve">Tulip. "Juste à temps – Réduisez les déchets et améliorez vos capacités." </w:t>
      </w:r>
      <w:r w:rsidRPr="007C73C3">
        <w:rPr>
          <w:rStyle w:val="Accentuation"/>
          <w:rFonts w:eastAsiaTheme="majorEastAsia"/>
        </w:rPr>
        <w:t>Tulip Glossary</w:t>
      </w:r>
      <w:r w:rsidRPr="007C73C3">
        <w:t xml:space="preserve">. </w:t>
      </w:r>
      <w:hyperlink r:id="rId81" w:tgtFrame="_new" w:history="1">
        <w:r w:rsidRPr="007C73C3">
          <w:rPr>
            <w:rStyle w:val="Lienhypertexte"/>
          </w:rPr>
          <w:t>https://tulip.co/fr/glossary/just-in-time/</w:t>
        </w:r>
      </w:hyperlink>
      <w:r w:rsidRPr="007C73C3">
        <w:t xml:space="preserve"> (consulté le 25 janvier 2025 à 13h46).</w:t>
      </w:r>
    </w:p>
    <w:p w:rsidR="007C73C3" w:rsidRPr="007C73C3" w:rsidRDefault="007C73C3" w:rsidP="007C73C3">
      <w:pPr>
        <w:pStyle w:val="NormalWeb"/>
        <w:numPr>
          <w:ilvl w:val="0"/>
          <w:numId w:val="200"/>
        </w:numPr>
        <w:spacing w:line="276" w:lineRule="auto"/>
      </w:pPr>
      <w:r w:rsidRPr="007C73C3">
        <w:t xml:space="preserve">Wikipedia. "Lean manufacturing." </w:t>
      </w:r>
      <w:r w:rsidRPr="007C73C3">
        <w:rPr>
          <w:rStyle w:val="Accentuation"/>
          <w:rFonts w:eastAsiaTheme="majorEastAsia"/>
        </w:rPr>
        <w:t>Wikipedia</w:t>
      </w:r>
      <w:r w:rsidRPr="007C73C3">
        <w:t xml:space="preserve">. </w:t>
      </w:r>
      <w:hyperlink r:id="rId82" w:tgtFrame="_new" w:history="1">
        <w:r w:rsidRPr="007C73C3">
          <w:rPr>
            <w:rStyle w:val="Lienhypertexte"/>
          </w:rPr>
          <w:t>https://en.wikipedia.org/wiki/Lean_manufacturing</w:t>
        </w:r>
      </w:hyperlink>
      <w:r w:rsidRPr="007C73C3">
        <w:t xml:space="preserve"> (consulté le 20 mai 2025 à 14h55).</w:t>
      </w:r>
    </w:p>
    <w:p w:rsidR="007C73C3" w:rsidRPr="007C73C3" w:rsidRDefault="007C73C3" w:rsidP="007C73C3">
      <w:pPr>
        <w:pStyle w:val="NormalWeb"/>
        <w:numPr>
          <w:ilvl w:val="0"/>
          <w:numId w:val="200"/>
        </w:numPr>
        <w:spacing w:line="276" w:lineRule="auto"/>
      </w:pPr>
      <w:r w:rsidRPr="007C73C3">
        <w:t xml:space="preserve">Sysgestock. "Les clés d’une gestion de stock efficace : Stratégies et bonnes pratiques." </w:t>
      </w:r>
      <w:r w:rsidRPr="007C73C3">
        <w:rPr>
          <w:rStyle w:val="Accentuation"/>
          <w:rFonts w:eastAsiaTheme="majorEastAsia"/>
        </w:rPr>
        <w:t>Sysgestock</w:t>
      </w:r>
      <w:r w:rsidRPr="007C73C3">
        <w:t xml:space="preserve">, 11 octobre 2023. </w:t>
      </w:r>
      <w:hyperlink r:id="rId83" w:tgtFrame="_new" w:history="1">
        <w:r w:rsidRPr="007C73C3">
          <w:rPr>
            <w:rStyle w:val="Lienhypertexte"/>
          </w:rPr>
          <w:t>https://sysgestock.com/les-cles-dune-gestion-de-stock-efficace/</w:t>
        </w:r>
      </w:hyperlink>
      <w:r w:rsidRPr="007C73C3">
        <w:t xml:space="preserve"> (consulté le 28 mai 2025 à 00h48).</w:t>
      </w:r>
    </w:p>
    <w:p w:rsidR="007C73C3" w:rsidRPr="007C73C3" w:rsidRDefault="007C73C3" w:rsidP="007C73C3">
      <w:pPr>
        <w:pStyle w:val="NormalWeb"/>
        <w:numPr>
          <w:ilvl w:val="0"/>
          <w:numId w:val="200"/>
        </w:numPr>
        <w:spacing w:line="276" w:lineRule="auto"/>
      </w:pPr>
      <w:r w:rsidRPr="007C73C3">
        <w:t xml:space="preserve">Wikipedia. "Réception de commande." </w:t>
      </w:r>
      <w:r w:rsidRPr="007C73C3">
        <w:rPr>
          <w:rStyle w:val="Accentuation"/>
          <w:rFonts w:eastAsiaTheme="majorEastAsia"/>
        </w:rPr>
        <w:t>Wikipédia</w:t>
      </w:r>
      <w:r w:rsidRPr="007C73C3">
        <w:t xml:space="preserve">. </w:t>
      </w:r>
      <w:hyperlink r:id="rId84" w:tgtFrame="_new" w:history="1">
        <w:r w:rsidRPr="007C73C3">
          <w:rPr>
            <w:rStyle w:val="Lienhypertexte"/>
          </w:rPr>
          <w:t>https://fr.wikipedia.org/wiki/R%C3%A9ception_de_commande</w:t>
        </w:r>
      </w:hyperlink>
      <w:r w:rsidRPr="007C73C3">
        <w:t xml:space="preserve"> (consulté le 28 mai 2025 à 01h19).</w:t>
      </w:r>
    </w:p>
    <w:p w:rsidR="007C73C3" w:rsidRPr="007C73C3" w:rsidRDefault="007C73C3" w:rsidP="007C73C3">
      <w:pPr>
        <w:pStyle w:val="NormalWeb"/>
        <w:numPr>
          <w:ilvl w:val="0"/>
          <w:numId w:val="200"/>
        </w:numPr>
        <w:spacing w:line="276" w:lineRule="auto"/>
      </w:pPr>
      <w:r w:rsidRPr="007C73C3">
        <w:t xml:space="preserve">EBP. "Inventaire." </w:t>
      </w:r>
      <w:r w:rsidRPr="007C73C3">
        <w:rPr>
          <w:rStyle w:val="Accentuation"/>
          <w:rFonts w:eastAsiaTheme="majorEastAsia"/>
        </w:rPr>
        <w:t>EBP - Glossaire</w:t>
      </w:r>
      <w:r w:rsidRPr="007C73C3">
        <w:t xml:space="preserve">. </w:t>
      </w:r>
      <w:hyperlink r:id="rId85" w:tgtFrame="_new" w:history="1">
        <w:r w:rsidRPr="007C73C3">
          <w:rPr>
            <w:rStyle w:val="Lienhypertexte"/>
          </w:rPr>
          <w:t>https://www.ebp.com/glossaire/inventaire</w:t>
        </w:r>
      </w:hyperlink>
      <w:r w:rsidRPr="007C73C3">
        <w:t xml:space="preserve"> (consulté le 28 mai 2025 à 01h24).</w:t>
      </w:r>
    </w:p>
    <w:p w:rsidR="007C73C3" w:rsidRPr="007C73C3" w:rsidRDefault="007C73C3" w:rsidP="007C73C3">
      <w:pPr>
        <w:pStyle w:val="NormalWeb"/>
        <w:numPr>
          <w:ilvl w:val="0"/>
          <w:numId w:val="200"/>
        </w:numPr>
        <w:spacing w:line="276" w:lineRule="auto"/>
      </w:pPr>
      <w:r w:rsidRPr="007C73C3">
        <w:t xml:space="preserve">Corcentric. "Passation de commande : Définition, Étapes et Optimisation." </w:t>
      </w:r>
      <w:r w:rsidRPr="007C73C3">
        <w:rPr>
          <w:rStyle w:val="Accentuation"/>
          <w:rFonts w:eastAsiaTheme="majorEastAsia"/>
        </w:rPr>
        <w:t>Corcentric</w:t>
      </w:r>
      <w:r w:rsidRPr="007C73C3">
        <w:t xml:space="preserve">. </w:t>
      </w:r>
      <w:hyperlink r:id="rId86" w:tgtFrame="_new" w:history="1">
        <w:r w:rsidRPr="007C73C3">
          <w:rPr>
            <w:rStyle w:val="Lienhypertexte"/>
          </w:rPr>
          <w:t>https://www.corcentric.com/fr/passation-de-commande-definition-etapes-et-optimisation/</w:t>
        </w:r>
      </w:hyperlink>
      <w:r w:rsidRPr="007C73C3">
        <w:t xml:space="preserve"> (consulté le 28 mai 2025 à 07h47).</w:t>
      </w:r>
    </w:p>
    <w:p w:rsidR="007C73C3" w:rsidRDefault="007C73C3" w:rsidP="007C73C3">
      <w:pPr>
        <w:pStyle w:val="NormalWeb"/>
        <w:numPr>
          <w:ilvl w:val="0"/>
          <w:numId w:val="200"/>
        </w:numPr>
        <w:spacing w:line="276" w:lineRule="auto"/>
      </w:pPr>
      <w:r w:rsidRPr="007C73C3">
        <w:t xml:space="preserve">GDT - Vitrine linguistique. "Coût de possession." </w:t>
      </w:r>
      <w:r w:rsidRPr="007C73C3">
        <w:rPr>
          <w:rStyle w:val="Accentuation"/>
          <w:rFonts w:eastAsiaTheme="majorEastAsia"/>
        </w:rPr>
        <w:t>Office québécois de la langue française</w:t>
      </w:r>
      <w:r w:rsidRPr="007C73C3">
        <w:t xml:space="preserve">, 2025. </w:t>
      </w:r>
      <w:hyperlink r:id="rId87" w:tgtFrame="_new" w:history="1">
        <w:r w:rsidRPr="007C73C3">
          <w:rPr>
            <w:rStyle w:val="Lienhypertexte"/>
          </w:rPr>
          <w:t>https://vitrinelinguistique.oqlf.gouv.qc.ca/fiche-gdt/fiche/8362162/cout-de-possession</w:t>
        </w:r>
      </w:hyperlink>
      <w:r w:rsidRPr="007C73C3">
        <w:t xml:space="preserve"> (consulté le 28 mai 2025 à 07h52).</w:t>
      </w:r>
    </w:p>
    <w:p w:rsidR="00BB5D24" w:rsidRPr="007C73C3" w:rsidRDefault="00BB5D24" w:rsidP="00BB5D24">
      <w:pPr>
        <w:pStyle w:val="NormalWeb"/>
        <w:spacing w:line="276" w:lineRule="auto"/>
      </w:pPr>
    </w:p>
    <w:p w:rsidR="00CC2368" w:rsidRPr="00E529FE" w:rsidRDefault="00CC2368" w:rsidP="00B276F4">
      <w:pPr>
        <w:pStyle w:val="NormalWeb"/>
        <w:numPr>
          <w:ilvl w:val="0"/>
          <w:numId w:val="146"/>
        </w:numPr>
        <w:spacing w:line="276" w:lineRule="auto"/>
        <w:rPr>
          <w:rStyle w:val="lev"/>
          <w:rFonts w:asciiTheme="majorBidi" w:hAnsiTheme="majorBidi" w:cstheme="majorBidi"/>
        </w:rPr>
      </w:pPr>
      <w:r w:rsidRPr="00E529FE">
        <w:rPr>
          <w:rStyle w:val="lev"/>
          <w:rFonts w:asciiTheme="majorBidi" w:hAnsiTheme="majorBidi" w:cstheme="majorBidi"/>
        </w:rPr>
        <w:lastRenderedPageBreak/>
        <w:t>Sites internet</w:t>
      </w:r>
    </w:p>
    <w:p w:rsidR="0005233E" w:rsidRPr="0005233E" w:rsidRDefault="0005233E" w:rsidP="00BB5D24">
      <w:pPr>
        <w:pStyle w:val="NormalWeb"/>
        <w:numPr>
          <w:ilvl w:val="0"/>
          <w:numId w:val="201"/>
        </w:numPr>
        <w:spacing w:line="276" w:lineRule="auto"/>
      </w:pPr>
      <w:r w:rsidRPr="0005233E">
        <w:t xml:space="preserve">AR Racking. "Rayonnages à double profondeur." </w:t>
      </w:r>
      <w:hyperlink r:id="rId88" w:tgtFrame="_new" w:history="1">
        <w:r w:rsidRPr="0005233E">
          <w:rPr>
            <w:rStyle w:val="Lienhypertexte"/>
            <w:rFonts w:eastAsiaTheme="majorEastAsia"/>
          </w:rPr>
          <w:t>https://www.ar-racking.com/fr/solutions-stockage/rayonnages-industriels/pour-palettes/rayonnages-a-double-profondeur/</w:t>
        </w:r>
      </w:hyperlink>
      <w:r w:rsidRPr="0005233E">
        <w:t xml:space="preserve"> (consulté le 28 mai 2025 à 21h40).</w:t>
      </w:r>
    </w:p>
    <w:p w:rsidR="0005233E" w:rsidRPr="0005233E" w:rsidRDefault="0005233E" w:rsidP="00BB5D24">
      <w:pPr>
        <w:pStyle w:val="NormalWeb"/>
        <w:numPr>
          <w:ilvl w:val="0"/>
          <w:numId w:val="201"/>
        </w:numPr>
        <w:spacing w:line="276" w:lineRule="auto"/>
      </w:pPr>
      <w:r w:rsidRPr="0005233E">
        <w:t xml:space="preserve">Bluerack. "Rayonnage mobile (image)." </w:t>
      </w:r>
      <w:hyperlink r:id="rId89" w:tgtFrame="_new" w:history="1">
        <w:r w:rsidRPr="0005233E">
          <w:rPr>
            <w:rStyle w:val="Lienhypertexte"/>
            <w:rFonts w:eastAsiaTheme="majorEastAsia"/>
          </w:rPr>
          <w:t>https://www.bluerack.fr/wp-content/uploads/2021/09/rayonnage-mobile.jpg</w:t>
        </w:r>
      </w:hyperlink>
      <w:r w:rsidRPr="0005233E">
        <w:t xml:space="preserve"> (consulté le 28 mai 2025 à 21h40).</w:t>
      </w:r>
    </w:p>
    <w:p w:rsidR="0005233E" w:rsidRPr="0005233E" w:rsidRDefault="0005233E" w:rsidP="00BB5D24">
      <w:pPr>
        <w:pStyle w:val="NormalWeb"/>
        <w:numPr>
          <w:ilvl w:val="0"/>
          <w:numId w:val="201"/>
        </w:numPr>
        <w:spacing w:line="276" w:lineRule="auto"/>
      </w:pPr>
      <w:r w:rsidRPr="0005233E">
        <w:t xml:space="preserve">Delrez-Lourtie. "Rayonnages Cantilever." </w:t>
      </w:r>
      <w:hyperlink r:id="rId90" w:tgtFrame="_new" w:history="1">
        <w:r w:rsidRPr="0005233E">
          <w:rPr>
            <w:rStyle w:val="Lienhypertexte"/>
            <w:rFonts w:eastAsiaTheme="majorEastAsia"/>
          </w:rPr>
          <w:t>https://www.delrez-lourtie.be/rayonnages/cantilever/</w:t>
        </w:r>
      </w:hyperlink>
      <w:r w:rsidRPr="0005233E">
        <w:t xml:space="preserve"> (consulté le 28 mai 2025 à 21h40).</w:t>
      </w:r>
    </w:p>
    <w:p w:rsidR="0005233E" w:rsidRPr="0005233E" w:rsidRDefault="0005233E" w:rsidP="00BB5D24">
      <w:pPr>
        <w:pStyle w:val="NormalWeb"/>
        <w:numPr>
          <w:ilvl w:val="0"/>
          <w:numId w:val="201"/>
        </w:numPr>
        <w:spacing w:line="276" w:lineRule="auto"/>
      </w:pPr>
      <w:r w:rsidRPr="0005233E">
        <w:t>Dexion. "Pallet Flow Racking System (image)." https://www.dexion.lu/globalassets/images/products/pallet-racking/pallet-flow/pp-p90-pallet-flow-06.jpg (consulté le 28 mai 2025 à 21h40).</w:t>
      </w:r>
    </w:p>
    <w:p w:rsidR="0005233E" w:rsidRPr="0005233E" w:rsidRDefault="0005233E" w:rsidP="00BB5D24">
      <w:pPr>
        <w:pStyle w:val="NormalWeb"/>
        <w:numPr>
          <w:ilvl w:val="0"/>
          <w:numId w:val="201"/>
        </w:numPr>
        <w:spacing w:line="276" w:lineRule="auto"/>
      </w:pPr>
      <w:r w:rsidRPr="0005233E">
        <w:t xml:space="preserve">Modula. "Modula HC (image)." </w:t>
      </w:r>
      <w:hyperlink r:id="rId91" w:tgtFrame="_new" w:history="1">
        <w:r w:rsidRPr="0005233E">
          <w:rPr>
            <w:rStyle w:val="Lienhypertexte"/>
            <w:rFonts w:eastAsiaTheme="majorEastAsia"/>
          </w:rPr>
          <w:t>https://www.modula.eu/wp-content/uploads/2022/06/modula-hc_83653.jpg</w:t>
        </w:r>
      </w:hyperlink>
      <w:r w:rsidRPr="0005233E">
        <w:t xml:space="preserve"> (consulté le 28 mai 2025 à 21h40).</w:t>
      </w:r>
    </w:p>
    <w:p w:rsidR="0005233E" w:rsidRPr="0005233E" w:rsidRDefault="0005233E" w:rsidP="00BB5D24">
      <w:pPr>
        <w:pStyle w:val="NormalWeb"/>
        <w:numPr>
          <w:ilvl w:val="0"/>
          <w:numId w:val="201"/>
        </w:numPr>
        <w:spacing w:line="276" w:lineRule="auto"/>
      </w:pPr>
      <w:r w:rsidRPr="0005233E">
        <w:t xml:space="preserve">Stym-DZ. "Mezzanine à poteau (image)." </w:t>
      </w:r>
      <w:hyperlink r:id="rId92" w:tgtFrame="_new" w:history="1">
        <w:r w:rsidRPr="0005233E">
          <w:rPr>
            <w:rStyle w:val="Lienhypertexte"/>
            <w:rFonts w:eastAsiaTheme="majorEastAsia"/>
          </w:rPr>
          <w:t>https://www.stym-dz.com/wp-content/uploads/2018/05/mezzanine-a-poteau-08.jpg</w:t>
        </w:r>
      </w:hyperlink>
      <w:r w:rsidRPr="0005233E">
        <w:t xml:space="preserve"> (consulté le 28 mai 2025 à 21h40).</w:t>
      </w:r>
    </w:p>
    <w:p w:rsidR="0005233E" w:rsidRPr="0005233E" w:rsidRDefault="0005233E" w:rsidP="00BB5D24">
      <w:pPr>
        <w:pStyle w:val="NormalWeb"/>
        <w:numPr>
          <w:ilvl w:val="0"/>
          <w:numId w:val="201"/>
        </w:numPr>
        <w:spacing w:line="276" w:lineRule="auto"/>
      </w:pPr>
      <w:r w:rsidRPr="0005233E">
        <w:t xml:space="preserve">Technirack. "Stockage palettes – rack classique." </w:t>
      </w:r>
      <w:hyperlink r:id="rId93" w:tgtFrame="_new" w:history="1">
        <w:r w:rsidRPr="0005233E">
          <w:rPr>
            <w:rStyle w:val="Lienhypertexte"/>
            <w:rFonts w:eastAsiaTheme="majorEastAsia"/>
          </w:rPr>
          <w:t>https://technirack.fr/wp-content/uploads/2022/06/stockage-palettes-rack-classique-1024x768.jpg</w:t>
        </w:r>
      </w:hyperlink>
      <w:r w:rsidRPr="0005233E">
        <w:t xml:space="preserve"> (consulté le 28 mai 2025 à 21h40).</w:t>
      </w:r>
    </w:p>
    <w:p w:rsidR="0005233E" w:rsidRPr="0005233E" w:rsidRDefault="0005233E" w:rsidP="00BB5D24">
      <w:pPr>
        <w:pStyle w:val="NormalWeb"/>
        <w:numPr>
          <w:ilvl w:val="0"/>
          <w:numId w:val="201"/>
        </w:numPr>
        <w:spacing w:line="276" w:lineRule="auto"/>
      </w:pPr>
      <w:r w:rsidRPr="0005233E">
        <w:t xml:space="preserve">Trustpair. "À propos de Trustpair." </w:t>
      </w:r>
      <w:hyperlink r:id="rId94" w:tgtFrame="_new" w:history="1">
        <w:r w:rsidRPr="0005233E">
          <w:rPr>
            <w:rStyle w:val="Lienhypertexte"/>
            <w:rFonts w:eastAsiaTheme="majorEastAsia"/>
          </w:rPr>
          <w:t>https://trustpair.com/about/</w:t>
        </w:r>
      </w:hyperlink>
      <w:r w:rsidRPr="0005233E">
        <w:t xml:space="preserve"> (consulté le 28 mai 2025 à 21h40).</w:t>
      </w:r>
    </w:p>
    <w:p w:rsidR="0005233E" w:rsidRPr="0005233E" w:rsidRDefault="0005233E" w:rsidP="00BB5D24">
      <w:pPr>
        <w:pStyle w:val="NormalWeb"/>
        <w:numPr>
          <w:ilvl w:val="0"/>
          <w:numId w:val="201"/>
        </w:numPr>
        <w:spacing w:line="276" w:lineRule="auto"/>
      </w:pPr>
      <w:r w:rsidRPr="0005233E">
        <w:t xml:space="preserve">Larousse. "Magasinage." </w:t>
      </w:r>
      <w:r w:rsidRPr="0005233E">
        <w:rPr>
          <w:rStyle w:val="Accentuation"/>
          <w:rFonts w:eastAsiaTheme="majorEastAsia"/>
          <w:i w:val="0"/>
          <w:iCs w:val="0"/>
        </w:rPr>
        <w:t>Dictionnaire de français en ligne</w:t>
      </w:r>
      <w:r w:rsidRPr="0005233E">
        <w:t xml:space="preserve">, Larousse. </w:t>
      </w:r>
      <w:hyperlink r:id="rId95" w:tgtFrame="_new" w:history="1">
        <w:r w:rsidRPr="0005233E">
          <w:rPr>
            <w:rStyle w:val="Lienhypertexte"/>
            <w:rFonts w:eastAsiaTheme="majorEastAsia"/>
          </w:rPr>
          <w:t>https://www.larousse.fr/dictionnaires/francais/magasinage/48517</w:t>
        </w:r>
      </w:hyperlink>
      <w:r w:rsidRPr="0005233E">
        <w:t xml:space="preserve"> (consulté le 28 mai 2025 à 00h36).</w:t>
      </w:r>
    </w:p>
    <w:p w:rsidR="0005233E" w:rsidRPr="0005233E" w:rsidRDefault="0005233E" w:rsidP="00BB5D24">
      <w:pPr>
        <w:pStyle w:val="NormalWeb"/>
        <w:numPr>
          <w:ilvl w:val="0"/>
          <w:numId w:val="201"/>
        </w:numPr>
        <w:spacing w:line="276" w:lineRule="auto"/>
      </w:pPr>
      <w:r w:rsidRPr="0005233E">
        <w:t xml:space="preserve">Toyota Motor Corporation. "Company Profile." </w:t>
      </w:r>
      <w:hyperlink r:id="rId96" w:tgtFrame="_new" w:history="1">
        <w:r w:rsidRPr="0005233E">
          <w:rPr>
            <w:rStyle w:val="Lienhypertexte"/>
            <w:rFonts w:eastAsiaTheme="majorEastAsia"/>
          </w:rPr>
          <w:t>https://global.toyota/en/company/profile/</w:t>
        </w:r>
      </w:hyperlink>
      <w:r w:rsidRPr="0005233E">
        <w:t xml:space="preserve"> (consulté le 28 mai 2025 à 21h56).</w:t>
      </w:r>
    </w:p>
    <w:p w:rsidR="0005233E" w:rsidRPr="0005233E" w:rsidRDefault="0005233E" w:rsidP="00BB5D24">
      <w:pPr>
        <w:pStyle w:val="NormalWeb"/>
        <w:numPr>
          <w:ilvl w:val="0"/>
          <w:numId w:val="201"/>
        </w:numPr>
        <w:spacing w:line="276" w:lineRule="auto"/>
      </w:pPr>
      <w:r w:rsidRPr="0005233E">
        <w:t>QSE Conseils. "Juste-à-temps : optimisation de la production." https://www.qseconseils.fr/juste-a-temps-optimisation-de-la-production-avec-exemple-pratique/ (consulté le 28 mai 2025 à 21h45).</w:t>
      </w:r>
    </w:p>
    <w:p w:rsidR="0005233E" w:rsidRPr="0005233E" w:rsidRDefault="0005233E" w:rsidP="00BB5D24">
      <w:pPr>
        <w:pStyle w:val="NormalWeb"/>
        <w:numPr>
          <w:ilvl w:val="0"/>
          <w:numId w:val="201"/>
        </w:numPr>
        <w:spacing w:line="276" w:lineRule="auto"/>
      </w:pPr>
      <w:r w:rsidRPr="0005233E">
        <w:t xml:space="preserve">Géo-Industrie. "Méthode JAT." </w:t>
      </w:r>
      <w:hyperlink r:id="rId97" w:tgtFrame="_new" w:history="1">
        <w:r w:rsidRPr="0005233E">
          <w:rPr>
            <w:rStyle w:val="Lienhypertexte"/>
            <w:rFonts w:eastAsiaTheme="majorEastAsia"/>
          </w:rPr>
          <w:t>https://geo-industrie.fr/methode-jat/</w:t>
        </w:r>
      </w:hyperlink>
      <w:r w:rsidRPr="0005233E">
        <w:t xml:space="preserve"> (consulté le 28 mai 2025 à 21h46).</w:t>
      </w:r>
    </w:p>
    <w:p w:rsidR="0005233E" w:rsidRPr="0005233E" w:rsidRDefault="0005233E" w:rsidP="00BB5D24">
      <w:pPr>
        <w:pStyle w:val="NormalWeb"/>
        <w:numPr>
          <w:ilvl w:val="0"/>
          <w:numId w:val="201"/>
        </w:numPr>
        <w:spacing w:line="276" w:lineRule="auto"/>
      </w:pPr>
      <w:r w:rsidRPr="0005233E">
        <w:t xml:space="preserve">Cairn. "Prospective et Stratégie – Revue SHS." </w:t>
      </w:r>
      <w:hyperlink r:id="rId98" w:tgtFrame="_new" w:history="1">
        <w:r w:rsidRPr="0005233E">
          <w:rPr>
            <w:rStyle w:val="Lienhypertexte"/>
            <w:rFonts w:eastAsiaTheme="majorEastAsia"/>
          </w:rPr>
          <w:t>https://shs.cairn.info/revue-prospective-et-strategie-2016-1-page-167?lang=fr</w:t>
        </w:r>
      </w:hyperlink>
      <w:r w:rsidRPr="0005233E">
        <w:t xml:space="preserve"> (consulté le 28 mai 2025 à 21h47).</w:t>
      </w:r>
    </w:p>
    <w:p w:rsidR="0005233E" w:rsidRPr="0005233E" w:rsidRDefault="0005233E" w:rsidP="00BB5D24">
      <w:pPr>
        <w:pStyle w:val="NormalWeb"/>
        <w:numPr>
          <w:ilvl w:val="0"/>
          <w:numId w:val="201"/>
        </w:numPr>
        <w:spacing w:line="276" w:lineRule="auto"/>
      </w:pPr>
      <w:r w:rsidRPr="0005233E">
        <w:t xml:space="preserve">Wikipedia contributors. "5S." </w:t>
      </w:r>
      <w:r w:rsidRPr="0005233E">
        <w:rPr>
          <w:rStyle w:val="Accentuation"/>
          <w:rFonts w:eastAsiaTheme="majorEastAsia"/>
          <w:i w:val="0"/>
          <w:iCs w:val="0"/>
        </w:rPr>
        <w:t>Wikipedia</w:t>
      </w:r>
      <w:r w:rsidRPr="0005233E">
        <w:t xml:space="preserve">, 2021. </w:t>
      </w:r>
      <w:hyperlink r:id="rId99" w:tgtFrame="_new" w:history="1">
        <w:r w:rsidRPr="0005233E">
          <w:rPr>
            <w:rStyle w:val="Lienhypertexte"/>
            <w:rFonts w:eastAsiaTheme="majorEastAsia"/>
          </w:rPr>
          <w:t>https://fr.wikipedia.org/wiki/5S</w:t>
        </w:r>
      </w:hyperlink>
      <w:r w:rsidRPr="0005233E">
        <w:t xml:space="preserve"> (consulté le 3 mai 2025 à 15h57).</w:t>
      </w:r>
    </w:p>
    <w:p w:rsidR="0005233E" w:rsidRPr="0005233E" w:rsidRDefault="0005233E" w:rsidP="00BB5D24">
      <w:pPr>
        <w:pStyle w:val="NormalWeb"/>
        <w:numPr>
          <w:ilvl w:val="0"/>
          <w:numId w:val="201"/>
        </w:numPr>
        <w:spacing w:line="276" w:lineRule="auto"/>
      </w:pPr>
      <w:r w:rsidRPr="0005233E">
        <w:t xml:space="preserve">Industrie Moderne. "Impact de la mondialisation sur l’industrie." </w:t>
      </w:r>
      <w:hyperlink r:id="rId100" w:tgtFrame="_new" w:history="1">
        <w:r w:rsidRPr="0005233E">
          <w:rPr>
            <w:rStyle w:val="Lienhypertexte"/>
            <w:rFonts w:eastAsiaTheme="majorEastAsia"/>
          </w:rPr>
          <w:t>https://www.industriemoderne.fr/impact-de-la-mondialisation-sur-lindustrie/</w:t>
        </w:r>
      </w:hyperlink>
      <w:r w:rsidRPr="0005233E">
        <w:t xml:space="preserve"> (consulté le 11 juin 2025 à 12h01).</w:t>
      </w:r>
    </w:p>
    <w:p w:rsidR="0005233E" w:rsidRPr="0005233E" w:rsidRDefault="0005233E" w:rsidP="00BB5D24">
      <w:pPr>
        <w:pStyle w:val="NormalWeb"/>
        <w:numPr>
          <w:ilvl w:val="0"/>
          <w:numId w:val="201"/>
        </w:numPr>
        <w:spacing w:line="276" w:lineRule="auto"/>
      </w:pPr>
      <w:r w:rsidRPr="0005233E">
        <w:t xml:space="preserve">IEOM Society. "The Impact of JIT on Firm Performance." </w:t>
      </w:r>
      <w:hyperlink r:id="rId101" w:tgtFrame="_new" w:history="1">
        <w:r w:rsidRPr="0005233E">
          <w:rPr>
            <w:rStyle w:val="Lienhypertexte"/>
            <w:rFonts w:eastAsiaTheme="majorEastAsia"/>
          </w:rPr>
          <w:t>https://www.ieomsociety.org/ieom2019/papers/330.pdf</w:t>
        </w:r>
      </w:hyperlink>
      <w:r w:rsidRPr="0005233E">
        <w:t xml:space="preserve"> (consulté le 11 juin 2025 à 11h48).</w:t>
      </w:r>
    </w:p>
    <w:p w:rsidR="0005233E" w:rsidRPr="0005233E" w:rsidRDefault="0005233E" w:rsidP="00BB5D24">
      <w:pPr>
        <w:pStyle w:val="NormalWeb"/>
        <w:numPr>
          <w:ilvl w:val="0"/>
          <w:numId w:val="201"/>
        </w:numPr>
        <w:spacing w:line="276" w:lineRule="auto"/>
      </w:pPr>
      <w:r w:rsidRPr="0005233E">
        <w:lastRenderedPageBreak/>
        <w:t xml:space="preserve">Academia.edu. "The Impact of Just in Time on Firm Performance." </w:t>
      </w:r>
      <w:hyperlink r:id="rId102" w:tgtFrame="_new" w:history="1">
        <w:r w:rsidRPr="0005233E">
          <w:rPr>
            <w:rStyle w:val="Lienhypertexte"/>
            <w:rFonts w:eastAsiaTheme="majorEastAsia"/>
          </w:rPr>
          <w:t>https://www.academia.edu/30973033/The_Impact_Of_Just_In_Time_On_Firm_Performance</w:t>
        </w:r>
      </w:hyperlink>
      <w:r w:rsidRPr="0005233E">
        <w:t xml:space="preserve"> (consulté le 11 juin 2025 à 11h50).</w:t>
      </w:r>
    </w:p>
    <w:p w:rsidR="0005233E" w:rsidRPr="0005233E" w:rsidRDefault="0005233E" w:rsidP="00BB5D24">
      <w:pPr>
        <w:pStyle w:val="NormalWeb"/>
        <w:numPr>
          <w:ilvl w:val="0"/>
          <w:numId w:val="201"/>
        </w:numPr>
        <w:spacing w:line="276" w:lineRule="auto"/>
      </w:pPr>
      <w:r w:rsidRPr="0005233E">
        <w:t xml:space="preserve">Emerald Insight. "Just-in-time and performance." </w:t>
      </w:r>
      <w:hyperlink r:id="rId103" w:tgtFrame="_new" w:history="1">
        <w:r w:rsidRPr="0005233E">
          <w:rPr>
            <w:rStyle w:val="Lienhypertexte"/>
            <w:rFonts w:eastAsiaTheme="majorEastAsia"/>
          </w:rPr>
          <w:t>https://www.emerald.com/insight/content/doi/10.1108/eum0000000001257/full/html</w:t>
        </w:r>
      </w:hyperlink>
      <w:r w:rsidRPr="0005233E">
        <w:t xml:space="preserve"> (consulté le 11 juin 2025 à 11h52).</w:t>
      </w:r>
    </w:p>
    <w:p w:rsidR="0005233E" w:rsidRPr="0005233E" w:rsidRDefault="0005233E" w:rsidP="00BB5D24">
      <w:pPr>
        <w:pStyle w:val="NormalWeb"/>
        <w:numPr>
          <w:ilvl w:val="0"/>
          <w:numId w:val="201"/>
        </w:numPr>
        <w:spacing w:line="276" w:lineRule="auto"/>
      </w:pPr>
      <w:r w:rsidRPr="0005233E">
        <w:t xml:space="preserve">Microsoft Learn. "Inventory Dashboards." </w:t>
      </w:r>
      <w:hyperlink r:id="rId104" w:tgtFrame="_new" w:history="1">
        <w:r w:rsidRPr="0005233E">
          <w:rPr>
            <w:rStyle w:val="Lienhypertexte"/>
            <w:rFonts w:eastAsiaTheme="majorEastAsia"/>
          </w:rPr>
          <w:t>https://learn.microsoft.com/fr-fr/dynamics365/intelligent-order-management/inventory-dashboards</w:t>
        </w:r>
      </w:hyperlink>
      <w:r w:rsidRPr="0005233E">
        <w:t xml:space="preserve"> (consulté le 11 juin 2025 à 15h28).</w:t>
      </w:r>
    </w:p>
    <w:p w:rsidR="0005233E" w:rsidRPr="0005233E" w:rsidRDefault="0005233E" w:rsidP="00BB5D24">
      <w:pPr>
        <w:pStyle w:val="NormalWeb"/>
        <w:numPr>
          <w:ilvl w:val="0"/>
          <w:numId w:val="201"/>
        </w:numPr>
        <w:spacing w:line="276" w:lineRule="auto"/>
      </w:pPr>
      <w:r w:rsidRPr="0005233E">
        <w:t xml:space="preserve">Info Entrepreneurs. "Contrôle des stocks et inventaire." </w:t>
      </w:r>
      <w:hyperlink r:id="rId105" w:tgtFrame="_new" w:history="1">
        <w:r w:rsidRPr="0005233E">
          <w:rPr>
            <w:rStyle w:val="Lienhypertexte"/>
            <w:rFonts w:eastAsiaTheme="majorEastAsia"/>
          </w:rPr>
          <w:t>https://www.infoentrepreneurs.org/fr/guides/bl---controle-des-stocks-et-inventaire/</w:t>
        </w:r>
      </w:hyperlink>
      <w:r w:rsidRPr="0005233E">
        <w:t xml:space="preserve"> (consulté le 11 juin 2025 à 15h40).</w:t>
      </w:r>
    </w:p>
    <w:p w:rsidR="0005233E" w:rsidRPr="0005233E" w:rsidRDefault="0005233E" w:rsidP="00BB5D24">
      <w:pPr>
        <w:pStyle w:val="NormalWeb"/>
        <w:numPr>
          <w:ilvl w:val="0"/>
          <w:numId w:val="201"/>
        </w:numPr>
        <w:spacing w:line="276" w:lineRule="auto"/>
      </w:pPr>
      <w:r w:rsidRPr="0005233E">
        <w:t xml:space="preserve">APICS. </w:t>
      </w:r>
      <w:r w:rsidRPr="0005233E">
        <w:rPr>
          <w:rStyle w:val="Accentuation"/>
          <w:rFonts w:eastAsiaTheme="majorEastAsia"/>
          <w:i w:val="0"/>
          <w:iCs w:val="0"/>
        </w:rPr>
        <w:t>CPIM Learning System: Basics of Supply Chain Management</w:t>
      </w:r>
      <w:r w:rsidRPr="0005233E">
        <w:t>. APICS, 2020.</w:t>
      </w:r>
    </w:p>
    <w:p w:rsidR="0005233E" w:rsidRPr="0005233E" w:rsidRDefault="0005233E" w:rsidP="00BB5D24">
      <w:pPr>
        <w:pStyle w:val="NormalWeb"/>
        <w:numPr>
          <w:ilvl w:val="0"/>
          <w:numId w:val="201"/>
        </w:numPr>
        <w:spacing w:line="276" w:lineRule="auto"/>
      </w:pPr>
      <w:r w:rsidRPr="0005233E">
        <w:t xml:space="preserve">Sourcing Force. "Bon de commande." </w:t>
      </w:r>
      <w:hyperlink r:id="rId106" w:tgtFrame="_new" w:history="1">
        <w:r w:rsidRPr="0005233E">
          <w:rPr>
            <w:rStyle w:val="Lienhypertexte"/>
            <w:rFonts w:eastAsiaTheme="majorEastAsia"/>
          </w:rPr>
          <w:t>https://sourcing-force.com/bon-de-commande/</w:t>
        </w:r>
      </w:hyperlink>
      <w:r w:rsidRPr="0005233E">
        <w:t xml:space="preserve"> (consulté le 11 juin 2025 à 15h19).</w:t>
      </w:r>
    </w:p>
    <w:p w:rsidR="0005233E" w:rsidRPr="0005233E" w:rsidRDefault="0005233E" w:rsidP="00BB5D24">
      <w:pPr>
        <w:pStyle w:val="NormalWeb"/>
        <w:numPr>
          <w:ilvl w:val="0"/>
          <w:numId w:val="201"/>
        </w:numPr>
        <w:spacing w:line="276" w:lineRule="auto"/>
      </w:pPr>
      <w:r w:rsidRPr="0005233E">
        <w:t xml:space="preserve">Olliewood. "Produit fini : Qu’est-ce que c’est ?" </w:t>
      </w:r>
      <w:hyperlink r:id="rId107" w:tgtFrame="_new" w:history="1">
        <w:r w:rsidRPr="0005233E">
          <w:rPr>
            <w:rStyle w:val="Lienhypertexte"/>
            <w:rFonts w:eastAsiaTheme="majorEastAsia"/>
          </w:rPr>
          <w:t>https://olliewood.fr/produit-fini-quest-ce-que-cest-caracteristiques-inventaire-entrepot-exemples/</w:t>
        </w:r>
      </w:hyperlink>
      <w:r w:rsidRPr="0005233E">
        <w:t xml:space="preserve"> (consulté le 11 mai 2025 à 15h09).</w:t>
      </w:r>
    </w:p>
    <w:p w:rsidR="0005233E" w:rsidRPr="0005233E" w:rsidRDefault="0005233E" w:rsidP="00BB5D24">
      <w:pPr>
        <w:pStyle w:val="NormalWeb"/>
        <w:numPr>
          <w:ilvl w:val="0"/>
          <w:numId w:val="201"/>
        </w:numPr>
        <w:spacing w:line="276" w:lineRule="auto"/>
      </w:pPr>
      <w:r w:rsidRPr="0005233E">
        <w:t xml:space="preserve">Université Constantine. "Cours sur la fonction stock." </w:t>
      </w:r>
      <w:hyperlink r:id="rId108" w:tgtFrame="_new" w:history="1">
        <w:r w:rsidRPr="0005233E">
          <w:rPr>
            <w:rStyle w:val="Lienhypertexte"/>
            <w:rFonts w:eastAsiaTheme="majorEastAsia"/>
          </w:rPr>
          <w:t>https://fac.umc.edu.dz/ista/pdf/cours/6-chp3-stock-fonction-6.pdf</w:t>
        </w:r>
      </w:hyperlink>
      <w:r w:rsidRPr="0005233E">
        <w:t xml:space="preserve"> (consulté le 11 juin 2025 à 15h59).</w:t>
      </w:r>
    </w:p>
    <w:p w:rsidR="0005233E" w:rsidRPr="0005233E" w:rsidRDefault="0005233E" w:rsidP="00BB5D24">
      <w:pPr>
        <w:pStyle w:val="NormalWeb"/>
        <w:numPr>
          <w:ilvl w:val="0"/>
          <w:numId w:val="201"/>
        </w:numPr>
        <w:spacing w:line="276" w:lineRule="auto"/>
      </w:pPr>
      <w:r w:rsidRPr="0005233E">
        <w:t xml:space="preserve">Nomadia. "Gestion des stocks." </w:t>
      </w:r>
      <w:hyperlink r:id="rId109" w:tgtFrame="_new" w:history="1">
        <w:r w:rsidRPr="0005233E">
          <w:rPr>
            <w:rStyle w:val="Lienhypertexte"/>
            <w:rFonts w:eastAsiaTheme="majorEastAsia"/>
          </w:rPr>
          <w:t>https://www.nomadia.com/ressources/blog/gestion-des-stocks/</w:t>
        </w:r>
      </w:hyperlink>
      <w:r w:rsidRPr="0005233E">
        <w:t xml:space="preserve"> (consulté le 11 juin 2025 à 17h05).</w:t>
      </w:r>
    </w:p>
    <w:p w:rsidR="00CC2368" w:rsidRPr="00057F35" w:rsidRDefault="00CC2368" w:rsidP="00B276F4">
      <w:pPr>
        <w:pStyle w:val="NormalWeb"/>
        <w:numPr>
          <w:ilvl w:val="0"/>
          <w:numId w:val="148"/>
        </w:numPr>
        <w:spacing w:line="276" w:lineRule="auto"/>
        <w:rPr>
          <w:rFonts w:asciiTheme="majorBidi" w:hAnsiTheme="majorBidi" w:cstheme="majorBidi"/>
          <w:b/>
          <w:bCs/>
          <w:u w:val="single"/>
        </w:rPr>
      </w:pPr>
      <w:r w:rsidRPr="00057F35">
        <w:rPr>
          <w:rFonts w:asciiTheme="majorBidi" w:hAnsiTheme="majorBidi" w:cstheme="majorBidi"/>
          <w:b/>
          <w:bCs/>
          <w:u w:val="single"/>
        </w:rPr>
        <w:t>Documents audio-visuels</w:t>
      </w:r>
    </w:p>
    <w:p w:rsidR="00BB5D24" w:rsidRPr="00BB5D24" w:rsidRDefault="00BB5D24" w:rsidP="00BB5D24">
      <w:pPr>
        <w:pStyle w:val="NormalWeb"/>
        <w:numPr>
          <w:ilvl w:val="0"/>
          <w:numId w:val="202"/>
        </w:numPr>
        <w:spacing w:line="276" w:lineRule="auto"/>
      </w:pPr>
      <w:r w:rsidRPr="00BB5D24">
        <w:t xml:space="preserve">AR Racking. </w:t>
      </w:r>
      <w:r w:rsidRPr="00BB5D24">
        <w:rPr>
          <w:rStyle w:val="Accentuation"/>
          <w:rFonts w:eastAsiaTheme="majorEastAsia"/>
        </w:rPr>
        <w:t>Rayonnage Drive-In (image)</w:t>
      </w:r>
      <w:r w:rsidRPr="00BB5D24">
        <w:t xml:space="preserve">. </w:t>
      </w:r>
      <w:hyperlink r:id="rId110" w:tgtFrame="_new" w:history="1">
        <w:r w:rsidRPr="00BB5D24">
          <w:rPr>
            <w:rStyle w:val="Lienhypertexte"/>
          </w:rPr>
          <w:t>https://cms.ar-racking.com/uploads/2022/12/estanterias-drive-in-1.jpg</w:t>
        </w:r>
      </w:hyperlink>
      <w:r w:rsidRPr="00BB5D24">
        <w:t xml:space="preserve"> (consulté le 23 juin 2025 à 16h00).</w:t>
      </w:r>
    </w:p>
    <w:p w:rsidR="00BB5D24" w:rsidRPr="00BB5D24" w:rsidRDefault="00BB5D24" w:rsidP="00BB5D24">
      <w:pPr>
        <w:pStyle w:val="NormalWeb"/>
        <w:numPr>
          <w:ilvl w:val="0"/>
          <w:numId w:val="202"/>
        </w:numPr>
        <w:spacing w:line="276" w:lineRule="auto"/>
      </w:pPr>
      <w:r w:rsidRPr="00BB5D24">
        <w:t xml:space="preserve">Mecalux. </w:t>
      </w:r>
      <w:r w:rsidRPr="00BB5D24">
        <w:rPr>
          <w:rStyle w:val="Accentuation"/>
          <w:rFonts w:eastAsiaTheme="majorEastAsia"/>
        </w:rPr>
        <w:t>Rayonnage Push-Back – Avantages et Inconvénients (image)</w:t>
      </w:r>
      <w:r w:rsidRPr="00BB5D24">
        <w:t xml:space="preserve">. </w:t>
      </w:r>
      <w:hyperlink r:id="rId111" w:tgtFrame="_new" w:history="1">
        <w:r w:rsidRPr="00BB5D24">
          <w:rPr>
            <w:rStyle w:val="Lienhypertexte"/>
          </w:rPr>
          <w:t>https://mecaluxfr.cdnwm.com/img/rayonnage-push-back/rayonnage-push-back-avantages-inconvenients.1.8.jpg</w:t>
        </w:r>
      </w:hyperlink>
      <w:r w:rsidRPr="00BB5D24">
        <w:t xml:space="preserve"> (consulté le 23 juin 2025 à 16h00).</w:t>
      </w:r>
    </w:p>
    <w:p w:rsidR="00BB5D24" w:rsidRPr="00BB5D24" w:rsidRDefault="00BB5D24" w:rsidP="00BB5D24">
      <w:pPr>
        <w:pStyle w:val="NormalWeb"/>
        <w:numPr>
          <w:ilvl w:val="0"/>
          <w:numId w:val="202"/>
        </w:numPr>
        <w:spacing w:line="276" w:lineRule="auto"/>
      </w:pPr>
      <w:r w:rsidRPr="00BB5D24">
        <w:t xml:space="preserve">UNEX Manufacturing. </w:t>
      </w:r>
      <w:r w:rsidRPr="00BB5D24">
        <w:rPr>
          <w:rStyle w:val="Accentuation"/>
          <w:rFonts w:eastAsiaTheme="majorEastAsia"/>
        </w:rPr>
        <w:t>Knuckled Carton Flow (image)</w:t>
      </w:r>
      <w:r w:rsidRPr="00BB5D24">
        <w:t xml:space="preserve">. </w:t>
      </w:r>
      <w:hyperlink r:id="rId112" w:tgtFrame="_new" w:history="1">
        <w:r w:rsidRPr="00BB5D24">
          <w:rPr>
            <w:rStyle w:val="Lienhypertexte"/>
          </w:rPr>
          <w:t>https://blog.unex.com/hubfs/unex-manufacturing-knuckled-carton-flow-jpg-1.jpeg</w:t>
        </w:r>
      </w:hyperlink>
      <w:r w:rsidRPr="00BB5D24">
        <w:t xml:space="preserve"> (consulté le 23 juin 2025 à 16h00).</w:t>
      </w:r>
    </w:p>
    <w:p w:rsidR="00CC2368" w:rsidRPr="00BB5D24" w:rsidRDefault="00CC2368" w:rsidP="00BB5D24">
      <w:pPr>
        <w:spacing w:line="276" w:lineRule="auto"/>
        <w:rPr>
          <w:rFonts w:asciiTheme="majorBidi" w:hAnsiTheme="majorBidi" w:cstheme="majorBidi"/>
          <w:sz w:val="28"/>
          <w:szCs w:val="28"/>
        </w:rPr>
      </w:pPr>
    </w:p>
    <w:p w:rsidR="00057F35" w:rsidRPr="00BB5D24" w:rsidRDefault="00057F35">
      <w:pPr>
        <w:rPr>
          <w:rFonts w:asciiTheme="majorBidi" w:hAnsiTheme="majorBidi" w:cstheme="majorBidi"/>
          <w:sz w:val="28"/>
          <w:szCs w:val="28"/>
        </w:rPr>
        <w:sectPr w:rsidR="00057F35" w:rsidRPr="00BB5D24" w:rsidSect="004C6C1F">
          <w:headerReference w:type="default" r:id="rId113"/>
          <w:footerReference w:type="default" r:id="rId114"/>
          <w:pgSz w:w="11900" w:h="16840"/>
          <w:pgMar w:top="851" w:right="1418" w:bottom="1134" w:left="1418" w:header="720" w:footer="720" w:gutter="0"/>
          <w:pgNumType w:start="81"/>
          <w:cols w:space="720"/>
        </w:sectPr>
      </w:pPr>
    </w:p>
    <w:p w:rsidR="00C528D7" w:rsidRDefault="00CC2368" w:rsidP="0066555A">
      <w:pPr>
        <w:jc w:val="center"/>
        <w:rPr>
          <w:rFonts w:asciiTheme="majorBidi" w:hAnsiTheme="majorBidi" w:cstheme="majorBidi"/>
          <w:b/>
          <w:bCs/>
          <w:sz w:val="36"/>
          <w:szCs w:val="36"/>
        </w:rPr>
      </w:pPr>
      <w:r w:rsidRPr="003345F0">
        <w:rPr>
          <w:rFonts w:asciiTheme="majorBidi" w:hAnsiTheme="majorBidi" w:cstheme="majorBidi"/>
          <w:b/>
          <w:bCs/>
          <w:sz w:val="36"/>
          <w:szCs w:val="36"/>
        </w:rPr>
        <w:lastRenderedPageBreak/>
        <w:t>Les anne</w:t>
      </w:r>
      <w:r w:rsidR="003345F0" w:rsidRPr="003345F0">
        <w:rPr>
          <w:rFonts w:asciiTheme="majorBidi" w:hAnsiTheme="majorBidi" w:cstheme="majorBidi"/>
          <w:b/>
          <w:bCs/>
          <w:sz w:val="36"/>
          <w:szCs w:val="36"/>
        </w:rPr>
        <w:t>xes</w:t>
      </w:r>
    </w:p>
    <w:p w:rsidR="00E37111" w:rsidRPr="00C56472" w:rsidRDefault="00E37111" w:rsidP="00E37111">
      <w:pPr>
        <w:rPr>
          <w:rFonts w:asciiTheme="majorBidi" w:hAnsiTheme="majorBidi" w:cstheme="majorBidi"/>
          <w:b/>
          <w:bCs/>
          <w:sz w:val="28"/>
          <w:szCs w:val="28"/>
        </w:rPr>
      </w:pPr>
      <w:r w:rsidRPr="00C56472">
        <w:rPr>
          <w:rFonts w:asciiTheme="majorBidi" w:hAnsiTheme="majorBidi" w:cstheme="majorBidi"/>
          <w:b/>
          <w:bCs/>
          <w:noProof/>
          <w:sz w:val="28"/>
          <w:szCs w:val="28"/>
        </w:rPr>
        <w:drawing>
          <wp:anchor distT="0" distB="0" distL="0" distR="0" simplePos="0" relativeHeight="251701248" behindDoc="0" locked="0" layoutInCell="1" allowOverlap="1">
            <wp:simplePos x="0" y="0"/>
            <wp:positionH relativeFrom="page">
              <wp:posOffset>1028700</wp:posOffset>
            </wp:positionH>
            <wp:positionV relativeFrom="page">
              <wp:posOffset>2087880</wp:posOffset>
            </wp:positionV>
            <wp:extent cx="5598795" cy="7148830"/>
            <wp:effectExtent l="19050" t="0" r="1905" b="0"/>
            <wp:wrapNone/>
            <wp:docPr id="7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5" cstate="print"/>
                    <a:stretch>
                      <a:fillRect/>
                    </a:stretch>
                  </pic:blipFill>
                  <pic:spPr>
                    <a:xfrm>
                      <a:off x="0" y="0"/>
                      <a:ext cx="5598795" cy="7148830"/>
                    </a:xfrm>
                    <a:prstGeom prst="rect">
                      <a:avLst/>
                    </a:prstGeom>
                    <a:noFill/>
                    <a:ln>
                      <a:noFill/>
                    </a:ln>
                  </pic:spPr>
                </pic:pic>
              </a:graphicData>
            </a:graphic>
          </wp:anchor>
        </w:drawing>
      </w:r>
      <w:r w:rsidRPr="00C56472">
        <w:rPr>
          <w:rFonts w:asciiTheme="majorBidi" w:hAnsiTheme="majorBidi" w:cstheme="majorBidi"/>
          <w:b/>
          <w:bCs/>
          <w:sz w:val="28"/>
          <w:szCs w:val="28"/>
        </w:rPr>
        <w:t>Annexe01 </w:t>
      </w:r>
      <w:r w:rsidR="00C603C2" w:rsidRPr="00C56472">
        <w:rPr>
          <w:rFonts w:asciiTheme="majorBidi" w:hAnsiTheme="majorBidi" w:cstheme="majorBidi"/>
          <w:b/>
          <w:bCs/>
          <w:sz w:val="28"/>
          <w:szCs w:val="28"/>
        </w:rPr>
        <w:t>: B</w:t>
      </w:r>
      <w:r w:rsidRPr="00C56472">
        <w:rPr>
          <w:rFonts w:asciiTheme="majorBidi" w:hAnsiTheme="majorBidi" w:cstheme="majorBidi"/>
          <w:b/>
          <w:bCs/>
          <w:sz w:val="28"/>
          <w:szCs w:val="28"/>
        </w:rPr>
        <w:t>on de sortie</w:t>
      </w:r>
    </w:p>
    <w:p w:rsidR="00D76A9A" w:rsidRDefault="00D76A9A" w:rsidP="00D76A9A">
      <w:pPr>
        <w:spacing w:before="4"/>
        <w:rPr>
          <w:rFonts w:ascii="Times New Roman"/>
          <w:sz w:val="17"/>
        </w:rPr>
      </w:pPr>
    </w:p>
    <w:p w:rsidR="00E37111" w:rsidRDefault="00E37111" w:rsidP="00D76A9A">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Pr="00E37111" w:rsidRDefault="00E37111" w:rsidP="00E37111">
      <w:pPr>
        <w:rPr>
          <w:rFonts w:ascii="Times New Roman"/>
          <w:sz w:val="17"/>
        </w:rPr>
      </w:pPr>
    </w:p>
    <w:p w:rsidR="00E37111" w:rsidRDefault="00E37111" w:rsidP="00E37111">
      <w:pPr>
        <w:rPr>
          <w:rFonts w:ascii="Times New Roman"/>
          <w:sz w:val="17"/>
        </w:rPr>
      </w:pPr>
    </w:p>
    <w:p w:rsidR="00FB48C8" w:rsidRDefault="00FB48C8" w:rsidP="00E37111">
      <w:pPr>
        <w:jc w:val="right"/>
        <w:rPr>
          <w:rFonts w:ascii="Times New Roman"/>
          <w:sz w:val="17"/>
        </w:rPr>
      </w:pPr>
    </w:p>
    <w:p w:rsidR="00FB48C8" w:rsidRPr="00C56472" w:rsidRDefault="00F01868" w:rsidP="00FB48C8">
      <w:pPr>
        <w:ind w:right="-44"/>
        <w:rPr>
          <w:rFonts w:ascii="Times New Roman"/>
          <w:b/>
          <w:bCs/>
          <w:noProof/>
          <w:sz w:val="28"/>
          <w:szCs w:val="32"/>
        </w:rPr>
      </w:pPr>
      <w:r w:rsidRPr="00C56472">
        <w:rPr>
          <w:rFonts w:ascii="Times New Roman"/>
          <w:b/>
          <w:bCs/>
          <w:noProof/>
          <w:sz w:val="28"/>
          <w:szCs w:val="32"/>
        </w:rPr>
        <w:lastRenderedPageBreak/>
        <w:t>Anexxe02</w:t>
      </w:r>
      <w:r w:rsidR="00FB48C8" w:rsidRPr="00C56472">
        <w:rPr>
          <w:rFonts w:ascii="Times New Roman"/>
          <w:b/>
          <w:bCs/>
          <w:noProof/>
          <w:sz w:val="28"/>
          <w:szCs w:val="32"/>
        </w:rPr>
        <w:t> </w:t>
      </w:r>
      <w:r w:rsidR="00FB48C8" w:rsidRPr="00C56472">
        <w:rPr>
          <w:rFonts w:ascii="Times New Roman"/>
          <w:b/>
          <w:bCs/>
          <w:noProof/>
          <w:sz w:val="28"/>
          <w:szCs w:val="32"/>
        </w:rPr>
        <w:t>:Bon d</w:t>
      </w:r>
      <w:r w:rsidR="00FB48C8" w:rsidRPr="00C56472">
        <w:rPr>
          <w:rFonts w:ascii="Times New Roman"/>
          <w:b/>
          <w:bCs/>
          <w:noProof/>
          <w:sz w:val="28"/>
          <w:szCs w:val="32"/>
        </w:rPr>
        <w:t>’</w:t>
      </w:r>
      <w:r w:rsidR="00FB48C8" w:rsidRPr="00C56472">
        <w:rPr>
          <w:rFonts w:ascii="Times New Roman"/>
          <w:b/>
          <w:bCs/>
          <w:noProof/>
          <w:sz w:val="28"/>
          <w:szCs w:val="32"/>
        </w:rPr>
        <w:t>entr</w:t>
      </w:r>
      <w:r w:rsidR="00FB48C8" w:rsidRPr="00C56472">
        <w:rPr>
          <w:rFonts w:ascii="Times New Roman"/>
          <w:b/>
          <w:bCs/>
          <w:noProof/>
          <w:sz w:val="28"/>
          <w:szCs w:val="32"/>
        </w:rPr>
        <w:t>é</w:t>
      </w:r>
      <w:r w:rsidR="00FB48C8" w:rsidRPr="00C56472">
        <w:rPr>
          <w:rFonts w:ascii="Times New Roman"/>
          <w:b/>
          <w:bCs/>
          <w:noProof/>
          <w:sz w:val="28"/>
          <w:szCs w:val="32"/>
        </w:rPr>
        <w:t>e</w:t>
      </w:r>
    </w:p>
    <w:p w:rsidR="00FB48C8" w:rsidRPr="00FB48C8" w:rsidRDefault="00FB48C8" w:rsidP="00FB48C8">
      <w:pPr>
        <w:ind w:right="-44"/>
        <w:rPr>
          <w:rFonts w:ascii="Times New Roman"/>
          <w:b/>
          <w:bCs/>
          <w:sz w:val="24"/>
          <w:szCs w:val="28"/>
        </w:rPr>
      </w:pPr>
      <w:r w:rsidRPr="00FB48C8">
        <w:rPr>
          <w:rFonts w:ascii="Times New Roman"/>
          <w:b/>
          <w:bCs/>
          <w:noProof/>
          <w:sz w:val="24"/>
          <w:szCs w:val="28"/>
        </w:rPr>
        <w:drawing>
          <wp:inline distT="0" distB="0" distL="0" distR="0">
            <wp:extent cx="5753100" cy="7524750"/>
            <wp:effectExtent l="19050" t="0" r="0" b="0"/>
            <wp:docPr id="8"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6" cstate="print"/>
                    <a:stretch>
                      <a:fillRect/>
                    </a:stretch>
                  </pic:blipFill>
                  <pic:spPr>
                    <a:xfrm>
                      <a:off x="0" y="0"/>
                      <a:ext cx="5755640" cy="7528072"/>
                    </a:xfrm>
                    <a:prstGeom prst="rect">
                      <a:avLst/>
                    </a:prstGeom>
                  </pic:spPr>
                </pic:pic>
              </a:graphicData>
            </a:graphic>
          </wp:inline>
        </w:drawing>
      </w:r>
    </w:p>
    <w:p w:rsidR="00FB48C8" w:rsidRDefault="00FB48C8">
      <w:pPr>
        <w:rPr>
          <w:rFonts w:ascii="Times New Roman"/>
          <w:sz w:val="17"/>
        </w:rPr>
      </w:pPr>
      <w:r>
        <w:rPr>
          <w:rFonts w:ascii="Times New Roman"/>
          <w:sz w:val="17"/>
        </w:rPr>
        <w:br w:type="page"/>
      </w:r>
    </w:p>
    <w:p w:rsidR="00E37111" w:rsidRDefault="00E37111" w:rsidP="00E37111">
      <w:pPr>
        <w:jc w:val="right"/>
        <w:rPr>
          <w:rFonts w:ascii="Times New Roman"/>
          <w:sz w:val="17"/>
        </w:rPr>
      </w:pPr>
    </w:p>
    <w:p w:rsidR="00E37111" w:rsidRPr="00C56472" w:rsidRDefault="00E37111" w:rsidP="00E37111">
      <w:pPr>
        <w:rPr>
          <w:rFonts w:asciiTheme="majorBidi" w:hAnsiTheme="majorBidi" w:cstheme="majorBidi"/>
          <w:b/>
          <w:bCs/>
          <w:sz w:val="28"/>
          <w:szCs w:val="28"/>
        </w:rPr>
      </w:pPr>
      <w:r w:rsidRPr="00C56472">
        <w:rPr>
          <w:rFonts w:asciiTheme="majorBidi" w:hAnsiTheme="majorBidi" w:cstheme="majorBidi"/>
          <w:b/>
          <w:bCs/>
          <w:sz w:val="28"/>
          <w:szCs w:val="28"/>
        </w:rPr>
        <w:t>Annexe</w:t>
      </w:r>
      <w:r w:rsidR="00F01868" w:rsidRPr="00C56472">
        <w:rPr>
          <w:rFonts w:asciiTheme="majorBidi" w:hAnsiTheme="majorBidi" w:cstheme="majorBidi"/>
          <w:b/>
          <w:bCs/>
          <w:sz w:val="28"/>
          <w:szCs w:val="28"/>
        </w:rPr>
        <w:t>03</w:t>
      </w:r>
      <w:r w:rsidRPr="00C56472">
        <w:rPr>
          <w:rFonts w:asciiTheme="majorBidi" w:hAnsiTheme="majorBidi" w:cstheme="majorBidi"/>
          <w:b/>
          <w:bCs/>
          <w:sz w:val="28"/>
          <w:szCs w:val="28"/>
        </w:rPr>
        <w:t> </w:t>
      </w:r>
      <w:r w:rsidR="00C603C2" w:rsidRPr="00C56472">
        <w:rPr>
          <w:rFonts w:asciiTheme="majorBidi" w:hAnsiTheme="majorBidi" w:cstheme="majorBidi"/>
          <w:b/>
          <w:bCs/>
          <w:sz w:val="28"/>
          <w:szCs w:val="28"/>
        </w:rPr>
        <w:t>: Bon de transfert</w:t>
      </w:r>
    </w:p>
    <w:p w:rsidR="00C603C2" w:rsidRDefault="00C603C2" w:rsidP="00E37111">
      <w:pPr>
        <w:rPr>
          <w:rFonts w:ascii="Times New Roman"/>
          <w:sz w:val="17"/>
        </w:rPr>
      </w:pPr>
      <w:r w:rsidRPr="00C603C2">
        <w:rPr>
          <w:rFonts w:asciiTheme="majorBidi" w:hAnsiTheme="majorBidi" w:cstheme="majorBidi"/>
          <w:b/>
          <w:bCs/>
          <w:noProof/>
          <w:sz w:val="24"/>
          <w:szCs w:val="24"/>
        </w:rPr>
        <w:drawing>
          <wp:inline distT="0" distB="0" distL="0" distR="0">
            <wp:extent cx="5749247" cy="7315200"/>
            <wp:effectExtent l="19050" t="0" r="3853"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7" cstate="print"/>
                    <a:stretch>
                      <a:fillRect/>
                    </a:stretch>
                  </pic:blipFill>
                  <pic:spPr>
                    <a:xfrm>
                      <a:off x="0" y="0"/>
                      <a:ext cx="5755640" cy="7323334"/>
                    </a:xfrm>
                    <a:prstGeom prst="rect">
                      <a:avLst/>
                    </a:prstGeom>
                  </pic:spPr>
                </pic:pic>
              </a:graphicData>
            </a:graphic>
          </wp:inline>
        </w:drawing>
      </w:r>
    </w:p>
    <w:p w:rsidR="00E37111" w:rsidRDefault="00E37111" w:rsidP="00E37111">
      <w:pPr>
        <w:rPr>
          <w:rFonts w:ascii="Times New Roman"/>
          <w:sz w:val="17"/>
        </w:rPr>
      </w:pPr>
    </w:p>
    <w:p w:rsidR="00D76A9A" w:rsidRPr="00E37111" w:rsidRDefault="00D76A9A" w:rsidP="00E37111">
      <w:pPr>
        <w:rPr>
          <w:rFonts w:ascii="Times New Roman"/>
          <w:sz w:val="17"/>
        </w:rPr>
        <w:sectPr w:rsidR="00D76A9A" w:rsidRPr="00E37111" w:rsidSect="004C6C1F">
          <w:headerReference w:type="default" r:id="rId118"/>
          <w:pgSz w:w="11900" w:h="16840"/>
          <w:pgMar w:top="851" w:right="1418" w:bottom="1134" w:left="1418" w:header="720" w:footer="720" w:gutter="0"/>
          <w:pgNumType w:start="81"/>
          <w:cols w:space="720"/>
        </w:sectPr>
      </w:pPr>
    </w:p>
    <w:p w:rsidR="00D76A9A" w:rsidRPr="00C56472" w:rsidRDefault="00C603C2" w:rsidP="00D76A9A">
      <w:pPr>
        <w:ind w:right="-44"/>
        <w:rPr>
          <w:rFonts w:ascii="Times New Roman"/>
          <w:szCs w:val="24"/>
        </w:rPr>
      </w:pPr>
      <w:r w:rsidRPr="00C56472">
        <w:rPr>
          <w:rFonts w:asciiTheme="majorBidi" w:hAnsiTheme="majorBidi" w:cstheme="majorBidi"/>
          <w:b/>
          <w:bCs/>
          <w:sz w:val="28"/>
          <w:szCs w:val="28"/>
        </w:rPr>
        <w:lastRenderedPageBreak/>
        <w:t>Annexe</w:t>
      </w:r>
      <w:r w:rsidR="00F01868" w:rsidRPr="00C56472">
        <w:rPr>
          <w:rFonts w:asciiTheme="majorBidi" w:hAnsiTheme="majorBidi" w:cstheme="majorBidi"/>
          <w:b/>
          <w:bCs/>
          <w:sz w:val="28"/>
          <w:szCs w:val="28"/>
        </w:rPr>
        <w:t>04</w:t>
      </w:r>
      <w:r w:rsidRPr="00C56472">
        <w:rPr>
          <w:rFonts w:asciiTheme="majorBidi" w:hAnsiTheme="majorBidi" w:cstheme="majorBidi"/>
          <w:b/>
          <w:bCs/>
          <w:sz w:val="28"/>
          <w:szCs w:val="28"/>
        </w:rPr>
        <w:t> : Programme</w:t>
      </w:r>
      <w:r w:rsidR="00564343" w:rsidRPr="00C56472">
        <w:rPr>
          <w:rFonts w:asciiTheme="majorBidi" w:hAnsiTheme="majorBidi" w:cstheme="majorBidi"/>
          <w:b/>
          <w:bCs/>
          <w:sz w:val="28"/>
          <w:szCs w:val="28"/>
        </w:rPr>
        <w:t xml:space="preserve"> des distributeurs</w:t>
      </w:r>
    </w:p>
    <w:p w:rsidR="00D76A9A" w:rsidRDefault="00564343" w:rsidP="00D76A9A">
      <w:pPr>
        <w:rPr>
          <w:rFonts w:ascii="Times New Roman"/>
          <w:sz w:val="20"/>
        </w:rPr>
      </w:pPr>
      <w:r w:rsidRPr="00564343">
        <w:rPr>
          <w:rFonts w:ascii="Times New Roman"/>
          <w:noProof/>
          <w:sz w:val="20"/>
        </w:rPr>
        <w:drawing>
          <wp:inline distT="0" distB="0" distL="0" distR="0">
            <wp:extent cx="5753100" cy="7505700"/>
            <wp:effectExtent l="19050" t="0" r="0" b="0"/>
            <wp:docPr id="6"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9" cstate="print"/>
                    <a:stretch>
                      <a:fillRect/>
                    </a:stretch>
                  </pic:blipFill>
                  <pic:spPr>
                    <a:xfrm>
                      <a:off x="0" y="0"/>
                      <a:ext cx="5755640" cy="7509014"/>
                    </a:xfrm>
                    <a:prstGeom prst="rect">
                      <a:avLst/>
                    </a:prstGeom>
                  </pic:spPr>
                </pic:pic>
              </a:graphicData>
            </a:graphic>
          </wp:inline>
        </w:drawing>
      </w:r>
    </w:p>
    <w:p w:rsidR="00564343" w:rsidRDefault="00564343" w:rsidP="00D76A9A">
      <w:pPr>
        <w:rPr>
          <w:rFonts w:ascii="Times New Roman"/>
          <w:sz w:val="20"/>
        </w:rPr>
        <w:sectPr w:rsidR="00564343" w:rsidSect="004C6C1F">
          <w:pgSz w:w="11900" w:h="16840"/>
          <w:pgMar w:top="851" w:right="1418" w:bottom="1134" w:left="1418" w:header="720" w:footer="720" w:gutter="0"/>
          <w:cols w:space="720"/>
        </w:sectPr>
      </w:pPr>
    </w:p>
    <w:p w:rsidR="00D76A9A" w:rsidRPr="00C56472" w:rsidRDefault="00F01868" w:rsidP="00FB48C8">
      <w:pPr>
        <w:ind w:right="-44"/>
        <w:rPr>
          <w:rFonts w:ascii="Times New Roman"/>
          <w:b/>
          <w:bCs/>
          <w:sz w:val="28"/>
          <w:szCs w:val="32"/>
        </w:rPr>
      </w:pPr>
      <w:r w:rsidRPr="00C56472">
        <w:rPr>
          <w:rFonts w:ascii="Times New Roman"/>
          <w:b/>
          <w:bCs/>
          <w:noProof/>
          <w:sz w:val="28"/>
          <w:szCs w:val="32"/>
        </w:rPr>
        <w:lastRenderedPageBreak/>
        <w:t>Anexxe05</w:t>
      </w:r>
      <w:r w:rsidR="00564343" w:rsidRPr="00C56472">
        <w:rPr>
          <w:rFonts w:ascii="Times New Roman"/>
          <w:b/>
          <w:bCs/>
          <w:noProof/>
          <w:sz w:val="28"/>
          <w:szCs w:val="32"/>
        </w:rPr>
        <w:t> </w:t>
      </w:r>
      <w:r w:rsidR="00564343" w:rsidRPr="00C56472">
        <w:rPr>
          <w:rFonts w:ascii="Times New Roman"/>
          <w:b/>
          <w:bCs/>
          <w:noProof/>
          <w:sz w:val="28"/>
          <w:szCs w:val="32"/>
        </w:rPr>
        <w:t xml:space="preserve">:Feuille de route </w:t>
      </w:r>
    </w:p>
    <w:p w:rsidR="00FB48C8" w:rsidRDefault="00FB48C8" w:rsidP="00D76A9A">
      <w:pPr>
        <w:rPr>
          <w:rFonts w:ascii="Times New Roman"/>
          <w:sz w:val="20"/>
        </w:rPr>
        <w:sectPr w:rsidR="00FB48C8" w:rsidSect="004C6C1F">
          <w:pgSz w:w="11900" w:h="16840"/>
          <w:pgMar w:top="851" w:right="1418" w:bottom="1134" w:left="1418" w:header="720" w:footer="720" w:gutter="0"/>
          <w:cols w:space="720"/>
        </w:sectPr>
      </w:pPr>
      <w:r w:rsidRPr="00FB48C8">
        <w:rPr>
          <w:rFonts w:ascii="Times New Roman"/>
          <w:noProof/>
          <w:sz w:val="20"/>
        </w:rPr>
        <w:drawing>
          <wp:inline distT="0" distB="0" distL="0" distR="0">
            <wp:extent cx="5600700" cy="7524750"/>
            <wp:effectExtent l="19050" t="0" r="0" b="0"/>
            <wp:docPr id="7"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0" cstate="print"/>
                    <a:stretch>
                      <a:fillRect/>
                    </a:stretch>
                  </pic:blipFill>
                  <pic:spPr>
                    <a:xfrm>
                      <a:off x="0" y="0"/>
                      <a:ext cx="5611829" cy="7539702"/>
                    </a:xfrm>
                    <a:prstGeom prst="rect">
                      <a:avLst/>
                    </a:prstGeom>
                  </pic:spPr>
                </pic:pic>
              </a:graphicData>
            </a:graphic>
          </wp:inline>
        </w:drawing>
      </w:r>
    </w:p>
    <w:p w:rsidR="00F01868" w:rsidRPr="00C56472" w:rsidRDefault="00F01868" w:rsidP="00F01868">
      <w:pPr>
        <w:ind w:right="-44"/>
        <w:rPr>
          <w:rFonts w:ascii="Times New Roman"/>
          <w:b/>
          <w:bCs/>
          <w:noProof/>
          <w:sz w:val="28"/>
          <w:szCs w:val="32"/>
        </w:rPr>
      </w:pPr>
      <w:r w:rsidRPr="00C56472">
        <w:rPr>
          <w:rFonts w:ascii="Times New Roman"/>
          <w:b/>
          <w:bCs/>
          <w:noProof/>
          <w:sz w:val="28"/>
          <w:szCs w:val="32"/>
        </w:rPr>
        <w:lastRenderedPageBreak/>
        <w:t>Anexxe06</w:t>
      </w:r>
      <w:r w:rsidRPr="00C56472">
        <w:rPr>
          <w:rFonts w:ascii="Times New Roman"/>
          <w:b/>
          <w:bCs/>
          <w:noProof/>
          <w:sz w:val="28"/>
          <w:szCs w:val="32"/>
        </w:rPr>
        <w:t> </w:t>
      </w:r>
      <w:r w:rsidRPr="00C56472">
        <w:rPr>
          <w:rFonts w:ascii="Times New Roman"/>
          <w:b/>
          <w:bCs/>
          <w:noProof/>
          <w:sz w:val="28"/>
          <w:szCs w:val="32"/>
        </w:rPr>
        <w:t xml:space="preserve">:Fiche de stock </w:t>
      </w:r>
    </w:p>
    <w:p w:rsidR="00F01868" w:rsidRPr="00FB48C8" w:rsidRDefault="00F01868" w:rsidP="00F01868">
      <w:pPr>
        <w:ind w:right="-44"/>
        <w:rPr>
          <w:rFonts w:ascii="Times New Roman"/>
          <w:b/>
          <w:bCs/>
          <w:sz w:val="24"/>
          <w:szCs w:val="28"/>
        </w:rPr>
      </w:pPr>
      <w:r w:rsidRPr="00F01868">
        <w:rPr>
          <w:rFonts w:ascii="Times New Roman"/>
          <w:b/>
          <w:bCs/>
          <w:noProof/>
          <w:sz w:val="24"/>
          <w:szCs w:val="28"/>
        </w:rPr>
        <w:drawing>
          <wp:inline distT="0" distB="0" distL="0" distR="0">
            <wp:extent cx="5753100" cy="7524750"/>
            <wp:effectExtent l="19050" t="0" r="0" b="0"/>
            <wp:docPr id="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1" cstate="print"/>
                    <a:stretch>
                      <a:fillRect/>
                    </a:stretch>
                  </pic:blipFill>
                  <pic:spPr>
                    <a:xfrm>
                      <a:off x="0" y="0"/>
                      <a:ext cx="5755640" cy="7528072"/>
                    </a:xfrm>
                    <a:prstGeom prst="rect">
                      <a:avLst/>
                    </a:prstGeom>
                  </pic:spPr>
                </pic:pic>
              </a:graphicData>
            </a:graphic>
          </wp:inline>
        </w:drawing>
      </w:r>
    </w:p>
    <w:p w:rsidR="00D76A9A" w:rsidRDefault="00D76A9A" w:rsidP="00D76A9A">
      <w:pPr>
        <w:ind w:right="-44"/>
        <w:rPr>
          <w:rFonts w:ascii="Times New Roman"/>
          <w:sz w:val="20"/>
        </w:rPr>
      </w:pPr>
    </w:p>
    <w:p w:rsidR="00D76A9A" w:rsidRPr="00C56472" w:rsidRDefault="00F01868" w:rsidP="001A7A54">
      <w:pPr>
        <w:ind w:right="-44"/>
        <w:rPr>
          <w:rFonts w:ascii="Times New Roman"/>
          <w:b/>
          <w:bCs/>
          <w:noProof/>
          <w:sz w:val="28"/>
          <w:szCs w:val="32"/>
        </w:rPr>
      </w:pPr>
      <w:r w:rsidRPr="00C56472">
        <w:rPr>
          <w:rFonts w:ascii="Times New Roman"/>
          <w:b/>
          <w:bCs/>
          <w:noProof/>
          <w:sz w:val="28"/>
          <w:szCs w:val="32"/>
        </w:rPr>
        <w:lastRenderedPageBreak/>
        <w:t>Anexxe07</w:t>
      </w:r>
      <w:r w:rsidRPr="00C56472">
        <w:rPr>
          <w:rFonts w:ascii="Times New Roman"/>
          <w:b/>
          <w:bCs/>
          <w:noProof/>
          <w:sz w:val="28"/>
          <w:szCs w:val="32"/>
        </w:rPr>
        <w:t> </w:t>
      </w:r>
      <w:r w:rsidRPr="00C56472">
        <w:rPr>
          <w:rFonts w:ascii="Times New Roman"/>
          <w:b/>
          <w:bCs/>
          <w:noProof/>
          <w:sz w:val="28"/>
          <w:szCs w:val="32"/>
        </w:rPr>
        <w:t xml:space="preserve">:Fiche de stock </w:t>
      </w:r>
    </w:p>
    <w:p w:rsidR="001A7A54" w:rsidRDefault="001A7A54" w:rsidP="00D76A9A">
      <w:pPr>
        <w:rPr>
          <w:rFonts w:ascii="Times New Roman"/>
          <w:sz w:val="20"/>
        </w:rPr>
        <w:sectPr w:rsidR="001A7A54" w:rsidSect="004C6C1F">
          <w:pgSz w:w="11900" w:h="16840"/>
          <w:pgMar w:top="851" w:right="1418" w:bottom="1134" w:left="1418" w:header="720" w:footer="720" w:gutter="0"/>
          <w:cols w:space="720"/>
        </w:sectPr>
      </w:pPr>
      <w:r w:rsidRPr="001A7A54">
        <w:rPr>
          <w:rFonts w:ascii="Times New Roman"/>
          <w:noProof/>
          <w:sz w:val="20"/>
        </w:rPr>
        <w:drawing>
          <wp:inline distT="0" distB="0" distL="0" distR="0">
            <wp:extent cx="5755640" cy="7662082"/>
            <wp:effectExtent l="19050" t="0" r="0" b="0"/>
            <wp:docPr id="1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2" cstate="print"/>
                    <a:stretch>
                      <a:fillRect/>
                    </a:stretch>
                  </pic:blipFill>
                  <pic:spPr>
                    <a:xfrm>
                      <a:off x="0" y="0"/>
                      <a:ext cx="5755640" cy="7662082"/>
                    </a:xfrm>
                    <a:prstGeom prst="rect">
                      <a:avLst/>
                    </a:prstGeom>
                  </pic:spPr>
                </pic:pic>
              </a:graphicData>
            </a:graphic>
          </wp:inline>
        </w:drawing>
      </w:r>
    </w:p>
    <w:p w:rsidR="001A7A54" w:rsidRPr="00B11B58" w:rsidRDefault="001A7A54" w:rsidP="00D76A9A">
      <w:pPr>
        <w:rPr>
          <w:rFonts w:ascii="Times New Roman"/>
          <w:b/>
          <w:bCs/>
          <w:sz w:val="28"/>
          <w:szCs w:val="32"/>
        </w:rPr>
      </w:pPr>
      <w:r w:rsidRPr="00B11B58">
        <w:rPr>
          <w:rFonts w:ascii="Times New Roman"/>
          <w:b/>
          <w:bCs/>
          <w:sz w:val="28"/>
          <w:szCs w:val="32"/>
        </w:rPr>
        <w:lastRenderedPageBreak/>
        <w:t>Annexe08</w:t>
      </w:r>
      <w:r w:rsidRPr="00B11B58">
        <w:rPr>
          <w:rFonts w:ascii="Times New Roman"/>
          <w:b/>
          <w:bCs/>
          <w:sz w:val="28"/>
          <w:szCs w:val="32"/>
        </w:rPr>
        <w:t> </w:t>
      </w:r>
      <w:r w:rsidRPr="00B11B58">
        <w:rPr>
          <w:rFonts w:ascii="Times New Roman"/>
          <w:b/>
          <w:bCs/>
          <w:sz w:val="28"/>
          <w:szCs w:val="32"/>
        </w:rPr>
        <w:t>: l</w:t>
      </w:r>
      <w:r w:rsidRPr="00B11B58">
        <w:rPr>
          <w:rFonts w:ascii="Times New Roman"/>
          <w:b/>
          <w:bCs/>
          <w:sz w:val="28"/>
          <w:szCs w:val="32"/>
        </w:rPr>
        <w:t>’</w:t>
      </w:r>
      <w:r w:rsidRPr="00B11B58">
        <w:rPr>
          <w:rFonts w:ascii="Times New Roman"/>
          <w:b/>
          <w:bCs/>
          <w:sz w:val="28"/>
          <w:szCs w:val="32"/>
        </w:rPr>
        <w:t>interview (questions /r</w:t>
      </w:r>
      <w:r w:rsidRPr="00B11B58">
        <w:rPr>
          <w:rFonts w:ascii="Times New Roman"/>
          <w:b/>
          <w:bCs/>
          <w:sz w:val="28"/>
          <w:szCs w:val="32"/>
        </w:rPr>
        <w:t>é</w:t>
      </w:r>
      <w:r w:rsidRPr="00B11B58">
        <w:rPr>
          <w:rFonts w:ascii="Times New Roman"/>
          <w:b/>
          <w:bCs/>
          <w:sz w:val="28"/>
          <w:szCs w:val="32"/>
        </w:rPr>
        <w:t>ponses)</w:t>
      </w:r>
    </w:p>
    <w:p w:rsidR="001E62C6" w:rsidRDefault="001E62C6" w:rsidP="001E62C6">
      <w:pPr>
        <w:spacing w:before="100" w:beforeAutospacing="1" w:after="100" w:afterAutospacing="1" w:line="240" w:lineRule="auto"/>
        <w:outlineLvl w:val="2"/>
        <w:rPr>
          <w:rFonts w:ascii="Times New Roman" w:eastAsia="Times New Roman" w:hAnsi="Times New Roman" w:cs="Times New Roman"/>
          <w:b/>
          <w:bCs/>
          <w:sz w:val="28"/>
          <w:szCs w:val="28"/>
        </w:rPr>
      </w:pPr>
      <w:r w:rsidRPr="00B11B58">
        <w:rPr>
          <w:rFonts w:ascii="Times New Roman" w:eastAsia="Times New Roman" w:hAnsi="Times New Roman" w:cs="Times New Roman"/>
          <w:b/>
          <w:bCs/>
          <w:sz w:val="28"/>
          <w:szCs w:val="28"/>
        </w:rPr>
        <w:t>Service logistique :</w:t>
      </w:r>
    </w:p>
    <w:p w:rsidR="00B11B58" w:rsidRPr="00B11B58" w:rsidRDefault="00B11B58" w:rsidP="001E62C6">
      <w:pPr>
        <w:spacing w:before="100" w:beforeAutospacing="1" w:after="100" w:afterAutospacing="1" w:line="240" w:lineRule="auto"/>
        <w:outlineLvl w:val="2"/>
        <w:rPr>
          <w:rFonts w:ascii="Times New Roman" w:eastAsia="Times New Roman" w:hAnsi="Times New Roman" w:cs="Times New Roman"/>
          <w:b/>
          <w:bCs/>
          <w:sz w:val="24"/>
          <w:szCs w:val="24"/>
        </w:rPr>
      </w:pPr>
      <w:r w:rsidRPr="00B11B58">
        <w:rPr>
          <w:rFonts w:ascii="Times New Roman" w:eastAsia="Times New Roman" w:hAnsi="Times New Roman" w:cs="Times New Roman"/>
          <w:b/>
          <w:bCs/>
          <w:sz w:val="24"/>
          <w:szCs w:val="24"/>
        </w:rPr>
        <w:t>Questions :</w:t>
      </w:r>
    </w:p>
    <w:p w:rsidR="001E62C6" w:rsidRPr="001E62C6" w:rsidRDefault="001E62C6" w:rsidP="00B10EB7">
      <w:pPr>
        <w:numPr>
          <w:ilvl w:val="0"/>
          <w:numId w:val="184"/>
        </w:numPr>
        <w:spacing w:before="100" w:beforeAutospacing="1" w:after="100" w:afterAutospacing="1" w:line="276" w:lineRule="auto"/>
        <w:rPr>
          <w:rFonts w:ascii="Times New Roman" w:eastAsia="Times New Roman" w:hAnsi="Times New Roman" w:cs="Times New Roman"/>
          <w:sz w:val="24"/>
          <w:szCs w:val="24"/>
        </w:rPr>
      </w:pPr>
      <w:r w:rsidRPr="001E62C6">
        <w:rPr>
          <w:rFonts w:ascii="Times New Roman" w:eastAsia="Times New Roman" w:hAnsi="Times New Roman" w:cs="Times New Roman"/>
          <w:sz w:val="24"/>
          <w:szCs w:val="24"/>
        </w:rPr>
        <w:t>Comment évaluez-vous les quantités de matières premières à commander pour éviter les surstocks ou ruptures ?</w:t>
      </w:r>
    </w:p>
    <w:p w:rsidR="001E62C6" w:rsidRPr="001E62C6" w:rsidRDefault="001E62C6" w:rsidP="00B10EB7">
      <w:pPr>
        <w:numPr>
          <w:ilvl w:val="0"/>
          <w:numId w:val="184"/>
        </w:numPr>
        <w:spacing w:before="100" w:beforeAutospacing="1" w:after="100" w:afterAutospacing="1" w:line="276" w:lineRule="auto"/>
        <w:rPr>
          <w:rFonts w:ascii="Times New Roman" w:eastAsia="Times New Roman" w:hAnsi="Times New Roman" w:cs="Times New Roman"/>
          <w:sz w:val="24"/>
          <w:szCs w:val="24"/>
        </w:rPr>
      </w:pPr>
      <w:r w:rsidRPr="001E62C6">
        <w:rPr>
          <w:rFonts w:ascii="Times New Roman" w:eastAsia="Times New Roman" w:hAnsi="Times New Roman" w:cs="Times New Roman"/>
          <w:sz w:val="24"/>
          <w:szCs w:val="24"/>
        </w:rPr>
        <w:t>Comment vos approvisionnements sont-ils coordonnés avec les besoins réels de la production ?</w:t>
      </w:r>
    </w:p>
    <w:p w:rsidR="001E62C6" w:rsidRPr="001E62C6" w:rsidRDefault="001E62C6" w:rsidP="00B10EB7">
      <w:pPr>
        <w:numPr>
          <w:ilvl w:val="0"/>
          <w:numId w:val="184"/>
        </w:numPr>
        <w:spacing w:before="100" w:beforeAutospacing="1" w:after="100" w:afterAutospacing="1" w:line="276" w:lineRule="auto"/>
        <w:rPr>
          <w:rFonts w:ascii="Times New Roman" w:eastAsia="Times New Roman" w:hAnsi="Times New Roman" w:cs="Times New Roman"/>
          <w:sz w:val="24"/>
          <w:szCs w:val="24"/>
        </w:rPr>
      </w:pPr>
      <w:r w:rsidRPr="001E62C6">
        <w:rPr>
          <w:rFonts w:ascii="Times New Roman" w:eastAsia="Times New Roman" w:hAnsi="Times New Roman" w:cs="Times New Roman"/>
          <w:sz w:val="24"/>
          <w:szCs w:val="24"/>
        </w:rPr>
        <w:t>Quels indicateurs ou outils utilisez-vous pour planifier les réapprovisionnements en mode juste-à-temps ?</w:t>
      </w:r>
    </w:p>
    <w:p w:rsidR="001E62C6" w:rsidRPr="001E62C6" w:rsidRDefault="001E62C6" w:rsidP="00B10EB7">
      <w:pPr>
        <w:numPr>
          <w:ilvl w:val="0"/>
          <w:numId w:val="184"/>
        </w:numPr>
        <w:spacing w:before="100" w:beforeAutospacing="1" w:after="100" w:afterAutospacing="1" w:line="276" w:lineRule="auto"/>
        <w:rPr>
          <w:rFonts w:ascii="Times New Roman" w:eastAsia="Times New Roman" w:hAnsi="Times New Roman" w:cs="Times New Roman"/>
          <w:sz w:val="24"/>
          <w:szCs w:val="24"/>
        </w:rPr>
      </w:pPr>
      <w:r w:rsidRPr="001E62C6">
        <w:rPr>
          <w:rFonts w:ascii="Times New Roman" w:eastAsia="Times New Roman" w:hAnsi="Times New Roman" w:cs="Times New Roman"/>
          <w:sz w:val="24"/>
          <w:szCs w:val="24"/>
        </w:rPr>
        <w:t>Quelle est la fréquence des livraisons et comment cela impacte la gestion des stocks ?</w:t>
      </w:r>
    </w:p>
    <w:p w:rsidR="001E62C6" w:rsidRDefault="001E62C6" w:rsidP="00B10EB7">
      <w:pPr>
        <w:numPr>
          <w:ilvl w:val="0"/>
          <w:numId w:val="184"/>
        </w:numPr>
        <w:spacing w:before="100" w:beforeAutospacing="1" w:after="100" w:afterAutospacing="1" w:line="276" w:lineRule="auto"/>
        <w:rPr>
          <w:rFonts w:ascii="Times New Roman" w:eastAsia="Times New Roman" w:hAnsi="Times New Roman" w:cs="Times New Roman"/>
          <w:sz w:val="24"/>
          <w:szCs w:val="24"/>
        </w:rPr>
      </w:pPr>
      <w:r w:rsidRPr="001E62C6">
        <w:rPr>
          <w:rFonts w:ascii="Times New Roman" w:eastAsia="Times New Roman" w:hAnsi="Times New Roman" w:cs="Times New Roman"/>
          <w:sz w:val="24"/>
          <w:szCs w:val="24"/>
        </w:rPr>
        <w:t>En cas de variation soudaine de la demande, comment ajustez-vous vos commandes avec les fournisseurs ?</w:t>
      </w:r>
    </w:p>
    <w:p w:rsidR="00B11B58" w:rsidRPr="00B11B58" w:rsidRDefault="00B11B58" w:rsidP="00B11B58">
      <w:pPr>
        <w:spacing w:before="100" w:beforeAutospacing="1" w:after="100" w:afterAutospacing="1" w:line="276" w:lineRule="auto"/>
        <w:rPr>
          <w:rFonts w:ascii="Times New Roman" w:eastAsia="Times New Roman" w:hAnsi="Times New Roman" w:cs="Times New Roman"/>
          <w:b/>
          <w:bCs/>
          <w:sz w:val="24"/>
          <w:szCs w:val="24"/>
        </w:rPr>
      </w:pPr>
      <w:r w:rsidRPr="00B11B58">
        <w:rPr>
          <w:rFonts w:ascii="Times New Roman" w:eastAsia="Times New Roman" w:hAnsi="Times New Roman" w:cs="Times New Roman"/>
          <w:b/>
          <w:bCs/>
          <w:sz w:val="24"/>
          <w:szCs w:val="24"/>
        </w:rPr>
        <w:t>Réponse :</w:t>
      </w:r>
    </w:p>
    <w:p w:rsidR="001E62C6" w:rsidRPr="002A56D2" w:rsidRDefault="001E62C6" w:rsidP="001E62C6">
      <w:pPr>
        <w:spacing w:line="276" w:lineRule="auto"/>
        <w:rPr>
          <w:rFonts w:asciiTheme="majorBidi" w:hAnsiTheme="majorBidi" w:cstheme="majorBidi"/>
          <w:sz w:val="24"/>
          <w:szCs w:val="24"/>
        </w:rPr>
      </w:pPr>
      <w:r>
        <w:rPr>
          <w:rFonts w:asciiTheme="majorBidi" w:hAnsiTheme="majorBidi" w:cstheme="majorBidi"/>
          <w:sz w:val="24"/>
          <w:szCs w:val="24"/>
        </w:rPr>
        <w:t xml:space="preserve">     </w:t>
      </w:r>
      <w:r w:rsidRPr="002A56D2">
        <w:rPr>
          <w:rFonts w:asciiTheme="majorBidi" w:hAnsiTheme="majorBidi" w:cstheme="majorBidi"/>
          <w:sz w:val="24"/>
          <w:szCs w:val="24"/>
        </w:rPr>
        <w:t>Dans notre unité, il n'existe pas de méthodes réelles ou formalisées de prévision des besoins en matières premières. Nous réceptionnons directement les quantités nécessaires en provenance de l’unité centrale de Boudo</w:t>
      </w:r>
      <w:r>
        <w:rPr>
          <w:rFonts w:asciiTheme="majorBidi" w:hAnsiTheme="majorBidi" w:cstheme="majorBidi"/>
          <w:sz w:val="24"/>
          <w:szCs w:val="24"/>
        </w:rPr>
        <w:t>u</w:t>
      </w:r>
      <w:r w:rsidRPr="002A56D2">
        <w:rPr>
          <w:rFonts w:asciiTheme="majorBidi" w:hAnsiTheme="majorBidi" w:cstheme="majorBidi"/>
          <w:sz w:val="24"/>
          <w:szCs w:val="24"/>
        </w:rPr>
        <w:t>aou, en fonction des besoins exprimés. En cas de variation marquante ou imprévue de la demande, nous informons immédiatement l’unité centrale afin qu’elle puisse ajuster les approvisionnements en conséquence. Nos approvisionnements sont donc principalement basés sur la demande réelle transmise, et non sur des prévisions ou des outils de planification sophistiqués. Cela étant, nous n'avons jamais été confrontés à une situation de surstock dans notre magasin, car les quantités reçues sont en adéquation avec les besoins de la production. Les livraisons ne suivent pas une fréquence fixe mais s'effectuent selon les besoins exprimés, ce qui permet une certaine flexibilité sans entraîner d’accumulation excessive de stock.</w:t>
      </w:r>
    </w:p>
    <w:p w:rsidR="001E62C6" w:rsidRPr="00C56472" w:rsidRDefault="001E62C6" w:rsidP="001E62C6">
      <w:pPr>
        <w:pStyle w:val="Titre3"/>
        <w:spacing w:line="276" w:lineRule="auto"/>
        <w:rPr>
          <w:sz w:val="28"/>
          <w:szCs w:val="28"/>
        </w:rPr>
      </w:pPr>
      <w:r w:rsidRPr="00C56472">
        <w:rPr>
          <w:sz w:val="28"/>
          <w:szCs w:val="28"/>
        </w:rPr>
        <w:t>Service production :</w:t>
      </w:r>
    </w:p>
    <w:p w:rsidR="00B11B58" w:rsidRPr="00C56472" w:rsidRDefault="00B11B58" w:rsidP="00C56472">
      <w:pPr>
        <w:spacing w:before="100" w:beforeAutospacing="1" w:after="100" w:afterAutospacing="1" w:line="240" w:lineRule="auto"/>
        <w:outlineLvl w:val="2"/>
        <w:rPr>
          <w:rFonts w:ascii="Times New Roman" w:eastAsia="Times New Roman" w:hAnsi="Times New Roman" w:cs="Times New Roman"/>
          <w:b/>
          <w:bCs/>
          <w:sz w:val="24"/>
          <w:szCs w:val="24"/>
        </w:rPr>
      </w:pPr>
      <w:r w:rsidRPr="00B11B58">
        <w:rPr>
          <w:rFonts w:ascii="Times New Roman" w:eastAsia="Times New Roman" w:hAnsi="Times New Roman" w:cs="Times New Roman"/>
          <w:b/>
          <w:bCs/>
          <w:sz w:val="24"/>
          <w:szCs w:val="24"/>
        </w:rPr>
        <w:t>Questions :</w:t>
      </w:r>
    </w:p>
    <w:p w:rsidR="001E62C6" w:rsidRPr="001E62C6" w:rsidRDefault="001E62C6" w:rsidP="00B10EB7">
      <w:pPr>
        <w:pStyle w:val="NormalWeb"/>
        <w:numPr>
          <w:ilvl w:val="0"/>
          <w:numId w:val="185"/>
        </w:numPr>
        <w:spacing w:line="276" w:lineRule="auto"/>
        <w:rPr>
          <w:b/>
          <w:bCs/>
        </w:rPr>
      </w:pPr>
      <w:r w:rsidRPr="001E62C6">
        <w:rPr>
          <w:rStyle w:val="lev"/>
          <w:b w:val="0"/>
          <w:bCs w:val="0"/>
        </w:rPr>
        <w:t>La cadence de production est-elle ajustée en temps réel selon les besoins du marché ou selon des prévisions ?</w:t>
      </w:r>
    </w:p>
    <w:p w:rsidR="001E62C6" w:rsidRPr="001E62C6" w:rsidRDefault="001E62C6" w:rsidP="00B10EB7">
      <w:pPr>
        <w:pStyle w:val="NormalWeb"/>
        <w:numPr>
          <w:ilvl w:val="0"/>
          <w:numId w:val="185"/>
        </w:numPr>
        <w:spacing w:line="276" w:lineRule="auto"/>
        <w:rPr>
          <w:b/>
          <w:bCs/>
        </w:rPr>
      </w:pPr>
      <w:r w:rsidRPr="001E62C6">
        <w:rPr>
          <w:rStyle w:val="lev"/>
          <w:b w:val="0"/>
          <w:bCs w:val="0"/>
        </w:rPr>
        <w:t>Comment est mesuré et géré le temps entre les doses de production ?</w:t>
      </w:r>
      <w:r w:rsidRPr="001E62C6">
        <w:rPr>
          <w:b/>
          <w:bCs/>
        </w:rPr>
        <w:t xml:space="preserve"> </w:t>
      </w:r>
    </w:p>
    <w:p w:rsidR="001E62C6" w:rsidRPr="001E62C6" w:rsidRDefault="001E62C6" w:rsidP="00B10EB7">
      <w:pPr>
        <w:pStyle w:val="NormalWeb"/>
        <w:numPr>
          <w:ilvl w:val="0"/>
          <w:numId w:val="185"/>
        </w:numPr>
        <w:spacing w:line="276" w:lineRule="auto"/>
        <w:rPr>
          <w:b/>
          <w:bCs/>
        </w:rPr>
      </w:pPr>
      <w:r w:rsidRPr="001E62C6">
        <w:rPr>
          <w:rStyle w:val="lev"/>
          <w:b w:val="0"/>
          <w:bCs w:val="0"/>
        </w:rPr>
        <w:t>Quelles procédures sont en place pour contrôler la qualité du lait tout au long du processus de production ?</w:t>
      </w:r>
    </w:p>
    <w:p w:rsidR="001E62C6" w:rsidRPr="001E62C6" w:rsidRDefault="001E62C6" w:rsidP="00B10EB7">
      <w:pPr>
        <w:pStyle w:val="NormalWeb"/>
        <w:numPr>
          <w:ilvl w:val="0"/>
          <w:numId w:val="185"/>
        </w:numPr>
        <w:spacing w:line="276" w:lineRule="auto"/>
        <w:rPr>
          <w:b/>
          <w:bCs/>
        </w:rPr>
      </w:pPr>
      <w:r w:rsidRPr="001E62C6">
        <w:rPr>
          <w:rStyle w:val="lev"/>
          <w:b w:val="0"/>
          <w:bCs w:val="0"/>
        </w:rPr>
        <w:t>Comment est organisée la communication avec les services d’approvisionnement pour éviter les excès ou manques ?</w:t>
      </w:r>
    </w:p>
    <w:p w:rsidR="001E62C6" w:rsidRPr="00B11B58" w:rsidRDefault="001E62C6" w:rsidP="00B10EB7">
      <w:pPr>
        <w:pStyle w:val="NormalWeb"/>
        <w:numPr>
          <w:ilvl w:val="0"/>
          <w:numId w:val="185"/>
        </w:numPr>
        <w:spacing w:line="276" w:lineRule="auto"/>
        <w:rPr>
          <w:rStyle w:val="lev"/>
        </w:rPr>
      </w:pPr>
      <w:r w:rsidRPr="001E62C6">
        <w:rPr>
          <w:rStyle w:val="lev"/>
          <w:b w:val="0"/>
          <w:bCs w:val="0"/>
        </w:rPr>
        <w:lastRenderedPageBreak/>
        <w:t>Comment assurez-vous la propreté et le nettoyage des zones de production ? À quelle fréquence ?</w:t>
      </w:r>
    </w:p>
    <w:p w:rsidR="00B11B58" w:rsidRPr="00C56472" w:rsidRDefault="00B11B58" w:rsidP="00C56472">
      <w:pPr>
        <w:spacing w:before="100" w:beforeAutospacing="1" w:after="100" w:afterAutospacing="1" w:line="276" w:lineRule="auto"/>
        <w:rPr>
          <w:rFonts w:ascii="Times New Roman" w:eastAsia="Times New Roman" w:hAnsi="Times New Roman" w:cs="Times New Roman"/>
          <w:b/>
          <w:bCs/>
          <w:sz w:val="24"/>
          <w:szCs w:val="24"/>
        </w:rPr>
      </w:pPr>
      <w:r w:rsidRPr="00C56472">
        <w:rPr>
          <w:rFonts w:ascii="Times New Roman" w:eastAsia="Times New Roman" w:hAnsi="Times New Roman" w:cs="Times New Roman"/>
          <w:b/>
          <w:bCs/>
          <w:sz w:val="24"/>
          <w:szCs w:val="24"/>
        </w:rPr>
        <w:t>Réponse :</w:t>
      </w:r>
    </w:p>
    <w:p w:rsidR="001E62C6" w:rsidRPr="00682FBA" w:rsidRDefault="001E62C6" w:rsidP="001E62C6">
      <w:pPr>
        <w:spacing w:line="276" w:lineRule="auto"/>
        <w:rPr>
          <w:rFonts w:asciiTheme="majorBidi" w:hAnsiTheme="majorBidi" w:cstheme="majorBidi"/>
          <w:sz w:val="24"/>
          <w:szCs w:val="24"/>
        </w:rPr>
      </w:pPr>
      <w:r>
        <w:rPr>
          <w:rFonts w:asciiTheme="majorBidi" w:hAnsiTheme="majorBidi" w:cstheme="majorBidi"/>
          <w:sz w:val="24"/>
          <w:szCs w:val="24"/>
        </w:rPr>
        <w:t xml:space="preserve">     </w:t>
      </w:r>
      <w:r w:rsidRPr="00682FBA">
        <w:rPr>
          <w:rFonts w:asciiTheme="majorBidi" w:hAnsiTheme="majorBidi" w:cstheme="majorBidi"/>
          <w:sz w:val="24"/>
          <w:szCs w:val="24"/>
        </w:rPr>
        <w:t>La production dans notre unité est entièrement basée sur les besoins réels du marché. Elle se fait en coordination étroite avec le service commercial, qui nous informe en temps réel des quantités vendues, afin d’ajuster la production de manière optimale. De ma part, je communique régulièrement avec le service d’approvisionnement et de stock pour lui transmettre les quantités de matières premières utilisées, ce qui permet de maintenir une bonne synchronisation et d’éviter les excès ou les manques. La production est organisée sous forme de doses, chaque dose représentant un volume de 9102 litres, et la préparation d’une dose prend environ 45 minutes. Ce temps est bien géré et respecté pour assurer un bon enchaînement des cycles de production. En ce qui concerne le contrôle qualité, il est assuré par le laboratoire, qui vérifie la conformité et la qualité du lait produit à chaque étape. Pour garantir l’hygiène, le nettoyage des surfaces est confié à une femme de ménage responsable de cette tâche, tandis que les machines de production sont nettoyées à l’aide d’acides spécifiques qui assurent une propreté et une hygiène parfaites. Ce nettoyage est effectué deux fois par jour : une fois avant le démarrage de la production et une autre à la fin de la journée de travail.</w:t>
      </w:r>
    </w:p>
    <w:p w:rsidR="001E62C6" w:rsidRPr="00C56472" w:rsidRDefault="001E62C6" w:rsidP="001E62C6">
      <w:pPr>
        <w:pStyle w:val="Titre3"/>
        <w:spacing w:line="276" w:lineRule="auto"/>
        <w:rPr>
          <w:sz w:val="28"/>
          <w:szCs w:val="28"/>
        </w:rPr>
      </w:pPr>
      <w:r w:rsidRPr="00C56472">
        <w:rPr>
          <w:sz w:val="28"/>
          <w:szCs w:val="28"/>
        </w:rPr>
        <w:t>Service maintenance :</w:t>
      </w:r>
    </w:p>
    <w:p w:rsidR="00B11B58" w:rsidRPr="00C56472" w:rsidRDefault="00B11B58" w:rsidP="00C56472">
      <w:pPr>
        <w:spacing w:before="100" w:beforeAutospacing="1" w:after="100" w:afterAutospacing="1" w:line="240" w:lineRule="auto"/>
        <w:outlineLvl w:val="2"/>
        <w:rPr>
          <w:rFonts w:ascii="Times New Roman" w:eastAsia="Times New Roman" w:hAnsi="Times New Roman" w:cs="Times New Roman"/>
          <w:b/>
          <w:bCs/>
          <w:sz w:val="24"/>
          <w:szCs w:val="24"/>
        </w:rPr>
      </w:pPr>
      <w:r w:rsidRPr="00B11B58">
        <w:rPr>
          <w:rFonts w:ascii="Times New Roman" w:eastAsia="Times New Roman" w:hAnsi="Times New Roman" w:cs="Times New Roman"/>
          <w:b/>
          <w:bCs/>
          <w:sz w:val="24"/>
          <w:szCs w:val="24"/>
        </w:rPr>
        <w:t>Questions :</w:t>
      </w:r>
    </w:p>
    <w:p w:rsidR="001E62C6" w:rsidRPr="001E62C6" w:rsidRDefault="001E62C6" w:rsidP="00B10EB7">
      <w:pPr>
        <w:pStyle w:val="NormalWeb"/>
        <w:numPr>
          <w:ilvl w:val="0"/>
          <w:numId w:val="186"/>
        </w:numPr>
        <w:spacing w:line="276" w:lineRule="auto"/>
        <w:rPr>
          <w:b/>
          <w:bCs/>
        </w:rPr>
      </w:pPr>
      <w:r w:rsidRPr="001E62C6">
        <w:rPr>
          <w:rStyle w:val="lev"/>
          <w:b w:val="0"/>
          <w:bCs w:val="0"/>
        </w:rPr>
        <w:t>Quelles sont les principales causes des pannes observées depuis l’ouverture de l’usine ?</w:t>
      </w:r>
      <w:r w:rsidRPr="001E62C6">
        <w:rPr>
          <w:b/>
          <w:bCs/>
        </w:rPr>
        <w:t xml:space="preserve"> </w:t>
      </w:r>
    </w:p>
    <w:p w:rsidR="001E62C6" w:rsidRPr="001E62C6" w:rsidRDefault="001E62C6" w:rsidP="00B10EB7">
      <w:pPr>
        <w:pStyle w:val="NormalWeb"/>
        <w:numPr>
          <w:ilvl w:val="0"/>
          <w:numId w:val="186"/>
        </w:numPr>
        <w:spacing w:line="276" w:lineRule="auto"/>
        <w:rPr>
          <w:b/>
          <w:bCs/>
        </w:rPr>
      </w:pPr>
      <w:r w:rsidRPr="001E62C6">
        <w:rPr>
          <w:rStyle w:val="lev"/>
          <w:b w:val="0"/>
          <w:bCs w:val="0"/>
        </w:rPr>
        <w:t>Quelle est la réactivité de l’équipe de maintenance en cas de panne ?</w:t>
      </w:r>
    </w:p>
    <w:p w:rsidR="001E62C6" w:rsidRPr="001E62C6" w:rsidRDefault="001E62C6" w:rsidP="00B10EB7">
      <w:pPr>
        <w:pStyle w:val="NormalWeb"/>
        <w:numPr>
          <w:ilvl w:val="0"/>
          <w:numId w:val="186"/>
        </w:numPr>
        <w:spacing w:line="276" w:lineRule="auto"/>
        <w:rPr>
          <w:b/>
          <w:bCs/>
        </w:rPr>
      </w:pPr>
      <w:r w:rsidRPr="001E62C6">
        <w:rPr>
          <w:rStyle w:val="lev"/>
          <w:b w:val="0"/>
          <w:bCs w:val="0"/>
        </w:rPr>
        <w:t>Disposez-vous d’un plan de maintenance préventive ?</w:t>
      </w:r>
    </w:p>
    <w:p w:rsidR="001E62C6" w:rsidRPr="001E62C6" w:rsidRDefault="001E62C6" w:rsidP="00B10EB7">
      <w:pPr>
        <w:pStyle w:val="NormalWeb"/>
        <w:numPr>
          <w:ilvl w:val="0"/>
          <w:numId w:val="186"/>
        </w:numPr>
        <w:spacing w:line="276" w:lineRule="auto"/>
        <w:rPr>
          <w:b/>
          <w:bCs/>
        </w:rPr>
      </w:pPr>
      <w:r w:rsidRPr="001E62C6">
        <w:rPr>
          <w:rStyle w:val="lev"/>
          <w:b w:val="0"/>
          <w:bCs w:val="0"/>
        </w:rPr>
        <w:t>Comment la maintenance contribue-t-elle à soutenir une production fluide et continue ?</w:t>
      </w:r>
    </w:p>
    <w:p w:rsidR="001E62C6" w:rsidRPr="00B11B58" w:rsidRDefault="001E62C6" w:rsidP="00B10EB7">
      <w:pPr>
        <w:pStyle w:val="NormalWeb"/>
        <w:numPr>
          <w:ilvl w:val="0"/>
          <w:numId w:val="186"/>
        </w:numPr>
        <w:spacing w:line="276" w:lineRule="auto"/>
        <w:rPr>
          <w:rStyle w:val="lev"/>
        </w:rPr>
      </w:pPr>
      <w:r w:rsidRPr="001E62C6">
        <w:rPr>
          <w:rStyle w:val="lev"/>
          <w:b w:val="0"/>
          <w:bCs w:val="0"/>
        </w:rPr>
        <w:t>Quels sont les principaux défis pour atteindre une production sans interruption ?</w:t>
      </w:r>
    </w:p>
    <w:p w:rsidR="00B11B58" w:rsidRPr="00C56472" w:rsidRDefault="00B11B58" w:rsidP="00C56472">
      <w:pPr>
        <w:spacing w:before="100" w:beforeAutospacing="1" w:after="100" w:afterAutospacing="1" w:line="276" w:lineRule="auto"/>
        <w:rPr>
          <w:rFonts w:ascii="Times New Roman" w:eastAsia="Times New Roman" w:hAnsi="Times New Roman" w:cs="Times New Roman"/>
          <w:b/>
          <w:bCs/>
          <w:sz w:val="24"/>
          <w:szCs w:val="24"/>
        </w:rPr>
      </w:pPr>
      <w:r w:rsidRPr="00C56472">
        <w:rPr>
          <w:rFonts w:ascii="Times New Roman" w:eastAsia="Times New Roman" w:hAnsi="Times New Roman" w:cs="Times New Roman"/>
          <w:b/>
          <w:bCs/>
          <w:sz w:val="24"/>
          <w:szCs w:val="24"/>
        </w:rPr>
        <w:t>Réponse :</w:t>
      </w:r>
    </w:p>
    <w:p w:rsidR="001E62C6" w:rsidRPr="00682FBA" w:rsidRDefault="001E62C6" w:rsidP="001E62C6">
      <w:pPr>
        <w:spacing w:line="276" w:lineRule="auto"/>
        <w:rPr>
          <w:rFonts w:asciiTheme="majorBidi" w:hAnsiTheme="majorBidi" w:cstheme="majorBidi"/>
          <w:sz w:val="24"/>
          <w:szCs w:val="24"/>
        </w:rPr>
      </w:pPr>
      <w:r>
        <w:rPr>
          <w:rFonts w:asciiTheme="majorBidi" w:hAnsiTheme="majorBidi" w:cstheme="majorBidi"/>
          <w:sz w:val="24"/>
          <w:szCs w:val="24"/>
        </w:rPr>
        <w:t xml:space="preserve">     </w:t>
      </w:r>
      <w:r w:rsidRPr="00682FBA">
        <w:rPr>
          <w:rFonts w:asciiTheme="majorBidi" w:hAnsiTheme="majorBidi" w:cstheme="majorBidi"/>
          <w:sz w:val="24"/>
          <w:szCs w:val="24"/>
        </w:rPr>
        <w:t xml:space="preserve">Depuis l’ouverture de l’usine, nous avons rencontré un total de six pannes, entraînant environ 14 heures et 30 minutes d’arrêt de production. Ces arrêts ont principalement été causés par des pièces défectueuses ou nécessitant une réparation. Dès l’apparition de chaque problème, nous avons été informés rapidement et l’équipe de maintenance est intervenue sans délai afin de résoudre les dysfonctionnements et assurer la continuité de la production. Même si nous ne disposons pas encore d’un plan de maintenance préventive formel, notre réactivité et notre coordination nous ont permis de limiter les interruptions. La maintenance joue un rôle essentiel en garantissant le bon fonctionnement des machines, ce qui est indispensable pour maintenir une cadence de production régulière et fluide. Le principal défi pour atteindre une production sans interruption reste la détection précoce des signes d’usure des pièces et la mise </w:t>
      </w:r>
      <w:r w:rsidRPr="00682FBA">
        <w:rPr>
          <w:rFonts w:asciiTheme="majorBidi" w:hAnsiTheme="majorBidi" w:cstheme="majorBidi"/>
          <w:sz w:val="24"/>
          <w:szCs w:val="24"/>
        </w:rPr>
        <w:lastRenderedPageBreak/>
        <w:t>en place d’un système structuré de maintenance préventive pour anticiper les pannes avant qu’elles ne surviennent.</w:t>
      </w:r>
    </w:p>
    <w:p w:rsidR="001E62C6" w:rsidRPr="00C56472" w:rsidRDefault="001E62C6" w:rsidP="001E62C6">
      <w:pPr>
        <w:pStyle w:val="Titre3"/>
        <w:spacing w:line="276" w:lineRule="auto"/>
        <w:rPr>
          <w:sz w:val="28"/>
          <w:szCs w:val="28"/>
        </w:rPr>
      </w:pPr>
      <w:r w:rsidRPr="00C56472">
        <w:rPr>
          <w:sz w:val="28"/>
          <w:szCs w:val="28"/>
        </w:rPr>
        <w:t>Laboratoire / Qualité :</w:t>
      </w:r>
    </w:p>
    <w:p w:rsidR="00B11B58" w:rsidRPr="00C56472" w:rsidRDefault="00B11B58" w:rsidP="00C56472">
      <w:pPr>
        <w:spacing w:before="100" w:beforeAutospacing="1" w:after="100" w:afterAutospacing="1" w:line="240" w:lineRule="auto"/>
        <w:outlineLvl w:val="2"/>
        <w:rPr>
          <w:rFonts w:ascii="Times New Roman" w:eastAsia="Times New Roman" w:hAnsi="Times New Roman" w:cs="Times New Roman"/>
          <w:b/>
          <w:bCs/>
          <w:sz w:val="24"/>
          <w:szCs w:val="24"/>
        </w:rPr>
      </w:pPr>
      <w:r w:rsidRPr="00B11B58">
        <w:rPr>
          <w:rFonts w:ascii="Times New Roman" w:eastAsia="Times New Roman" w:hAnsi="Times New Roman" w:cs="Times New Roman"/>
          <w:b/>
          <w:bCs/>
          <w:sz w:val="24"/>
          <w:szCs w:val="24"/>
        </w:rPr>
        <w:t>Questions :</w:t>
      </w:r>
    </w:p>
    <w:p w:rsidR="001E62C6" w:rsidRPr="001E62C6" w:rsidRDefault="001E62C6" w:rsidP="00B10EB7">
      <w:pPr>
        <w:pStyle w:val="NormalWeb"/>
        <w:numPr>
          <w:ilvl w:val="0"/>
          <w:numId w:val="187"/>
        </w:numPr>
        <w:spacing w:line="276" w:lineRule="auto"/>
        <w:rPr>
          <w:b/>
          <w:bCs/>
        </w:rPr>
      </w:pPr>
      <w:r w:rsidRPr="001E62C6">
        <w:rPr>
          <w:rStyle w:val="lev"/>
          <w:b w:val="0"/>
          <w:bCs w:val="0"/>
        </w:rPr>
        <w:t>Quels types de contrôles qualité sont effectués sur le lait, et à quelle fréquence ?</w:t>
      </w:r>
    </w:p>
    <w:p w:rsidR="001E62C6" w:rsidRPr="001E62C6" w:rsidRDefault="001E62C6" w:rsidP="00B10EB7">
      <w:pPr>
        <w:pStyle w:val="NormalWeb"/>
        <w:numPr>
          <w:ilvl w:val="0"/>
          <w:numId w:val="187"/>
        </w:numPr>
        <w:spacing w:line="276" w:lineRule="auto"/>
        <w:rPr>
          <w:b/>
          <w:bCs/>
        </w:rPr>
      </w:pPr>
      <w:r w:rsidRPr="001E62C6">
        <w:rPr>
          <w:rStyle w:val="lev"/>
          <w:b w:val="0"/>
          <w:bCs w:val="0"/>
        </w:rPr>
        <w:t>Le produit fini est-il conforme aux normes nationales en vigueur ?</w:t>
      </w:r>
    </w:p>
    <w:p w:rsidR="001E62C6" w:rsidRPr="001E62C6" w:rsidRDefault="001E62C6" w:rsidP="00B10EB7">
      <w:pPr>
        <w:pStyle w:val="NormalWeb"/>
        <w:numPr>
          <w:ilvl w:val="0"/>
          <w:numId w:val="187"/>
        </w:numPr>
        <w:spacing w:line="276" w:lineRule="auto"/>
        <w:rPr>
          <w:b/>
          <w:bCs/>
        </w:rPr>
      </w:pPr>
      <w:r w:rsidRPr="001E62C6">
        <w:rPr>
          <w:rStyle w:val="lev"/>
          <w:b w:val="0"/>
          <w:bCs w:val="0"/>
        </w:rPr>
        <w:t>Comment réagissez-vous en cas de non-conformité détectée en cours de production ?</w:t>
      </w:r>
    </w:p>
    <w:p w:rsidR="001E62C6" w:rsidRPr="00B11B58" w:rsidRDefault="001E62C6" w:rsidP="00B10EB7">
      <w:pPr>
        <w:pStyle w:val="NormalWeb"/>
        <w:numPr>
          <w:ilvl w:val="0"/>
          <w:numId w:val="187"/>
        </w:numPr>
        <w:spacing w:line="276" w:lineRule="auto"/>
        <w:rPr>
          <w:rStyle w:val="lev"/>
        </w:rPr>
      </w:pPr>
      <w:r w:rsidRPr="001E62C6">
        <w:rPr>
          <w:rStyle w:val="lev"/>
          <w:b w:val="0"/>
          <w:bCs w:val="0"/>
        </w:rPr>
        <w:t>Les contrôles sont-ils intégrés aux étapes critiques du processus de production ?</w:t>
      </w:r>
    </w:p>
    <w:p w:rsidR="00B11B58" w:rsidRPr="00C56472" w:rsidRDefault="00B11B58" w:rsidP="00C56472">
      <w:pPr>
        <w:spacing w:before="100" w:beforeAutospacing="1" w:after="100" w:afterAutospacing="1" w:line="276" w:lineRule="auto"/>
        <w:rPr>
          <w:rFonts w:ascii="Times New Roman" w:eastAsia="Times New Roman" w:hAnsi="Times New Roman" w:cs="Times New Roman"/>
          <w:b/>
          <w:bCs/>
          <w:sz w:val="24"/>
          <w:szCs w:val="24"/>
        </w:rPr>
      </w:pPr>
      <w:r w:rsidRPr="00C56472">
        <w:rPr>
          <w:rFonts w:ascii="Times New Roman" w:eastAsia="Times New Roman" w:hAnsi="Times New Roman" w:cs="Times New Roman"/>
          <w:b/>
          <w:bCs/>
          <w:sz w:val="24"/>
          <w:szCs w:val="24"/>
        </w:rPr>
        <w:t>Réponse :</w:t>
      </w:r>
    </w:p>
    <w:p w:rsidR="001E62C6" w:rsidRDefault="001E62C6" w:rsidP="001E62C6">
      <w:pPr>
        <w:spacing w:line="276" w:lineRule="auto"/>
        <w:rPr>
          <w:rFonts w:asciiTheme="majorBidi" w:hAnsiTheme="majorBidi" w:cstheme="majorBidi"/>
          <w:sz w:val="24"/>
          <w:szCs w:val="24"/>
        </w:rPr>
      </w:pPr>
      <w:r>
        <w:rPr>
          <w:rFonts w:asciiTheme="majorBidi" w:hAnsiTheme="majorBidi" w:cstheme="majorBidi"/>
          <w:sz w:val="24"/>
          <w:szCs w:val="24"/>
        </w:rPr>
        <w:t xml:space="preserve">     </w:t>
      </w:r>
      <w:r w:rsidRPr="00682FBA">
        <w:rPr>
          <w:rFonts w:asciiTheme="majorBidi" w:hAnsiTheme="majorBidi" w:cstheme="majorBidi"/>
          <w:sz w:val="24"/>
          <w:szCs w:val="24"/>
        </w:rPr>
        <w:t>Dans notre unité, le contrôle qualité est une priorité absolue, surtout qu’il s’agit d’un produit alimentaire sensible. Deux types de contrôles sont systématiquement réalisés : des analyses physico-chimiques et microbiologiques. Ces contrôles débutent dès l'eau utilisée, avant même le lancement de la production, et se poursuivent à chaque étape du processus jusqu'au produit fini. Cette vigilance constante nous permet de garantir que le lait transformé est conforme aux normes nationales en vigueur, telles que définies dans le Journal Officiel. Pour chaque lot produit, nous conservons également deux sachets témoins afin de pouvoir effectuer une traçabilité en cas de besoin et assurer que le produit vendu reste de qualité conforme. Jusqu'à aujourd’hui, aucun cas de non-conformité n’a été enregistré, et cela grâce à la rigueur des contrôles intégrés aux étapes critiques de production. Si un écart est détecté, comme une densité anormale par exemple, il est immédiatement identifié grâce aux contrôles continus, ce qui permet une réaction rapide pour corriger le problème avant que le produit n’avance dans la chaîne de production. Ce système préventif garantit la sécurité du consommateur et la fiabilité du produit final.</w:t>
      </w:r>
    </w:p>
    <w:p w:rsidR="001E62C6" w:rsidRPr="00C56472" w:rsidRDefault="001E62C6" w:rsidP="001E62C6">
      <w:pPr>
        <w:spacing w:line="276" w:lineRule="auto"/>
        <w:rPr>
          <w:rFonts w:asciiTheme="majorBidi" w:hAnsiTheme="majorBidi" w:cstheme="majorBidi"/>
          <w:b/>
          <w:bCs/>
          <w:sz w:val="28"/>
          <w:szCs w:val="28"/>
        </w:rPr>
      </w:pPr>
      <w:r w:rsidRPr="00C56472">
        <w:rPr>
          <w:rFonts w:asciiTheme="majorBidi" w:hAnsiTheme="majorBidi" w:cstheme="majorBidi"/>
          <w:b/>
          <w:bCs/>
          <w:sz w:val="28"/>
          <w:szCs w:val="28"/>
        </w:rPr>
        <w:t>Service commerciale :</w:t>
      </w:r>
    </w:p>
    <w:p w:rsidR="00B11B58" w:rsidRPr="00C56472" w:rsidRDefault="00B11B58" w:rsidP="00C56472">
      <w:pPr>
        <w:spacing w:before="100" w:beforeAutospacing="1" w:after="100" w:afterAutospacing="1" w:line="240" w:lineRule="auto"/>
        <w:outlineLvl w:val="2"/>
        <w:rPr>
          <w:rFonts w:ascii="Times New Roman" w:eastAsia="Times New Roman" w:hAnsi="Times New Roman" w:cs="Times New Roman"/>
          <w:b/>
          <w:bCs/>
          <w:sz w:val="24"/>
          <w:szCs w:val="24"/>
        </w:rPr>
      </w:pPr>
      <w:r w:rsidRPr="00B11B58">
        <w:rPr>
          <w:rFonts w:ascii="Times New Roman" w:eastAsia="Times New Roman" w:hAnsi="Times New Roman" w:cs="Times New Roman"/>
          <w:b/>
          <w:bCs/>
          <w:sz w:val="24"/>
          <w:szCs w:val="24"/>
        </w:rPr>
        <w:t>Questions :</w:t>
      </w:r>
    </w:p>
    <w:p w:rsidR="001E62C6" w:rsidRPr="00B11B58" w:rsidRDefault="001E62C6" w:rsidP="00B10EB7">
      <w:pPr>
        <w:pStyle w:val="Paragraphedeliste"/>
        <w:numPr>
          <w:ilvl w:val="0"/>
          <w:numId w:val="188"/>
        </w:numPr>
        <w:spacing w:before="0" w:after="200" w:line="276" w:lineRule="auto"/>
        <w:rPr>
          <w:rFonts w:asciiTheme="majorBidi" w:hAnsiTheme="majorBidi" w:cstheme="majorBidi"/>
          <w:sz w:val="32"/>
          <w:szCs w:val="32"/>
        </w:rPr>
      </w:pPr>
      <w:r w:rsidRPr="001E62C6">
        <w:rPr>
          <w:rFonts w:asciiTheme="majorBidi" w:hAnsiTheme="majorBidi" w:cstheme="majorBidi"/>
          <w:sz w:val="24"/>
          <w:szCs w:val="24"/>
        </w:rPr>
        <w:t>Comment est organisée la distribution du lait une fois la production terminée ?</w:t>
      </w:r>
    </w:p>
    <w:p w:rsidR="00B11B58" w:rsidRPr="00C56472" w:rsidRDefault="00B11B58" w:rsidP="00C56472">
      <w:pPr>
        <w:spacing w:before="100" w:beforeAutospacing="1" w:after="100" w:afterAutospacing="1" w:line="276" w:lineRule="auto"/>
        <w:rPr>
          <w:rFonts w:ascii="Times New Roman" w:eastAsia="Times New Roman" w:hAnsi="Times New Roman" w:cs="Times New Roman"/>
          <w:b/>
          <w:bCs/>
          <w:sz w:val="24"/>
          <w:szCs w:val="24"/>
        </w:rPr>
      </w:pPr>
      <w:r w:rsidRPr="00C56472">
        <w:rPr>
          <w:rFonts w:ascii="Times New Roman" w:eastAsia="Times New Roman" w:hAnsi="Times New Roman" w:cs="Times New Roman"/>
          <w:b/>
          <w:bCs/>
          <w:sz w:val="24"/>
          <w:szCs w:val="24"/>
        </w:rPr>
        <w:t>Réponse :</w:t>
      </w:r>
    </w:p>
    <w:p w:rsidR="001E62C6" w:rsidRDefault="001E62C6" w:rsidP="001E62C6">
      <w:pPr>
        <w:pStyle w:val="NormalWeb"/>
        <w:spacing w:line="276" w:lineRule="auto"/>
      </w:pPr>
      <w:r>
        <w:t xml:space="preserve">     En tant que service commercial, nous remettons directement le lait prêt à la vente aux distributeurs, sans passer par une phase de stockage. Actuellement, nous travaillons avec 31 distributeurs, chacun chargé d’une zone géographique bien définie. Les retraits sont organisés par le service DCP, qui établit un planning précis pour chaque distributeur. Ce planning indique son nom, la zone qu’il couvre, ainsi que la quantité à récupérer. Ces quantités varient selon la demande du marché, ce qui nous permet de rester flexibles. Avant chaque départ, </w:t>
      </w:r>
      <w:r>
        <w:lastRenderedPageBreak/>
        <w:t>nous remettons au distributeur une feuille de route obligatoire. Elle doit être remplie et retournée après la livraison. Ce document nous permet de suivre la destination du lait et d’assurer une traçabilité complète. Grâce à ce système, nous garantissons une distribution efficace, contrôlée et bien suivie.</w:t>
      </w:r>
    </w:p>
    <w:p w:rsidR="00797D35" w:rsidRPr="00797D35" w:rsidRDefault="001E62C6" w:rsidP="00797D35">
      <w:pPr>
        <w:rPr>
          <w:rFonts w:asciiTheme="majorBidi" w:hAnsiTheme="majorBidi" w:cstheme="majorBidi"/>
          <w:b/>
          <w:bCs/>
          <w:sz w:val="28"/>
          <w:szCs w:val="28"/>
        </w:rPr>
      </w:pPr>
      <w:r>
        <w:rPr>
          <w:rFonts w:ascii="Times New Roman"/>
          <w:sz w:val="20"/>
        </w:rPr>
        <w:br w:type="page"/>
      </w:r>
      <w:r w:rsidR="00797D35" w:rsidRPr="00797D35">
        <w:rPr>
          <w:rFonts w:ascii="Times New Roman"/>
          <w:b/>
          <w:bCs/>
          <w:sz w:val="28"/>
          <w:szCs w:val="28"/>
        </w:rPr>
        <w:lastRenderedPageBreak/>
        <w:t>Annexe 09</w:t>
      </w:r>
      <w:r w:rsidR="00797D35" w:rsidRPr="00797D35">
        <w:rPr>
          <w:rFonts w:ascii="Times New Roman"/>
          <w:b/>
          <w:bCs/>
          <w:sz w:val="28"/>
          <w:szCs w:val="28"/>
        </w:rPr>
        <w:t> </w:t>
      </w:r>
      <w:r w:rsidR="00797D35" w:rsidRPr="00797D35">
        <w:rPr>
          <w:rFonts w:ascii="Times New Roman"/>
          <w:b/>
          <w:bCs/>
          <w:sz w:val="28"/>
          <w:szCs w:val="28"/>
        </w:rPr>
        <w:t xml:space="preserve">: calcule des </w:t>
      </w:r>
      <w:r w:rsidR="00797D35" w:rsidRPr="00797D35">
        <w:rPr>
          <w:rFonts w:asciiTheme="majorBidi" w:hAnsiTheme="majorBidi" w:cstheme="majorBidi"/>
          <w:b/>
          <w:bCs/>
          <w:sz w:val="28"/>
          <w:szCs w:val="28"/>
        </w:rPr>
        <w:t xml:space="preserve"> indicateurs de performance</w:t>
      </w:r>
    </w:p>
    <w:p w:rsidR="00797D35" w:rsidRPr="00797D35" w:rsidRDefault="00797D35" w:rsidP="00797D35">
      <w:pPr>
        <w:rPr>
          <w:rFonts w:asciiTheme="majorBidi" w:hAnsiTheme="majorBidi" w:cstheme="majorBidi"/>
          <w:b/>
          <w:bCs/>
          <w:sz w:val="24"/>
          <w:szCs w:val="24"/>
        </w:rPr>
      </w:pPr>
      <w:r w:rsidRPr="00797D35">
        <w:rPr>
          <w:rFonts w:asciiTheme="majorBidi" w:hAnsiTheme="majorBidi" w:cstheme="majorBidi"/>
          <w:b/>
          <w:bCs/>
          <w:sz w:val="24"/>
          <w:szCs w:val="24"/>
        </w:rPr>
        <w:t>Le taux de rotation du stock :</w:t>
      </w:r>
    </w:p>
    <w:tbl>
      <w:tblPr>
        <w:tblStyle w:val="Grilledutableau"/>
        <w:tblW w:w="0" w:type="auto"/>
        <w:tblLook w:val="04A0"/>
      </w:tblPr>
      <w:tblGrid>
        <w:gridCol w:w="1510"/>
        <w:gridCol w:w="1185"/>
        <w:gridCol w:w="1234"/>
        <w:gridCol w:w="1159"/>
        <w:gridCol w:w="1710"/>
        <w:gridCol w:w="1216"/>
        <w:gridCol w:w="1266"/>
      </w:tblGrid>
      <w:tr w:rsidR="00797D35" w:rsidTr="00525446">
        <w:tc>
          <w:tcPr>
            <w:tcW w:w="9288" w:type="dxa"/>
            <w:gridSpan w:val="7"/>
            <w:shd w:val="clear" w:color="auto" w:fill="C6D9F1" w:themeFill="text2" w:themeFillTint="33"/>
          </w:tcPr>
          <w:p w:rsidR="00797D35" w:rsidRDefault="00797D35" w:rsidP="00525446">
            <w:pPr>
              <w:jc w:val="center"/>
              <w:rPr>
                <w:rFonts w:asciiTheme="majorBidi" w:hAnsiTheme="majorBidi" w:cstheme="majorBidi"/>
                <w:sz w:val="28"/>
                <w:szCs w:val="28"/>
              </w:rPr>
            </w:pPr>
            <w:r>
              <w:rPr>
                <w:rFonts w:asciiTheme="majorBidi" w:hAnsiTheme="majorBidi" w:cstheme="majorBidi"/>
                <w:sz w:val="28"/>
                <w:szCs w:val="28"/>
              </w:rPr>
              <w:t>Le taux de rotation du stock</w:t>
            </w:r>
          </w:p>
        </w:tc>
      </w:tr>
      <w:tr w:rsidR="00797D35" w:rsidTr="00525446">
        <w:trPr>
          <w:trHeight w:val="1787"/>
        </w:trPr>
        <w:tc>
          <w:tcPr>
            <w:tcW w:w="9288" w:type="dxa"/>
            <w:gridSpan w:val="7"/>
            <w:shd w:val="clear" w:color="auto" w:fill="DBE5F1" w:themeFill="accent1" w:themeFillTint="33"/>
          </w:tcPr>
          <w:p w:rsidR="00797D35" w:rsidRDefault="00797D35" w:rsidP="00525446">
            <w:pPr>
              <w:rPr>
                <w:rFonts w:asciiTheme="majorBidi" w:hAnsiTheme="majorBidi" w:cstheme="majorBidi"/>
                <w:sz w:val="24"/>
                <w:szCs w:val="24"/>
              </w:rPr>
            </w:pPr>
            <w:r w:rsidRPr="008A7F9B">
              <w:rPr>
                <w:rFonts w:asciiTheme="majorBidi" w:hAnsiTheme="majorBidi" w:cstheme="majorBidi"/>
                <w:sz w:val="24"/>
                <w:szCs w:val="24"/>
              </w:rPr>
              <w:t xml:space="preserve">La consommation = le stock initiale + les entrées – le </w:t>
            </w:r>
            <w:r>
              <w:rPr>
                <w:rFonts w:asciiTheme="majorBidi" w:hAnsiTheme="majorBidi" w:cstheme="majorBidi"/>
                <w:sz w:val="24"/>
                <w:szCs w:val="24"/>
              </w:rPr>
              <w:t>stock finale</w:t>
            </w:r>
          </w:p>
          <w:p w:rsidR="00797D35" w:rsidRPr="008A7F9B" w:rsidRDefault="00797D35" w:rsidP="00525446">
            <w:pPr>
              <w:rPr>
                <w:rFonts w:asciiTheme="majorBidi" w:hAnsiTheme="majorBidi" w:cstheme="majorBidi"/>
                <w:sz w:val="24"/>
                <w:szCs w:val="24"/>
              </w:rPr>
            </w:pPr>
            <w:r w:rsidRPr="008A7F9B">
              <w:rPr>
                <w:rFonts w:asciiTheme="majorBidi" w:hAnsiTheme="majorBidi" w:cstheme="majorBidi"/>
                <w:sz w:val="24"/>
                <w:szCs w:val="24"/>
              </w:rPr>
              <w:t xml:space="preserve">Le stock moyen = </w:t>
            </w:r>
            <m:oMath>
              <m:f>
                <m:fPr>
                  <m:ctrlPr>
                    <w:rPr>
                      <w:rFonts w:ascii="Cambria Math" w:hAnsiTheme="majorBidi" w:cstheme="majorBidi"/>
                      <w:i/>
                      <w:sz w:val="24"/>
                      <w:szCs w:val="24"/>
                    </w:rPr>
                  </m:ctrlPr>
                </m:fPr>
                <m:num>
                  <m:r>
                    <w:rPr>
                      <w:rFonts w:ascii="Cambria Math" w:hAnsi="Cambria Math" w:cstheme="majorBidi"/>
                      <w:sz w:val="24"/>
                      <w:szCs w:val="24"/>
                    </w:rPr>
                    <m:t>stock</m:t>
                  </m:r>
                  <m:r>
                    <w:rPr>
                      <w:rFonts w:ascii="Cambria Math" w:hAnsiTheme="majorBidi" w:cstheme="majorBidi"/>
                      <w:sz w:val="24"/>
                      <w:szCs w:val="24"/>
                    </w:rPr>
                    <m:t xml:space="preserve"> </m:t>
                  </m:r>
                  <m:r>
                    <w:rPr>
                      <w:rFonts w:ascii="Cambria Math" w:hAnsi="Cambria Math" w:cstheme="majorBidi"/>
                      <w:sz w:val="24"/>
                      <w:szCs w:val="24"/>
                    </w:rPr>
                    <m:t>initiale</m:t>
                  </m:r>
                  <m:r>
                    <w:rPr>
                      <w:rFonts w:ascii="Cambria Math" w:hAnsiTheme="majorBidi" w:cstheme="majorBidi"/>
                      <w:sz w:val="24"/>
                      <w:szCs w:val="24"/>
                    </w:rPr>
                    <m:t xml:space="preserve">+  </m:t>
                  </m:r>
                  <m:r>
                    <w:rPr>
                      <w:rFonts w:ascii="Cambria Math" w:hAnsi="Cambria Math" w:cstheme="majorBidi"/>
                      <w:sz w:val="24"/>
                      <w:szCs w:val="24"/>
                    </w:rPr>
                    <m:t>stock</m:t>
                  </m:r>
                  <m:r>
                    <w:rPr>
                      <w:rFonts w:ascii="Cambria Math" w:hAnsiTheme="majorBidi" w:cstheme="majorBidi"/>
                      <w:sz w:val="24"/>
                      <w:szCs w:val="24"/>
                    </w:rPr>
                    <m:t xml:space="preserve"> </m:t>
                  </m:r>
                  <m:r>
                    <w:rPr>
                      <w:rFonts w:ascii="Cambria Math" w:hAnsi="Cambria Math" w:cstheme="majorBidi"/>
                      <w:sz w:val="24"/>
                      <w:szCs w:val="24"/>
                    </w:rPr>
                    <m:t>fi</m:t>
                  </m:r>
                  <m:r>
                    <w:rPr>
                      <w:rFonts w:ascii="Cambria Math" w:hAnsi="Cambria Math" w:cstheme="majorBidi"/>
                      <w:sz w:val="24"/>
                      <w:szCs w:val="24"/>
                    </w:rPr>
                    <m:t>nale</m:t>
                  </m:r>
                </m:num>
                <m:den>
                  <m:r>
                    <w:rPr>
                      <w:rFonts w:ascii="Cambria Math" w:hAnsiTheme="majorBidi" w:cstheme="majorBidi"/>
                      <w:sz w:val="24"/>
                      <w:szCs w:val="24"/>
                    </w:rPr>
                    <m:t>2</m:t>
                  </m:r>
                </m:den>
              </m:f>
            </m:oMath>
          </w:p>
          <w:p w:rsidR="00797D35" w:rsidRPr="006E1900" w:rsidRDefault="00797D35" w:rsidP="00525446">
            <w:pPr>
              <w:rPr>
                <w:rFonts w:asciiTheme="majorBidi" w:hAnsiTheme="majorBidi" w:cstheme="majorBidi"/>
                <w:sz w:val="24"/>
                <w:szCs w:val="24"/>
              </w:rPr>
            </w:pPr>
            <w:r w:rsidRPr="008A7F9B">
              <w:rPr>
                <w:rFonts w:asciiTheme="majorBidi" w:hAnsiTheme="majorBidi" w:cstheme="majorBidi"/>
                <w:sz w:val="24"/>
                <w:szCs w:val="24"/>
              </w:rPr>
              <w:t xml:space="preserve">Le taux de rotation de stock= </w:t>
            </w:r>
            <m:oMath>
              <m:f>
                <m:fPr>
                  <m:ctrlPr>
                    <w:rPr>
                      <w:rFonts w:ascii="Cambria Math" w:hAnsiTheme="majorBidi" w:cstheme="majorBidi"/>
                      <w:i/>
                      <w:sz w:val="24"/>
                      <w:szCs w:val="24"/>
                    </w:rPr>
                  </m:ctrlPr>
                </m:fPr>
                <m:num>
                  <m:r>
                    <w:rPr>
                      <w:rFonts w:ascii="Cambria Math" w:hAnsi="Cambria Math" w:cstheme="majorBidi"/>
                      <w:sz w:val="24"/>
                      <w:szCs w:val="24"/>
                    </w:rPr>
                    <m:t>la</m:t>
                  </m:r>
                  <m:r>
                    <w:rPr>
                      <w:rFonts w:ascii="Cambria Math" w:hAnsiTheme="majorBidi" w:cstheme="majorBidi"/>
                      <w:sz w:val="24"/>
                      <w:szCs w:val="24"/>
                    </w:rPr>
                    <m:t xml:space="preserve"> </m:t>
                  </m:r>
                  <m:r>
                    <w:rPr>
                      <w:rFonts w:ascii="Cambria Math" w:hAnsi="Cambria Math" w:cstheme="majorBidi"/>
                      <w:sz w:val="24"/>
                      <w:szCs w:val="24"/>
                    </w:rPr>
                    <m:t>consommation</m:t>
                  </m:r>
                </m:num>
                <m:den>
                  <m:r>
                    <w:rPr>
                      <w:rFonts w:ascii="Cambria Math" w:hAnsi="Cambria Math" w:cstheme="majorBidi"/>
                      <w:sz w:val="24"/>
                      <w:szCs w:val="24"/>
                    </w:rPr>
                    <m:t>le</m:t>
                  </m:r>
                  <m:r>
                    <w:rPr>
                      <w:rFonts w:ascii="Cambria Math" w:hAnsiTheme="majorBidi" w:cstheme="majorBidi"/>
                      <w:sz w:val="24"/>
                      <w:szCs w:val="24"/>
                    </w:rPr>
                    <m:t xml:space="preserve"> </m:t>
                  </m:r>
                  <m:r>
                    <w:rPr>
                      <w:rFonts w:ascii="Cambria Math" w:hAnsi="Cambria Math" w:cstheme="majorBidi"/>
                      <w:sz w:val="24"/>
                      <w:szCs w:val="24"/>
                    </w:rPr>
                    <m:t>stock</m:t>
                  </m:r>
                  <m:r>
                    <w:rPr>
                      <w:rFonts w:ascii="Cambria Math" w:hAnsiTheme="majorBidi" w:cstheme="majorBidi"/>
                      <w:sz w:val="24"/>
                      <w:szCs w:val="24"/>
                    </w:rPr>
                    <m:t xml:space="preserve"> </m:t>
                  </m:r>
                  <m:r>
                    <w:rPr>
                      <w:rFonts w:ascii="Cambria Math" w:hAnsi="Cambria Math" w:cstheme="majorBidi"/>
                      <w:sz w:val="24"/>
                      <w:szCs w:val="24"/>
                    </w:rPr>
                    <m:t>moyen</m:t>
                  </m:r>
                </m:den>
              </m:f>
            </m:oMath>
          </w:p>
        </w:tc>
      </w:tr>
      <w:tr w:rsidR="00797D35" w:rsidRPr="00665AB3" w:rsidTr="00525446">
        <w:trPr>
          <w:trHeight w:val="607"/>
        </w:trPr>
        <w:tc>
          <w:tcPr>
            <w:tcW w:w="1456" w:type="dxa"/>
          </w:tcPr>
          <w:p w:rsidR="00797D35" w:rsidRPr="00665AB3" w:rsidRDefault="00797D35" w:rsidP="00525446">
            <w:pPr>
              <w:jc w:val="center"/>
              <w:rPr>
                <w:rFonts w:asciiTheme="majorBidi" w:hAnsiTheme="majorBidi" w:cstheme="majorBidi"/>
                <w:sz w:val="24"/>
                <w:szCs w:val="24"/>
              </w:rPr>
            </w:pPr>
          </w:p>
        </w:tc>
        <w:tc>
          <w:tcPr>
            <w:tcW w:w="1215"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Stock initiale</w:t>
            </w:r>
          </w:p>
        </w:tc>
        <w:tc>
          <w:tcPr>
            <w:tcW w:w="1255"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Les entrées</w:t>
            </w:r>
          </w:p>
        </w:tc>
        <w:tc>
          <w:tcPr>
            <w:tcW w:w="1199"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Stock finale</w:t>
            </w:r>
          </w:p>
        </w:tc>
        <w:tc>
          <w:tcPr>
            <w:tcW w:w="1630"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La consommation</w:t>
            </w:r>
          </w:p>
        </w:tc>
        <w:tc>
          <w:tcPr>
            <w:tcW w:w="1241"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Le stock moyen</w:t>
            </w:r>
          </w:p>
        </w:tc>
        <w:tc>
          <w:tcPr>
            <w:tcW w:w="1292"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Taux de rotation de stock</w:t>
            </w:r>
          </w:p>
        </w:tc>
      </w:tr>
      <w:tr w:rsidR="00797D35" w:rsidRPr="00665AB3" w:rsidTr="00525446">
        <w:tc>
          <w:tcPr>
            <w:tcW w:w="1456"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La poudre de lait 0 de matière grasse</w:t>
            </w:r>
          </w:p>
        </w:tc>
        <w:tc>
          <w:tcPr>
            <w:tcW w:w="1215"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1350</w:t>
            </w:r>
          </w:p>
        </w:tc>
        <w:tc>
          <w:tcPr>
            <w:tcW w:w="1255"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1162350</w:t>
            </w:r>
          </w:p>
        </w:tc>
        <w:tc>
          <w:tcPr>
            <w:tcW w:w="1199"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30025</w:t>
            </w:r>
          </w:p>
        </w:tc>
        <w:tc>
          <w:tcPr>
            <w:tcW w:w="1630"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1133675</w:t>
            </w:r>
          </w:p>
        </w:tc>
        <w:tc>
          <w:tcPr>
            <w:tcW w:w="1241"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15687,5</w:t>
            </w:r>
          </w:p>
        </w:tc>
        <w:tc>
          <w:tcPr>
            <w:tcW w:w="1292"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72,26</w:t>
            </w:r>
          </w:p>
        </w:tc>
      </w:tr>
      <w:tr w:rsidR="00797D35" w:rsidRPr="00665AB3" w:rsidTr="00525446">
        <w:tc>
          <w:tcPr>
            <w:tcW w:w="1456"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La poudre de lait 26 de matière grasse</w:t>
            </w:r>
          </w:p>
        </w:tc>
        <w:tc>
          <w:tcPr>
            <w:tcW w:w="1215"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1750</w:t>
            </w:r>
          </w:p>
        </w:tc>
        <w:tc>
          <w:tcPr>
            <w:tcW w:w="1255"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1438000</w:t>
            </w:r>
          </w:p>
        </w:tc>
        <w:tc>
          <w:tcPr>
            <w:tcW w:w="1199"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38350</w:t>
            </w:r>
          </w:p>
        </w:tc>
        <w:tc>
          <w:tcPr>
            <w:tcW w:w="1630"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1401400</w:t>
            </w:r>
          </w:p>
        </w:tc>
        <w:tc>
          <w:tcPr>
            <w:tcW w:w="1241"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20050</w:t>
            </w:r>
          </w:p>
        </w:tc>
        <w:tc>
          <w:tcPr>
            <w:tcW w:w="1292"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69,89</w:t>
            </w:r>
          </w:p>
        </w:tc>
      </w:tr>
      <w:tr w:rsidR="00797D35" w:rsidRPr="00665AB3" w:rsidTr="00525446">
        <w:trPr>
          <w:trHeight w:val="693"/>
        </w:trPr>
        <w:tc>
          <w:tcPr>
            <w:tcW w:w="1456"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Le polyéthylène</w:t>
            </w:r>
          </w:p>
        </w:tc>
        <w:tc>
          <w:tcPr>
            <w:tcW w:w="1215"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5463</w:t>
            </w:r>
          </w:p>
        </w:tc>
        <w:tc>
          <w:tcPr>
            <w:tcW w:w="1255"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169532</w:t>
            </w:r>
          </w:p>
        </w:tc>
        <w:tc>
          <w:tcPr>
            <w:tcW w:w="1199"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27193</w:t>
            </w:r>
          </w:p>
        </w:tc>
        <w:tc>
          <w:tcPr>
            <w:tcW w:w="1630"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147802</w:t>
            </w:r>
          </w:p>
        </w:tc>
        <w:tc>
          <w:tcPr>
            <w:tcW w:w="1241"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16328</w:t>
            </w:r>
          </w:p>
        </w:tc>
        <w:tc>
          <w:tcPr>
            <w:tcW w:w="1292"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9,05</w:t>
            </w:r>
          </w:p>
        </w:tc>
      </w:tr>
    </w:tbl>
    <w:p w:rsidR="00797D35" w:rsidRPr="00797D35" w:rsidRDefault="00797D35" w:rsidP="00797D35">
      <w:pPr>
        <w:rPr>
          <w:rFonts w:asciiTheme="majorBidi" w:hAnsiTheme="majorBidi" w:cstheme="majorBidi"/>
          <w:b/>
          <w:bCs/>
          <w:sz w:val="24"/>
          <w:szCs w:val="24"/>
        </w:rPr>
      </w:pPr>
      <w:r w:rsidRPr="00797D35">
        <w:rPr>
          <w:rFonts w:asciiTheme="majorBidi" w:hAnsiTheme="majorBidi" w:cstheme="majorBidi"/>
          <w:b/>
          <w:bCs/>
          <w:sz w:val="24"/>
          <w:szCs w:val="24"/>
        </w:rPr>
        <w:t>La Fréquence de livraison :</w:t>
      </w:r>
    </w:p>
    <w:tbl>
      <w:tblPr>
        <w:tblStyle w:val="Grilledutableau"/>
        <w:tblW w:w="0" w:type="auto"/>
        <w:tblLook w:val="04A0"/>
      </w:tblPr>
      <w:tblGrid>
        <w:gridCol w:w="2303"/>
        <w:gridCol w:w="2303"/>
        <w:gridCol w:w="2303"/>
        <w:gridCol w:w="2303"/>
      </w:tblGrid>
      <w:tr w:rsidR="00797D35" w:rsidTr="00525446">
        <w:tc>
          <w:tcPr>
            <w:tcW w:w="9212" w:type="dxa"/>
            <w:gridSpan w:val="4"/>
            <w:shd w:val="clear" w:color="auto" w:fill="C6D9F1" w:themeFill="text2" w:themeFillTint="33"/>
          </w:tcPr>
          <w:p w:rsidR="00797D35" w:rsidRPr="00710DC2" w:rsidRDefault="00797D35" w:rsidP="00525446">
            <w:pPr>
              <w:jc w:val="center"/>
              <w:rPr>
                <w:rFonts w:asciiTheme="majorBidi" w:hAnsiTheme="majorBidi" w:cstheme="majorBidi"/>
                <w:sz w:val="28"/>
                <w:szCs w:val="28"/>
              </w:rPr>
            </w:pPr>
            <w:r w:rsidRPr="00710DC2">
              <w:rPr>
                <w:rFonts w:asciiTheme="majorBidi" w:hAnsiTheme="majorBidi" w:cstheme="majorBidi"/>
                <w:sz w:val="28"/>
                <w:szCs w:val="28"/>
              </w:rPr>
              <w:t>La Fréquence de livraison</w:t>
            </w:r>
            <w:r>
              <w:rPr>
                <w:rFonts w:asciiTheme="majorBidi" w:hAnsiTheme="majorBidi" w:cstheme="majorBidi"/>
                <w:sz w:val="28"/>
                <w:szCs w:val="28"/>
              </w:rPr>
              <w:t xml:space="preserve"> par semaine</w:t>
            </w:r>
          </w:p>
        </w:tc>
      </w:tr>
      <w:tr w:rsidR="00797D35" w:rsidTr="00525446">
        <w:trPr>
          <w:trHeight w:val="645"/>
        </w:trPr>
        <w:tc>
          <w:tcPr>
            <w:tcW w:w="9212" w:type="dxa"/>
            <w:gridSpan w:val="4"/>
            <w:shd w:val="clear" w:color="auto" w:fill="DBE5F1" w:themeFill="accent1" w:themeFillTint="33"/>
          </w:tcPr>
          <w:p w:rsidR="00797D35" w:rsidRPr="00710DC2" w:rsidRDefault="00797D35" w:rsidP="00525446">
            <w:pPr>
              <w:rPr>
                <w:rFonts w:asciiTheme="majorBidi" w:hAnsiTheme="majorBidi" w:cstheme="majorBidi"/>
                <w:b/>
                <w:bCs/>
                <w:sz w:val="24"/>
                <w:szCs w:val="24"/>
              </w:rPr>
            </w:pPr>
            <w:r w:rsidRPr="00710DC2">
              <w:rPr>
                <w:rFonts w:asciiTheme="majorBidi" w:hAnsiTheme="majorBidi" w:cstheme="majorBidi"/>
                <w:sz w:val="24"/>
                <w:szCs w:val="24"/>
              </w:rPr>
              <w:t>La Fréquence de livraison</w:t>
            </w:r>
            <w:r>
              <w:rPr>
                <w:rFonts w:asciiTheme="majorBidi" w:hAnsiTheme="majorBidi" w:cstheme="majorBidi"/>
                <w:sz w:val="24"/>
                <w:szCs w:val="24"/>
              </w:rPr>
              <w:t xml:space="preserve">= </w:t>
            </w:r>
            <m:oMath>
              <m:f>
                <m:fPr>
                  <m:ctrlPr>
                    <w:rPr>
                      <w:rFonts w:ascii="Cambria Math" w:hAnsi="Cambria Math" w:cstheme="majorBidi"/>
                      <w:i/>
                      <w:sz w:val="24"/>
                      <w:szCs w:val="24"/>
                    </w:rPr>
                  </m:ctrlPr>
                </m:fPr>
                <m:num>
                  <m:r>
                    <w:rPr>
                      <w:rFonts w:ascii="Cambria Math" w:hAnsi="Cambria Math" w:cstheme="majorBidi"/>
                      <w:sz w:val="24"/>
                      <w:szCs w:val="24"/>
                    </w:rPr>
                    <m:t>no</m:t>
                  </m:r>
                  <m:r>
                    <w:rPr>
                      <w:rFonts w:ascii="Cambria Math" w:hAnsi="Cambria Math" w:cstheme="majorBidi"/>
                      <w:sz w:val="24"/>
                      <w:szCs w:val="24"/>
                    </w:rPr>
                    <m:t xml:space="preserve">mbre de livraison </m:t>
                  </m:r>
                </m:num>
                <m:den>
                  <m:r>
                    <w:rPr>
                      <w:rFonts w:ascii="Cambria Math" w:hAnsi="Cambria Math" w:cstheme="majorBidi"/>
                      <w:sz w:val="24"/>
                      <w:szCs w:val="24"/>
                    </w:rPr>
                    <m:t>nombre de semaine</m:t>
                  </m:r>
                </m:den>
              </m:f>
            </m:oMath>
          </w:p>
        </w:tc>
      </w:tr>
      <w:tr w:rsidR="00797D35" w:rsidTr="00525446">
        <w:tc>
          <w:tcPr>
            <w:tcW w:w="2303" w:type="dxa"/>
          </w:tcPr>
          <w:p w:rsidR="00797D35" w:rsidRPr="00665AB3" w:rsidRDefault="00797D35" w:rsidP="00525446">
            <w:pPr>
              <w:jc w:val="center"/>
              <w:rPr>
                <w:rFonts w:asciiTheme="majorBidi" w:hAnsiTheme="majorBidi" w:cstheme="majorBidi"/>
                <w:sz w:val="24"/>
                <w:szCs w:val="24"/>
              </w:rPr>
            </w:pPr>
          </w:p>
        </w:tc>
        <w:tc>
          <w:tcPr>
            <w:tcW w:w="2303" w:type="dxa"/>
          </w:tcPr>
          <w:p w:rsidR="00797D35" w:rsidRDefault="00797D35" w:rsidP="00525446">
            <w:pPr>
              <w:jc w:val="center"/>
              <w:rPr>
                <w:rFonts w:asciiTheme="majorBidi" w:hAnsiTheme="majorBidi" w:cstheme="majorBidi"/>
                <w:b/>
                <w:bCs/>
                <w:sz w:val="24"/>
                <w:szCs w:val="24"/>
              </w:rPr>
            </w:pPr>
          </w:p>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Le nombre de livraison</w:t>
            </w:r>
          </w:p>
        </w:tc>
        <w:tc>
          <w:tcPr>
            <w:tcW w:w="2303" w:type="dxa"/>
          </w:tcPr>
          <w:p w:rsidR="00797D35" w:rsidRDefault="00797D35" w:rsidP="00525446">
            <w:pPr>
              <w:jc w:val="center"/>
              <w:rPr>
                <w:rFonts w:asciiTheme="majorBidi" w:hAnsiTheme="majorBidi" w:cstheme="majorBidi"/>
                <w:b/>
                <w:bCs/>
                <w:sz w:val="24"/>
                <w:szCs w:val="24"/>
              </w:rPr>
            </w:pPr>
          </w:p>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Nombre de semaine</w:t>
            </w:r>
          </w:p>
        </w:tc>
        <w:tc>
          <w:tcPr>
            <w:tcW w:w="2303"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Fréquence de livraison par semaine</w:t>
            </w:r>
          </w:p>
        </w:tc>
      </w:tr>
      <w:tr w:rsidR="00797D35" w:rsidTr="00525446">
        <w:tc>
          <w:tcPr>
            <w:tcW w:w="2303" w:type="dxa"/>
          </w:tcPr>
          <w:p w:rsidR="00797D35" w:rsidRPr="00350D25" w:rsidRDefault="00797D35" w:rsidP="00525446">
            <w:pPr>
              <w:jc w:val="center"/>
              <w:rPr>
                <w:rFonts w:asciiTheme="majorBidi" w:hAnsiTheme="majorBidi" w:cstheme="majorBidi"/>
                <w:b/>
                <w:bCs/>
                <w:sz w:val="28"/>
                <w:szCs w:val="28"/>
              </w:rPr>
            </w:pPr>
            <w:r w:rsidRPr="00350D25">
              <w:rPr>
                <w:rFonts w:asciiTheme="majorBidi" w:hAnsiTheme="majorBidi" w:cstheme="majorBidi"/>
                <w:b/>
                <w:bCs/>
                <w:sz w:val="24"/>
                <w:szCs w:val="24"/>
              </w:rPr>
              <w:t>La poudre de lait 0 de matière grasse</w:t>
            </w:r>
          </w:p>
        </w:tc>
        <w:tc>
          <w:tcPr>
            <w:tcW w:w="2303"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68</w:t>
            </w:r>
          </w:p>
        </w:tc>
        <w:tc>
          <w:tcPr>
            <w:tcW w:w="2303"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30</w:t>
            </w:r>
          </w:p>
        </w:tc>
        <w:tc>
          <w:tcPr>
            <w:tcW w:w="2303"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2,26</w:t>
            </w:r>
          </w:p>
        </w:tc>
      </w:tr>
      <w:tr w:rsidR="00797D35" w:rsidTr="00525446">
        <w:tc>
          <w:tcPr>
            <w:tcW w:w="2303" w:type="dxa"/>
          </w:tcPr>
          <w:p w:rsidR="00797D35" w:rsidRPr="00350D25" w:rsidRDefault="00797D35" w:rsidP="00525446">
            <w:pPr>
              <w:jc w:val="center"/>
              <w:rPr>
                <w:rFonts w:asciiTheme="majorBidi" w:hAnsiTheme="majorBidi" w:cstheme="majorBidi"/>
                <w:b/>
                <w:bCs/>
                <w:sz w:val="28"/>
                <w:szCs w:val="28"/>
              </w:rPr>
            </w:pPr>
            <w:r w:rsidRPr="00350D25">
              <w:rPr>
                <w:rFonts w:asciiTheme="majorBidi" w:hAnsiTheme="majorBidi" w:cstheme="majorBidi"/>
                <w:b/>
                <w:bCs/>
                <w:sz w:val="24"/>
                <w:szCs w:val="24"/>
              </w:rPr>
              <w:t>La poudre de lait 26 de matière grasse</w:t>
            </w:r>
          </w:p>
        </w:tc>
        <w:tc>
          <w:tcPr>
            <w:tcW w:w="2303"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60</w:t>
            </w:r>
          </w:p>
        </w:tc>
        <w:tc>
          <w:tcPr>
            <w:tcW w:w="2303"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30</w:t>
            </w:r>
          </w:p>
        </w:tc>
        <w:tc>
          <w:tcPr>
            <w:tcW w:w="2303"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2</w:t>
            </w:r>
          </w:p>
        </w:tc>
      </w:tr>
      <w:tr w:rsidR="00797D35" w:rsidTr="00525446">
        <w:trPr>
          <w:trHeight w:val="423"/>
        </w:trPr>
        <w:tc>
          <w:tcPr>
            <w:tcW w:w="2303" w:type="dxa"/>
          </w:tcPr>
          <w:p w:rsidR="00797D35" w:rsidRPr="00350D25" w:rsidRDefault="00797D35" w:rsidP="00525446">
            <w:pPr>
              <w:jc w:val="center"/>
              <w:rPr>
                <w:rFonts w:asciiTheme="majorBidi" w:hAnsiTheme="majorBidi" w:cstheme="majorBidi"/>
                <w:b/>
                <w:bCs/>
                <w:sz w:val="28"/>
                <w:szCs w:val="28"/>
              </w:rPr>
            </w:pPr>
            <w:r w:rsidRPr="00350D25">
              <w:rPr>
                <w:rFonts w:asciiTheme="majorBidi" w:hAnsiTheme="majorBidi" w:cstheme="majorBidi"/>
                <w:b/>
                <w:bCs/>
                <w:sz w:val="24"/>
                <w:szCs w:val="24"/>
              </w:rPr>
              <w:t>Le polyéthylène</w:t>
            </w:r>
          </w:p>
        </w:tc>
        <w:tc>
          <w:tcPr>
            <w:tcW w:w="2303"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15</w:t>
            </w:r>
          </w:p>
        </w:tc>
        <w:tc>
          <w:tcPr>
            <w:tcW w:w="2303"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30</w:t>
            </w:r>
          </w:p>
        </w:tc>
        <w:tc>
          <w:tcPr>
            <w:tcW w:w="2303" w:type="dxa"/>
          </w:tcPr>
          <w:p w:rsidR="00797D35" w:rsidRPr="00350D25" w:rsidRDefault="00797D35" w:rsidP="00525446">
            <w:pPr>
              <w:jc w:val="center"/>
              <w:rPr>
                <w:rFonts w:asciiTheme="majorBidi" w:hAnsiTheme="majorBidi" w:cstheme="majorBidi"/>
                <w:sz w:val="24"/>
                <w:szCs w:val="24"/>
              </w:rPr>
            </w:pPr>
            <w:r w:rsidRPr="00350D25">
              <w:rPr>
                <w:rFonts w:asciiTheme="majorBidi" w:hAnsiTheme="majorBidi" w:cstheme="majorBidi"/>
                <w:sz w:val="24"/>
                <w:szCs w:val="24"/>
              </w:rPr>
              <w:t>0,5</w:t>
            </w:r>
          </w:p>
        </w:tc>
      </w:tr>
    </w:tbl>
    <w:p w:rsidR="00797D35" w:rsidRPr="00797D35" w:rsidRDefault="00797D35" w:rsidP="00797D35">
      <w:pPr>
        <w:rPr>
          <w:rFonts w:asciiTheme="majorBidi" w:hAnsiTheme="majorBidi" w:cstheme="majorBidi"/>
          <w:b/>
          <w:bCs/>
          <w:sz w:val="24"/>
          <w:szCs w:val="24"/>
        </w:rPr>
      </w:pPr>
      <w:r w:rsidRPr="00797D35">
        <w:rPr>
          <w:rFonts w:asciiTheme="majorBidi" w:hAnsiTheme="majorBidi" w:cstheme="majorBidi"/>
          <w:b/>
          <w:bCs/>
          <w:sz w:val="24"/>
          <w:szCs w:val="24"/>
        </w:rPr>
        <w:lastRenderedPageBreak/>
        <w:t>Le taux de réalisation :</w:t>
      </w:r>
    </w:p>
    <w:tbl>
      <w:tblPr>
        <w:tblStyle w:val="Grilledutableau"/>
        <w:tblW w:w="0" w:type="auto"/>
        <w:tblLook w:val="04A0"/>
      </w:tblPr>
      <w:tblGrid>
        <w:gridCol w:w="1842"/>
        <w:gridCol w:w="1842"/>
        <w:gridCol w:w="1842"/>
        <w:gridCol w:w="1843"/>
        <w:gridCol w:w="1843"/>
      </w:tblGrid>
      <w:tr w:rsidR="00797D35" w:rsidTr="00525446">
        <w:trPr>
          <w:trHeight w:val="404"/>
        </w:trPr>
        <w:tc>
          <w:tcPr>
            <w:tcW w:w="9212" w:type="dxa"/>
            <w:gridSpan w:val="5"/>
            <w:shd w:val="clear" w:color="auto" w:fill="C6D9F1" w:themeFill="text2" w:themeFillTint="33"/>
          </w:tcPr>
          <w:p w:rsidR="00797D35" w:rsidRPr="0045633A" w:rsidRDefault="00797D35" w:rsidP="00525446">
            <w:pPr>
              <w:jc w:val="center"/>
              <w:rPr>
                <w:rFonts w:asciiTheme="majorBidi" w:hAnsiTheme="majorBidi" w:cstheme="majorBidi"/>
                <w:b/>
                <w:bCs/>
                <w:sz w:val="24"/>
                <w:szCs w:val="24"/>
              </w:rPr>
            </w:pPr>
            <w:r>
              <w:rPr>
                <w:rFonts w:asciiTheme="majorBidi" w:hAnsiTheme="majorBidi" w:cstheme="majorBidi"/>
                <w:b/>
                <w:bCs/>
                <w:sz w:val="24"/>
                <w:szCs w:val="24"/>
              </w:rPr>
              <w:t xml:space="preserve">production réel  vs </w:t>
            </w:r>
            <w:r w:rsidRPr="0045633A">
              <w:rPr>
                <w:rFonts w:asciiTheme="majorBidi" w:hAnsiTheme="majorBidi" w:cstheme="majorBidi"/>
                <w:b/>
                <w:bCs/>
                <w:sz w:val="24"/>
                <w:szCs w:val="24"/>
              </w:rPr>
              <w:t xml:space="preserve"> production planifiée</w:t>
            </w:r>
          </w:p>
        </w:tc>
      </w:tr>
      <w:tr w:rsidR="00797D35" w:rsidTr="00525446">
        <w:trPr>
          <w:trHeight w:val="677"/>
        </w:trPr>
        <w:tc>
          <w:tcPr>
            <w:tcW w:w="9212" w:type="dxa"/>
            <w:gridSpan w:val="5"/>
            <w:shd w:val="clear" w:color="auto" w:fill="DBE5F1" w:themeFill="accent1" w:themeFillTint="33"/>
          </w:tcPr>
          <w:p w:rsidR="00797D35" w:rsidRDefault="00797D35" w:rsidP="00525446">
            <w:pPr>
              <w:rPr>
                <w:rFonts w:asciiTheme="majorBidi" w:hAnsiTheme="majorBidi" w:cstheme="majorBidi"/>
                <w:sz w:val="28"/>
                <w:szCs w:val="28"/>
              </w:rPr>
            </w:pPr>
            <w:r w:rsidRPr="002C567D">
              <w:rPr>
                <w:rFonts w:asciiTheme="majorBidi" w:hAnsiTheme="majorBidi" w:cstheme="majorBidi"/>
                <w:sz w:val="24"/>
                <w:szCs w:val="24"/>
              </w:rPr>
              <w:t>Le taux de réalisation</w:t>
            </w:r>
            <w:r>
              <w:rPr>
                <w:rFonts w:asciiTheme="majorBidi" w:hAnsiTheme="majorBidi" w:cstheme="majorBidi"/>
                <w:b/>
                <w:bCs/>
                <w:sz w:val="28"/>
                <w:szCs w:val="28"/>
              </w:rPr>
              <w:t xml:space="preserve">=  </w:t>
            </w:r>
            <m:oMath>
              <m:f>
                <m:fPr>
                  <m:ctrlPr>
                    <w:rPr>
                      <w:rFonts w:ascii="Cambria Math" w:hAnsi="Cambria Math" w:cstheme="majorBidi"/>
                      <w:b/>
                      <w:bCs/>
                      <w:i/>
                      <w:sz w:val="24"/>
                      <w:szCs w:val="24"/>
                    </w:rPr>
                  </m:ctrlPr>
                </m:fPr>
                <m:num>
                  <m:r>
                    <m:rPr>
                      <m:sty m:val="bi"/>
                    </m:rPr>
                    <w:rPr>
                      <w:rFonts w:ascii="Cambria Math" w:hAnsi="Cambria Math" w:cstheme="majorBidi"/>
                      <w:sz w:val="24"/>
                      <w:szCs w:val="24"/>
                    </w:rPr>
                    <m:t>le volume de production réel</m:t>
                  </m:r>
                </m:num>
                <m:den>
                  <m:r>
                    <m:rPr>
                      <m:sty m:val="bi"/>
                    </m:rPr>
                    <w:rPr>
                      <w:rFonts w:ascii="Cambria Math" w:hAnsi="Cambria Math" w:cstheme="majorBidi"/>
                      <w:sz w:val="24"/>
                      <w:szCs w:val="24"/>
                    </w:rPr>
                    <m:t>le volume de production planifiée</m:t>
                  </m:r>
                </m:den>
              </m:f>
              <m:r>
                <m:rPr>
                  <m:sty m:val="bi"/>
                </m:rPr>
                <w:rPr>
                  <w:rFonts w:ascii="Cambria Math" w:hAnsi="Cambria Math" w:cstheme="majorBidi"/>
                  <w:sz w:val="24"/>
                  <w:szCs w:val="24"/>
                </w:rPr>
                <m:t>×100</m:t>
              </m:r>
            </m:oMath>
          </w:p>
        </w:tc>
      </w:tr>
      <w:tr w:rsidR="00797D35" w:rsidRPr="00350D25" w:rsidTr="00525446">
        <w:tc>
          <w:tcPr>
            <w:tcW w:w="1842" w:type="dxa"/>
          </w:tcPr>
          <w:p w:rsidR="00797D35" w:rsidRPr="00673BA7" w:rsidRDefault="00797D35" w:rsidP="00525446">
            <w:pPr>
              <w:rPr>
                <w:rFonts w:asciiTheme="majorBidi" w:hAnsiTheme="majorBidi" w:cstheme="majorBidi"/>
                <w:sz w:val="24"/>
                <w:szCs w:val="24"/>
              </w:rPr>
            </w:pPr>
          </w:p>
        </w:tc>
        <w:tc>
          <w:tcPr>
            <w:tcW w:w="1842"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Production planifiée</w:t>
            </w:r>
          </w:p>
        </w:tc>
        <w:tc>
          <w:tcPr>
            <w:tcW w:w="1842"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Production réel</w:t>
            </w:r>
          </w:p>
        </w:tc>
        <w:tc>
          <w:tcPr>
            <w:tcW w:w="1843"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L’écart</w:t>
            </w:r>
          </w:p>
        </w:tc>
        <w:tc>
          <w:tcPr>
            <w:tcW w:w="1843" w:type="dxa"/>
          </w:tcPr>
          <w:p w:rsidR="00797D35" w:rsidRPr="00350D25" w:rsidRDefault="00797D35" w:rsidP="00525446">
            <w:pPr>
              <w:jc w:val="center"/>
              <w:rPr>
                <w:rFonts w:asciiTheme="majorBidi" w:hAnsiTheme="majorBidi" w:cstheme="majorBidi"/>
                <w:b/>
                <w:bCs/>
                <w:sz w:val="24"/>
                <w:szCs w:val="24"/>
              </w:rPr>
            </w:pPr>
            <w:r w:rsidRPr="00350D25">
              <w:rPr>
                <w:rFonts w:asciiTheme="majorBidi" w:hAnsiTheme="majorBidi" w:cstheme="majorBidi"/>
                <w:b/>
                <w:bCs/>
                <w:sz w:val="24"/>
                <w:szCs w:val="24"/>
              </w:rPr>
              <w:t>Le taux de réalisation</w:t>
            </w:r>
          </w:p>
        </w:tc>
      </w:tr>
      <w:tr w:rsidR="00797D35" w:rsidRPr="002932CE" w:rsidTr="00525446">
        <w:tc>
          <w:tcPr>
            <w:tcW w:w="1842" w:type="dxa"/>
          </w:tcPr>
          <w:p w:rsidR="00797D35" w:rsidRPr="00350D25" w:rsidRDefault="00797D35" w:rsidP="00525446">
            <w:pPr>
              <w:rPr>
                <w:rFonts w:asciiTheme="majorBidi" w:hAnsiTheme="majorBidi" w:cstheme="majorBidi"/>
                <w:b/>
                <w:bCs/>
                <w:sz w:val="24"/>
                <w:szCs w:val="24"/>
              </w:rPr>
            </w:pPr>
            <w:r w:rsidRPr="00350D25">
              <w:rPr>
                <w:rFonts w:asciiTheme="majorBidi" w:hAnsiTheme="majorBidi" w:cstheme="majorBidi"/>
                <w:b/>
                <w:bCs/>
                <w:sz w:val="24"/>
                <w:szCs w:val="24"/>
              </w:rPr>
              <w:t>Novembre</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1856544</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1392016</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-464528</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74,97</w:t>
            </w:r>
          </w:p>
        </w:tc>
      </w:tr>
      <w:tr w:rsidR="00797D35" w:rsidRPr="002932CE" w:rsidTr="00525446">
        <w:tc>
          <w:tcPr>
            <w:tcW w:w="1842" w:type="dxa"/>
          </w:tcPr>
          <w:p w:rsidR="00797D35" w:rsidRPr="00350D25" w:rsidRDefault="00797D35" w:rsidP="00525446">
            <w:pPr>
              <w:rPr>
                <w:rFonts w:asciiTheme="majorBidi" w:hAnsiTheme="majorBidi" w:cstheme="majorBidi"/>
                <w:b/>
                <w:bCs/>
                <w:sz w:val="24"/>
                <w:szCs w:val="24"/>
              </w:rPr>
            </w:pPr>
            <w:r w:rsidRPr="00350D25">
              <w:rPr>
                <w:rFonts w:asciiTheme="majorBidi" w:hAnsiTheme="majorBidi" w:cstheme="majorBidi"/>
                <w:b/>
                <w:bCs/>
                <w:sz w:val="24"/>
                <w:szCs w:val="24"/>
              </w:rPr>
              <w:t>Décembre</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4463224</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3517583</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-945641</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78,81</w:t>
            </w:r>
          </w:p>
        </w:tc>
      </w:tr>
      <w:tr w:rsidR="00797D35" w:rsidTr="00525446">
        <w:tc>
          <w:tcPr>
            <w:tcW w:w="1842"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Janvier</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4685512</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3830275</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-855237</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81,74</w:t>
            </w:r>
          </w:p>
        </w:tc>
      </w:tr>
      <w:tr w:rsidR="00797D35" w:rsidTr="00525446">
        <w:tc>
          <w:tcPr>
            <w:tcW w:w="1842"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Février</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4505300</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3691280</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-814020</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81,93</w:t>
            </w:r>
          </w:p>
        </w:tc>
      </w:tr>
      <w:tr w:rsidR="00797D35" w:rsidTr="00525446">
        <w:tc>
          <w:tcPr>
            <w:tcW w:w="1842"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Mars</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4865724</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5036015</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170291</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103,49</w:t>
            </w:r>
          </w:p>
        </w:tc>
      </w:tr>
      <w:tr w:rsidR="00797D35" w:rsidTr="00525446">
        <w:tc>
          <w:tcPr>
            <w:tcW w:w="1842"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Avril</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4685512</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3605574</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-1079938</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76,95</w:t>
            </w:r>
          </w:p>
        </w:tc>
      </w:tr>
      <w:tr w:rsidR="00797D35" w:rsidTr="00525446">
        <w:tc>
          <w:tcPr>
            <w:tcW w:w="1842"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mai</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4685512</w:t>
            </w:r>
          </w:p>
        </w:tc>
        <w:tc>
          <w:tcPr>
            <w:tcW w:w="1842"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3864733</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-820779</w:t>
            </w:r>
          </w:p>
        </w:tc>
        <w:tc>
          <w:tcPr>
            <w:tcW w:w="1843"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82,48</w:t>
            </w:r>
          </w:p>
        </w:tc>
      </w:tr>
    </w:tbl>
    <w:p w:rsidR="00797D35" w:rsidRPr="00797D35" w:rsidRDefault="00797D35" w:rsidP="00797D35">
      <w:pPr>
        <w:rPr>
          <w:rFonts w:asciiTheme="majorBidi" w:hAnsiTheme="majorBidi" w:cstheme="majorBidi"/>
          <w:b/>
          <w:bCs/>
          <w:sz w:val="24"/>
          <w:szCs w:val="24"/>
        </w:rPr>
      </w:pPr>
      <w:r w:rsidRPr="00797D35">
        <w:rPr>
          <w:rFonts w:asciiTheme="majorBidi" w:hAnsiTheme="majorBidi" w:cstheme="majorBidi"/>
          <w:b/>
          <w:bCs/>
          <w:sz w:val="24"/>
          <w:szCs w:val="24"/>
        </w:rPr>
        <w:t>L’emballage : couverture en jour :</w:t>
      </w:r>
    </w:p>
    <w:tbl>
      <w:tblPr>
        <w:tblStyle w:val="Grilledutableau"/>
        <w:tblW w:w="0" w:type="auto"/>
        <w:tblLook w:val="04A0"/>
      </w:tblPr>
      <w:tblGrid>
        <w:gridCol w:w="1463"/>
        <w:gridCol w:w="1414"/>
        <w:gridCol w:w="1777"/>
        <w:gridCol w:w="1351"/>
        <w:gridCol w:w="1777"/>
        <w:gridCol w:w="1498"/>
      </w:tblGrid>
      <w:tr w:rsidR="00797D35" w:rsidTr="00525446">
        <w:trPr>
          <w:trHeight w:val="390"/>
        </w:trPr>
        <w:tc>
          <w:tcPr>
            <w:tcW w:w="9212" w:type="dxa"/>
            <w:gridSpan w:val="6"/>
            <w:shd w:val="clear" w:color="auto" w:fill="C6D9F1" w:themeFill="text2" w:themeFillTint="33"/>
          </w:tcPr>
          <w:p w:rsidR="00797D35" w:rsidRPr="002932CE" w:rsidRDefault="00797D35" w:rsidP="00525446">
            <w:pPr>
              <w:jc w:val="center"/>
              <w:rPr>
                <w:rFonts w:asciiTheme="majorBidi" w:hAnsiTheme="majorBidi" w:cstheme="majorBidi"/>
                <w:sz w:val="28"/>
                <w:szCs w:val="28"/>
              </w:rPr>
            </w:pPr>
            <w:r w:rsidRPr="002932CE">
              <w:rPr>
                <w:rFonts w:asciiTheme="majorBidi" w:hAnsiTheme="majorBidi" w:cstheme="majorBidi"/>
                <w:sz w:val="28"/>
                <w:szCs w:val="28"/>
              </w:rPr>
              <w:t>Couverture en jour</w:t>
            </w:r>
          </w:p>
        </w:tc>
      </w:tr>
      <w:tr w:rsidR="00797D35" w:rsidTr="00525446">
        <w:tc>
          <w:tcPr>
            <w:tcW w:w="9212" w:type="dxa"/>
            <w:gridSpan w:val="6"/>
            <w:shd w:val="clear" w:color="auto" w:fill="DBE5F1" w:themeFill="accent1" w:themeFillTint="33"/>
          </w:tcPr>
          <w:p w:rsidR="00797D35" w:rsidRPr="002932CE" w:rsidRDefault="00797D35" w:rsidP="00525446">
            <w:pPr>
              <w:rPr>
                <w:rFonts w:asciiTheme="majorBidi" w:hAnsiTheme="majorBidi" w:cstheme="majorBidi"/>
                <w:sz w:val="24"/>
                <w:szCs w:val="24"/>
              </w:rPr>
            </w:pPr>
            <w:r w:rsidRPr="002932CE">
              <w:rPr>
                <w:rFonts w:asciiTheme="majorBidi" w:hAnsiTheme="majorBidi" w:cstheme="majorBidi"/>
                <w:sz w:val="24"/>
                <w:szCs w:val="24"/>
              </w:rPr>
              <w:t xml:space="preserve">Consommation par jour = </w:t>
            </w:r>
            <m:oMath>
              <m:f>
                <m:fPr>
                  <m:ctrlPr>
                    <w:rPr>
                      <w:rFonts w:ascii="Cambria Math" w:hAnsi="Cambria Math" w:cstheme="majorBidi"/>
                      <w:i/>
                      <w:sz w:val="24"/>
                      <w:szCs w:val="24"/>
                    </w:rPr>
                  </m:ctrlPr>
                </m:fPr>
                <m:num>
                  <m:r>
                    <w:rPr>
                      <w:rFonts w:ascii="Cambria Math" w:hAnsi="Cambria Math" w:cstheme="majorBidi"/>
                      <w:sz w:val="24"/>
                      <w:szCs w:val="24"/>
                    </w:rPr>
                    <m:t>consommation mensuelle</m:t>
                  </m:r>
                </m:num>
                <m:den>
                  <m:r>
                    <w:rPr>
                      <w:rFonts w:ascii="Cambria Math" w:hAnsi="Cambria Math" w:cstheme="majorBidi"/>
                      <w:sz w:val="24"/>
                      <w:szCs w:val="24"/>
                    </w:rPr>
                    <m:t>jour ouvrés</m:t>
                  </m:r>
                </m:den>
              </m:f>
            </m:oMath>
          </w:p>
          <w:p w:rsidR="00797D35" w:rsidRPr="006E1900" w:rsidRDefault="00797D35" w:rsidP="00525446">
            <w:pPr>
              <w:rPr>
                <w:rFonts w:asciiTheme="majorBidi" w:hAnsiTheme="majorBidi" w:cstheme="majorBidi"/>
                <w:sz w:val="24"/>
                <w:szCs w:val="24"/>
              </w:rPr>
            </w:pPr>
            <w:r w:rsidRPr="002932CE">
              <w:rPr>
                <w:rFonts w:asciiTheme="majorBidi" w:hAnsiTheme="majorBidi" w:cstheme="majorBidi"/>
                <w:sz w:val="24"/>
                <w:szCs w:val="24"/>
              </w:rPr>
              <w:t xml:space="preserve">Couverture par jour = </w:t>
            </w:r>
            <m:oMath>
              <m:f>
                <m:fPr>
                  <m:ctrlPr>
                    <w:rPr>
                      <w:rFonts w:ascii="Cambria Math" w:hAnsi="Cambria Math" w:cstheme="majorBidi"/>
                      <w:i/>
                      <w:sz w:val="24"/>
                      <w:szCs w:val="24"/>
                    </w:rPr>
                  </m:ctrlPr>
                </m:fPr>
                <m:num>
                  <m:r>
                    <w:rPr>
                      <w:rFonts w:ascii="Cambria Math" w:hAnsi="Cambria Math" w:cstheme="majorBidi"/>
                      <w:sz w:val="24"/>
                      <w:szCs w:val="24"/>
                    </w:rPr>
                    <m:t>stock finale</m:t>
                  </m:r>
                </m:num>
                <m:den>
                  <m:r>
                    <w:rPr>
                      <w:rFonts w:ascii="Cambria Math" w:hAnsi="Cambria Math" w:cstheme="majorBidi"/>
                      <w:sz w:val="24"/>
                      <w:szCs w:val="24"/>
                    </w:rPr>
                    <m:t>consommation par jour</m:t>
                  </m:r>
                </m:den>
              </m:f>
            </m:oMath>
          </w:p>
        </w:tc>
      </w:tr>
      <w:tr w:rsidR="00797D35" w:rsidTr="00525446">
        <w:tc>
          <w:tcPr>
            <w:tcW w:w="1535" w:type="dxa"/>
          </w:tcPr>
          <w:p w:rsidR="00797D35" w:rsidRPr="0029036B" w:rsidRDefault="00797D35" w:rsidP="00525446">
            <w:pPr>
              <w:jc w:val="center"/>
              <w:rPr>
                <w:rFonts w:asciiTheme="majorBidi" w:hAnsiTheme="majorBidi" w:cstheme="majorBidi"/>
                <w:b/>
                <w:bCs/>
                <w:sz w:val="24"/>
                <w:szCs w:val="24"/>
              </w:rPr>
            </w:pPr>
          </w:p>
        </w:tc>
        <w:tc>
          <w:tcPr>
            <w:tcW w:w="1535" w:type="dxa"/>
          </w:tcPr>
          <w:p w:rsidR="00797D35" w:rsidRPr="0029036B" w:rsidRDefault="00797D35" w:rsidP="00525446">
            <w:pPr>
              <w:jc w:val="center"/>
              <w:rPr>
                <w:rFonts w:asciiTheme="majorBidi" w:hAnsiTheme="majorBidi" w:cstheme="majorBidi"/>
                <w:b/>
                <w:bCs/>
                <w:sz w:val="24"/>
                <w:szCs w:val="24"/>
              </w:rPr>
            </w:pPr>
            <w:r w:rsidRPr="0029036B">
              <w:rPr>
                <w:rFonts w:asciiTheme="majorBidi" w:hAnsiTheme="majorBidi" w:cstheme="majorBidi"/>
                <w:b/>
                <w:bCs/>
                <w:sz w:val="24"/>
                <w:szCs w:val="24"/>
              </w:rPr>
              <w:t>Stock finale</w:t>
            </w:r>
          </w:p>
        </w:tc>
        <w:tc>
          <w:tcPr>
            <w:tcW w:w="1535" w:type="dxa"/>
          </w:tcPr>
          <w:p w:rsidR="00797D35" w:rsidRPr="0029036B" w:rsidRDefault="00797D35" w:rsidP="00525446">
            <w:pPr>
              <w:jc w:val="center"/>
              <w:rPr>
                <w:rFonts w:asciiTheme="majorBidi" w:hAnsiTheme="majorBidi" w:cstheme="majorBidi"/>
                <w:b/>
                <w:bCs/>
                <w:sz w:val="24"/>
                <w:szCs w:val="24"/>
              </w:rPr>
            </w:pPr>
            <w:r w:rsidRPr="0029036B">
              <w:rPr>
                <w:rFonts w:asciiTheme="majorBidi" w:hAnsiTheme="majorBidi" w:cstheme="majorBidi"/>
                <w:b/>
                <w:bCs/>
                <w:sz w:val="24"/>
                <w:szCs w:val="24"/>
              </w:rPr>
              <w:t>Consommation mensuelle</w:t>
            </w:r>
          </w:p>
        </w:tc>
        <w:tc>
          <w:tcPr>
            <w:tcW w:w="1535" w:type="dxa"/>
          </w:tcPr>
          <w:p w:rsidR="00797D35" w:rsidRPr="0029036B" w:rsidRDefault="00797D35" w:rsidP="00525446">
            <w:pPr>
              <w:jc w:val="center"/>
              <w:rPr>
                <w:rFonts w:asciiTheme="majorBidi" w:hAnsiTheme="majorBidi" w:cstheme="majorBidi"/>
                <w:b/>
                <w:bCs/>
                <w:sz w:val="24"/>
                <w:szCs w:val="24"/>
              </w:rPr>
            </w:pPr>
            <w:r w:rsidRPr="0029036B">
              <w:rPr>
                <w:rFonts w:asciiTheme="majorBidi" w:hAnsiTheme="majorBidi" w:cstheme="majorBidi"/>
                <w:b/>
                <w:bCs/>
                <w:sz w:val="24"/>
                <w:szCs w:val="24"/>
              </w:rPr>
              <w:t>Jours ouvrés</w:t>
            </w:r>
          </w:p>
        </w:tc>
        <w:tc>
          <w:tcPr>
            <w:tcW w:w="1536" w:type="dxa"/>
          </w:tcPr>
          <w:p w:rsidR="00797D35" w:rsidRPr="0029036B" w:rsidRDefault="00797D35" w:rsidP="00525446">
            <w:pPr>
              <w:jc w:val="center"/>
              <w:rPr>
                <w:rFonts w:asciiTheme="majorBidi" w:hAnsiTheme="majorBidi" w:cstheme="majorBidi"/>
                <w:b/>
                <w:bCs/>
                <w:sz w:val="24"/>
                <w:szCs w:val="24"/>
              </w:rPr>
            </w:pPr>
            <w:r w:rsidRPr="0029036B">
              <w:rPr>
                <w:rFonts w:asciiTheme="majorBidi" w:hAnsiTheme="majorBidi" w:cstheme="majorBidi"/>
                <w:b/>
                <w:bCs/>
                <w:sz w:val="24"/>
                <w:szCs w:val="24"/>
              </w:rPr>
              <w:t>Consommation par jour</w:t>
            </w:r>
          </w:p>
        </w:tc>
        <w:tc>
          <w:tcPr>
            <w:tcW w:w="1536" w:type="dxa"/>
          </w:tcPr>
          <w:p w:rsidR="00797D35" w:rsidRPr="0029036B" w:rsidRDefault="00797D35" w:rsidP="00525446">
            <w:pPr>
              <w:jc w:val="center"/>
              <w:rPr>
                <w:rFonts w:asciiTheme="majorBidi" w:hAnsiTheme="majorBidi" w:cstheme="majorBidi"/>
                <w:b/>
                <w:bCs/>
                <w:sz w:val="24"/>
                <w:szCs w:val="24"/>
              </w:rPr>
            </w:pPr>
            <w:r w:rsidRPr="0029036B">
              <w:rPr>
                <w:rFonts w:asciiTheme="majorBidi" w:hAnsiTheme="majorBidi" w:cstheme="majorBidi"/>
                <w:b/>
                <w:bCs/>
                <w:sz w:val="24"/>
                <w:szCs w:val="24"/>
              </w:rPr>
              <w:t>Couverture en jour</w:t>
            </w:r>
          </w:p>
        </w:tc>
      </w:tr>
      <w:tr w:rsidR="00797D35" w:rsidTr="00525446">
        <w:tc>
          <w:tcPr>
            <w:tcW w:w="1535"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Novembre</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16732,06</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7997,48</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12</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666,45</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25,1</w:t>
            </w:r>
          </w:p>
        </w:tc>
      </w:tr>
      <w:tr w:rsidR="00797D35" w:rsidTr="00525446">
        <w:tc>
          <w:tcPr>
            <w:tcW w:w="1535"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Décembre</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20073</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18744,14</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20</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937,207</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21,41</w:t>
            </w:r>
          </w:p>
        </w:tc>
      </w:tr>
      <w:tr w:rsidR="00797D35" w:rsidTr="00525446">
        <w:tc>
          <w:tcPr>
            <w:tcW w:w="1535"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Janvier</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3074</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22002</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23</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956,6</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3,21</w:t>
            </w:r>
          </w:p>
        </w:tc>
      </w:tr>
      <w:tr w:rsidR="00797D35" w:rsidTr="00525446">
        <w:tc>
          <w:tcPr>
            <w:tcW w:w="1535"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Février</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12080</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20757</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20</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1037,85</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11,63</w:t>
            </w:r>
          </w:p>
        </w:tc>
      </w:tr>
      <w:tr w:rsidR="00797D35" w:rsidTr="00525446">
        <w:tc>
          <w:tcPr>
            <w:tcW w:w="1535"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Mars</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3723</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282336</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27</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1045,7</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3,56</w:t>
            </w:r>
          </w:p>
        </w:tc>
      </w:tr>
      <w:tr w:rsidR="00797D35" w:rsidTr="00525446">
        <w:tc>
          <w:tcPr>
            <w:tcW w:w="1535"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Avril</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29713</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19468</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20</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73,4</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30,52</w:t>
            </w:r>
          </w:p>
        </w:tc>
      </w:tr>
      <w:tr w:rsidR="00797D35" w:rsidTr="00525446">
        <w:tc>
          <w:tcPr>
            <w:tcW w:w="1535" w:type="dxa"/>
          </w:tcPr>
          <w:p w:rsidR="00797D35" w:rsidRPr="002932CE" w:rsidRDefault="00797D35" w:rsidP="00525446">
            <w:pPr>
              <w:rPr>
                <w:rFonts w:asciiTheme="majorBidi" w:hAnsiTheme="majorBidi" w:cstheme="majorBidi"/>
                <w:b/>
                <w:bCs/>
                <w:sz w:val="24"/>
                <w:szCs w:val="24"/>
              </w:rPr>
            </w:pPr>
            <w:r w:rsidRPr="002932CE">
              <w:rPr>
                <w:rFonts w:asciiTheme="majorBidi" w:hAnsiTheme="majorBidi" w:cstheme="majorBidi"/>
                <w:b/>
                <w:bCs/>
                <w:sz w:val="24"/>
                <w:szCs w:val="24"/>
              </w:rPr>
              <w:t>mai</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27193</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22098</w:t>
            </w:r>
          </w:p>
        </w:tc>
        <w:tc>
          <w:tcPr>
            <w:tcW w:w="1535"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21</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1052,28</w:t>
            </w:r>
          </w:p>
        </w:tc>
        <w:tc>
          <w:tcPr>
            <w:tcW w:w="1536" w:type="dxa"/>
          </w:tcPr>
          <w:p w:rsidR="00797D35" w:rsidRPr="002932CE" w:rsidRDefault="00797D35" w:rsidP="00525446">
            <w:pPr>
              <w:jc w:val="center"/>
              <w:rPr>
                <w:rFonts w:asciiTheme="majorBidi" w:hAnsiTheme="majorBidi" w:cstheme="majorBidi"/>
                <w:sz w:val="24"/>
                <w:szCs w:val="24"/>
              </w:rPr>
            </w:pPr>
            <w:r w:rsidRPr="002932CE">
              <w:rPr>
                <w:rFonts w:asciiTheme="majorBidi" w:hAnsiTheme="majorBidi" w:cstheme="majorBidi"/>
                <w:sz w:val="24"/>
                <w:szCs w:val="24"/>
              </w:rPr>
              <w:t>2584</w:t>
            </w:r>
          </w:p>
        </w:tc>
      </w:tr>
    </w:tbl>
    <w:p w:rsidR="00D76A9A" w:rsidRPr="00797D35" w:rsidRDefault="00D76A9A" w:rsidP="00797D35">
      <w:pPr>
        <w:rPr>
          <w:rFonts w:ascii="Times New Roman"/>
          <w:sz w:val="20"/>
        </w:rPr>
        <w:sectPr w:rsidR="00D76A9A" w:rsidRPr="00797D35" w:rsidSect="004C6C1F">
          <w:pgSz w:w="11900" w:h="16840"/>
          <w:pgMar w:top="851" w:right="1418" w:bottom="1134" w:left="1418" w:header="720" w:footer="720" w:gutter="0"/>
          <w:cols w:space="720"/>
        </w:sectPr>
      </w:pPr>
    </w:p>
    <w:p w:rsidR="00D76A9A" w:rsidRDefault="00C07379" w:rsidP="00D76A9A">
      <w:pPr>
        <w:rPr>
          <w:rFonts w:ascii="Times New Roman"/>
          <w:b/>
          <w:bCs/>
          <w:sz w:val="28"/>
          <w:szCs w:val="28"/>
        </w:rPr>
      </w:pPr>
      <w:r>
        <w:rPr>
          <w:rFonts w:ascii="Times New Roman"/>
          <w:b/>
          <w:bCs/>
          <w:noProof/>
          <w:sz w:val="28"/>
          <w:szCs w:val="28"/>
        </w:rPr>
        <w:lastRenderedPageBreak/>
        <w:pict>
          <v:shape id="_x0000_s1131" type="#_x0000_t202" style="position:absolute;margin-left:-12.15pt;margin-top:25.45pt;width:505.9pt;height:689pt;z-index:251724800" fillcolor="white [3201]" stroked="f" strokecolor="#c0504d [3205]" strokeweight="2.5pt">
            <v:shadow color="#868686"/>
            <v:textbox style="mso-next-textbox:#_x0000_s1131">
              <w:txbxContent>
                <w:tbl>
                  <w:tblPr>
                    <w:tblStyle w:val="Listemoyenne21"/>
                    <w:tblW w:w="10269" w:type="dxa"/>
                    <w:tblLook w:val="04A0"/>
                  </w:tblPr>
                  <w:tblGrid>
                    <w:gridCol w:w="10269"/>
                  </w:tblGrid>
                  <w:tr w:rsidR="00047DA6" w:rsidTr="003A00FC">
                    <w:trPr>
                      <w:cnfStyle w:val="100000000000"/>
                      <w:trHeight w:val="1241"/>
                    </w:trPr>
                    <w:tc>
                      <w:tcPr>
                        <w:cnfStyle w:val="001000000100"/>
                        <w:tcW w:w="10269" w:type="dxa"/>
                      </w:tcPr>
                      <w:p w:rsidR="00047DA6" w:rsidRPr="00AB36D4" w:rsidRDefault="00047DA6" w:rsidP="003A00FC">
                        <w:pPr>
                          <w:jc w:val="center"/>
                          <w:rPr>
                            <w:sz w:val="32"/>
                            <w:szCs w:val="32"/>
                          </w:rPr>
                        </w:pPr>
                        <w:r w:rsidRPr="00AB36D4">
                          <w:rPr>
                            <w:rStyle w:val="lev"/>
                            <w:rFonts w:asciiTheme="majorBidi" w:hAnsiTheme="majorBidi"/>
                            <w:sz w:val="32"/>
                            <w:szCs w:val="32"/>
                          </w:rPr>
                          <w:t>Fiches REX</w:t>
                        </w:r>
                      </w:p>
                      <w:p w:rsidR="00047DA6" w:rsidRDefault="00047DA6" w:rsidP="00302F13">
                        <w:pPr>
                          <w:jc w:val="center"/>
                          <w:rPr>
                            <w:rFonts w:asciiTheme="majorBidi" w:hAnsiTheme="majorBidi"/>
                          </w:rPr>
                        </w:pPr>
                      </w:p>
                      <w:p w:rsidR="00047DA6" w:rsidRPr="00302F13" w:rsidRDefault="00047DA6" w:rsidP="00302F13">
                        <w:pPr>
                          <w:jc w:val="center"/>
                          <w:rPr>
                            <w:rStyle w:val="lev"/>
                            <w:rFonts w:asciiTheme="majorBidi" w:hAnsiTheme="majorBidi"/>
                            <w:b w:val="0"/>
                            <w:bCs w:val="0"/>
                          </w:rPr>
                        </w:pPr>
                        <w:r w:rsidRPr="00602F8F">
                          <w:rPr>
                            <w:rFonts w:asciiTheme="majorBidi" w:hAnsiTheme="majorBidi"/>
                          </w:rPr>
                          <w:t>À remplir dès la détection d’un écart ou d’un incident ayant un impact sur le système Juste-</w:t>
                        </w:r>
                        <w:r>
                          <w:rPr>
                            <w:rFonts w:asciiTheme="majorBidi" w:hAnsiTheme="majorBidi"/>
                          </w:rPr>
                          <w:t xml:space="preserve">à </w:t>
                        </w:r>
                        <w:r w:rsidRPr="00602F8F">
                          <w:rPr>
                            <w:rFonts w:asciiTheme="majorBidi" w:hAnsiTheme="majorBidi"/>
                          </w:rPr>
                          <w:t>Temps.</w:t>
                        </w:r>
                      </w:p>
                    </w:tc>
                  </w:tr>
                </w:tbl>
                <w:p w:rsidR="00047DA6" w:rsidRDefault="00047DA6" w:rsidP="00CE3D4A"/>
                <w:tbl>
                  <w:tblPr>
                    <w:tblStyle w:val="Listemoyenne21"/>
                    <w:tblW w:w="10410" w:type="dxa"/>
                    <w:tblLook w:val="04A0"/>
                  </w:tblPr>
                  <w:tblGrid>
                    <w:gridCol w:w="10410"/>
                  </w:tblGrid>
                  <w:tr w:rsidR="00047DA6" w:rsidRPr="007E1036" w:rsidTr="003A00FC">
                    <w:trPr>
                      <w:cnfStyle w:val="100000000000"/>
                      <w:trHeight w:val="550"/>
                    </w:trPr>
                    <w:tc>
                      <w:tcPr>
                        <w:cnfStyle w:val="001000000100"/>
                        <w:tcW w:w="10410" w:type="dxa"/>
                      </w:tcPr>
                      <w:p w:rsidR="00047DA6" w:rsidRPr="00225CDE" w:rsidRDefault="00047DA6" w:rsidP="003A00FC">
                        <w:pPr>
                          <w:rPr>
                            <w:rFonts w:asciiTheme="majorBidi" w:hAnsiTheme="majorBidi"/>
                            <w:b/>
                            <w:bCs/>
                            <w:color w:val="4F81BD" w:themeColor="accent1"/>
                          </w:rPr>
                        </w:pPr>
                        <w:r w:rsidRPr="00225CDE">
                          <w:rPr>
                            <w:rFonts w:asciiTheme="majorBidi" w:hAnsiTheme="majorBidi"/>
                            <w:b/>
                            <w:bCs/>
                            <w:color w:val="4F81BD" w:themeColor="accent1"/>
                            <w:sz w:val="28"/>
                            <w:szCs w:val="28"/>
                          </w:rPr>
                          <w:t>Informations Générales</w:t>
                        </w:r>
                      </w:p>
                    </w:tc>
                  </w:tr>
                  <w:tr w:rsidR="00047DA6" w:rsidRPr="007E1036" w:rsidTr="003A00FC">
                    <w:trPr>
                      <w:cnfStyle w:val="000000100000"/>
                      <w:trHeight w:val="495"/>
                    </w:trPr>
                    <w:tc>
                      <w:tcPr>
                        <w:cnfStyle w:val="001000000000"/>
                        <w:tcW w:w="10410" w:type="dxa"/>
                      </w:tcPr>
                      <w:p w:rsidR="00047DA6" w:rsidRDefault="00047DA6" w:rsidP="003A00FC">
                        <w:pPr>
                          <w:rPr>
                            <w:rFonts w:asciiTheme="majorBidi" w:hAnsiTheme="majorBidi"/>
                            <w:b/>
                            <w:bCs/>
                            <w:sz w:val="24"/>
                            <w:szCs w:val="24"/>
                          </w:rPr>
                        </w:pPr>
                      </w:p>
                      <w:p w:rsidR="00047DA6" w:rsidRDefault="00047DA6" w:rsidP="003A00FC">
                        <w:pPr>
                          <w:rPr>
                            <w:rFonts w:asciiTheme="majorBidi" w:hAnsiTheme="majorBidi"/>
                            <w:b/>
                            <w:bCs/>
                            <w:sz w:val="24"/>
                            <w:szCs w:val="24"/>
                          </w:rPr>
                        </w:pPr>
                        <w:r w:rsidRPr="007E1036">
                          <w:rPr>
                            <w:rFonts w:asciiTheme="majorBidi" w:hAnsiTheme="majorBidi"/>
                            <w:b/>
                            <w:bCs/>
                            <w:sz w:val="24"/>
                            <w:szCs w:val="24"/>
                          </w:rPr>
                          <w:t>Titre du problème</w:t>
                        </w:r>
                        <w:r>
                          <w:rPr>
                            <w:rFonts w:asciiTheme="majorBidi" w:hAnsiTheme="majorBidi"/>
                            <w:b/>
                            <w:bCs/>
                            <w:sz w:val="24"/>
                            <w:szCs w:val="24"/>
                          </w:rPr>
                          <w:t> :</w:t>
                        </w:r>
                      </w:p>
                      <w:p w:rsidR="00047DA6" w:rsidRPr="007E1036" w:rsidRDefault="00047DA6" w:rsidP="003A00FC">
                        <w:pPr>
                          <w:rPr>
                            <w:rFonts w:asciiTheme="majorBidi" w:hAnsiTheme="majorBidi"/>
                            <w:sz w:val="24"/>
                            <w:szCs w:val="24"/>
                          </w:rPr>
                        </w:pPr>
                      </w:p>
                    </w:tc>
                  </w:tr>
                  <w:tr w:rsidR="00047DA6" w:rsidRPr="007E1036" w:rsidTr="003A00FC">
                    <w:trPr>
                      <w:trHeight w:val="575"/>
                    </w:trPr>
                    <w:tc>
                      <w:tcPr>
                        <w:cnfStyle w:val="001000000000"/>
                        <w:tcW w:w="10410" w:type="dxa"/>
                      </w:tcPr>
                      <w:p w:rsidR="00047DA6" w:rsidRPr="007E1036" w:rsidRDefault="00047DA6" w:rsidP="003A00FC">
                        <w:pPr>
                          <w:rPr>
                            <w:rFonts w:asciiTheme="majorBidi" w:hAnsiTheme="majorBidi"/>
                            <w:sz w:val="24"/>
                            <w:szCs w:val="24"/>
                          </w:rPr>
                        </w:pPr>
                        <w:r w:rsidRPr="007E1036">
                          <w:rPr>
                            <w:rFonts w:asciiTheme="majorBidi" w:hAnsiTheme="majorBidi"/>
                            <w:b/>
                            <w:bCs/>
                            <w:sz w:val="24"/>
                            <w:szCs w:val="24"/>
                          </w:rPr>
                          <w:t>Date de détection</w:t>
                        </w:r>
                        <w:r>
                          <w:rPr>
                            <w:rFonts w:asciiTheme="majorBidi" w:hAnsiTheme="majorBidi"/>
                            <w:b/>
                            <w:bCs/>
                            <w:sz w:val="24"/>
                            <w:szCs w:val="24"/>
                          </w:rPr>
                          <w:t> :</w:t>
                        </w:r>
                      </w:p>
                    </w:tc>
                  </w:tr>
                  <w:tr w:rsidR="00047DA6" w:rsidRPr="007E1036" w:rsidTr="003A00FC">
                    <w:trPr>
                      <w:cnfStyle w:val="000000100000"/>
                      <w:trHeight w:val="567"/>
                    </w:trPr>
                    <w:tc>
                      <w:tcPr>
                        <w:cnfStyle w:val="001000000000"/>
                        <w:tcW w:w="10410" w:type="dxa"/>
                      </w:tcPr>
                      <w:p w:rsidR="00047DA6" w:rsidRPr="007E1036" w:rsidRDefault="00047DA6" w:rsidP="003A00FC">
                        <w:pPr>
                          <w:rPr>
                            <w:rFonts w:asciiTheme="majorBidi" w:hAnsiTheme="majorBidi"/>
                            <w:sz w:val="24"/>
                            <w:szCs w:val="24"/>
                          </w:rPr>
                        </w:pPr>
                        <w:r w:rsidRPr="007E1036">
                          <w:rPr>
                            <w:rFonts w:asciiTheme="majorBidi" w:hAnsiTheme="majorBidi"/>
                            <w:b/>
                            <w:bCs/>
                            <w:sz w:val="24"/>
                            <w:szCs w:val="24"/>
                          </w:rPr>
                          <w:t>Détecté par (Nom / Poste)</w:t>
                        </w:r>
                        <w:r>
                          <w:rPr>
                            <w:rFonts w:asciiTheme="majorBidi" w:hAnsiTheme="majorBidi"/>
                            <w:b/>
                            <w:bCs/>
                            <w:sz w:val="24"/>
                            <w:szCs w:val="24"/>
                          </w:rPr>
                          <w:t> :</w:t>
                        </w:r>
                      </w:p>
                    </w:tc>
                  </w:tr>
                  <w:tr w:rsidR="00047DA6" w:rsidRPr="007E1036" w:rsidTr="003A00FC">
                    <w:trPr>
                      <w:trHeight w:val="559"/>
                    </w:trPr>
                    <w:tc>
                      <w:tcPr>
                        <w:cnfStyle w:val="001000000000"/>
                        <w:tcW w:w="10410" w:type="dxa"/>
                      </w:tcPr>
                      <w:p w:rsidR="00047DA6" w:rsidRPr="007E1036" w:rsidRDefault="00047DA6" w:rsidP="003A00FC">
                        <w:pPr>
                          <w:rPr>
                            <w:rFonts w:asciiTheme="majorBidi" w:hAnsiTheme="majorBidi"/>
                            <w:sz w:val="24"/>
                            <w:szCs w:val="24"/>
                          </w:rPr>
                        </w:pPr>
                        <w:r w:rsidRPr="007E1036">
                          <w:rPr>
                            <w:rFonts w:asciiTheme="majorBidi" w:hAnsiTheme="majorBidi"/>
                            <w:b/>
                            <w:bCs/>
                            <w:sz w:val="24"/>
                            <w:szCs w:val="24"/>
                          </w:rPr>
                          <w:t>Lieu / Secteur concerné</w:t>
                        </w:r>
                        <w:r>
                          <w:rPr>
                            <w:rFonts w:asciiTheme="majorBidi" w:hAnsiTheme="majorBidi"/>
                            <w:b/>
                            <w:bCs/>
                            <w:sz w:val="24"/>
                            <w:szCs w:val="24"/>
                          </w:rPr>
                          <w:t> :</w:t>
                        </w:r>
                      </w:p>
                    </w:tc>
                  </w:tr>
                  <w:tr w:rsidR="00047DA6" w:rsidRPr="007E1036" w:rsidTr="003A00FC">
                    <w:trPr>
                      <w:cnfStyle w:val="000000100000"/>
                      <w:trHeight w:val="732"/>
                    </w:trPr>
                    <w:tc>
                      <w:tcPr>
                        <w:cnfStyle w:val="001000000000"/>
                        <w:tcW w:w="10410" w:type="dxa"/>
                      </w:tcPr>
                      <w:p w:rsidR="00047DA6" w:rsidRPr="003923BF" w:rsidRDefault="00047DA6" w:rsidP="003A00FC">
                        <w:pPr>
                          <w:rPr>
                            <w:rFonts w:asciiTheme="majorBidi" w:hAnsiTheme="majorBidi"/>
                            <w:b/>
                            <w:bCs/>
                            <w:sz w:val="24"/>
                            <w:szCs w:val="24"/>
                          </w:rPr>
                        </w:pPr>
                        <w:r w:rsidRPr="007E1036">
                          <w:rPr>
                            <w:rFonts w:asciiTheme="majorBidi" w:hAnsiTheme="majorBidi"/>
                            <w:b/>
                            <w:bCs/>
                            <w:sz w:val="24"/>
                            <w:szCs w:val="24"/>
                          </w:rPr>
                          <w:t>Type d’impact (cochez)</w:t>
                        </w:r>
                        <w:r>
                          <w:rPr>
                            <w:rFonts w:asciiTheme="majorBidi" w:hAnsiTheme="majorBidi"/>
                            <w:b/>
                            <w:bCs/>
                            <w:sz w:val="24"/>
                            <w:szCs w:val="24"/>
                          </w:rPr>
                          <w:t xml:space="preserve"> :       </w:t>
                        </w:r>
                        <w:r w:rsidRPr="007E1036">
                          <w:rPr>
                            <w:rFonts w:asciiTheme="majorBidi" w:hAnsiTheme="majorBidi"/>
                            <w:sz w:val="24"/>
                            <w:szCs w:val="24"/>
                          </w:rPr>
                          <w:t>[ ] Qualité</w:t>
                        </w:r>
                        <w:r>
                          <w:rPr>
                            <w:rFonts w:asciiTheme="majorBidi" w:hAnsiTheme="majorBidi"/>
                            <w:sz w:val="24"/>
                            <w:szCs w:val="24"/>
                          </w:rPr>
                          <w:t xml:space="preserve">        </w:t>
                        </w:r>
                        <w:r w:rsidRPr="007E1036">
                          <w:rPr>
                            <w:rFonts w:asciiTheme="majorBidi" w:hAnsiTheme="majorBidi"/>
                            <w:sz w:val="24"/>
                            <w:szCs w:val="24"/>
                          </w:rPr>
                          <w:t xml:space="preserve"> [ ] Logistique</w:t>
                        </w:r>
                        <w:r>
                          <w:rPr>
                            <w:rFonts w:asciiTheme="majorBidi" w:hAnsiTheme="majorBidi"/>
                            <w:sz w:val="24"/>
                            <w:szCs w:val="24"/>
                          </w:rPr>
                          <w:t xml:space="preserve">         </w:t>
                        </w:r>
                        <w:r w:rsidRPr="007E1036">
                          <w:rPr>
                            <w:rFonts w:asciiTheme="majorBidi" w:hAnsiTheme="majorBidi"/>
                            <w:sz w:val="24"/>
                            <w:szCs w:val="24"/>
                          </w:rPr>
                          <w:t xml:space="preserve"> [ ] Production</w:t>
                        </w:r>
                      </w:p>
                      <w:p w:rsidR="00047DA6" w:rsidRDefault="00047DA6" w:rsidP="003A00FC">
                        <w:pPr>
                          <w:rPr>
                            <w:rFonts w:asciiTheme="majorBidi" w:hAnsiTheme="majorBidi"/>
                            <w:sz w:val="24"/>
                            <w:szCs w:val="24"/>
                          </w:rPr>
                        </w:pPr>
                        <w:r w:rsidRPr="007E1036">
                          <w:rPr>
                            <w:rFonts w:asciiTheme="majorBidi" w:hAnsiTheme="majorBidi"/>
                            <w:sz w:val="24"/>
                            <w:szCs w:val="24"/>
                          </w:rPr>
                          <w:t xml:space="preserve"> </w:t>
                        </w:r>
                      </w:p>
                      <w:p w:rsidR="00047DA6" w:rsidRPr="007E1036" w:rsidRDefault="00047DA6" w:rsidP="003A00FC">
                        <w:pPr>
                          <w:rPr>
                            <w:rFonts w:asciiTheme="majorBidi" w:hAnsiTheme="majorBidi"/>
                            <w:sz w:val="24"/>
                            <w:szCs w:val="24"/>
                          </w:rPr>
                        </w:pPr>
                        <w:r w:rsidRPr="007E1036">
                          <w:rPr>
                            <w:rFonts w:asciiTheme="majorBidi" w:hAnsiTheme="majorBidi"/>
                            <w:sz w:val="24"/>
                            <w:szCs w:val="24"/>
                          </w:rPr>
                          <w:t xml:space="preserve">[ ] Client </w:t>
                        </w:r>
                        <w:r>
                          <w:rPr>
                            <w:rFonts w:asciiTheme="majorBidi" w:hAnsiTheme="majorBidi"/>
                            <w:sz w:val="24"/>
                            <w:szCs w:val="24"/>
                          </w:rPr>
                          <w:t xml:space="preserve">          </w:t>
                        </w:r>
                        <w:r w:rsidRPr="007E1036">
                          <w:rPr>
                            <w:rFonts w:asciiTheme="majorBidi" w:hAnsiTheme="majorBidi"/>
                            <w:sz w:val="24"/>
                            <w:szCs w:val="24"/>
                          </w:rPr>
                          <w:t>[ ] Sécurité</w:t>
                        </w:r>
                        <w:r>
                          <w:rPr>
                            <w:rFonts w:asciiTheme="majorBidi" w:hAnsiTheme="majorBidi"/>
                            <w:sz w:val="24"/>
                            <w:szCs w:val="24"/>
                          </w:rPr>
                          <w:t xml:space="preserve">             </w:t>
                        </w:r>
                        <w:r w:rsidRPr="007E1036">
                          <w:rPr>
                            <w:rFonts w:asciiTheme="majorBidi" w:hAnsiTheme="majorBidi"/>
                            <w:sz w:val="24"/>
                            <w:szCs w:val="24"/>
                          </w:rPr>
                          <w:t xml:space="preserve"> [ ] Autre</w:t>
                        </w:r>
                      </w:p>
                    </w:tc>
                  </w:tr>
                </w:tbl>
                <w:p w:rsidR="00047DA6" w:rsidRDefault="00047DA6" w:rsidP="00CE3D4A">
                  <w:pPr>
                    <w:rPr>
                      <w:rFonts w:asciiTheme="majorBidi" w:hAnsiTheme="majorBidi" w:cstheme="majorBidi"/>
                      <w:sz w:val="24"/>
                      <w:szCs w:val="24"/>
                    </w:rPr>
                  </w:pPr>
                </w:p>
                <w:tbl>
                  <w:tblPr>
                    <w:tblStyle w:val="Listemoyenne21"/>
                    <w:tblW w:w="9889" w:type="dxa"/>
                    <w:tblLook w:val="04A0"/>
                  </w:tblPr>
                  <w:tblGrid>
                    <w:gridCol w:w="10497"/>
                  </w:tblGrid>
                  <w:tr w:rsidR="00047DA6" w:rsidTr="003A00FC">
                    <w:trPr>
                      <w:cnfStyle w:val="100000000000"/>
                    </w:trPr>
                    <w:tc>
                      <w:tcPr>
                        <w:cnfStyle w:val="001000000100"/>
                        <w:tcW w:w="9889" w:type="dxa"/>
                      </w:tcPr>
                      <w:p w:rsidR="00047DA6" w:rsidRPr="00225CDE" w:rsidRDefault="00047DA6" w:rsidP="003A00FC">
                        <w:pPr>
                          <w:rPr>
                            <w:rFonts w:asciiTheme="majorBidi" w:hAnsiTheme="majorBidi"/>
                            <w:b/>
                            <w:bCs/>
                            <w:color w:val="4F81BD" w:themeColor="accent1"/>
                            <w:sz w:val="28"/>
                            <w:szCs w:val="28"/>
                          </w:rPr>
                        </w:pPr>
                        <w:r w:rsidRPr="00225CDE">
                          <w:rPr>
                            <w:rFonts w:asciiTheme="majorBidi" w:hAnsiTheme="majorBidi"/>
                            <w:b/>
                            <w:bCs/>
                            <w:color w:val="4F81BD" w:themeColor="accent1"/>
                            <w:sz w:val="28"/>
                            <w:szCs w:val="28"/>
                          </w:rPr>
                          <w:t>Équipe de résolution</w:t>
                        </w:r>
                      </w:p>
                      <w:p w:rsidR="00047DA6" w:rsidRPr="00C70B97" w:rsidRDefault="00047DA6" w:rsidP="003A00FC">
                        <w:pPr>
                          <w:jc w:val="center"/>
                          <w:rPr>
                            <w:rFonts w:asciiTheme="majorBidi" w:hAnsiTheme="majorBidi"/>
                            <w:b/>
                            <w:bCs/>
                          </w:rPr>
                        </w:pPr>
                      </w:p>
                    </w:tc>
                  </w:tr>
                  <w:tr w:rsidR="00047DA6" w:rsidTr="003A00FC">
                    <w:trPr>
                      <w:cnfStyle w:val="000000100000"/>
                    </w:trPr>
                    <w:tc>
                      <w:tcPr>
                        <w:cnfStyle w:val="001000000000"/>
                        <w:tcW w:w="9889" w:type="dxa"/>
                      </w:tcPr>
                      <w:p w:rsidR="00047DA6" w:rsidRDefault="00047DA6" w:rsidP="003A00FC">
                        <w:pPr>
                          <w:rPr>
                            <w:rFonts w:asciiTheme="majorBidi" w:hAnsiTheme="majorBidi"/>
                            <w:b/>
                            <w:bCs/>
                            <w:sz w:val="24"/>
                            <w:szCs w:val="24"/>
                          </w:rPr>
                        </w:pPr>
                      </w:p>
                      <w:p w:rsidR="00047DA6" w:rsidRDefault="00047DA6" w:rsidP="003A00FC">
                        <w:pPr>
                          <w:rPr>
                            <w:rFonts w:asciiTheme="majorBidi" w:hAnsiTheme="majorBidi"/>
                            <w:b/>
                            <w:bCs/>
                            <w:sz w:val="24"/>
                            <w:szCs w:val="24"/>
                          </w:rPr>
                        </w:pPr>
                        <w:r w:rsidRPr="00A248F0">
                          <w:rPr>
                            <w:rFonts w:asciiTheme="majorBidi" w:hAnsiTheme="majorBidi"/>
                            <w:b/>
                            <w:bCs/>
                            <w:sz w:val="24"/>
                            <w:szCs w:val="24"/>
                          </w:rPr>
                          <w:t>Responsable de l’analyse (Nom + Fonction) :</w:t>
                        </w:r>
                      </w:p>
                      <w:p w:rsidR="00047DA6" w:rsidRPr="00A248F0" w:rsidRDefault="00047DA6" w:rsidP="003A00FC">
                        <w:pPr>
                          <w:rPr>
                            <w:rFonts w:asciiTheme="majorBidi" w:hAnsiTheme="majorBidi"/>
                            <w:b/>
                            <w:bCs/>
                            <w:sz w:val="24"/>
                            <w:szCs w:val="24"/>
                          </w:rPr>
                        </w:pPr>
                      </w:p>
                    </w:tc>
                  </w:tr>
                  <w:tr w:rsidR="00047DA6" w:rsidTr="003A00FC">
                    <w:trPr>
                      <w:trHeight w:val="1933"/>
                    </w:trPr>
                    <w:tc>
                      <w:tcPr>
                        <w:cnfStyle w:val="001000000000"/>
                        <w:tcW w:w="9889" w:type="dxa"/>
                      </w:tcPr>
                      <w:p w:rsidR="00047DA6" w:rsidRPr="00A248F0" w:rsidRDefault="00047DA6" w:rsidP="003A00FC">
                        <w:pPr>
                          <w:rPr>
                            <w:rFonts w:asciiTheme="majorBidi" w:hAnsiTheme="majorBidi"/>
                            <w:b/>
                            <w:bCs/>
                            <w:sz w:val="24"/>
                            <w:szCs w:val="24"/>
                          </w:rPr>
                        </w:pPr>
                        <w:r w:rsidRPr="00A248F0">
                          <w:rPr>
                            <w:rFonts w:asciiTheme="majorBidi" w:hAnsiTheme="majorBidi"/>
                            <w:b/>
                            <w:bCs/>
                            <w:sz w:val="24"/>
                            <w:szCs w:val="24"/>
                          </w:rPr>
                          <w:t>Membres de l’équipe (Noms + Fonctions - multidisciplinaire) :</w:t>
                        </w:r>
                      </w:p>
                      <w:p w:rsidR="00047DA6" w:rsidRPr="00A248F0" w:rsidRDefault="00047DA6" w:rsidP="00B10EB7">
                        <w:pPr>
                          <w:pStyle w:val="Paragraphedeliste"/>
                          <w:numPr>
                            <w:ilvl w:val="0"/>
                            <w:numId w:val="183"/>
                          </w:numPr>
                          <w:rPr>
                            <w:rFonts w:asciiTheme="majorBidi" w:hAnsiTheme="majorBidi"/>
                            <w:b/>
                            <w:bCs/>
                            <w:sz w:val="24"/>
                            <w:szCs w:val="24"/>
                          </w:rPr>
                        </w:pPr>
                        <w:r w:rsidRPr="00A248F0">
                          <w:rPr>
                            <w:rFonts w:asciiTheme="majorBidi" w:hAnsiTheme="majorBidi"/>
                            <w:b/>
                            <w:bCs/>
                            <w:sz w:val="24"/>
                            <w:szCs w:val="24"/>
                          </w:rPr>
                          <w:t xml:space="preserve"> </w:t>
                        </w:r>
                      </w:p>
                      <w:p w:rsidR="00047DA6" w:rsidRPr="00A248F0" w:rsidRDefault="00047DA6" w:rsidP="00B10EB7">
                        <w:pPr>
                          <w:pStyle w:val="Paragraphedeliste"/>
                          <w:numPr>
                            <w:ilvl w:val="0"/>
                            <w:numId w:val="183"/>
                          </w:numPr>
                          <w:rPr>
                            <w:rFonts w:asciiTheme="majorBidi" w:hAnsiTheme="majorBidi"/>
                            <w:b/>
                            <w:bCs/>
                            <w:sz w:val="24"/>
                            <w:szCs w:val="24"/>
                          </w:rPr>
                        </w:pPr>
                        <w:r w:rsidRPr="00A248F0">
                          <w:rPr>
                            <w:rFonts w:asciiTheme="majorBidi" w:hAnsiTheme="majorBidi"/>
                            <w:b/>
                            <w:bCs/>
                            <w:sz w:val="24"/>
                            <w:szCs w:val="24"/>
                          </w:rPr>
                          <w:t xml:space="preserve"> </w:t>
                        </w:r>
                      </w:p>
                      <w:p w:rsidR="00047DA6" w:rsidRPr="00A248F0" w:rsidRDefault="00047DA6" w:rsidP="00B10EB7">
                        <w:pPr>
                          <w:pStyle w:val="Paragraphedeliste"/>
                          <w:numPr>
                            <w:ilvl w:val="0"/>
                            <w:numId w:val="183"/>
                          </w:numPr>
                          <w:rPr>
                            <w:rFonts w:asciiTheme="majorBidi" w:hAnsiTheme="majorBidi"/>
                            <w:b/>
                            <w:bCs/>
                            <w:sz w:val="24"/>
                            <w:szCs w:val="24"/>
                          </w:rPr>
                        </w:pPr>
                        <w:r w:rsidRPr="00A248F0">
                          <w:rPr>
                            <w:rFonts w:asciiTheme="majorBidi" w:hAnsiTheme="majorBidi"/>
                            <w:b/>
                            <w:bCs/>
                            <w:sz w:val="24"/>
                            <w:szCs w:val="24"/>
                          </w:rPr>
                          <w:t xml:space="preserve"> </w:t>
                        </w:r>
                      </w:p>
                      <w:p w:rsidR="00047DA6" w:rsidRPr="00A248F0" w:rsidRDefault="00047DA6" w:rsidP="00B10EB7">
                        <w:pPr>
                          <w:pStyle w:val="Paragraphedeliste"/>
                          <w:numPr>
                            <w:ilvl w:val="0"/>
                            <w:numId w:val="183"/>
                          </w:numPr>
                          <w:rPr>
                            <w:rFonts w:asciiTheme="majorBidi" w:hAnsiTheme="majorBidi"/>
                            <w:b/>
                            <w:bCs/>
                            <w:sz w:val="24"/>
                            <w:szCs w:val="24"/>
                          </w:rPr>
                        </w:pPr>
                        <w:r w:rsidRPr="00A248F0">
                          <w:rPr>
                            <w:rFonts w:asciiTheme="majorBidi" w:hAnsiTheme="majorBidi"/>
                            <w:b/>
                            <w:bCs/>
                            <w:sz w:val="24"/>
                            <w:szCs w:val="24"/>
                          </w:rPr>
                          <w:t xml:space="preserve"> </w:t>
                        </w:r>
                      </w:p>
                      <w:tbl>
                        <w:tblPr>
                          <w:tblStyle w:val="Listemoyenne21"/>
                          <w:tblW w:w="10281" w:type="dxa"/>
                          <w:tblLook w:val="04A0"/>
                        </w:tblPr>
                        <w:tblGrid>
                          <w:gridCol w:w="10281"/>
                        </w:tblGrid>
                        <w:tr w:rsidR="00047DA6" w:rsidTr="003A00FC">
                          <w:trPr>
                            <w:cnfStyle w:val="100000000000"/>
                            <w:trHeight w:val="625"/>
                          </w:trPr>
                          <w:tc>
                            <w:tcPr>
                              <w:cnfStyle w:val="001000000100"/>
                              <w:tcW w:w="10281" w:type="dxa"/>
                            </w:tcPr>
                            <w:p w:rsidR="00047DA6" w:rsidRPr="00225CDE" w:rsidRDefault="00047DA6" w:rsidP="003A00FC">
                              <w:pPr>
                                <w:rPr>
                                  <w:rFonts w:asciiTheme="majorBidi" w:hAnsiTheme="majorBidi"/>
                                  <w:b/>
                                  <w:bCs/>
                                  <w:color w:val="4F81BD" w:themeColor="accent1"/>
                                  <w:sz w:val="28"/>
                                  <w:szCs w:val="28"/>
                                </w:rPr>
                              </w:pPr>
                              <w:r w:rsidRPr="00225CDE">
                                <w:rPr>
                                  <w:rFonts w:asciiTheme="majorBidi" w:hAnsiTheme="majorBidi"/>
                                  <w:b/>
                                  <w:bCs/>
                                  <w:color w:val="4F81BD" w:themeColor="accent1"/>
                                  <w:sz w:val="28"/>
                                  <w:szCs w:val="28"/>
                                </w:rPr>
                                <w:t>Description du problème</w:t>
                              </w:r>
                            </w:p>
                          </w:tc>
                        </w:tr>
                        <w:tr w:rsidR="00047DA6" w:rsidTr="003A00FC">
                          <w:trPr>
                            <w:cnfStyle w:val="000000100000"/>
                            <w:trHeight w:val="848"/>
                          </w:trPr>
                          <w:tc>
                            <w:tcPr>
                              <w:cnfStyle w:val="001000000000"/>
                              <w:tcW w:w="10281" w:type="dxa"/>
                            </w:tcPr>
                            <w:p w:rsidR="00047DA6" w:rsidRDefault="00047DA6" w:rsidP="003A00FC">
                              <w:pPr>
                                <w:rPr>
                                  <w:rFonts w:asciiTheme="majorBidi" w:hAnsiTheme="majorBidi"/>
                                  <w:b/>
                                  <w:bCs/>
                                  <w:sz w:val="24"/>
                                  <w:szCs w:val="24"/>
                                </w:rPr>
                              </w:pPr>
                            </w:p>
                            <w:p w:rsidR="00047DA6" w:rsidRDefault="00047DA6" w:rsidP="003A00FC">
                              <w:pPr>
                                <w:rPr>
                                  <w:rFonts w:asciiTheme="majorBidi" w:hAnsiTheme="majorBidi"/>
                                  <w:b/>
                                  <w:bCs/>
                                  <w:sz w:val="24"/>
                                  <w:szCs w:val="24"/>
                                </w:rPr>
                              </w:pPr>
                              <w:r w:rsidRPr="00317DCE">
                                <w:rPr>
                                  <w:rFonts w:asciiTheme="majorBidi" w:hAnsiTheme="majorBidi"/>
                                  <w:b/>
                                  <w:bCs/>
                                  <w:sz w:val="24"/>
                                  <w:szCs w:val="24"/>
                                </w:rPr>
                                <w:t>Quoi :</w:t>
                              </w:r>
                            </w:p>
                            <w:p w:rsidR="00047DA6" w:rsidRDefault="00047DA6" w:rsidP="003A00FC">
                              <w:pPr>
                                <w:rPr>
                                  <w:rFonts w:asciiTheme="majorBidi" w:hAnsiTheme="majorBidi"/>
                                  <w:b/>
                                  <w:bCs/>
                                  <w:sz w:val="24"/>
                                  <w:szCs w:val="24"/>
                                </w:rPr>
                              </w:pPr>
                            </w:p>
                          </w:tc>
                        </w:tr>
                        <w:tr w:rsidR="00047DA6" w:rsidTr="003A00FC">
                          <w:trPr>
                            <w:trHeight w:val="580"/>
                          </w:trPr>
                          <w:tc>
                            <w:tcPr>
                              <w:cnfStyle w:val="001000000000"/>
                              <w:tcW w:w="10281" w:type="dxa"/>
                            </w:tcPr>
                            <w:p w:rsidR="00047DA6" w:rsidRDefault="00047DA6" w:rsidP="003A00FC">
                              <w:pPr>
                                <w:rPr>
                                  <w:rFonts w:asciiTheme="majorBidi" w:hAnsiTheme="majorBidi"/>
                                  <w:b/>
                                  <w:bCs/>
                                  <w:sz w:val="24"/>
                                  <w:szCs w:val="24"/>
                                </w:rPr>
                              </w:pPr>
                              <w:r w:rsidRPr="00317DCE">
                                <w:rPr>
                                  <w:rFonts w:asciiTheme="majorBidi" w:hAnsiTheme="majorBidi"/>
                                  <w:b/>
                                  <w:bCs/>
                                  <w:sz w:val="24"/>
                                  <w:szCs w:val="24"/>
                                </w:rPr>
                                <w:t>Où :</w:t>
                              </w:r>
                            </w:p>
                            <w:p w:rsidR="00047DA6" w:rsidRDefault="00047DA6" w:rsidP="003A00FC">
                              <w:pPr>
                                <w:rPr>
                                  <w:rFonts w:asciiTheme="majorBidi" w:hAnsiTheme="majorBidi"/>
                                  <w:b/>
                                  <w:bCs/>
                                  <w:sz w:val="24"/>
                                  <w:szCs w:val="24"/>
                                </w:rPr>
                              </w:pPr>
                            </w:p>
                          </w:tc>
                        </w:tr>
                        <w:tr w:rsidR="00047DA6" w:rsidTr="003A00FC">
                          <w:trPr>
                            <w:cnfStyle w:val="000000100000"/>
                            <w:trHeight w:val="580"/>
                          </w:trPr>
                          <w:tc>
                            <w:tcPr>
                              <w:cnfStyle w:val="001000000000"/>
                              <w:tcW w:w="10281" w:type="dxa"/>
                            </w:tcPr>
                            <w:p w:rsidR="00047DA6" w:rsidRDefault="00047DA6" w:rsidP="003A00FC">
                              <w:pPr>
                                <w:rPr>
                                  <w:rFonts w:asciiTheme="majorBidi" w:hAnsiTheme="majorBidi"/>
                                  <w:b/>
                                  <w:bCs/>
                                  <w:sz w:val="24"/>
                                  <w:szCs w:val="24"/>
                                </w:rPr>
                              </w:pPr>
                              <w:r w:rsidRPr="00317DCE">
                                <w:rPr>
                                  <w:rFonts w:asciiTheme="majorBidi" w:hAnsiTheme="majorBidi"/>
                                  <w:b/>
                                  <w:bCs/>
                                  <w:sz w:val="24"/>
                                  <w:szCs w:val="24"/>
                                </w:rPr>
                                <w:t>Quand (Date/Heure) :</w:t>
                              </w:r>
                            </w:p>
                            <w:p w:rsidR="00047DA6" w:rsidRDefault="00047DA6" w:rsidP="003A00FC">
                              <w:pPr>
                                <w:rPr>
                                  <w:rFonts w:asciiTheme="majorBidi" w:hAnsiTheme="majorBidi"/>
                                  <w:b/>
                                  <w:bCs/>
                                  <w:sz w:val="24"/>
                                  <w:szCs w:val="24"/>
                                </w:rPr>
                              </w:pPr>
                            </w:p>
                          </w:tc>
                        </w:tr>
                        <w:tr w:rsidR="00047DA6" w:rsidTr="003A00FC">
                          <w:trPr>
                            <w:trHeight w:val="580"/>
                          </w:trPr>
                          <w:tc>
                            <w:tcPr>
                              <w:cnfStyle w:val="001000000000"/>
                              <w:tcW w:w="10281" w:type="dxa"/>
                            </w:tcPr>
                            <w:p w:rsidR="00047DA6" w:rsidRDefault="00047DA6" w:rsidP="003A00FC">
                              <w:pPr>
                                <w:rPr>
                                  <w:rFonts w:asciiTheme="majorBidi" w:hAnsiTheme="majorBidi"/>
                                  <w:b/>
                                  <w:bCs/>
                                  <w:sz w:val="24"/>
                                  <w:szCs w:val="24"/>
                                </w:rPr>
                              </w:pPr>
                              <w:r w:rsidRPr="00317DCE">
                                <w:rPr>
                                  <w:rFonts w:asciiTheme="majorBidi" w:hAnsiTheme="majorBidi"/>
                                  <w:b/>
                                  <w:bCs/>
                                  <w:sz w:val="24"/>
                                  <w:szCs w:val="24"/>
                                </w:rPr>
                                <w:t>Comment détecté :</w:t>
                              </w:r>
                            </w:p>
                            <w:p w:rsidR="00047DA6" w:rsidRDefault="00047DA6" w:rsidP="003A00FC">
                              <w:pPr>
                                <w:rPr>
                                  <w:rFonts w:asciiTheme="majorBidi" w:hAnsiTheme="majorBidi"/>
                                  <w:b/>
                                  <w:bCs/>
                                  <w:sz w:val="24"/>
                                  <w:szCs w:val="24"/>
                                </w:rPr>
                              </w:pPr>
                            </w:p>
                          </w:tc>
                        </w:tr>
                        <w:tr w:rsidR="00047DA6" w:rsidTr="003A00FC">
                          <w:trPr>
                            <w:cnfStyle w:val="000000100000"/>
                            <w:trHeight w:val="580"/>
                          </w:trPr>
                          <w:tc>
                            <w:tcPr>
                              <w:cnfStyle w:val="001000000000"/>
                              <w:tcW w:w="10281" w:type="dxa"/>
                            </w:tcPr>
                            <w:p w:rsidR="00047DA6" w:rsidRDefault="00047DA6" w:rsidP="003A00FC">
                              <w:pPr>
                                <w:rPr>
                                  <w:rFonts w:asciiTheme="majorBidi" w:hAnsiTheme="majorBidi"/>
                                  <w:b/>
                                  <w:bCs/>
                                  <w:sz w:val="24"/>
                                  <w:szCs w:val="24"/>
                                </w:rPr>
                              </w:pPr>
                              <w:r w:rsidRPr="00317DCE">
                                <w:rPr>
                                  <w:rFonts w:asciiTheme="majorBidi" w:hAnsiTheme="majorBidi"/>
                                  <w:b/>
                                  <w:bCs/>
                                  <w:sz w:val="24"/>
                                  <w:szCs w:val="24"/>
                                </w:rPr>
                                <w:t>Pourquoi est-ce un problème ? (Impact) :</w:t>
                              </w:r>
                            </w:p>
                            <w:p w:rsidR="00047DA6" w:rsidRDefault="00047DA6" w:rsidP="003A00FC">
                              <w:pPr>
                                <w:rPr>
                                  <w:rFonts w:asciiTheme="majorBidi" w:hAnsiTheme="majorBidi"/>
                                  <w:b/>
                                  <w:bCs/>
                                  <w:sz w:val="24"/>
                                  <w:szCs w:val="24"/>
                                </w:rPr>
                              </w:pPr>
                            </w:p>
                          </w:tc>
                        </w:tr>
                        <w:tr w:rsidR="00047DA6" w:rsidTr="003A00FC">
                          <w:trPr>
                            <w:trHeight w:val="290"/>
                          </w:trPr>
                          <w:tc>
                            <w:tcPr>
                              <w:cnfStyle w:val="001000000000"/>
                              <w:tcW w:w="10281" w:type="dxa"/>
                            </w:tcPr>
                            <w:p w:rsidR="00047DA6" w:rsidRDefault="00047DA6" w:rsidP="003A00FC">
                              <w:pPr>
                                <w:rPr>
                                  <w:rFonts w:asciiTheme="majorBidi" w:hAnsiTheme="majorBidi"/>
                                  <w:b/>
                                  <w:bCs/>
                                  <w:sz w:val="24"/>
                                  <w:szCs w:val="24"/>
                                </w:rPr>
                              </w:pPr>
                              <w:r w:rsidRPr="00317DCE">
                                <w:rPr>
                                  <w:rFonts w:asciiTheme="majorBidi" w:hAnsiTheme="majorBidi"/>
                                  <w:b/>
                                  <w:bCs/>
                                  <w:sz w:val="24"/>
                                  <w:szCs w:val="24"/>
                                </w:rPr>
                                <w:t>Éléments observables (preuves) :</w:t>
                              </w:r>
                            </w:p>
                          </w:tc>
                        </w:tr>
                      </w:tbl>
                      <w:p w:rsidR="00047DA6" w:rsidRPr="004600FD" w:rsidRDefault="00047DA6" w:rsidP="003A00FC">
                        <w:pPr>
                          <w:rPr>
                            <w:rFonts w:asciiTheme="majorBidi" w:hAnsiTheme="majorBidi"/>
                            <w:b/>
                            <w:bCs/>
                            <w:sz w:val="24"/>
                            <w:szCs w:val="24"/>
                          </w:rPr>
                        </w:pPr>
                      </w:p>
                    </w:tc>
                  </w:tr>
                </w:tbl>
                <w:p w:rsidR="00047DA6" w:rsidRPr="007E1036" w:rsidRDefault="00047DA6" w:rsidP="00CE3D4A">
                  <w:pPr>
                    <w:rPr>
                      <w:rFonts w:asciiTheme="majorBidi" w:hAnsiTheme="majorBidi" w:cstheme="majorBidi"/>
                      <w:sz w:val="24"/>
                      <w:szCs w:val="24"/>
                    </w:rPr>
                  </w:pPr>
                </w:p>
              </w:txbxContent>
            </v:textbox>
          </v:shape>
        </w:pict>
      </w:r>
      <w:r w:rsidR="00797D35">
        <w:rPr>
          <w:rFonts w:ascii="Times New Roman"/>
          <w:b/>
          <w:bCs/>
          <w:sz w:val="28"/>
          <w:szCs w:val="28"/>
        </w:rPr>
        <w:t>Annexe</w:t>
      </w:r>
      <w:r w:rsidR="00797D35" w:rsidRPr="00797D35">
        <w:rPr>
          <w:rFonts w:ascii="Times New Roman"/>
          <w:b/>
          <w:bCs/>
          <w:sz w:val="28"/>
          <w:szCs w:val="28"/>
        </w:rPr>
        <w:t xml:space="preserve"> 10</w:t>
      </w:r>
      <w:r w:rsidR="00797D35" w:rsidRPr="00797D35">
        <w:rPr>
          <w:rFonts w:ascii="Times New Roman"/>
          <w:b/>
          <w:bCs/>
          <w:sz w:val="28"/>
          <w:szCs w:val="28"/>
        </w:rPr>
        <w:t> </w:t>
      </w:r>
      <w:r w:rsidR="00797D35" w:rsidRPr="00797D35">
        <w:rPr>
          <w:rFonts w:ascii="Times New Roman"/>
          <w:b/>
          <w:bCs/>
          <w:sz w:val="28"/>
          <w:szCs w:val="28"/>
        </w:rPr>
        <w:t>:</w:t>
      </w:r>
      <w:r w:rsidR="00797D35">
        <w:rPr>
          <w:rFonts w:ascii="Times New Roman"/>
          <w:b/>
          <w:bCs/>
          <w:sz w:val="28"/>
          <w:szCs w:val="28"/>
        </w:rPr>
        <w:t xml:space="preserve"> </w:t>
      </w:r>
      <w:r w:rsidR="00797D35" w:rsidRPr="00797D35">
        <w:rPr>
          <w:rFonts w:ascii="Times New Roman"/>
          <w:b/>
          <w:bCs/>
          <w:sz w:val="28"/>
          <w:szCs w:val="28"/>
        </w:rPr>
        <w:t>la fiche REX</w:t>
      </w:r>
    </w:p>
    <w:p w:rsidR="00CE3D4A" w:rsidRDefault="00CE3D4A" w:rsidP="00D76A9A">
      <w:pPr>
        <w:rPr>
          <w:rFonts w:ascii="Times New Roman"/>
          <w:b/>
          <w:bCs/>
          <w:sz w:val="28"/>
          <w:szCs w:val="28"/>
        </w:rPr>
      </w:pPr>
    </w:p>
    <w:p w:rsidR="00CE3D4A" w:rsidRDefault="00CE3D4A" w:rsidP="00D76A9A">
      <w:pPr>
        <w:rPr>
          <w:rFonts w:ascii="Times New Roman"/>
          <w:b/>
          <w:bCs/>
          <w:sz w:val="28"/>
          <w:szCs w:val="28"/>
        </w:rPr>
      </w:pPr>
    </w:p>
    <w:p w:rsidR="00CE3D4A" w:rsidRPr="00797D35" w:rsidRDefault="00CE3D4A" w:rsidP="00D76A9A">
      <w:pPr>
        <w:rPr>
          <w:rFonts w:ascii="Times New Roman"/>
          <w:b/>
          <w:bCs/>
          <w:sz w:val="28"/>
          <w:szCs w:val="28"/>
        </w:rPr>
        <w:sectPr w:rsidR="00CE3D4A" w:rsidRPr="00797D35" w:rsidSect="004C6C1F">
          <w:pgSz w:w="11900" w:h="16840"/>
          <w:pgMar w:top="851" w:right="1418" w:bottom="1134" w:left="1418" w:header="720" w:footer="720" w:gutter="0"/>
          <w:cols w:space="720"/>
        </w:sectPr>
      </w:pPr>
    </w:p>
    <w:p w:rsidR="00EE7B34" w:rsidRPr="00F5540F" w:rsidRDefault="00C07379" w:rsidP="00EE7B34">
      <w:pPr>
        <w:pStyle w:val="NormalWeb"/>
        <w:spacing w:line="360" w:lineRule="auto"/>
        <w:rPr>
          <w:rStyle w:val="lev"/>
          <w:rFonts w:eastAsiaTheme="majorEastAsia"/>
          <w:b w:val="0"/>
          <w:bCs w:val="0"/>
        </w:rPr>
      </w:pPr>
      <w:r w:rsidRPr="00C07379">
        <w:rPr>
          <w:noProof/>
        </w:rPr>
        <w:lastRenderedPageBreak/>
        <w:pict>
          <v:shape id="_x0000_s1126" type="#_x0000_t202" style="position:absolute;margin-left:-4.6pt;margin-top:-8.75pt;width:508.45pt;height:698.3pt;z-index:251720704" fillcolor="white [3201]" stroked="f" strokecolor="#c0504d [3205]" strokeweight="2.5pt">
            <v:shadow color="#868686"/>
            <v:textbox style="mso-next-textbox:#_x0000_s1126">
              <w:txbxContent>
                <w:tbl>
                  <w:tblPr>
                    <w:tblStyle w:val="Listemoyenne21"/>
                    <w:tblW w:w="10740" w:type="dxa"/>
                    <w:tblLook w:val="04A0"/>
                  </w:tblPr>
                  <w:tblGrid>
                    <w:gridCol w:w="10740"/>
                  </w:tblGrid>
                  <w:tr w:rsidR="00047DA6" w:rsidTr="003A00FC">
                    <w:trPr>
                      <w:cnfStyle w:val="100000000000"/>
                    </w:trPr>
                    <w:tc>
                      <w:tcPr>
                        <w:cnfStyle w:val="001000000100"/>
                        <w:tcW w:w="10740" w:type="dxa"/>
                      </w:tcPr>
                      <w:p w:rsidR="00047DA6" w:rsidRPr="00225CDE" w:rsidRDefault="00047DA6" w:rsidP="003A00FC">
                        <w:pPr>
                          <w:spacing w:line="360" w:lineRule="auto"/>
                          <w:rPr>
                            <w:rFonts w:asciiTheme="majorBidi" w:hAnsiTheme="majorBidi"/>
                            <w:b/>
                            <w:bCs/>
                            <w:color w:val="4F81BD" w:themeColor="accent1"/>
                          </w:rPr>
                        </w:pPr>
                        <w:r w:rsidRPr="00225CDE">
                          <w:rPr>
                            <w:rFonts w:asciiTheme="majorBidi" w:hAnsiTheme="majorBidi"/>
                            <w:b/>
                            <w:bCs/>
                            <w:color w:val="4F81BD" w:themeColor="accent1"/>
                            <w:sz w:val="28"/>
                            <w:szCs w:val="28"/>
                          </w:rPr>
                          <w:t>Analyse des causes racines</w:t>
                        </w:r>
                      </w:p>
                    </w:tc>
                  </w:tr>
                  <w:tr w:rsidR="00047DA6" w:rsidTr="003A00FC">
                    <w:trPr>
                      <w:cnfStyle w:val="000000100000"/>
                    </w:trPr>
                    <w:tc>
                      <w:tcPr>
                        <w:cnfStyle w:val="001000000000"/>
                        <w:tcW w:w="10740" w:type="dxa"/>
                      </w:tcPr>
                      <w:p w:rsidR="00047DA6" w:rsidRDefault="00047DA6" w:rsidP="003A00FC">
                        <w:pPr>
                          <w:spacing w:line="360" w:lineRule="auto"/>
                          <w:rPr>
                            <w:rFonts w:asciiTheme="majorBidi" w:hAnsiTheme="majorBidi"/>
                            <w:b/>
                            <w:bCs/>
                            <w:sz w:val="24"/>
                            <w:szCs w:val="24"/>
                          </w:rPr>
                        </w:pPr>
                      </w:p>
                      <w:p w:rsidR="00047DA6" w:rsidRPr="001F181E" w:rsidRDefault="00047DA6" w:rsidP="003A00FC">
                        <w:pPr>
                          <w:spacing w:line="360" w:lineRule="auto"/>
                          <w:rPr>
                            <w:rFonts w:asciiTheme="majorBidi" w:hAnsiTheme="majorBidi"/>
                            <w:b/>
                            <w:bCs/>
                            <w:sz w:val="24"/>
                            <w:szCs w:val="24"/>
                          </w:rPr>
                        </w:pPr>
                        <w:r w:rsidRPr="001F181E">
                          <w:rPr>
                            <w:rFonts w:asciiTheme="majorBidi" w:hAnsiTheme="majorBidi"/>
                            <w:b/>
                            <w:bCs/>
                            <w:sz w:val="24"/>
                            <w:szCs w:val="24"/>
                          </w:rPr>
                          <w:t>Outils utilisés :</w:t>
                        </w:r>
                        <w:r>
                          <w:rPr>
                            <w:rFonts w:asciiTheme="majorBidi" w:hAnsiTheme="majorBidi"/>
                            <w:b/>
                            <w:bCs/>
                            <w:sz w:val="24"/>
                            <w:szCs w:val="24"/>
                          </w:rPr>
                          <w:t xml:space="preserve"> </w:t>
                        </w:r>
                        <w:r w:rsidRPr="001F181E">
                          <w:rPr>
                            <w:rFonts w:asciiTheme="majorBidi" w:hAnsiTheme="majorBidi"/>
                            <w:b/>
                            <w:bCs/>
                            <w:sz w:val="24"/>
                            <w:szCs w:val="24"/>
                          </w:rPr>
                          <w:t>[</w:t>
                        </w:r>
                        <w:r w:rsidRPr="001F181E">
                          <w:rPr>
                            <w:rFonts w:asciiTheme="majorBidi" w:hAnsiTheme="majorBidi"/>
                            <w:sz w:val="24"/>
                            <w:szCs w:val="24"/>
                          </w:rPr>
                          <w:t xml:space="preserve"> ] 5 Pourquoi </w:t>
                        </w:r>
                        <w:r>
                          <w:rPr>
                            <w:rFonts w:asciiTheme="majorBidi" w:hAnsiTheme="majorBidi"/>
                            <w:sz w:val="24"/>
                            <w:szCs w:val="24"/>
                          </w:rPr>
                          <w:t xml:space="preserve">         </w:t>
                        </w:r>
                        <w:r w:rsidRPr="001F181E">
                          <w:rPr>
                            <w:rFonts w:asciiTheme="majorBidi" w:hAnsiTheme="majorBidi"/>
                            <w:sz w:val="24"/>
                            <w:szCs w:val="24"/>
                          </w:rPr>
                          <w:t>[ ] Ishikawa</w:t>
                        </w:r>
                        <w:r>
                          <w:rPr>
                            <w:rFonts w:asciiTheme="majorBidi" w:hAnsiTheme="majorBidi"/>
                            <w:sz w:val="24"/>
                            <w:szCs w:val="24"/>
                          </w:rPr>
                          <w:t xml:space="preserve">          </w:t>
                        </w:r>
                        <w:r w:rsidRPr="001F181E">
                          <w:rPr>
                            <w:rFonts w:asciiTheme="majorBidi" w:hAnsiTheme="majorBidi"/>
                            <w:sz w:val="24"/>
                            <w:szCs w:val="24"/>
                          </w:rPr>
                          <w:t xml:space="preserve"> [ ] Pareto</w:t>
                        </w:r>
                      </w:p>
                    </w:tc>
                  </w:tr>
                  <w:tr w:rsidR="00047DA6" w:rsidTr="003A00FC">
                    <w:tc>
                      <w:tcPr>
                        <w:cnfStyle w:val="001000000000"/>
                        <w:tcW w:w="10740" w:type="dxa"/>
                      </w:tcPr>
                      <w:p w:rsidR="00047DA6" w:rsidRPr="001F181E" w:rsidRDefault="00047DA6" w:rsidP="003A00FC">
                        <w:pPr>
                          <w:spacing w:line="360" w:lineRule="auto"/>
                          <w:rPr>
                            <w:rFonts w:asciiTheme="majorBidi" w:hAnsiTheme="majorBidi"/>
                            <w:b/>
                            <w:bCs/>
                            <w:sz w:val="24"/>
                            <w:szCs w:val="24"/>
                          </w:rPr>
                        </w:pPr>
                        <w:r w:rsidRPr="001F181E">
                          <w:rPr>
                            <w:rFonts w:asciiTheme="majorBidi" w:hAnsiTheme="majorBidi"/>
                            <w:b/>
                            <w:bCs/>
                            <w:sz w:val="24"/>
                            <w:szCs w:val="24"/>
                          </w:rPr>
                          <w:t>Hypothèses de causes</w:t>
                        </w:r>
                        <w:r>
                          <w:rPr>
                            <w:rFonts w:asciiTheme="majorBidi" w:hAnsiTheme="majorBidi"/>
                            <w:b/>
                            <w:bCs/>
                            <w:sz w:val="24"/>
                            <w:szCs w:val="24"/>
                          </w:rPr>
                          <w:t> :</w:t>
                        </w:r>
                      </w:p>
                    </w:tc>
                  </w:tr>
                  <w:tr w:rsidR="00047DA6" w:rsidTr="003A00FC">
                    <w:trPr>
                      <w:cnfStyle w:val="000000100000"/>
                    </w:trPr>
                    <w:tc>
                      <w:tcPr>
                        <w:cnfStyle w:val="001000000000"/>
                        <w:tcW w:w="10740" w:type="dxa"/>
                      </w:tcPr>
                      <w:p w:rsidR="00047DA6" w:rsidRPr="001F181E" w:rsidRDefault="00047DA6" w:rsidP="003A00FC">
                        <w:pPr>
                          <w:spacing w:line="360" w:lineRule="auto"/>
                          <w:rPr>
                            <w:rFonts w:asciiTheme="majorBidi" w:hAnsiTheme="majorBidi"/>
                            <w:b/>
                            <w:bCs/>
                            <w:sz w:val="24"/>
                            <w:szCs w:val="24"/>
                          </w:rPr>
                        </w:pPr>
                        <w:r w:rsidRPr="001F181E">
                          <w:rPr>
                            <w:rFonts w:asciiTheme="majorBidi" w:hAnsiTheme="majorBidi"/>
                            <w:b/>
                            <w:bCs/>
                            <w:sz w:val="24"/>
                            <w:szCs w:val="24"/>
                          </w:rPr>
                          <w:t>Analyse confirmée ?</w:t>
                        </w:r>
                      </w:p>
                    </w:tc>
                  </w:tr>
                  <w:tr w:rsidR="00047DA6" w:rsidTr="003A00FC">
                    <w:tc>
                      <w:tcPr>
                        <w:cnfStyle w:val="001000000000"/>
                        <w:tcW w:w="10740" w:type="dxa"/>
                      </w:tcPr>
                      <w:p w:rsidR="00047DA6" w:rsidRPr="001F181E" w:rsidRDefault="00047DA6" w:rsidP="003A00FC">
                        <w:pPr>
                          <w:spacing w:line="360" w:lineRule="auto"/>
                          <w:rPr>
                            <w:rFonts w:asciiTheme="majorBidi" w:hAnsiTheme="majorBidi"/>
                            <w:b/>
                            <w:bCs/>
                            <w:sz w:val="24"/>
                            <w:szCs w:val="24"/>
                          </w:rPr>
                        </w:pPr>
                        <w:r w:rsidRPr="001F181E">
                          <w:rPr>
                            <w:rFonts w:asciiTheme="majorBidi" w:hAnsiTheme="majorBidi"/>
                            <w:b/>
                            <w:bCs/>
                            <w:sz w:val="24"/>
                            <w:szCs w:val="24"/>
                          </w:rPr>
                          <w:t>Cause racine retenue</w:t>
                        </w:r>
                        <w:r>
                          <w:rPr>
                            <w:rFonts w:asciiTheme="majorBidi" w:hAnsiTheme="majorBidi"/>
                            <w:b/>
                            <w:bCs/>
                            <w:sz w:val="24"/>
                            <w:szCs w:val="24"/>
                          </w:rPr>
                          <w:t> :</w:t>
                        </w:r>
                      </w:p>
                    </w:tc>
                  </w:tr>
                </w:tbl>
                <w:p w:rsidR="00047DA6" w:rsidRDefault="00047DA6" w:rsidP="00EE7B34"/>
                <w:tbl>
                  <w:tblPr>
                    <w:tblStyle w:val="Listemoyenne21"/>
                    <w:tblW w:w="10740" w:type="dxa"/>
                    <w:tblLook w:val="04A0"/>
                  </w:tblPr>
                  <w:tblGrid>
                    <w:gridCol w:w="10740"/>
                  </w:tblGrid>
                  <w:tr w:rsidR="00047DA6" w:rsidTr="003A00FC">
                    <w:trPr>
                      <w:cnfStyle w:val="100000000000"/>
                    </w:trPr>
                    <w:tc>
                      <w:tcPr>
                        <w:cnfStyle w:val="001000000100"/>
                        <w:tcW w:w="10740" w:type="dxa"/>
                      </w:tcPr>
                      <w:p w:rsidR="00047DA6" w:rsidRPr="00225CDE" w:rsidRDefault="00047DA6" w:rsidP="003A00FC">
                        <w:pPr>
                          <w:spacing w:line="360" w:lineRule="auto"/>
                          <w:rPr>
                            <w:rFonts w:asciiTheme="majorBidi" w:hAnsiTheme="majorBidi"/>
                            <w:b/>
                            <w:bCs/>
                            <w:color w:val="4F81BD" w:themeColor="accent1"/>
                          </w:rPr>
                        </w:pPr>
                        <w:r w:rsidRPr="00225CDE">
                          <w:rPr>
                            <w:rFonts w:asciiTheme="majorBidi" w:hAnsiTheme="majorBidi"/>
                            <w:b/>
                            <w:bCs/>
                            <w:color w:val="4F81BD" w:themeColor="accent1"/>
                            <w:sz w:val="28"/>
                            <w:szCs w:val="28"/>
                          </w:rPr>
                          <w:t xml:space="preserve">Action immédiate </w:t>
                        </w:r>
                      </w:p>
                    </w:tc>
                  </w:tr>
                  <w:tr w:rsidR="00047DA6" w:rsidTr="003A00FC">
                    <w:trPr>
                      <w:cnfStyle w:val="000000100000"/>
                    </w:trPr>
                    <w:tc>
                      <w:tcPr>
                        <w:cnfStyle w:val="001000000000"/>
                        <w:tcW w:w="10740" w:type="dxa"/>
                      </w:tcPr>
                      <w:p w:rsidR="00047DA6" w:rsidRDefault="00047DA6" w:rsidP="003A00FC">
                        <w:pPr>
                          <w:spacing w:line="360" w:lineRule="auto"/>
                          <w:rPr>
                            <w:rFonts w:asciiTheme="majorBidi" w:hAnsiTheme="majorBidi"/>
                            <w:b/>
                            <w:bCs/>
                            <w:sz w:val="24"/>
                            <w:szCs w:val="24"/>
                          </w:rPr>
                        </w:pPr>
                      </w:p>
                      <w:p w:rsidR="00047DA6" w:rsidRPr="001F181E" w:rsidRDefault="00047DA6" w:rsidP="003A00FC">
                        <w:pPr>
                          <w:spacing w:line="360" w:lineRule="auto"/>
                          <w:rPr>
                            <w:rFonts w:asciiTheme="majorBidi" w:hAnsiTheme="majorBidi"/>
                            <w:b/>
                            <w:bCs/>
                            <w:sz w:val="24"/>
                            <w:szCs w:val="24"/>
                          </w:rPr>
                        </w:pPr>
                        <w:r>
                          <w:rPr>
                            <w:rFonts w:asciiTheme="majorBidi" w:hAnsiTheme="majorBidi"/>
                            <w:b/>
                            <w:bCs/>
                            <w:sz w:val="24"/>
                            <w:szCs w:val="24"/>
                          </w:rPr>
                          <w:t>Action :</w:t>
                        </w:r>
                      </w:p>
                    </w:tc>
                  </w:tr>
                  <w:tr w:rsidR="00047DA6" w:rsidTr="003A00FC">
                    <w:tc>
                      <w:tcPr>
                        <w:cnfStyle w:val="001000000000"/>
                        <w:tcW w:w="10740" w:type="dxa"/>
                      </w:tcPr>
                      <w:p w:rsidR="00047DA6" w:rsidRPr="001F181E" w:rsidRDefault="00047DA6" w:rsidP="003A00FC">
                        <w:pPr>
                          <w:spacing w:line="360" w:lineRule="auto"/>
                          <w:rPr>
                            <w:rFonts w:asciiTheme="majorBidi" w:hAnsiTheme="majorBidi"/>
                            <w:b/>
                            <w:bCs/>
                            <w:sz w:val="24"/>
                            <w:szCs w:val="24"/>
                          </w:rPr>
                        </w:pPr>
                        <w:r w:rsidRPr="002E5E46">
                          <w:rPr>
                            <w:rFonts w:asciiTheme="majorBidi" w:hAnsiTheme="majorBidi"/>
                            <w:b/>
                            <w:bCs/>
                            <w:sz w:val="24"/>
                            <w:szCs w:val="24"/>
                          </w:rPr>
                          <w:t>Responsable</w:t>
                        </w:r>
                        <w:r>
                          <w:rPr>
                            <w:rFonts w:asciiTheme="majorBidi" w:hAnsiTheme="majorBidi"/>
                            <w:b/>
                            <w:bCs/>
                            <w:sz w:val="24"/>
                            <w:szCs w:val="24"/>
                          </w:rPr>
                          <w:t> :</w:t>
                        </w:r>
                      </w:p>
                    </w:tc>
                  </w:tr>
                  <w:tr w:rsidR="00047DA6" w:rsidTr="003A00FC">
                    <w:trPr>
                      <w:cnfStyle w:val="000000100000"/>
                    </w:trPr>
                    <w:tc>
                      <w:tcPr>
                        <w:cnfStyle w:val="001000000000"/>
                        <w:tcW w:w="10740" w:type="dxa"/>
                      </w:tcPr>
                      <w:p w:rsidR="00047DA6" w:rsidRPr="001F181E" w:rsidRDefault="00047DA6" w:rsidP="003A00FC">
                        <w:pPr>
                          <w:spacing w:line="360" w:lineRule="auto"/>
                          <w:rPr>
                            <w:rFonts w:asciiTheme="majorBidi" w:hAnsiTheme="majorBidi"/>
                            <w:b/>
                            <w:bCs/>
                            <w:sz w:val="24"/>
                            <w:szCs w:val="24"/>
                          </w:rPr>
                        </w:pPr>
                        <w:r w:rsidRPr="002E5E46">
                          <w:rPr>
                            <w:rFonts w:asciiTheme="majorBidi" w:hAnsiTheme="majorBidi"/>
                            <w:b/>
                            <w:bCs/>
                            <w:sz w:val="24"/>
                            <w:szCs w:val="24"/>
                          </w:rPr>
                          <w:t>Date de mise en œuvre</w:t>
                        </w:r>
                        <w:r>
                          <w:rPr>
                            <w:rFonts w:asciiTheme="majorBidi" w:hAnsiTheme="majorBidi"/>
                            <w:b/>
                            <w:bCs/>
                            <w:sz w:val="24"/>
                            <w:szCs w:val="24"/>
                          </w:rPr>
                          <w:t> :</w:t>
                        </w:r>
                      </w:p>
                    </w:tc>
                  </w:tr>
                  <w:tr w:rsidR="00047DA6" w:rsidTr="003A00FC">
                    <w:tc>
                      <w:tcPr>
                        <w:cnfStyle w:val="001000000000"/>
                        <w:tcW w:w="10740" w:type="dxa"/>
                      </w:tcPr>
                      <w:p w:rsidR="00047DA6" w:rsidRPr="001F181E" w:rsidRDefault="00047DA6" w:rsidP="003A00FC">
                        <w:pPr>
                          <w:spacing w:line="360" w:lineRule="auto"/>
                          <w:rPr>
                            <w:rFonts w:asciiTheme="majorBidi" w:hAnsiTheme="majorBidi"/>
                            <w:b/>
                            <w:bCs/>
                            <w:sz w:val="24"/>
                            <w:szCs w:val="24"/>
                          </w:rPr>
                        </w:pPr>
                        <w:r w:rsidRPr="002E5E46">
                          <w:rPr>
                            <w:rFonts w:asciiTheme="majorBidi" w:hAnsiTheme="majorBidi"/>
                            <w:b/>
                            <w:bCs/>
                            <w:sz w:val="24"/>
                            <w:szCs w:val="24"/>
                          </w:rPr>
                          <w:t xml:space="preserve">Efficace ? </w:t>
                        </w:r>
                        <w:r>
                          <w:rPr>
                            <w:rFonts w:asciiTheme="majorBidi" w:hAnsiTheme="majorBidi"/>
                            <w:b/>
                            <w:bCs/>
                            <w:sz w:val="24"/>
                            <w:szCs w:val="24"/>
                          </w:rPr>
                          <w:t xml:space="preserve"> </w:t>
                        </w:r>
                        <w:r w:rsidRPr="002E5E46">
                          <w:rPr>
                            <w:rFonts w:asciiTheme="majorBidi" w:hAnsiTheme="majorBidi"/>
                            <w:b/>
                            <w:bCs/>
                            <w:sz w:val="24"/>
                            <w:szCs w:val="24"/>
                          </w:rPr>
                          <w:t>(Oui / Non)</w:t>
                        </w:r>
                        <w:r>
                          <w:rPr>
                            <w:rFonts w:asciiTheme="majorBidi" w:hAnsiTheme="majorBidi"/>
                            <w:b/>
                            <w:bCs/>
                            <w:sz w:val="24"/>
                            <w:szCs w:val="24"/>
                          </w:rPr>
                          <w:t> </w:t>
                        </w:r>
                      </w:p>
                    </w:tc>
                  </w:tr>
                </w:tbl>
                <w:p w:rsidR="00047DA6" w:rsidRPr="00225CDE" w:rsidRDefault="00047DA6" w:rsidP="00EE7B34">
                  <w:pPr>
                    <w:rPr>
                      <w:color w:val="4F81BD" w:themeColor="accent1"/>
                    </w:rPr>
                  </w:pPr>
                </w:p>
                <w:tbl>
                  <w:tblPr>
                    <w:tblStyle w:val="Listemoyenne21"/>
                    <w:tblW w:w="10740" w:type="dxa"/>
                    <w:tblLook w:val="04A0"/>
                  </w:tblPr>
                  <w:tblGrid>
                    <w:gridCol w:w="10740"/>
                  </w:tblGrid>
                  <w:tr w:rsidR="00047DA6" w:rsidRPr="00225CDE" w:rsidTr="003A00FC">
                    <w:trPr>
                      <w:cnfStyle w:val="100000000000"/>
                    </w:trPr>
                    <w:tc>
                      <w:tcPr>
                        <w:cnfStyle w:val="001000000100"/>
                        <w:tcW w:w="10740" w:type="dxa"/>
                      </w:tcPr>
                      <w:p w:rsidR="00047DA6" w:rsidRPr="00225CDE" w:rsidRDefault="00047DA6" w:rsidP="003A00FC">
                        <w:pPr>
                          <w:spacing w:line="360" w:lineRule="auto"/>
                          <w:rPr>
                            <w:rFonts w:asciiTheme="majorBidi" w:hAnsiTheme="majorBidi"/>
                            <w:b/>
                            <w:bCs/>
                            <w:color w:val="4F81BD" w:themeColor="accent1"/>
                          </w:rPr>
                        </w:pPr>
                        <w:r w:rsidRPr="00225CDE">
                          <w:rPr>
                            <w:rFonts w:asciiTheme="majorBidi" w:hAnsiTheme="majorBidi"/>
                            <w:b/>
                            <w:bCs/>
                            <w:color w:val="4F81BD" w:themeColor="accent1"/>
                            <w:sz w:val="28"/>
                            <w:szCs w:val="28"/>
                          </w:rPr>
                          <w:t>Action corrective</w:t>
                        </w:r>
                      </w:p>
                    </w:tc>
                  </w:tr>
                  <w:tr w:rsidR="00047DA6" w:rsidTr="003A00FC">
                    <w:trPr>
                      <w:cnfStyle w:val="000000100000"/>
                    </w:trPr>
                    <w:tc>
                      <w:tcPr>
                        <w:cnfStyle w:val="001000000000"/>
                        <w:tcW w:w="10740" w:type="dxa"/>
                      </w:tcPr>
                      <w:p w:rsidR="00047DA6" w:rsidRDefault="00047DA6" w:rsidP="003A00FC">
                        <w:pPr>
                          <w:spacing w:line="360" w:lineRule="auto"/>
                          <w:rPr>
                            <w:rFonts w:asciiTheme="majorBidi" w:hAnsiTheme="majorBidi"/>
                            <w:b/>
                            <w:bCs/>
                            <w:sz w:val="24"/>
                            <w:szCs w:val="24"/>
                          </w:rPr>
                        </w:pPr>
                      </w:p>
                      <w:p w:rsidR="00047DA6" w:rsidRPr="001F181E" w:rsidRDefault="00047DA6" w:rsidP="003A00FC">
                        <w:pPr>
                          <w:spacing w:line="360" w:lineRule="auto"/>
                          <w:rPr>
                            <w:rFonts w:asciiTheme="majorBidi" w:hAnsiTheme="majorBidi"/>
                            <w:b/>
                            <w:bCs/>
                            <w:sz w:val="24"/>
                            <w:szCs w:val="24"/>
                          </w:rPr>
                        </w:pPr>
                        <w:r>
                          <w:rPr>
                            <w:rFonts w:asciiTheme="majorBidi" w:hAnsiTheme="majorBidi"/>
                            <w:b/>
                            <w:bCs/>
                            <w:sz w:val="24"/>
                            <w:szCs w:val="24"/>
                          </w:rPr>
                          <w:t>Action :</w:t>
                        </w:r>
                      </w:p>
                    </w:tc>
                  </w:tr>
                  <w:tr w:rsidR="00047DA6" w:rsidTr="003A00FC">
                    <w:tc>
                      <w:tcPr>
                        <w:cnfStyle w:val="001000000000"/>
                        <w:tcW w:w="10740" w:type="dxa"/>
                      </w:tcPr>
                      <w:p w:rsidR="00047DA6" w:rsidRPr="001F181E" w:rsidRDefault="00047DA6" w:rsidP="003A00FC">
                        <w:pPr>
                          <w:spacing w:line="360" w:lineRule="auto"/>
                          <w:rPr>
                            <w:rFonts w:asciiTheme="majorBidi" w:hAnsiTheme="majorBidi"/>
                            <w:b/>
                            <w:bCs/>
                            <w:sz w:val="24"/>
                            <w:szCs w:val="24"/>
                          </w:rPr>
                        </w:pPr>
                        <w:r w:rsidRPr="002E5E46">
                          <w:rPr>
                            <w:rFonts w:asciiTheme="majorBidi" w:hAnsiTheme="majorBidi"/>
                            <w:b/>
                            <w:bCs/>
                            <w:sz w:val="24"/>
                            <w:szCs w:val="24"/>
                          </w:rPr>
                          <w:t>Responsable</w:t>
                        </w:r>
                        <w:r>
                          <w:rPr>
                            <w:rFonts w:asciiTheme="majorBidi" w:hAnsiTheme="majorBidi"/>
                            <w:b/>
                            <w:bCs/>
                            <w:sz w:val="24"/>
                            <w:szCs w:val="24"/>
                          </w:rPr>
                          <w:t> :</w:t>
                        </w:r>
                      </w:p>
                    </w:tc>
                  </w:tr>
                  <w:tr w:rsidR="00047DA6" w:rsidTr="003A00FC">
                    <w:trPr>
                      <w:cnfStyle w:val="000000100000"/>
                    </w:trPr>
                    <w:tc>
                      <w:tcPr>
                        <w:cnfStyle w:val="001000000000"/>
                        <w:tcW w:w="10740" w:type="dxa"/>
                      </w:tcPr>
                      <w:p w:rsidR="00047DA6" w:rsidRDefault="00047DA6" w:rsidP="003A00FC">
                        <w:pPr>
                          <w:spacing w:line="360" w:lineRule="auto"/>
                          <w:rPr>
                            <w:rFonts w:asciiTheme="majorBidi" w:hAnsiTheme="majorBidi"/>
                            <w:b/>
                            <w:bCs/>
                            <w:sz w:val="24"/>
                            <w:szCs w:val="24"/>
                          </w:rPr>
                        </w:pPr>
                        <w:r w:rsidRPr="00FC0D84">
                          <w:rPr>
                            <w:rFonts w:asciiTheme="majorBidi" w:hAnsiTheme="majorBidi"/>
                            <w:b/>
                            <w:bCs/>
                            <w:sz w:val="24"/>
                            <w:szCs w:val="24"/>
                          </w:rPr>
                          <w:t>Délai de réalisation</w:t>
                        </w:r>
                        <w:r>
                          <w:rPr>
                            <w:rFonts w:asciiTheme="majorBidi" w:hAnsiTheme="majorBidi"/>
                            <w:b/>
                            <w:bCs/>
                            <w:sz w:val="24"/>
                            <w:szCs w:val="24"/>
                          </w:rPr>
                          <w:t> :</w:t>
                        </w:r>
                      </w:p>
                      <w:p w:rsidR="00047DA6" w:rsidRPr="001F181E" w:rsidRDefault="00047DA6" w:rsidP="003A00FC">
                        <w:pPr>
                          <w:spacing w:line="360" w:lineRule="auto"/>
                          <w:rPr>
                            <w:rFonts w:asciiTheme="majorBidi" w:hAnsiTheme="majorBidi"/>
                            <w:b/>
                            <w:bCs/>
                            <w:sz w:val="24"/>
                            <w:szCs w:val="24"/>
                          </w:rPr>
                        </w:pPr>
                        <w:r w:rsidRPr="00FC0D84">
                          <w:rPr>
                            <w:rFonts w:asciiTheme="majorBidi" w:hAnsiTheme="majorBidi"/>
                            <w:b/>
                            <w:bCs/>
                            <w:sz w:val="24"/>
                            <w:szCs w:val="24"/>
                          </w:rPr>
                          <w:t>Statut :</w:t>
                        </w:r>
                        <w:r>
                          <w:rPr>
                            <w:rFonts w:asciiTheme="majorBidi" w:hAnsiTheme="majorBidi"/>
                            <w:b/>
                            <w:bCs/>
                            <w:sz w:val="24"/>
                            <w:szCs w:val="24"/>
                          </w:rPr>
                          <w:t xml:space="preserve"> </w:t>
                        </w:r>
                        <w:r w:rsidRPr="00FC0D84">
                          <w:rPr>
                            <w:rFonts w:asciiTheme="majorBidi" w:hAnsiTheme="majorBidi"/>
                            <w:b/>
                            <w:bCs/>
                            <w:sz w:val="24"/>
                            <w:szCs w:val="24"/>
                          </w:rPr>
                          <w:t>[ ] En cours</w:t>
                        </w:r>
                        <w:r>
                          <w:rPr>
                            <w:rFonts w:asciiTheme="majorBidi" w:hAnsiTheme="majorBidi"/>
                            <w:b/>
                            <w:bCs/>
                            <w:sz w:val="24"/>
                            <w:szCs w:val="24"/>
                          </w:rPr>
                          <w:t xml:space="preserve">           </w:t>
                        </w:r>
                        <w:r w:rsidRPr="00FC0D84">
                          <w:rPr>
                            <w:rFonts w:asciiTheme="majorBidi" w:hAnsiTheme="majorBidi"/>
                            <w:b/>
                            <w:bCs/>
                            <w:sz w:val="24"/>
                            <w:szCs w:val="24"/>
                          </w:rPr>
                          <w:t xml:space="preserve"> [ ] Réalisée</w:t>
                        </w:r>
                      </w:p>
                    </w:tc>
                  </w:tr>
                </w:tbl>
                <w:p w:rsidR="00047DA6" w:rsidRDefault="00047DA6" w:rsidP="00EE7B34"/>
                <w:tbl>
                  <w:tblPr>
                    <w:tblStyle w:val="Listemoyenne21"/>
                    <w:tblW w:w="10740" w:type="dxa"/>
                    <w:tblLook w:val="04A0"/>
                  </w:tblPr>
                  <w:tblGrid>
                    <w:gridCol w:w="10740"/>
                  </w:tblGrid>
                  <w:tr w:rsidR="00047DA6" w:rsidTr="003A00FC">
                    <w:trPr>
                      <w:cnfStyle w:val="100000000000"/>
                    </w:trPr>
                    <w:tc>
                      <w:tcPr>
                        <w:cnfStyle w:val="001000000100"/>
                        <w:tcW w:w="10740" w:type="dxa"/>
                      </w:tcPr>
                      <w:p w:rsidR="00047DA6" w:rsidRPr="00225CDE" w:rsidRDefault="00047DA6" w:rsidP="003A00FC">
                        <w:pPr>
                          <w:spacing w:line="360" w:lineRule="auto"/>
                          <w:rPr>
                            <w:rFonts w:asciiTheme="majorBidi" w:hAnsiTheme="majorBidi"/>
                            <w:b/>
                            <w:bCs/>
                            <w:color w:val="4F81BD" w:themeColor="accent1"/>
                          </w:rPr>
                        </w:pPr>
                        <w:r w:rsidRPr="00225CDE">
                          <w:rPr>
                            <w:rFonts w:asciiTheme="majorBidi" w:hAnsiTheme="majorBidi"/>
                            <w:b/>
                            <w:bCs/>
                            <w:color w:val="4F81BD" w:themeColor="accent1"/>
                            <w:sz w:val="28"/>
                            <w:szCs w:val="28"/>
                          </w:rPr>
                          <w:t>Vérification de l’efficacité</w:t>
                        </w:r>
                      </w:p>
                    </w:tc>
                  </w:tr>
                  <w:tr w:rsidR="00047DA6" w:rsidTr="003A00FC">
                    <w:trPr>
                      <w:cnfStyle w:val="000000100000"/>
                    </w:trPr>
                    <w:tc>
                      <w:tcPr>
                        <w:cnfStyle w:val="001000000000"/>
                        <w:tcW w:w="10740" w:type="dxa"/>
                      </w:tcPr>
                      <w:p w:rsidR="00047DA6" w:rsidRDefault="00047DA6" w:rsidP="003A00FC">
                        <w:pPr>
                          <w:spacing w:line="360" w:lineRule="auto"/>
                          <w:rPr>
                            <w:rFonts w:asciiTheme="majorBidi" w:hAnsiTheme="majorBidi"/>
                            <w:b/>
                            <w:bCs/>
                            <w:sz w:val="24"/>
                            <w:szCs w:val="24"/>
                          </w:rPr>
                        </w:pPr>
                      </w:p>
                      <w:p w:rsidR="00047DA6" w:rsidRPr="001F181E" w:rsidRDefault="00047DA6" w:rsidP="003A00FC">
                        <w:pPr>
                          <w:spacing w:line="360" w:lineRule="auto"/>
                          <w:rPr>
                            <w:rFonts w:asciiTheme="majorBidi" w:hAnsiTheme="majorBidi"/>
                            <w:b/>
                            <w:bCs/>
                            <w:sz w:val="24"/>
                            <w:szCs w:val="24"/>
                          </w:rPr>
                        </w:pPr>
                        <w:r w:rsidRPr="001C4171">
                          <w:rPr>
                            <w:rFonts w:asciiTheme="majorBidi" w:hAnsiTheme="majorBidi"/>
                            <w:b/>
                            <w:bCs/>
                            <w:sz w:val="24"/>
                            <w:szCs w:val="24"/>
                          </w:rPr>
                          <w:t>Méthode de vérification :</w:t>
                        </w:r>
                      </w:p>
                    </w:tc>
                  </w:tr>
                  <w:tr w:rsidR="00047DA6" w:rsidTr="003A00FC">
                    <w:tc>
                      <w:tcPr>
                        <w:cnfStyle w:val="001000000000"/>
                        <w:tcW w:w="10740" w:type="dxa"/>
                      </w:tcPr>
                      <w:p w:rsidR="00047DA6" w:rsidRPr="001F181E" w:rsidRDefault="00047DA6" w:rsidP="003A00FC">
                        <w:pPr>
                          <w:spacing w:line="360" w:lineRule="auto"/>
                          <w:rPr>
                            <w:rFonts w:asciiTheme="majorBidi" w:hAnsiTheme="majorBidi"/>
                            <w:b/>
                            <w:bCs/>
                            <w:sz w:val="24"/>
                            <w:szCs w:val="24"/>
                          </w:rPr>
                        </w:pPr>
                        <w:r w:rsidRPr="001C4171">
                          <w:rPr>
                            <w:rFonts w:asciiTheme="majorBidi" w:hAnsiTheme="majorBidi"/>
                            <w:b/>
                            <w:bCs/>
                            <w:sz w:val="24"/>
                            <w:szCs w:val="24"/>
                          </w:rPr>
                          <w:t>Résultat mesuré :</w:t>
                        </w:r>
                      </w:p>
                    </w:tc>
                  </w:tr>
                  <w:tr w:rsidR="00047DA6" w:rsidTr="003A00FC">
                    <w:trPr>
                      <w:cnfStyle w:val="000000100000"/>
                    </w:trPr>
                    <w:tc>
                      <w:tcPr>
                        <w:cnfStyle w:val="001000000000"/>
                        <w:tcW w:w="10740" w:type="dxa"/>
                      </w:tcPr>
                      <w:p w:rsidR="00047DA6" w:rsidRDefault="00047DA6" w:rsidP="003A00FC">
                        <w:pPr>
                          <w:spacing w:line="360" w:lineRule="auto"/>
                          <w:rPr>
                            <w:rFonts w:asciiTheme="majorBidi" w:hAnsiTheme="majorBidi"/>
                            <w:b/>
                            <w:bCs/>
                            <w:sz w:val="24"/>
                            <w:szCs w:val="24"/>
                          </w:rPr>
                        </w:pPr>
                        <w:r w:rsidRPr="001C4171">
                          <w:rPr>
                            <w:rFonts w:asciiTheme="majorBidi" w:hAnsiTheme="majorBidi"/>
                            <w:b/>
                            <w:bCs/>
                            <w:sz w:val="24"/>
                            <w:szCs w:val="24"/>
                          </w:rPr>
                          <w:t>Résultat attendu :</w:t>
                        </w:r>
                      </w:p>
                      <w:p w:rsidR="00047DA6" w:rsidRPr="001F181E" w:rsidRDefault="00047DA6" w:rsidP="003A00FC">
                        <w:pPr>
                          <w:spacing w:line="360" w:lineRule="auto"/>
                          <w:rPr>
                            <w:rFonts w:asciiTheme="majorBidi" w:hAnsiTheme="majorBidi"/>
                            <w:b/>
                            <w:bCs/>
                            <w:sz w:val="24"/>
                            <w:szCs w:val="24"/>
                          </w:rPr>
                        </w:pPr>
                        <w:r w:rsidRPr="001C4171">
                          <w:rPr>
                            <w:rFonts w:asciiTheme="majorBidi" w:hAnsiTheme="majorBidi"/>
                            <w:b/>
                            <w:bCs/>
                            <w:sz w:val="24"/>
                            <w:szCs w:val="24"/>
                          </w:rPr>
                          <w:t>Écart ? :</w:t>
                        </w:r>
                      </w:p>
                    </w:tc>
                  </w:tr>
                </w:tbl>
                <w:p w:rsidR="00047DA6" w:rsidRDefault="00047DA6" w:rsidP="00EE7B34"/>
                <w:p w:rsidR="00047DA6" w:rsidRDefault="00047DA6" w:rsidP="00EE7B34"/>
                <w:p w:rsidR="00047DA6" w:rsidRDefault="00047DA6" w:rsidP="00EE7B34"/>
              </w:txbxContent>
            </v:textbox>
          </v:shape>
        </w:pict>
      </w:r>
    </w:p>
    <w:p w:rsidR="00EE7B34" w:rsidRDefault="00EE7B34" w:rsidP="00EE7B34">
      <w:pPr>
        <w:pStyle w:val="NormalWeb"/>
        <w:spacing w:line="360" w:lineRule="auto"/>
        <w:rPr>
          <w:rStyle w:val="lev"/>
          <w:rFonts w:asciiTheme="majorBidi" w:eastAsiaTheme="majorEastAsia" w:hAnsiTheme="majorBidi"/>
          <w:color w:val="000000" w:themeColor="text1"/>
        </w:rPr>
      </w:pPr>
    </w:p>
    <w:p w:rsidR="00EE7B34" w:rsidRPr="0079501C" w:rsidRDefault="00EE7B34" w:rsidP="00EE7B34">
      <w:pPr>
        <w:pStyle w:val="NormalWeb"/>
        <w:spacing w:line="360" w:lineRule="auto"/>
      </w:pPr>
    </w:p>
    <w:p w:rsidR="00EE7B34" w:rsidRDefault="00EE7B34" w:rsidP="00EE7B34">
      <w:pPr>
        <w:pStyle w:val="Titre4"/>
        <w:rPr>
          <w:rFonts w:ascii="Times New Roman" w:eastAsia="Times New Roman" w:hAnsi="Times New Roman" w:cs="Times New Roman"/>
          <w:b w:val="0"/>
          <w:bCs w:val="0"/>
          <w:i w:val="0"/>
          <w:iCs w:val="0"/>
          <w:color w:val="auto"/>
          <w:sz w:val="24"/>
          <w:szCs w:val="24"/>
        </w:rPr>
      </w:pPr>
    </w:p>
    <w:p w:rsidR="00EE7B34" w:rsidRDefault="00EE7B34" w:rsidP="00EE7B34">
      <w:pPr>
        <w:pStyle w:val="Titre4"/>
        <w:rPr>
          <w:rStyle w:val="lev"/>
          <w:rFonts w:asciiTheme="majorBidi" w:hAnsiTheme="majorBidi"/>
          <w:b/>
          <w:bCs/>
          <w:color w:val="000000" w:themeColor="text1"/>
          <w:sz w:val="24"/>
          <w:szCs w:val="24"/>
        </w:rPr>
      </w:pPr>
    </w:p>
    <w:p w:rsidR="00EE7B34" w:rsidRPr="00685277" w:rsidRDefault="00EE7B34" w:rsidP="00EE7B34"/>
    <w:p w:rsidR="00EE7B34" w:rsidRDefault="00EE7B34" w:rsidP="00EE7B34">
      <w:pPr>
        <w:rPr>
          <w:rFonts w:ascii="Times New Roman" w:eastAsia="Times New Roman" w:hAnsi="Times New Roman" w:cs="Times New Roman"/>
          <w:sz w:val="24"/>
          <w:szCs w:val="24"/>
        </w:rPr>
      </w:pPr>
      <w:r>
        <w:br w:type="page"/>
      </w:r>
    </w:p>
    <w:p w:rsidR="00EC6050" w:rsidRPr="00642FFF" w:rsidRDefault="00C07379" w:rsidP="00642FFF">
      <w:pPr>
        <w:pStyle w:val="NormalWeb"/>
        <w:spacing w:line="360" w:lineRule="auto"/>
        <w:sectPr w:rsidR="00EC6050" w:rsidRPr="00642FFF" w:rsidSect="004C6C1F">
          <w:pgSz w:w="11906" w:h="16838"/>
          <w:pgMar w:top="851" w:right="1418" w:bottom="1134" w:left="1418" w:header="709" w:footer="709" w:gutter="0"/>
          <w:cols w:space="708"/>
          <w:docGrid w:linePitch="360"/>
        </w:sectPr>
      </w:pPr>
      <w:r>
        <w:rPr>
          <w:noProof/>
        </w:rPr>
        <w:lastRenderedPageBreak/>
        <w:pict>
          <v:shape id="_x0000_s1127" type="#_x0000_t202" style="position:absolute;margin-left:-1.65pt;margin-top:-12.5pt;width:478.75pt;height:622.95pt;z-index:251721728" fillcolor="white [3201]" stroked="f" strokecolor="#c0504d [3205]" strokeweight="2.5pt">
            <v:shadow color="#868686"/>
            <v:textbox style="mso-next-textbox:#_x0000_s1127">
              <w:txbxContent>
                <w:tbl>
                  <w:tblPr>
                    <w:tblStyle w:val="Listemoyenne21"/>
                    <w:tblW w:w="10740" w:type="dxa"/>
                    <w:tblLook w:val="04A0"/>
                  </w:tblPr>
                  <w:tblGrid>
                    <w:gridCol w:w="10740"/>
                  </w:tblGrid>
                  <w:tr w:rsidR="00047DA6" w:rsidTr="001A776D">
                    <w:trPr>
                      <w:cnfStyle w:val="100000000000"/>
                    </w:trPr>
                    <w:tc>
                      <w:tcPr>
                        <w:cnfStyle w:val="001000000100"/>
                        <w:tcW w:w="10740" w:type="dxa"/>
                      </w:tcPr>
                      <w:p w:rsidR="00047DA6" w:rsidRPr="00225CDE" w:rsidRDefault="00047DA6" w:rsidP="003A00FC">
                        <w:pPr>
                          <w:spacing w:line="360" w:lineRule="auto"/>
                          <w:rPr>
                            <w:rFonts w:asciiTheme="majorBidi" w:hAnsiTheme="majorBidi"/>
                            <w:b/>
                            <w:bCs/>
                            <w:color w:val="4F81BD" w:themeColor="accent1"/>
                          </w:rPr>
                        </w:pPr>
                        <w:r w:rsidRPr="00225CDE">
                          <w:rPr>
                            <w:rFonts w:asciiTheme="majorBidi" w:hAnsiTheme="majorBidi"/>
                            <w:b/>
                            <w:bCs/>
                            <w:color w:val="4F81BD" w:themeColor="accent1"/>
                            <w:sz w:val="28"/>
                            <w:szCs w:val="28"/>
                          </w:rPr>
                          <w:t>Actions préventives</w:t>
                        </w:r>
                      </w:p>
                    </w:tc>
                  </w:tr>
                  <w:tr w:rsidR="00047DA6" w:rsidTr="001A776D">
                    <w:trPr>
                      <w:cnfStyle w:val="000000100000"/>
                    </w:trPr>
                    <w:tc>
                      <w:tcPr>
                        <w:cnfStyle w:val="001000000000"/>
                        <w:tcW w:w="10740" w:type="dxa"/>
                      </w:tcPr>
                      <w:p w:rsidR="00047DA6" w:rsidRDefault="00047DA6" w:rsidP="003A00FC">
                        <w:pPr>
                          <w:spacing w:line="360" w:lineRule="auto"/>
                          <w:rPr>
                            <w:rFonts w:asciiTheme="majorBidi" w:hAnsiTheme="majorBidi"/>
                            <w:b/>
                            <w:bCs/>
                            <w:sz w:val="24"/>
                            <w:szCs w:val="24"/>
                          </w:rPr>
                        </w:pPr>
                      </w:p>
                      <w:p w:rsidR="00047DA6" w:rsidRPr="001F181E" w:rsidRDefault="00047DA6" w:rsidP="003A00FC">
                        <w:pPr>
                          <w:spacing w:line="360" w:lineRule="auto"/>
                          <w:rPr>
                            <w:rFonts w:asciiTheme="majorBidi" w:hAnsiTheme="majorBidi"/>
                            <w:b/>
                            <w:bCs/>
                            <w:sz w:val="24"/>
                            <w:szCs w:val="24"/>
                          </w:rPr>
                        </w:pPr>
                        <w:r>
                          <w:rPr>
                            <w:rFonts w:asciiTheme="majorBidi" w:hAnsiTheme="majorBidi"/>
                            <w:b/>
                            <w:bCs/>
                            <w:sz w:val="24"/>
                            <w:szCs w:val="24"/>
                          </w:rPr>
                          <w:t>Action</w:t>
                        </w:r>
                        <w:r w:rsidRPr="001C4171">
                          <w:rPr>
                            <w:rFonts w:asciiTheme="majorBidi" w:hAnsiTheme="majorBidi"/>
                            <w:b/>
                            <w:bCs/>
                            <w:sz w:val="24"/>
                            <w:szCs w:val="24"/>
                          </w:rPr>
                          <w:t xml:space="preserve"> :</w:t>
                        </w:r>
                      </w:p>
                    </w:tc>
                  </w:tr>
                  <w:tr w:rsidR="00047DA6" w:rsidTr="001A776D">
                    <w:tc>
                      <w:tcPr>
                        <w:cnfStyle w:val="001000000000"/>
                        <w:tcW w:w="10740" w:type="dxa"/>
                      </w:tcPr>
                      <w:p w:rsidR="00047DA6" w:rsidRDefault="00047DA6" w:rsidP="003A00FC">
                        <w:pPr>
                          <w:spacing w:line="360" w:lineRule="auto"/>
                          <w:rPr>
                            <w:rFonts w:asciiTheme="majorBidi" w:hAnsiTheme="majorBidi"/>
                            <w:b/>
                            <w:bCs/>
                            <w:sz w:val="24"/>
                            <w:szCs w:val="24"/>
                          </w:rPr>
                        </w:pPr>
                      </w:p>
                      <w:p w:rsidR="00047DA6" w:rsidRPr="001F181E" w:rsidRDefault="00047DA6" w:rsidP="003A00FC">
                        <w:pPr>
                          <w:spacing w:line="360" w:lineRule="auto"/>
                          <w:rPr>
                            <w:rFonts w:asciiTheme="majorBidi" w:hAnsiTheme="majorBidi"/>
                            <w:b/>
                            <w:bCs/>
                            <w:sz w:val="24"/>
                            <w:szCs w:val="24"/>
                          </w:rPr>
                        </w:pPr>
                        <w:r w:rsidRPr="00325BEF">
                          <w:rPr>
                            <w:rFonts w:asciiTheme="majorBidi" w:hAnsiTheme="majorBidi"/>
                            <w:b/>
                            <w:bCs/>
                            <w:sz w:val="24"/>
                            <w:szCs w:val="24"/>
                          </w:rPr>
                          <w:t>Où / Comment intégrée ? (procédure, formation…) :</w:t>
                        </w:r>
                      </w:p>
                    </w:tc>
                  </w:tr>
                  <w:tr w:rsidR="00047DA6" w:rsidTr="001A776D">
                    <w:trPr>
                      <w:cnfStyle w:val="000000100000"/>
                      <w:trHeight w:val="730"/>
                    </w:trPr>
                    <w:tc>
                      <w:tcPr>
                        <w:cnfStyle w:val="001000000000"/>
                        <w:tcW w:w="10740" w:type="dxa"/>
                      </w:tcPr>
                      <w:p w:rsidR="00047DA6" w:rsidRDefault="00047DA6" w:rsidP="004B00F8">
                        <w:pPr>
                          <w:spacing w:line="360" w:lineRule="auto"/>
                          <w:rPr>
                            <w:rFonts w:asciiTheme="majorBidi" w:hAnsiTheme="majorBidi"/>
                            <w:b/>
                            <w:bCs/>
                            <w:sz w:val="24"/>
                            <w:szCs w:val="24"/>
                          </w:rPr>
                        </w:pPr>
                      </w:p>
                      <w:p w:rsidR="00047DA6" w:rsidRPr="001F181E" w:rsidRDefault="00047DA6" w:rsidP="004B00F8">
                        <w:pPr>
                          <w:spacing w:line="360" w:lineRule="auto"/>
                          <w:rPr>
                            <w:rFonts w:asciiTheme="majorBidi" w:hAnsiTheme="majorBidi"/>
                            <w:b/>
                            <w:bCs/>
                            <w:sz w:val="24"/>
                            <w:szCs w:val="24"/>
                          </w:rPr>
                        </w:pPr>
                        <w:r w:rsidRPr="00325BEF">
                          <w:rPr>
                            <w:rFonts w:asciiTheme="majorBidi" w:hAnsiTheme="majorBidi"/>
                            <w:b/>
                            <w:bCs/>
                            <w:sz w:val="24"/>
                            <w:szCs w:val="24"/>
                          </w:rPr>
                          <w:t>Responsable</w:t>
                        </w:r>
                        <w:r w:rsidRPr="001C4171">
                          <w:rPr>
                            <w:rFonts w:asciiTheme="majorBidi" w:hAnsiTheme="majorBidi"/>
                            <w:b/>
                            <w:bCs/>
                            <w:sz w:val="24"/>
                            <w:szCs w:val="24"/>
                          </w:rPr>
                          <w:t>:</w:t>
                        </w:r>
                      </w:p>
                    </w:tc>
                  </w:tr>
                  <w:tr w:rsidR="00047DA6" w:rsidTr="001A776D">
                    <w:trPr>
                      <w:trHeight w:val="867"/>
                    </w:trPr>
                    <w:tc>
                      <w:tcPr>
                        <w:cnfStyle w:val="001000000000"/>
                        <w:tcW w:w="10740" w:type="dxa"/>
                      </w:tcPr>
                      <w:p w:rsidR="00047DA6" w:rsidRDefault="00047DA6" w:rsidP="00CD5F60">
                        <w:pPr>
                          <w:spacing w:line="360" w:lineRule="auto"/>
                          <w:rPr>
                            <w:rFonts w:asciiTheme="majorBidi" w:hAnsiTheme="majorBidi"/>
                            <w:b/>
                            <w:bCs/>
                            <w:sz w:val="24"/>
                            <w:szCs w:val="24"/>
                          </w:rPr>
                        </w:pPr>
                      </w:p>
                      <w:p w:rsidR="00047DA6" w:rsidRPr="00325BEF" w:rsidRDefault="00047DA6" w:rsidP="00CD5F60">
                        <w:pPr>
                          <w:spacing w:line="360" w:lineRule="auto"/>
                          <w:rPr>
                            <w:rFonts w:asciiTheme="majorBidi" w:hAnsiTheme="majorBidi"/>
                            <w:b/>
                            <w:bCs/>
                            <w:sz w:val="24"/>
                            <w:szCs w:val="24"/>
                          </w:rPr>
                        </w:pPr>
                        <w:r w:rsidRPr="00325BEF">
                          <w:rPr>
                            <w:rFonts w:asciiTheme="majorBidi" w:hAnsiTheme="majorBidi"/>
                            <w:b/>
                            <w:bCs/>
                            <w:sz w:val="24"/>
                            <w:szCs w:val="24"/>
                          </w:rPr>
                          <w:t>Statut :</w:t>
                        </w:r>
                      </w:p>
                    </w:tc>
                  </w:tr>
                </w:tbl>
                <w:p w:rsidR="00047DA6" w:rsidRDefault="00047DA6" w:rsidP="00EE7B34"/>
                <w:tbl>
                  <w:tblPr>
                    <w:tblStyle w:val="Listemoyenne21"/>
                    <w:tblW w:w="9842" w:type="dxa"/>
                    <w:tblLook w:val="04A0"/>
                  </w:tblPr>
                  <w:tblGrid>
                    <w:gridCol w:w="9842"/>
                  </w:tblGrid>
                  <w:tr w:rsidR="00047DA6" w:rsidTr="001A776D">
                    <w:trPr>
                      <w:cnfStyle w:val="100000000000"/>
                      <w:trHeight w:val="344"/>
                    </w:trPr>
                    <w:tc>
                      <w:tcPr>
                        <w:cnfStyle w:val="001000000100"/>
                        <w:tcW w:w="9842" w:type="dxa"/>
                      </w:tcPr>
                      <w:p w:rsidR="00047DA6" w:rsidRDefault="00047DA6" w:rsidP="00EE7B34">
                        <w:r w:rsidRPr="00225CDE">
                          <w:rPr>
                            <w:rFonts w:asciiTheme="majorBidi" w:hAnsiTheme="majorBidi"/>
                            <w:b/>
                            <w:bCs/>
                            <w:color w:val="4F81BD" w:themeColor="accent1"/>
                            <w:sz w:val="28"/>
                            <w:szCs w:val="28"/>
                          </w:rPr>
                          <w:t>Clôture et capitalisation</w:t>
                        </w:r>
                      </w:p>
                    </w:tc>
                  </w:tr>
                  <w:tr w:rsidR="00047DA6" w:rsidTr="001A776D">
                    <w:trPr>
                      <w:cnfStyle w:val="000000100000"/>
                      <w:trHeight w:val="594"/>
                    </w:trPr>
                    <w:tc>
                      <w:tcPr>
                        <w:cnfStyle w:val="001000000000"/>
                        <w:tcW w:w="9842" w:type="dxa"/>
                      </w:tcPr>
                      <w:p w:rsidR="00047DA6" w:rsidRDefault="00047DA6" w:rsidP="00EE7B34">
                        <w:pPr>
                          <w:rPr>
                            <w:rFonts w:asciiTheme="majorBidi" w:hAnsiTheme="majorBidi"/>
                            <w:b/>
                            <w:bCs/>
                            <w:sz w:val="24"/>
                            <w:szCs w:val="24"/>
                          </w:rPr>
                        </w:pPr>
                      </w:p>
                      <w:p w:rsidR="00047DA6" w:rsidRDefault="00047DA6" w:rsidP="00EE7B34">
                        <w:r w:rsidRPr="00D767D5">
                          <w:rPr>
                            <w:rFonts w:asciiTheme="majorBidi" w:hAnsiTheme="majorBidi"/>
                            <w:b/>
                            <w:bCs/>
                            <w:sz w:val="24"/>
                            <w:szCs w:val="24"/>
                          </w:rPr>
                          <w:t>Date de clôture officielle :</w:t>
                        </w:r>
                      </w:p>
                    </w:tc>
                  </w:tr>
                  <w:tr w:rsidR="00047DA6" w:rsidTr="001A776D">
                    <w:trPr>
                      <w:trHeight w:val="594"/>
                    </w:trPr>
                    <w:tc>
                      <w:tcPr>
                        <w:cnfStyle w:val="001000000000"/>
                        <w:tcW w:w="9842" w:type="dxa"/>
                      </w:tcPr>
                      <w:p w:rsidR="00047DA6" w:rsidRDefault="00047DA6" w:rsidP="00EE7B34">
                        <w:pPr>
                          <w:rPr>
                            <w:rFonts w:asciiTheme="majorBidi" w:hAnsiTheme="majorBidi"/>
                            <w:b/>
                            <w:bCs/>
                            <w:sz w:val="24"/>
                            <w:szCs w:val="24"/>
                          </w:rPr>
                        </w:pPr>
                      </w:p>
                      <w:p w:rsidR="00047DA6" w:rsidRDefault="00047DA6" w:rsidP="00EE7B34">
                        <w:r w:rsidRPr="00D767D5">
                          <w:rPr>
                            <w:rFonts w:asciiTheme="majorBidi" w:hAnsiTheme="majorBidi"/>
                            <w:b/>
                            <w:bCs/>
                            <w:sz w:val="24"/>
                            <w:szCs w:val="24"/>
                          </w:rPr>
                          <w:t>Réunion de restitution faite ? [ ] Oui</w:t>
                        </w:r>
                        <w:r>
                          <w:rPr>
                            <w:rFonts w:asciiTheme="majorBidi" w:hAnsiTheme="majorBidi"/>
                            <w:b/>
                            <w:bCs/>
                            <w:sz w:val="24"/>
                            <w:szCs w:val="24"/>
                          </w:rPr>
                          <w:t xml:space="preserve">    </w:t>
                        </w:r>
                        <w:r w:rsidRPr="00D767D5">
                          <w:rPr>
                            <w:rFonts w:asciiTheme="majorBidi" w:hAnsiTheme="majorBidi"/>
                            <w:b/>
                            <w:bCs/>
                            <w:sz w:val="24"/>
                            <w:szCs w:val="24"/>
                          </w:rPr>
                          <w:t xml:space="preserve"> [ ] Non</w:t>
                        </w:r>
                      </w:p>
                    </w:tc>
                  </w:tr>
                  <w:tr w:rsidR="00047DA6" w:rsidTr="001A776D">
                    <w:trPr>
                      <w:cnfStyle w:val="000000100000"/>
                      <w:trHeight w:val="694"/>
                    </w:trPr>
                    <w:tc>
                      <w:tcPr>
                        <w:cnfStyle w:val="001000000000"/>
                        <w:tcW w:w="9842" w:type="dxa"/>
                      </w:tcPr>
                      <w:p w:rsidR="00047DA6" w:rsidRDefault="00047DA6" w:rsidP="00ED42B9">
                        <w:pPr>
                          <w:spacing w:line="360" w:lineRule="auto"/>
                          <w:rPr>
                            <w:rFonts w:asciiTheme="majorBidi" w:hAnsiTheme="majorBidi"/>
                            <w:b/>
                            <w:bCs/>
                            <w:sz w:val="24"/>
                            <w:szCs w:val="24"/>
                          </w:rPr>
                        </w:pPr>
                      </w:p>
                      <w:p w:rsidR="00047DA6" w:rsidRPr="00ED42B9" w:rsidRDefault="00047DA6" w:rsidP="00ED42B9">
                        <w:pPr>
                          <w:spacing w:line="360" w:lineRule="auto"/>
                          <w:rPr>
                            <w:rFonts w:asciiTheme="majorBidi" w:hAnsiTheme="majorBidi"/>
                            <w:b/>
                            <w:bCs/>
                            <w:sz w:val="24"/>
                            <w:szCs w:val="24"/>
                          </w:rPr>
                        </w:pPr>
                        <w:r w:rsidRPr="00D767D5">
                          <w:rPr>
                            <w:rFonts w:asciiTheme="majorBidi" w:hAnsiTheme="majorBidi"/>
                            <w:b/>
                            <w:bCs/>
                            <w:sz w:val="24"/>
                            <w:szCs w:val="24"/>
                          </w:rPr>
                          <w:t>REX archivé ? [ ] Oui</w:t>
                        </w:r>
                        <w:r>
                          <w:rPr>
                            <w:rFonts w:asciiTheme="majorBidi" w:hAnsiTheme="majorBidi"/>
                            <w:b/>
                            <w:bCs/>
                            <w:sz w:val="24"/>
                            <w:szCs w:val="24"/>
                          </w:rPr>
                          <w:t xml:space="preserve">    [ ] Non</w:t>
                        </w:r>
                      </w:p>
                    </w:tc>
                  </w:tr>
                  <w:tr w:rsidR="00047DA6" w:rsidTr="001A776D">
                    <w:trPr>
                      <w:trHeight w:val="563"/>
                    </w:trPr>
                    <w:tc>
                      <w:tcPr>
                        <w:cnfStyle w:val="001000000000"/>
                        <w:tcW w:w="9842" w:type="dxa"/>
                      </w:tcPr>
                      <w:p w:rsidR="00047DA6" w:rsidRDefault="00047DA6" w:rsidP="00EE7B34">
                        <w:pPr>
                          <w:rPr>
                            <w:rFonts w:asciiTheme="majorBidi" w:hAnsiTheme="majorBidi"/>
                            <w:b/>
                            <w:bCs/>
                            <w:sz w:val="24"/>
                            <w:szCs w:val="24"/>
                          </w:rPr>
                        </w:pPr>
                      </w:p>
                      <w:p w:rsidR="00047DA6" w:rsidRDefault="00047DA6" w:rsidP="00EE7B34">
                        <w:r w:rsidRPr="00D767D5">
                          <w:rPr>
                            <w:rFonts w:asciiTheme="majorBidi" w:hAnsiTheme="majorBidi"/>
                            <w:b/>
                            <w:bCs/>
                            <w:sz w:val="24"/>
                            <w:szCs w:val="24"/>
                          </w:rPr>
                          <w:t>Enseignements clés à partager :</w:t>
                        </w:r>
                      </w:p>
                    </w:tc>
                  </w:tr>
                </w:tbl>
                <w:p w:rsidR="00047DA6" w:rsidRDefault="00047DA6" w:rsidP="00EE7B34"/>
              </w:txbxContent>
            </v:textbox>
          </v:shape>
        </w:pict>
      </w:r>
    </w:p>
    <w:p w:rsidR="00CC2368" w:rsidRPr="00D206E6" w:rsidRDefault="00642FFF" w:rsidP="00642FFF">
      <w:pPr>
        <w:jc w:val="center"/>
        <w:rPr>
          <w:rFonts w:asciiTheme="majorBidi" w:hAnsiTheme="majorBidi" w:cstheme="majorBidi"/>
          <w:b/>
          <w:bCs/>
          <w:sz w:val="36"/>
          <w:szCs w:val="36"/>
        </w:rPr>
      </w:pPr>
      <w:r>
        <w:rPr>
          <w:rFonts w:asciiTheme="majorBidi" w:hAnsiTheme="majorBidi" w:cstheme="majorBidi"/>
          <w:b/>
          <w:bCs/>
          <w:sz w:val="36"/>
          <w:szCs w:val="36"/>
        </w:rPr>
        <w:lastRenderedPageBreak/>
        <w:t>Table</w:t>
      </w:r>
      <w:r w:rsidR="00D206E6">
        <w:rPr>
          <w:rFonts w:asciiTheme="majorBidi" w:hAnsiTheme="majorBidi" w:cstheme="majorBidi"/>
          <w:b/>
          <w:bCs/>
          <w:sz w:val="36"/>
          <w:szCs w:val="36"/>
        </w:rPr>
        <w:t xml:space="preserve"> des matières</w:t>
      </w:r>
    </w:p>
    <w:p w:rsidR="00D10261" w:rsidRDefault="00D10261" w:rsidP="00D206E6">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Résumé</w:t>
      </w:r>
    </w:p>
    <w:p w:rsidR="00D10261" w:rsidRDefault="00D10261" w:rsidP="00D206E6">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Remerciement</w:t>
      </w:r>
    </w:p>
    <w:p w:rsidR="00D10261" w:rsidRDefault="00C539EF" w:rsidP="00D206E6">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Dédicace</w:t>
      </w:r>
    </w:p>
    <w:p w:rsidR="00D10261" w:rsidRDefault="00D10261" w:rsidP="00D206E6">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La liste des figures</w:t>
      </w:r>
    </w:p>
    <w:p w:rsidR="00D10261" w:rsidRDefault="00D10261" w:rsidP="00D206E6">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La liste des tableaux</w:t>
      </w:r>
    </w:p>
    <w:p w:rsidR="00D10261" w:rsidRDefault="00D10261" w:rsidP="00D206E6">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La liste des abréviations</w:t>
      </w:r>
    </w:p>
    <w:p w:rsidR="00AD1B2F" w:rsidRDefault="00AD1B2F" w:rsidP="00D206E6">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Introduction générale</w:t>
      </w:r>
      <w:r w:rsidR="00D206E6">
        <w:rPr>
          <w:rFonts w:asciiTheme="majorBidi" w:hAnsiTheme="majorBidi" w:cstheme="majorBidi"/>
          <w:b/>
          <w:bCs/>
          <w:sz w:val="28"/>
          <w:szCs w:val="28"/>
        </w:rPr>
        <w:tab/>
      </w:r>
      <w:r w:rsidR="00D07E32">
        <w:rPr>
          <w:rFonts w:asciiTheme="majorBidi" w:hAnsiTheme="majorBidi" w:cstheme="majorBidi"/>
          <w:b/>
          <w:bCs/>
          <w:sz w:val="28"/>
          <w:szCs w:val="28"/>
        </w:rPr>
        <w:t>01</w:t>
      </w:r>
    </w:p>
    <w:p w:rsidR="00C12EA6" w:rsidRDefault="00C12EA6" w:rsidP="00D206E6">
      <w:pPr>
        <w:tabs>
          <w:tab w:val="left" w:leader="dot" w:pos="9072"/>
        </w:tabs>
        <w:rPr>
          <w:rFonts w:asciiTheme="majorBidi" w:hAnsiTheme="majorBidi" w:cstheme="majorBidi"/>
          <w:b/>
          <w:bCs/>
          <w:sz w:val="28"/>
          <w:szCs w:val="28"/>
        </w:rPr>
      </w:pPr>
      <w:r w:rsidRPr="003351D4">
        <w:rPr>
          <w:rFonts w:asciiTheme="majorBidi" w:hAnsiTheme="majorBidi" w:cstheme="majorBidi"/>
          <w:b/>
          <w:bCs/>
          <w:sz w:val="28"/>
          <w:szCs w:val="28"/>
        </w:rPr>
        <w:t>Chapitre 01 : le cadre co</w:t>
      </w:r>
      <w:r w:rsidR="00D206E6">
        <w:rPr>
          <w:rFonts w:asciiTheme="majorBidi" w:hAnsiTheme="majorBidi" w:cstheme="majorBidi"/>
          <w:b/>
          <w:bCs/>
          <w:sz w:val="28"/>
          <w:szCs w:val="28"/>
        </w:rPr>
        <w:t>nceptuel de la gestion de stock</w:t>
      </w:r>
      <w:r w:rsidR="00D206E6">
        <w:rPr>
          <w:rFonts w:asciiTheme="majorBidi" w:hAnsiTheme="majorBidi" w:cstheme="majorBidi"/>
          <w:b/>
          <w:bCs/>
          <w:sz w:val="28"/>
          <w:szCs w:val="28"/>
        </w:rPr>
        <w:tab/>
      </w:r>
      <w:r w:rsidR="00D07E32">
        <w:rPr>
          <w:rFonts w:asciiTheme="majorBidi" w:hAnsiTheme="majorBidi" w:cstheme="majorBidi"/>
          <w:b/>
          <w:bCs/>
          <w:sz w:val="28"/>
          <w:szCs w:val="28"/>
        </w:rPr>
        <w:t>06</w:t>
      </w:r>
    </w:p>
    <w:p w:rsidR="00AD1B2F" w:rsidRPr="003351D4" w:rsidRDefault="00AD1B2F" w:rsidP="00D206E6">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Introduction</w:t>
      </w:r>
      <w:r w:rsidR="00D206E6">
        <w:rPr>
          <w:rFonts w:asciiTheme="majorBidi" w:hAnsiTheme="majorBidi" w:cstheme="majorBidi"/>
          <w:b/>
          <w:bCs/>
          <w:sz w:val="28"/>
          <w:szCs w:val="28"/>
        </w:rPr>
        <w:tab/>
      </w:r>
      <w:r w:rsidR="00D07E32">
        <w:rPr>
          <w:rFonts w:asciiTheme="majorBidi" w:hAnsiTheme="majorBidi" w:cstheme="majorBidi"/>
          <w:b/>
          <w:bCs/>
          <w:sz w:val="28"/>
          <w:szCs w:val="28"/>
        </w:rPr>
        <w:t>06</w:t>
      </w:r>
    </w:p>
    <w:p w:rsidR="00C12EA6" w:rsidRPr="003351D4" w:rsidRDefault="00586137" w:rsidP="00D206E6">
      <w:pPr>
        <w:tabs>
          <w:tab w:val="left" w:leader="dot" w:pos="9072"/>
        </w:tabs>
        <w:rPr>
          <w:rFonts w:asciiTheme="majorBidi" w:hAnsiTheme="majorBidi" w:cstheme="majorBidi"/>
          <w:b/>
          <w:bCs/>
          <w:sz w:val="24"/>
          <w:szCs w:val="24"/>
        </w:rPr>
      </w:pPr>
      <w:r>
        <w:rPr>
          <w:rFonts w:asciiTheme="majorBidi" w:hAnsiTheme="majorBidi" w:cstheme="majorBidi"/>
          <w:b/>
          <w:bCs/>
          <w:sz w:val="24"/>
          <w:szCs w:val="24"/>
        </w:rPr>
        <w:t>Section01 : le stock : concept et applications</w:t>
      </w:r>
      <w:r w:rsidR="00D206E6">
        <w:rPr>
          <w:rFonts w:asciiTheme="majorBidi" w:hAnsiTheme="majorBidi" w:cstheme="majorBidi"/>
          <w:b/>
          <w:bCs/>
          <w:sz w:val="24"/>
          <w:szCs w:val="24"/>
        </w:rPr>
        <w:tab/>
      </w:r>
      <w:r w:rsidR="004C0E49">
        <w:rPr>
          <w:rFonts w:asciiTheme="majorBidi" w:hAnsiTheme="majorBidi" w:cstheme="majorBidi"/>
          <w:b/>
          <w:bCs/>
          <w:sz w:val="24"/>
          <w:szCs w:val="24"/>
        </w:rPr>
        <w:t>07</w:t>
      </w:r>
    </w:p>
    <w:p w:rsidR="00C12EA6" w:rsidRPr="007211AC" w:rsidRDefault="00C12EA6" w:rsidP="00D206E6">
      <w:pPr>
        <w:pStyle w:val="Paragraphedeliste"/>
        <w:numPr>
          <w:ilvl w:val="1"/>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Définition de stock</w:t>
      </w:r>
      <w:r w:rsidR="00D206E6">
        <w:rPr>
          <w:rFonts w:asciiTheme="majorBidi" w:hAnsiTheme="majorBidi" w:cstheme="majorBidi"/>
          <w:sz w:val="24"/>
          <w:szCs w:val="24"/>
        </w:rPr>
        <w:tab/>
      </w:r>
      <w:r w:rsidR="004C0E49">
        <w:rPr>
          <w:rFonts w:asciiTheme="majorBidi" w:hAnsiTheme="majorBidi" w:cstheme="majorBidi"/>
          <w:sz w:val="24"/>
          <w:szCs w:val="24"/>
        </w:rPr>
        <w:t>07</w:t>
      </w:r>
    </w:p>
    <w:p w:rsidR="00C12EA6" w:rsidRPr="007211AC" w:rsidRDefault="00C12EA6" w:rsidP="00D206E6">
      <w:pPr>
        <w:pStyle w:val="Paragraphedeliste"/>
        <w:numPr>
          <w:ilvl w:val="1"/>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types de stock</w:t>
      </w:r>
      <w:r w:rsidR="00D206E6">
        <w:rPr>
          <w:rFonts w:asciiTheme="majorBidi" w:hAnsiTheme="majorBidi" w:cstheme="majorBidi"/>
          <w:sz w:val="24"/>
          <w:szCs w:val="24"/>
        </w:rPr>
        <w:tab/>
      </w:r>
      <w:r w:rsidR="004C0E49">
        <w:rPr>
          <w:rFonts w:asciiTheme="majorBidi" w:hAnsiTheme="majorBidi" w:cstheme="majorBidi"/>
          <w:sz w:val="24"/>
          <w:szCs w:val="24"/>
        </w:rPr>
        <w:t>08</w:t>
      </w:r>
    </w:p>
    <w:p w:rsidR="00C12EA6" w:rsidRPr="007211AC" w:rsidRDefault="00C12EA6" w:rsidP="00D206E6">
      <w:pPr>
        <w:pStyle w:val="Paragraphedeliste"/>
        <w:numPr>
          <w:ilvl w:val="0"/>
          <w:numId w:val="15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marchandises</w:t>
      </w:r>
      <w:r w:rsidR="00D206E6">
        <w:rPr>
          <w:rFonts w:asciiTheme="majorBidi" w:hAnsiTheme="majorBidi" w:cstheme="majorBidi"/>
          <w:sz w:val="24"/>
          <w:szCs w:val="24"/>
        </w:rPr>
        <w:tab/>
      </w:r>
      <w:r w:rsidR="004C0E49">
        <w:rPr>
          <w:rFonts w:asciiTheme="majorBidi" w:hAnsiTheme="majorBidi" w:cstheme="majorBidi"/>
          <w:sz w:val="24"/>
          <w:szCs w:val="24"/>
        </w:rPr>
        <w:t>08</w:t>
      </w:r>
    </w:p>
    <w:p w:rsidR="00C12EA6" w:rsidRPr="007211AC" w:rsidRDefault="00C12EA6" w:rsidP="00D206E6">
      <w:pPr>
        <w:pStyle w:val="Paragraphedeliste"/>
        <w:numPr>
          <w:ilvl w:val="0"/>
          <w:numId w:val="15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matières premières</w:t>
      </w:r>
      <w:r w:rsidR="00D206E6">
        <w:rPr>
          <w:rFonts w:asciiTheme="majorBidi" w:hAnsiTheme="majorBidi" w:cstheme="majorBidi"/>
          <w:sz w:val="24"/>
          <w:szCs w:val="24"/>
        </w:rPr>
        <w:tab/>
      </w:r>
      <w:r w:rsidR="004C0E49">
        <w:rPr>
          <w:rFonts w:asciiTheme="majorBidi" w:hAnsiTheme="majorBidi" w:cstheme="majorBidi"/>
          <w:sz w:val="24"/>
          <w:szCs w:val="24"/>
        </w:rPr>
        <w:t>08</w:t>
      </w:r>
    </w:p>
    <w:p w:rsidR="00C12EA6" w:rsidRPr="007211AC" w:rsidRDefault="00C12EA6" w:rsidP="00D206E6">
      <w:pPr>
        <w:pStyle w:val="Paragraphedeliste"/>
        <w:numPr>
          <w:ilvl w:val="0"/>
          <w:numId w:val="15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produits en cours</w:t>
      </w:r>
      <w:r w:rsidR="00D206E6">
        <w:rPr>
          <w:rFonts w:asciiTheme="majorBidi" w:hAnsiTheme="majorBidi" w:cstheme="majorBidi"/>
          <w:sz w:val="24"/>
          <w:szCs w:val="24"/>
        </w:rPr>
        <w:tab/>
      </w:r>
      <w:r w:rsidR="004C0E49">
        <w:rPr>
          <w:rFonts w:asciiTheme="majorBidi" w:hAnsiTheme="majorBidi" w:cstheme="majorBidi"/>
          <w:sz w:val="24"/>
          <w:szCs w:val="24"/>
        </w:rPr>
        <w:t>09</w:t>
      </w:r>
    </w:p>
    <w:p w:rsidR="00C12EA6" w:rsidRPr="007211AC" w:rsidRDefault="00C12EA6" w:rsidP="00D206E6">
      <w:pPr>
        <w:pStyle w:val="Paragraphedeliste"/>
        <w:numPr>
          <w:ilvl w:val="0"/>
          <w:numId w:val="15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produits finis</w:t>
      </w:r>
      <w:r w:rsidR="00D206E6">
        <w:rPr>
          <w:rFonts w:asciiTheme="majorBidi" w:hAnsiTheme="majorBidi" w:cstheme="majorBidi"/>
          <w:sz w:val="24"/>
          <w:szCs w:val="24"/>
        </w:rPr>
        <w:tab/>
      </w:r>
      <w:r w:rsidR="004C0E49">
        <w:rPr>
          <w:rFonts w:asciiTheme="majorBidi" w:hAnsiTheme="majorBidi" w:cstheme="majorBidi"/>
          <w:sz w:val="24"/>
          <w:szCs w:val="24"/>
        </w:rPr>
        <w:t>09</w:t>
      </w:r>
    </w:p>
    <w:p w:rsidR="00C12EA6" w:rsidRPr="007211AC" w:rsidRDefault="00C12EA6" w:rsidP="00D206E6">
      <w:pPr>
        <w:pStyle w:val="Paragraphedeliste"/>
        <w:numPr>
          <w:ilvl w:val="0"/>
          <w:numId w:val="15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composantes</w:t>
      </w:r>
      <w:r w:rsidR="004C0E49">
        <w:rPr>
          <w:rFonts w:asciiTheme="majorBidi" w:hAnsiTheme="majorBidi" w:cstheme="majorBidi"/>
          <w:sz w:val="24"/>
          <w:szCs w:val="24"/>
        </w:rPr>
        <w:tab/>
        <w:t>09</w:t>
      </w:r>
    </w:p>
    <w:p w:rsidR="00C12EA6" w:rsidRPr="007211AC" w:rsidRDefault="00C12EA6" w:rsidP="00D206E6">
      <w:pPr>
        <w:pStyle w:val="Paragraphedeliste"/>
        <w:numPr>
          <w:ilvl w:val="0"/>
          <w:numId w:val="15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produits d’entretien et de réparation industriels</w:t>
      </w:r>
      <w:r w:rsidR="00D206E6">
        <w:rPr>
          <w:rFonts w:asciiTheme="majorBidi" w:hAnsiTheme="majorBidi" w:cstheme="majorBidi"/>
          <w:sz w:val="24"/>
          <w:szCs w:val="24"/>
        </w:rPr>
        <w:tab/>
      </w:r>
      <w:r w:rsidR="00193D37">
        <w:rPr>
          <w:rFonts w:asciiTheme="majorBidi" w:hAnsiTheme="majorBidi" w:cstheme="majorBidi"/>
          <w:sz w:val="24"/>
          <w:szCs w:val="24"/>
        </w:rPr>
        <w:t>10</w:t>
      </w:r>
    </w:p>
    <w:p w:rsidR="00C12EA6" w:rsidRPr="007211AC" w:rsidRDefault="00C12EA6" w:rsidP="00D206E6">
      <w:pPr>
        <w:pStyle w:val="Paragraphedeliste"/>
        <w:numPr>
          <w:ilvl w:val="0"/>
          <w:numId w:val="15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produits d’entretien du bureau et les fournitures</w:t>
      </w:r>
      <w:r w:rsidR="00D206E6">
        <w:rPr>
          <w:rFonts w:asciiTheme="majorBidi" w:hAnsiTheme="majorBidi" w:cstheme="majorBidi"/>
          <w:sz w:val="24"/>
          <w:szCs w:val="24"/>
        </w:rPr>
        <w:tab/>
      </w:r>
      <w:r w:rsidR="004C0E49">
        <w:rPr>
          <w:rFonts w:asciiTheme="majorBidi" w:hAnsiTheme="majorBidi" w:cstheme="majorBidi"/>
          <w:sz w:val="24"/>
          <w:szCs w:val="24"/>
        </w:rPr>
        <w:t>10</w:t>
      </w:r>
    </w:p>
    <w:p w:rsidR="00C12EA6" w:rsidRPr="007211AC" w:rsidRDefault="00C12EA6" w:rsidP="00D206E6">
      <w:pPr>
        <w:pStyle w:val="Paragraphedeliste"/>
        <w:numPr>
          <w:ilvl w:val="0"/>
          <w:numId w:val="15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surplus</w:t>
      </w:r>
      <w:r w:rsidR="004C0E49">
        <w:rPr>
          <w:rFonts w:asciiTheme="majorBidi" w:hAnsiTheme="majorBidi" w:cstheme="majorBidi"/>
          <w:sz w:val="24"/>
          <w:szCs w:val="24"/>
        </w:rPr>
        <w:tab/>
        <w:t>10</w:t>
      </w:r>
    </w:p>
    <w:p w:rsidR="00C12EA6" w:rsidRPr="007211AC" w:rsidRDefault="00C12EA6" w:rsidP="00D206E6">
      <w:pPr>
        <w:pStyle w:val="Paragraphedeliste"/>
        <w:numPr>
          <w:ilvl w:val="1"/>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L’utilité de stock</w:t>
      </w:r>
      <w:r w:rsidR="00D07E32">
        <w:rPr>
          <w:rFonts w:asciiTheme="majorBidi" w:hAnsiTheme="majorBidi" w:cstheme="majorBidi"/>
          <w:sz w:val="24"/>
          <w:szCs w:val="24"/>
        </w:rPr>
        <w:tab/>
      </w:r>
      <w:r w:rsidR="004C0E49">
        <w:rPr>
          <w:rFonts w:asciiTheme="majorBidi" w:hAnsiTheme="majorBidi" w:cstheme="majorBidi"/>
          <w:sz w:val="24"/>
          <w:szCs w:val="24"/>
        </w:rPr>
        <w:t>10</w:t>
      </w:r>
    </w:p>
    <w:p w:rsidR="00C12EA6" w:rsidRPr="007211AC" w:rsidRDefault="00C12EA6" w:rsidP="00D206E6">
      <w:pPr>
        <w:pStyle w:val="Paragraphedeliste"/>
        <w:numPr>
          <w:ilvl w:val="2"/>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Par mesure de sécurité</w:t>
      </w:r>
      <w:r w:rsidR="00D07E32">
        <w:rPr>
          <w:rFonts w:asciiTheme="majorBidi" w:hAnsiTheme="majorBidi" w:cstheme="majorBidi"/>
          <w:sz w:val="24"/>
          <w:szCs w:val="24"/>
        </w:rPr>
        <w:tab/>
      </w:r>
      <w:r w:rsidR="004C0E49">
        <w:rPr>
          <w:rFonts w:asciiTheme="majorBidi" w:hAnsiTheme="majorBidi" w:cstheme="majorBidi"/>
          <w:sz w:val="24"/>
          <w:szCs w:val="24"/>
        </w:rPr>
        <w:t>10</w:t>
      </w:r>
    </w:p>
    <w:p w:rsidR="00C12EA6" w:rsidRPr="007211AC" w:rsidRDefault="00C12EA6" w:rsidP="00D206E6">
      <w:pPr>
        <w:pStyle w:val="Paragraphedeliste"/>
        <w:numPr>
          <w:ilvl w:val="2"/>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Par souci de prévision</w:t>
      </w:r>
      <w:r w:rsidR="00D07E32">
        <w:rPr>
          <w:rFonts w:asciiTheme="majorBidi" w:hAnsiTheme="majorBidi" w:cstheme="majorBidi"/>
          <w:sz w:val="24"/>
          <w:szCs w:val="24"/>
        </w:rPr>
        <w:tab/>
      </w:r>
      <w:r w:rsidR="004C0E49">
        <w:rPr>
          <w:rFonts w:asciiTheme="majorBidi" w:hAnsiTheme="majorBidi" w:cstheme="majorBidi"/>
          <w:sz w:val="24"/>
          <w:szCs w:val="24"/>
        </w:rPr>
        <w:t>10</w:t>
      </w:r>
    </w:p>
    <w:p w:rsidR="00C12EA6" w:rsidRPr="007211AC" w:rsidRDefault="00C12EA6" w:rsidP="00D206E6">
      <w:pPr>
        <w:pStyle w:val="Paragraphedeliste"/>
        <w:numPr>
          <w:ilvl w:val="2"/>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stock pour les besoin cycliques</w:t>
      </w:r>
      <w:r w:rsidR="00D07E32">
        <w:rPr>
          <w:rFonts w:asciiTheme="majorBidi" w:hAnsiTheme="majorBidi" w:cstheme="majorBidi"/>
          <w:sz w:val="24"/>
          <w:szCs w:val="24"/>
        </w:rPr>
        <w:tab/>
      </w:r>
      <w:r w:rsidR="00193D37">
        <w:rPr>
          <w:rFonts w:asciiTheme="majorBidi" w:hAnsiTheme="majorBidi" w:cstheme="majorBidi"/>
          <w:sz w:val="24"/>
          <w:szCs w:val="24"/>
        </w:rPr>
        <w:t>11</w:t>
      </w:r>
    </w:p>
    <w:p w:rsidR="00C12EA6" w:rsidRPr="007211AC" w:rsidRDefault="00C12EA6" w:rsidP="00D206E6">
      <w:pPr>
        <w:pStyle w:val="Paragraphedeliste"/>
        <w:numPr>
          <w:ilvl w:val="2"/>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lastRenderedPageBreak/>
        <w:t>Le stock en transit</w:t>
      </w:r>
      <w:r w:rsidR="00D07E32">
        <w:rPr>
          <w:rFonts w:asciiTheme="majorBidi" w:hAnsiTheme="majorBidi" w:cstheme="majorBidi"/>
          <w:sz w:val="24"/>
          <w:szCs w:val="24"/>
        </w:rPr>
        <w:tab/>
      </w:r>
      <w:r w:rsidR="00193D37">
        <w:rPr>
          <w:rFonts w:asciiTheme="majorBidi" w:hAnsiTheme="majorBidi" w:cstheme="majorBidi"/>
          <w:sz w:val="24"/>
          <w:szCs w:val="24"/>
        </w:rPr>
        <w:t>11</w:t>
      </w:r>
    </w:p>
    <w:p w:rsidR="00C12EA6" w:rsidRPr="007211AC" w:rsidRDefault="00C12EA6" w:rsidP="00D206E6">
      <w:pPr>
        <w:pStyle w:val="Paragraphedeliste"/>
        <w:numPr>
          <w:ilvl w:val="1"/>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L’entreposage</w:t>
      </w:r>
      <w:r w:rsidR="00D07E32">
        <w:rPr>
          <w:rFonts w:asciiTheme="majorBidi" w:hAnsiTheme="majorBidi" w:cstheme="majorBidi"/>
          <w:sz w:val="24"/>
          <w:szCs w:val="24"/>
        </w:rPr>
        <w:tab/>
      </w:r>
      <w:r w:rsidR="004C0E49">
        <w:rPr>
          <w:rFonts w:asciiTheme="majorBidi" w:hAnsiTheme="majorBidi" w:cstheme="majorBidi"/>
          <w:sz w:val="24"/>
          <w:szCs w:val="24"/>
        </w:rPr>
        <w:t>11</w:t>
      </w:r>
    </w:p>
    <w:p w:rsidR="00C12EA6" w:rsidRPr="007211AC" w:rsidRDefault="00C12EA6" w:rsidP="00D206E6">
      <w:pPr>
        <w:pStyle w:val="Paragraphedeliste"/>
        <w:numPr>
          <w:ilvl w:val="2"/>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Définition</w:t>
      </w:r>
      <w:r w:rsidR="00D07E32">
        <w:rPr>
          <w:rFonts w:asciiTheme="majorBidi" w:hAnsiTheme="majorBidi" w:cstheme="majorBidi"/>
          <w:sz w:val="24"/>
          <w:szCs w:val="24"/>
        </w:rPr>
        <w:tab/>
      </w:r>
      <w:r w:rsidR="004C0E49">
        <w:rPr>
          <w:rFonts w:asciiTheme="majorBidi" w:hAnsiTheme="majorBidi" w:cstheme="majorBidi"/>
          <w:sz w:val="24"/>
          <w:szCs w:val="24"/>
        </w:rPr>
        <w:t>11</w:t>
      </w:r>
    </w:p>
    <w:p w:rsidR="00C12EA6" w:rsidRPr="007211AC" w:rsidRDefault="00C12EA6" w:rsidP="00D206E6">
      <w:pPr>
        <w:pStyle w:val="Paragraphedeliste"/>
        <w:numPr>
          <w:ilvl w:val="2"/>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types d’entreposage</w:t>
      </w:r>
      <w:r w:rsidR="00D07E32">
        <w:rPr>
          <w:rFonts w:asciiTheme="majorBidi" w:hAnsiTheme="majorBidi" w:cstheme="majorBidi"/>
          <w:sz w:val="24"/>
          <w:szCs w:val="24"/>
        </w:rPr>
        <w:tab/>
      </w:r>
      <w:r w:rsidR="004C0E49">
        <w:rPr>
          <w:rFonts w:asciiTheme="majorBidi" w:hAnsiTheme="majorBidi" w:cstheme="majorBidi"/>
          <w:sz w:val="24"/>
          <w:szCs w:val="24"/>
        </w:rPr>
        <w:t>11</w:t>
      </w:r>
    </w:p>
    <w:p w:rsidR="00C12EA6" w:rsidRPr="007211AC" w:rsidRDefault="00C12EA6" w:rsidP="00D206E6">
      <w:pPr>
        <w:pStyle w:val="Paragraphedeliste"/>
        <w:numPr>
          <w:ilvl w:val="0"/>
          <w:numId w:val="154"/>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L’entreposage fixe</w:t>
      </w:r>
      <w:r w:rsidR="00D07E32">
        <w:rPr>
          <w:rFonts w:asciiTheme="majorBidi" w:hAnsiTheme="majorBidi" w:cstheme="majorBidi"/>
          <w:sz w:val="24"/>
          <w:szCs w:val="24"/>
        </w:rPr>
        <w:tab/>
      </w:r>
      <w:r w:rsidR="00193D37">
        <w:rPr>
          <w:rFonts w:asciiTheme="majorBidi" w:hAnsiTheme="majorBidi" w:cstheme="majorBidi"/>
          <w:sz w:val="24"/>
          <w:szCs w:val="24"/>
        </w:rPr>
        <w:t>12</w:t>
      </w:r>
    </w:p>
    <w:p w:rsidR="00C12EA6" w:rsidRPr="007211AC" w:rsidRDefault="00C12EA6" w:rsidP="00D206E6">
      <w:pPr>
        <w:pStyle w:val="Paragraphedeliste"/>
        <w:numPr>
          <w:ilvl w:val="0"/>
          <w:numId w:val="154"/>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L’entreposage aléatoire</w:t>
      </w:r>
      <w:r w:rsidR="00D07E32">
        <w:rPr>
          <w:rFonts w:asciiTheme="majorBidi" w:hAnsiTheme="majorBidi" w:cstheme="majorBidi"/>
          <w:sz w:val="24"/>
          <w:szCs w:val="24"/>
        </w:rPr>
        <w:tab/>
      </w:r>
      <w:r w:rsidR="00193D37">
        <w:rPr>
          <w:rFonts w:asciiTheme="majorBidi" w:hAnsiTheme="majorBidi" w:cstheme="majorBidi"/>
          <w:sz w:val="24"/>
          <w:szCs w:val="24"/>
        </w:rPr>
        <w:t>12</w:t>
      </w:r>
    </w:p>
    <w:p w:rsidR="00C12EA6" w:rsidRPr="007211AC" w:rsidRDefault="00C12EA6" w:rsidP="00D206E6">
      <w:pPr>
        <w:pStyle w:val="Paragraphedeliste"/>
        <w:numPr>
          <w:ilvl w:val="0"/>
          <w:numId w:val="154"/>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L’entreposage à la fois fixe et aléatoire</w:t>
      </w:r>
      <w:r w:rsidR="00D07E32">
        <w:rPr>
          <w:rFonts w:asciiTheme="majorBidi" w:hAnsiTheme="majorBidi" w:cstheme="majorBidi"/>
          <w:sz w:val="24"/>
          <w:szCs w:val="24"/>
        </w:rPr>
        <w:tab/>
      </w:r>
      <w:r w:rsidR="00193D37">
        <w:rPr>
          <w:rFonts w:asciiTheme="majorBidi" w:hAnsiTheme="majorBidi" w:cstheme="majorBidi"/>
          <w:sz w:val="24"/>
          <w:szCs w:val="24"/>
        </w:rPr>
        <w:t>12</w:t>
      </w:r>
    </w:p>
    <w:p w:rsidR="00C12EA6" w:rsidRPr="007211AC" w:rsidRDefault="00C12EA6" w:rsidP="00D206E6">
      <w:pPr>
        <w:pStyle w:val="Paragraphedeliste"/>
        <w:numPr>
          <w:ilvl w:val="1"/>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types de rayonnages</w:t>
      </w:r>
      <w:r w:rsidR="00D07E32">
        <w:rPr>
          <w:rFonts w:asciiTheme="majorBidi" w:hAnsiTheme="majorBidi" w:cstheme="majorBidi"/>
          <w:sz w:val="24"/>
          <w:szCs w:val="24"/>
        </w:rPr>
        <w:tab/>
      </w:r>
      <w:r w:rsidR="006074F1">
        <w:rPr>
          <w:rFonts w:asciiTheme="majorBidi" w:hAnsiTheme="majorBidi" w:cstheme="majorBidi"/>
          <w:sz w:val="24"/>
          <w:szCs w:val="24"/>
        </w:rPr>
        <w:t>12</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rayonnage classique</w:t>
      </w:r>
      <w:r w:rsidR="00D07E32">
        <w:rPr>
          <w:rFonts w:asciiTheme="majorBidi" w:hAnsiTheme="majorBidi" w:cstheme="majorBidi"/>
          <w:sz w:val="24"/>
          <w:szCs w:val="24"/>
        </w:rPr>
        <w:tab/>
      </w:r>
      <w:r w:rsidR="006074F1">
        <w:rPr>
          <w:rFonts w:asciiTheme="majorBidi" w:hAnsiTheme="majorBidi" w:cstheme="majorBidi"/>
          <w:sz w:val="24"/>
          <w:szCs w:val="24"/>
        </w:rPr>
        <w:t>12</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palettisation</w:t>
      </w:r>
      <w:r w:rsidR="006074F1">
        <w:rPr>
          <w:rFonts w:asciiTheme="majorBidi" w:hAnsiTheme="majorBidi" w:cstheme="majorBidi"/>
          <w:sz w:val="24"/>
          <w:szCs w:val="24"/>
        </w:rPr>
        <w:tab/>
      </w:r>
      <w:r w:rsidR="00524EAF">
        <w:rPr>
          <w:rFonts w:asciiTheme="majorBidi" w:hAnsiTheme="majorBidi" w:cstheme="majorBidi"/>
          <w:sz w:val="24"/>
          <w:szCs w:val="24"/>
        </w:rPr>
        <w:t>12</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rayonnage à double profondeur</w:t>
      </w:r>
      <w:r w:rsidR="006074F1">
        <w:rPr>
          <w:rFonts w:asciiTheme="majorBidi" w:hAnsiTheme="majorBidi" w:cstheme="majorBidi"/>
          <w:sz w:val="24"/>
          <w:szCs w:val="24"/>
        </w:rPr>
        <w:tab/>
      </w:r>
      <w:r w:rsidR="00193D37">
        <w:rPr>
          <w:rFonts w:asciiTheme="majorBidi" w:hAnsiTheme="majorBidi" w:cstheme="majorBidi"/>
          <w:sz w:val="24"/>
          <w:szCs w:val="24"/>
        </w:rPr>
        <w:t>13</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rayonnage à gravité</w:t>
      </w:r>
      <w:r w:rsidR="006074F1">
        <w:rPr>
          <w:rFonts w:asciiTheme="majorBidi" w:hAnsiTheme="majorBidi" w:cstheme="majorBidi"/>
          <w:sz w:val="24"/>
          <w:szCs w:val="24"/>
        </w:rPr>
        <w:tab/>
      </w:r>
      <w:r w:rsidR="00524EAF">
        <w:rPr>
          <w:rFonts w:asciiTheme="majorBidi" w:hAnsiTheme="majorBidi" w:cstheme="majorBidi"/>
          <w:sz w:val="24"/>
          <w:szCs w:val="24"/>
        </w:rPr>
        <w:t>13</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rayonnage bifrontal à gravité</w:t>
      </w:r>
      <w:r w:rsidR="006074F1">
        <w:rPr>
          <w:rFonts w:asciiTheme="majorBidi" w:hAnsiTheme="majorBidi" w:cstheme="majorBidi"/>
          <w:sz w:val="24"/>
          <w:szCs w:val="24"/>
        </w:rPr>
        <w:tab/>
      </w:r>
      <w:r w:rsidR="00193D37">
        <w:rPr>
          <w:rFonts w:asciiTheme="majorBidi" w:hAnsiTheme="majorBidi" w:cstheme="majorBidi"/>
          <w:sz w:val="24"/>
          <w:szCs w:val="24"/>
        </w:rPr>
        <w:t>14</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rayonnage à palettes</w:t>
      </w:r>
      <w:r w:rsidR="006074F1">
        <w:rPr>
          <w:rFonts w:asciiTheme="majorBidi" w:hAnsiTheme="majorBidi" w:cstheme="majorBidi"/>
          <w:sz w:val="24"/>
          <w:szCs w:val="24"/>
        </w:rPr>
        <w:tab/>
      </w:r>
      <w:r w:rsidR="00193D37">
        <w:rPr>
          <w:rFonts w:asciiTheme="majorBidi" w:hAnsiTheme="majorBidi" w:cstheme="majorBidi"/>
          <w:sz w:val="24"/>
          <w:szCs w:val="24"/>
        </w:rPr>
        <w:t>14</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rayonnage port à faux</w:t>
      </w:r>
      <w:r w:rsidR="006074F1">
        <w:rPr>
          <w:rFonts w:asciiTheme="majorBidi" w:hAnsiTheme="majorBidi" w:cstheme="majorBidi"/>
          <w:sz w:val="24"/>
          <w:szCs w:val="24"/>
        </w:rPr>
        <w:tab/>
      </w:r>
      <w:r w:rsidR="00524EAF">
        <w:rPr>
          <w:rFonts w:asciiTheme="majorBidi" w:hAnsiTheme="majorBidi" w:cstheme="majorBidi"/>
          <w:sz w:val="24"/>
          <w:szCs w:val="24"/>
        </w:rPr>
        <w:t>14</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rayonnage à accumulation</w:t>
      </w:r>
      <w:r w:rsidR="006074F1">
        <w:rPr>
          <w:rFonts w:asciiTheme="majorBidi" w:hAnsiTheme="majorBidi" w:cstheme="majorBidi"/>
          <w:sz w:val="24"/>
          <w:szCs w:val="24"/>
        </w:rPr>
        <w:tab/>
      </w:r>
      <w:r w:rsidR="00524EAF">
        <w:rPr>
          <w:rFonts w:asciiTheme="majorBidi" w:hAnsiTheme="majorBidi" w:cstheme="majorBidi"/>
          <w:sz w:val="24"/>
          <w:szCs w:val="24"/>
        </w:rPr>
        <w:t>14</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rayonnage à approvisionnement contenu</w:t>
      </w:r>
      <w:r w:rsidR="006074F1">
        <w:rPr>
          <w:rFonts w:asciiTheme="majorBidi" w:hAnsiTheme="majorBidi" w:cstheme="majorBidi"/>
          <w:sz w:val="24"/>
          <w:szCs w:val="24"/>
        </w:rPr>
        <w:tab/>
      </w:r>
      <w:r w:rsidR="00524EAF">
        <w:rPr>
          <w:rFonts w:asciiTheme="majorBidi" w:hAnsiTheme="majorBidi" w:cstheme="majorBidi"/>
          <w:sz w:val="24"/>
          <w:szCs w:val="24"/>
        </w:rPr>
        <w:t>15</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rayonnage mobile</w:t>
      </w:r>
      <w:r w:rsidR="006074F1">
        <w:rPr>
          <w:rFonts w:asciiTheme="majorBidi" w:hAnsiTheme="majorBidi" w:cstheme="majorBidi"/>
          <w:sz w:val="24"/>
          <w:szCs w:val="24"/>
        </w:rPr>
        <w:tab/>
      </w:r>
      <w:r w:rsidR="00193D37">
        <w:rPr>
          <w:rFonts w:asciiTheme="majorBidi" w:hAnsiTheme="majorBidi" w:cstheme="majorBidi"/>
          <w:sz w:val="24"/>
          <w:szCs w:val="24"/>
        </w:rPr>
        <w:t>15</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mezzanine</w:t>
      </w:r>
      <w:r w:rsidR="006074F1">
        <w:rPr>
          <w:rFonts w:asciiTheme="majorBidi" w:hAnsiTheme="majorBidi" w:cstheme="majorBidi"/>
          <w:sz w:val="24"/>
          <w:szCs w:val="24"/>
        </w:rPr>
        <w:tab/>
      </w:r>
      <w:r w:rsidR="00524EAF">
        <w:rPr>
          <w:rFonts w:asciiTheme="majorBidi" w:hAnsiTheme="majorBidi" w:cstheme="majorBidi"/>
          <w:sz w:val="24"/>
          <w:szCs w:val="24"/>
        </w:rPr>
        <w:t>16</w:t>
      </w:r>
    </w:p>
    <w:p w:rsidR="00C12EA6" w:rsidRPr="007211AC" w:rsidRDefault="00C12EA6" w:rsidP="00D206E6">
      <w:pPr>
        <w:pStyle w:val="Paragraphedeliste"/>
        <w:numPr>
          <w:ilvl w:val="0"/>
          <w:numId w:val="15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carrousel horizontal ou vertical</w:t>
      </w:r>
      <w:r w:rsidR="006074F1">
        <w:rPr>
          <w:rFonts w:asciiTheme="majorBidi" w:hAnsiTheme="majorBidi" w:cstheme="majorBidi"/>
          <w:sz w:val="24"/>
          <w:szCs w:val="24"/>
        </w:rPr>
        <w:tab/>
      </w:r>
      <w:r w:rsidR="00524EAF">
        <w:rPr>
          <w:rFonts w:asciiTheme="majorBidi" w:hAnsiTheme="majorBidi" w:cstheme="majorBidi"/>
          <w:sz w:val="24"/>
          <w:szCs w:val="24"/>
        </w:rPr>
        <w:t>16</w:t>
      </w:r>
    </w:p>
    <w:p w:rsidR="00C12EA6" w:rsidRPr="007211AC" w:rsidRDefault="00C12EA6" w:rsidP="00D206E6">
      <w:pPr>
        <w:pStyle w:val="Paragraphedeliste"/>
        <w:numPr>
          <w:ilvl w:val="1"/>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codification des articles</w:t>
      </w:r>
      <w:r w:rsidR="006074F1">
        <w:rPr>
          <w:rFonts w:asciiTheme="majorBidi" w:hAnsiTheme="majorBidi" w:cstheme="majorBidi"/>
          <w:sz w:val="24"/>
          <w:szCs w:val="24"/>
        </w:rPr>
        <w:tab/>
      </w:r>
      <w:r w:rsidR="00524EAF">
        <w:rPr>
          <w:rFonts w:asciiTheme="majorBidi" w:hAnsiTheme="majorBidi" w:cstheme="majorBidi"/>
          <w:sz w:val="24"/>
          <w:szCs w:val="24"/>
        </w:rPr>
        <w:t>17</w:t>
      </w:r>
    </w:p>
    <w:p w:rsidR="00C12EA6" w:rsidRPr="007211AC" w:rsidRDefault="00C12EA6" w:rsidP="00D206E6">
      <w:pPr>
        <w:pStyle w:val="Paragraphedeliste"/>
        <w:numPr>
          <w:ilvl w:val="2"/>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code à barres</w:t>
      </w:r>
      <w:r w:rsidR="006074F1">
        <w:rPr>
          <w:rFonts w:asciiTheme="majorBidi" w:hAnsiTheme="majorBidi" w:cstheme="majorBidi"/>
          <w:sz w:val="24"/>
          <w:szCs w:val="24"/>
        </w:rPr>
        <w:tab/>
      </w:r>
      <w:r w:rsidR="00193D37">
        <w:rPr>
          <w:rFonts w:asciiTheme="majorBidi" w:hAnsiTheme="majorBidi" w:cstheme="majorBidi"/>
          <w:sz w:val="24"/>
          <w:szCs w:val="24"/>
        </w:rPr>
        <w:t>17</w:t>
      </w:r>
    </w:p>
    <w:p w:rsidR="00C12EA6" w:rsidRPr="007211AC" w:rsidRDefault="00C12EA6" w:rsidP="00D206E6">
      <w:pPr>
        <w:pStyle w:val="Paragraphedeliste"/>
        <w:numPr>
          <w:ilvl w:val="2"/>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RFID</w:t>
      </w:r>
      <w:r w:rsidR="006074F1">
        <w:rPr>
          <w:rFonts w:asciiTheme="majorBidi" w:hAnsiTheme="majorBidi" w:cstheme="majorBidi"/>
          <w:sz w:val="24"/>
          <w:szCs w:val="24"/>
        </w:rPr>
        <w:tab/>
      </w:r>
      <w:r w:rsidR="00524EAF">
        <w:rPr>
          <w:rFonts w:asciiTheme="majorBidi" w:hAnsiTheme="majorBidi" w:cstheme="majorBidi"/>
          <w:sz w:val="24"/>
          <w:szCs w:val="24"/>
        </w:rPr>
        <w:t>18</w:t>
      </w:r>
    </w:p>
    <w:p w:rsidR="00C12EA6" w:rsidRPr="007211AC" w:rsidRDefault="00C12EA6" w:rsidP="00D206E6">
      <w:pPr>
        <w:pStyle w:val="Paragraphedeliste"/>
        <w:numPr>
          <w:ilvl w:val="2"/>
          <w:numId w:val="15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système vocal</w:t>
      </w:r>
      <w:r w:rsidR="006074F1">
        <w:rPr>
          <w:rFonts w:asciiTheme="majorBidi" w:hAnsiTheme="majorBidi" w:cstheme="majorBidi"/>
          <w:sz w:val="24"/>
          <w:szCs w:val="24"/>
        </w:rPr>
        <w:tab/>
      </w:r>
      <w:r w:rsidR="00193D37">
        <w:rPr>
          <w:rFonts w:asciiTheme="majorBidi" w:hAnsiTheme="majorBidi" w:cstheme="majorBidi"/>
          <w:sz w:val="24"/>
          <w:szCs w:val="24"/>
        </w:rPr>
        <w:t>18</w:t>
      </w:r>
    </w:p>
    <w:p w:rsidR="00C12EA6" w:rsidRPr="003351D4" w:rsidRDefault="00C12EA6" w:rsidP="007331CE">
      <w:pPr>
        <w:tabs>
          <w:tab w:val="left" w:leader="dot" w:pos="9072"/>
        </w:tabs>
        <w:rPr>
          <w:rFonts w:asciiTheme="majorBidi" w:hAnsiTheme="majorBidi" w:cstheme="majorBidi"/>
          <w:b/>
          <w:bCs/>
          <w:sz w:val="24"/>
          <w:szCs w:val="24"/>
        </w:rPr>
      </w:pPr>
      <w:r w:rsidRPr="003351D4">
        <w:rPr>
          <w:rFonts w:asciiTheme="majorBidi" w:hAnsiTheme="majorBidi" w:cstheme="majorBidi"/>
          <w:b/>
          <w:bCs/>
          <w:sz w:val="24"/>
          <w:szCs w:val="24"/>
        </w:rPr>
        <w:t xml:space="preserve">Section02 : </w:t>
      </w:r>
      <w:r w:rsidR="006074F1">
        <w:rPr>
          <w:rFonts w:asciiTheme="majorBidi" w:hAnsiTheme="majorBidi" w:cstheme="majorBidi"/>
          <w:b/>
          <w:bCs/>
          <w:sz w:val="24"/>
          <w:szCs w:val="24"/>
        </w:rPr>
        <w:t>la gestion de stock</w:t>
      </w:r>
      <w:r w:rsidR="006074F1">
        <w:rPr>
          <w:rFonts w:asciiTheme="majorBidi" w:hAnsiTheme="majorBidi" w:cstheme="majorBidi"/>
          <w:b/>
          <w:bCs/>
          <w:sz w:val="24"/>
          <w:szCs w:val="24"/>
        </w:rPr>
        <w:tab/>
      </w:r>
      <w:r w:rsidR="00524EAF">
        <w:rPr>
          <w:rFonts w:asciiTheme="majorBidi" w:hAnsiTheme="majorBidi" w:cstheme="majorBidi"/>
          <w:b/>
          <w:bCs/>
          <w:sz w:val="24"/>
          <w:szCs w:val="24"/>
        </w:rPr>
        <w:t>19</w:t>
      </w:r>
    </w:p>
    <w:p w:rsidR="00C12EA6" w:rsidRPr="00C2142D" w:rsidRDefault="00C12EA6" w:rsidP="00D206E6">
      <w:pPr>
        <w:pStyle w:val="Paragraphedeliste"/>
        <w:numPr>
          <w:ilvl w:val="0"/>
          <w:numId w:val="15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Définition des concepts liés à la gestion des stocks</w:t>
      </w:r>
      <w:r w:rsidR="006074F1">
        <w:rPr>
          <w:rFonts w:asciiTheme="majorBidi" w:hAnsiTheme="majorBidi" w:cstheme="majorBidi"/>
          <w:sz w:val="24"/>
          <w:szCs w:val="24"/>
        </w:rPr>
        <w:tab/>
      </w:r>
      <w:r w:rsidR="00FC54B2">
        <w:rPr>
          <w:rFonts w:asciiTheme="majorBidi" w:hAnsiTheme="majorBidi" w:cstheme="majorBidi"/>
          <w:sz w:val="24"/>
          <w:szCs w:val="24"/>
        </w:rPr>
        <w:t>19</w:t>
      </w:r>
    </w:p>
    <w:p w:rsidR="00C12EA6" w:rsidRPr="00ED4A38" w:rsidRDefault="00FC54B2" w:rsidP="00ED4A38">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ED4A38" w:rsidRPr="00ED4A38">
        <w:rPr>
          <w:rFonts w:asciiTheme="majorBidi" w:hAnsiTheme="majorBidi" w:cstheme="majorBidi"/>
          <w:sz w:val="24"/>
          <w:szCs w:val="24"/>
        </w:rPr>
        <w:t xml:space="preserve">2.1.1. </w:t>
      </w:r>
      <w:r w:rsidR="00C12EA6" w:rsidRPr="00ED4A38">
        <w:rPr>
          <w:rFonts w:asciiTheme="majorBidi" w:hAnsiTheme="majorBidi" w:cstheme="majorBidi"/>
          <w:sz w:val="24"/>
          <w:szCs w:val="24"/>
        </w:rPr>
        <w:t>L’approvisionnement</w:t>
      </w:r>
      <w:r w:rsidR="00ED4A38" w:rsidRPr="00ED4A38">
        <w:rPr>
          <w:rFonts w:asciiTheme="majorBidi" w:hAnsiTheme="majorBidi" w:cstheme="majorBidi"/>
          <w:sz w:val="24"/>
          <w:szCs w:val="24"/>
        </w:rPr>
        <w:tab/>
      </w:r>
      <w:r>
        <w:rPr>
          <w:rFonts w:asciiTheme="majorBidi" w:hAnsiTheme="majorBidi" w:cstheme="majorBidi"/>
          <w:sz w:val="24"/>
          <w:szCs w:val="24"/>
        </w:rPr>
        <w:t>19</w:t>
      </w:r>
    </w:p>
    <w:p w:rsidR="00C12EA6" w:rsidRPr="00ED4A38" w:rsidRDefault="00FC54B2" w:rsidP="00ED4A38">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ED4A38" w:rsidRPr="00ED4A38">
        <w:rPr>
          <w:rFonts w:asciiTheme="majorBidi" w:hAnsiTheme="majorBidi" w:cstheme="majorBidi"/>
          <w:sz w:val="24"/>
          <w:szCs w:val="24"/>
        </w:rPr>
        <w:t xml:space="preserve">2.1.2. </w:t>
      </w:r>
      <w:r w:rsidR="00C12EA6" w:rsidRPr="00ED4A38">
        <w:rPr>
          <w:rFonts w:asciiTheme="majorBidi" w:hAnsiTheme="majorBidi" w:cstheme="majorBidi"/>
          <w:sz w:val="24"/>
          <w:szCs w:val="24"/>
        </w:rPr>
        <w:t>La gestion</w:t>
      </w:r>
      <w:r w:rsidR="00ED4A38" w:rsidRPr="00ED4A38">
        <w:rPr>
          <w:rFonts w:asciiTheme="majorBidi" w:hAnsiTheme="majorBidi" w:cstheme="majorBidi"/>
          <w:sz w:val="24"/>
          <w:szCs w:val="24"/>
        </w:rPr>
        <w:tab/>
      </w:r>
      <w:r>
        <w:rPr>
          <w:rFonts w:asciiTheme="majorBidi" w:hAnsiTheme="majorBidi" w:cstheme="majorBidi"/>
          <w:sz w:val="24"/>
          <w:szCs w:val="24"/>
        </w:rPr>
        <w:t>20</w:t>
      </w:r>
    </w:p>
    <w:p w:rsidR="00C12EA6" w:rsidRPr="00ED4A38" w:rsidRDefault="00FC54B2" w:rsidP="00ED4A38">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ED4A38" w:rsidRPr="00ED4A38">
        <w:rPr>
          <w:rFonts w:asciiTheme="majorBidi" w:hAnsiTheme="majorBidi" w:cstheme="majorBidi"/>
          <w:sz w:val="24"/>
          <w:szCs w:val="24"/>
        </w:rPr>
        <w:t xml:space="preserve">2.1.3. </w:t>
      </w:r>
      <w:r w:rsidR="00C12EA6" w:rsidRPr="00ED4A38">
        <w:rPr>
          <w:rFonts w:asciiTheme="majorBidi" w:hAnsiTheme="majorBidi" w:cstheme="majorBidi"/>
          <w:sz w:val="24"/>
          <w:szCs w:val="24"/>
        </w:rPr>
        <w:t>La gestion des stocks</w:t>
      </w:r>
      <w:r>
        <w:rPr>
          <w:rFonts w:asciiTheme="majorBidi" w:hAnsiTheme="majorBidi" w:cstheme="majorBidi"/>
          <w:sz w:val="24"/>
          <w:szCs w:val="24"/>
        </w:rPr>
        <w:tab/>
        <w:t>21</w:t>
      </w:r>
    </w:p>
    <w:p w:rsidR="00C12EA6" w:rsidRPr="00ED4A38" w:rsidRDefault="00FC54B2" w:rsidP="00ED4A38">
      <w:pPr>
        <w:tabs>
          <w:tab w:val="left" w:leader="dot" w:pos="9072"/>
        </w:tabs>
        <w:rPr>
          <w:rFonts w:asciiTheme="majorBidi" w:hAnsiTheme="majorBidi" w:cstheme="majorBidi"/>
          <w:sz w:val="24"/>
          <w:szCs w:val="24"/>
        </w:rPr>
      </w:pPr>
      <w:r>
        <w:rPr>
          <w:rFonts w:asciiTheme="majorBidi" w:hAnsiTheme="majorBidi" w:cstheme="majorBidi"/>
          <w:sz w:val="24"/>
          <w:szCs w:val="24"/>
        </w:rPr>
        <w:lastRenderedPageBreak/>
        <w:t xml:space="preserve">    </w:t>
      </w:r>
      <w:r w:rsidR="00ED4A38" w:rsidRPr="00ED4A38">
        <w:rPr>
          <w:rFonts w:asciiTheme="majorBidi" w:hAnsiTheme="majorBidi" w:cstheme="majorBidi"/>
          <w:sz w:val="24"/>
          <w:szCs w:val="24"/>
        </w:rPr>
        <w:t xml:space="preserve">2.1.4. </w:t>
      </w:r>
      <w:r w:rsidR="00C12EA6" w:rsidRPr="00ED4A38">
        <w:rPr>
          <w:rFonts w:asciiTheme="majorBidi" w:hAnsiTheme="majorBidi" w:cstheme="majorBidi"/>
          <w:sz w:val="24"/>
          <w:szCs w:val="24"/>
        </w:rPr>
        <w:t>Le gestionnaire de stock</w:t>
      </w:r>
      <w:r w:rsidR="00ED4A38" w:rsidRPr="00ED4A38">
        <w:rPr>
          <w:rFonts w:asciiTheme="majorBidi" w:hAnsiTheme="majorBidi" w:cstheme="majorBidi"/>
          <w:sz w:val="24"/>
          <w:szCs w:val="24"/>
        </w:rPr>
        <w:tab/>
      </w:r>
      <w:r>
        <w:rPr>
          <w:rFonts w:asciiTheme="majorBidi" w:hAnsiTheme="majorBidi" w:cstheme="majorBidi"/>
          <w:sz w:val="24"/>
          <w:szCs w:val="24"/>
        </w:rPr>
        <w:t>22</w:t>
      </w:r>
    </w:p>
    <w:p w:rsidR="00C12EA6" w:rsidRPr="007211AC" w:rsidRDefault="00C12EA6" w:rsidP="00D206E6">
      <w:pPr>
        <w:pStyle w:val="Paragraphedeliste"/>
        <w:numPr>
          <w:ilvl w:val="0"/>
          <w:numId w:val="15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opérations de la gestion de stock</w:t>
      </w:r>
      <w:r w:rsidR="00FC54B2">
        <w:rPr>
          <w:rFonts w:asciiTheme="majorBidi" w:hAnsiTheme="majorBidi" w:cstheme="majorBidi"/>
          <w:sz w:val="24"/>
          <w:szCs w:val="24"/>
        </w:rPr>
        <w:tab/>
        <w:t>25</w:t>
      </w:r>
    </w:p>
    <w:p w:rsidR="00C12EA6" w:rsidRPr="00FC54B2" w:rsidRDefault="00FC54B2" w:rsidP="00FC54B2">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FC54B2">
        <w:rPr>
          <w:rFonts w:asciiTheme="majorBidi" w:hAnsiTheme="majorBidi" w:cstheme="majorBidi"/>
          <w:sz w:val="24"/>
          <w:szCs w:val="24"/>
        </w:rPr>
        <w:t xml:space="preserve">2.2.1. </w:t>
      </w:r>
      <w:r w:rsidR="00C12EA6" w:rsidRPr="00FC54B2">
        <w:rPr>
          <w:rFonts w:asciiTheme="majorBidi" w:hAnsiTheme="majorBidi" w:cstheme="majorBidi"/>
          <w:sz w:val="24"/>
          <w:szCs w:val="24"/>
        </w:rPr>
        <w:t>Le magasinage</w:t>
      </w:r>
      <w:r>
        <w:rPr>
          <w:rFonts w:asciiTheme="majorBidi" w:hAnsiTheme="majorBidi" w:cstheme="majorBidi"/>
          <w:sz w:val="24"/>
          <w:szCs w:val="24"/>
        </w:rPr>
        <w:tab/>
        <w:t>25</w:t>
      </w:r>
    </w:p>
    <w:p w:rsidR="00C12EA6" w:rsidRPr="007211AC" w:rsidRDefault="00C12EA6" w:rsidP="00B10EB7">
      <w:pPr>
        <w:pStyle w:val="Paragraphedeliste"/>
        <w:numPr>
          <w:ilvl w:val="0"/>
          <w:numId w:val="15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Gestion mono-magasin</w:t>
      </w:r>
      <w:r w:rsidR="00FC54B2">
        <w:rPr>
          <w:rFonts w:asciiTheme="majorBidi" w:hAnsiTheme="majorBidi" w:cstheme="majorBidi"/>
          <w:sz w:val="24"/>
          <w:szCs w:val="24"/>
        </w:rPr>
        <w:tab/>
      </w:r>
      <w:r w:rsidR="003D4D81">
        <w:rPr>
          <w:rFonts w:asciiTheme="majorBidi" w:hAnsiTheme="majorBidi" w:cstheme="majorBidi"/>
          <w:sz w:val="24"/>
          <w:szCs w:val="24"/>
        </w:rPr>
        <w:t>25</w:t>
      </w:r>
      <w:r w:rsidR="00FC54B2">
        <w:rPr>
          <w:rFonts w:asciiTheme="majorBidi" w:hAnsiTheme="majorBidi" w:cstheme="majorBidi"/>
          <w:sz w:val="24"/>
          <w:szCs w:val="24"/>
        </w:rPr>
        <w:tab/>
      </w:r>
    </w:p>
    <w:p w:rsidR="00C12EA6" w:rsidRPr="007211AC" w:rsidRDefault="00C12EA6" w:rsidP="00B10EB7">
      <w:pPr>
        <w:pStyle w:val="Paragraphedeliste"/>
        <w:numPr>
          <w:ilvl w:val="0"/>
          <w:numId w:val="15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Gestion multi-magasin</w:t>
      </w:r>
      <w:r w:rsidR="00FC54B2">
        <w:rPr>
          <w:rFonts w:asciiTheme="majorBidi" w:hAnsiTheme="majorBidi" w:cstheme="majorBidi"/>
          <w:sz w:val="24"/>
          <w:szCs w:val="24"/>
        </w:rPr>
        <w:tab/>
      </w:r>
      <w:r w:rsidR="00A3722F">
        <w:rPr>
          <w:rFonts w:asciiTheme="majorBidi" w:hAnsiTheme="majorBidi" w:cstheme="majorBidi"/>
          <w:sz w:val="24"/>
          <w:szCs w:val="24"/>
        </w:rPr>
        <w:t>26</w:t>
      </w:r>
    </w:p>
    <w:p w:rsidR="00C12EA6" w:rsidRPr="007211AC" w:rsidRDefault="00C12EA6" w:rsidP="00B10EB7">
      <w:pPr>
        <w:pStyle w:val="Paragraphedeliste"/>
        <w:numPr>
          <w:ilvl w:val="0"/>
          <w:numId w:val="15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Gestion mono-emplacement</w:t>
      </w:r>
      <w:r w:rsidR="00FC54B2">
        <w:rPr>
          <w:rFonts w:asciiTheme="majorBidi" w:hAnsiTheme="majorBidi" w:cstheme="majorBidi"/>
          <w:sz w:val="24"/>
          <w:szCs w:val="24"/>
        </w:rPr>
        <w:tab/>
      </w:r>
      <w:r w:rsidR="00A3722F">
        <w:rPr>
          <w:rFonts w:asciiTheme="majorBidi" w:hAnsiTheme="majorBidi" w:cstheme="majorBidi"/>
          <w:sz w:val="24"/>
          <w:szCs w:val="24"/>
        </w:rPr>
        <w:t>26</w:t>
      </w:r>
    </w:p>
    <w:p w:rsidR="00C12EA6" w:rsidRDefault="00C12EA6" w:rsidP="00B10EB7">
      <w:pPr>
        <w:pStyle w:val="Paragraphedeliste"/>
        <w:numPr>
          <w:ilvl w:val="0"/>
          <w:numId w:val="15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Gestion multi-emplacement</w:t>
      </w:r>
      <w:r w:rsidR="00FC54B2">
        <w:rPr>
          <w:rFonts w:asciiTheme="majorBidi" w:hAnsiTheme="majorBidi" w:cstheme="majorBidi"/>
          <w:sz w:val="24"/>
          <w:szCs w:val="24"/>
        </w:rPr>
        <w:tab/>
      </w:r>
      <w:r w:rsidR="00A3722F">
        <w:rPr>
          <w:rFonts w:asciiTheme="majorBidi" w:hAnsiTheme="majorBidi" w:cstheme="majorBidi"/>
          <w:sz w:val="24"/>
          <w:szCs w:val="24"/>
        </w:rPr>
        <w:t>26</w:t>
      </w:r>
    </w:p>
    <w:p w:rsidR="003B0440" w:rsidRPr="00A3722F" w:rsidRDefault="00A3722F" w:rsidP="00A3722F">
      <w:pPr>
        <w:tabs>
          <w:tab w:val="left" w:leader="dot" w:pos="9072"/>
        </w:tabs>
        <w:ind w:left="851"/>
        <w:rPr>
          <w:rFonts w:asciiTheme="majorBidi" w:hAnsiTheme="majorBidi" w:cstheme="majorBidi"/>
          <w:sz w:val="24"/>
          <w:szCs w:val="24"/>
        </w:rPr>
      </w:pPr>
      <w:r w:rsidRPr="00A3722F">
        <w:rPr>
          <w:rFonts w:asciiTheme="majorBidi" w:hAnsiTheme="majorBidi" w:cstheme="majorBidi"/>
          <w:sz w:val="24"/>
          <w:szCs w:val="24"/>
        </w:rPr>
        <w:t>2.2.2.</w:t>
      </w:r>
      <w:r>
        <w:rPr>
          <w:rFonts w:asciiTheme="majorBidi" w:hAnsiTheme="majorBidi" w:cstheme="majorBidi"/>
          <w:sz w:val="24"/>
          <w:szCs w:val="24"/>
        </w:rPr>
        <w:t xml:space="preserve"> </w:t>
      </w:r>
      <w:r w:rsidR="003B0440" w:rsidRPr="00A3722F">
        <w:rPr>
          <w:rFonts w:asciiTheme="majorBidi" w:hAnsiTheme="majorBidi" w:cstheme="majorBidi"/>
          <w:sz w:val="24"/>
          <w:szCs w:val="24"/>
        </w:rPr>
        <w:t>La gestion des mouvements des stocks</w:t>
      </w:r>
      <w:r>
        <w:rPr>
          <w:rFonts w:asciiTheme="majorBidi" w:hAnsiTheme="majorBidi" w:cstheme="majorBidi"/>
          <w:sz w:val="24"/>
          <w:szCs w:val="24"/>
        </w:rPr>
        <w:tab/>
        <w:t>26</w:t>
      </w:r>
    </w:p>
    <w:p w:rsidR="003B0440" w:rsidRPr="003B0440" w:rsidRDefault="003B0440" w:rsidP="00B10EB7">
      <w:pPr>
        <w:pStyle w:val="Paragraphedeliste"/>
        <w:numPr>
          <w:ilvl w:val="0"/>
          <w:numId w:val="182"/>
        </w:numPr>
        <w:tabs>
          <w:tab w:val="left" w:leader="dot" w:pos="9072"/>
        </w:tabs>
        <w:rPr>
          <w:rFonts w:asciiTheme="majorBidi" w:hAnsiTheme="majorBidi" w:cstheme="majorBidi"/>
          <w:sz w:val="24"/>
          <w:szCs w:val="24"/>
        </w:rPr>
      </w:pPr>
      <w:r w:rsidRPr="003B0440">
        <w:rPr>
          <w:rFonts w:asciiTheme="majorBidi" w:hAnsiTheme="majorBidi" w:cstheme="majorBidi"/>
          <w:sz w:val="24"/>
          <w:szCs w:val="24"/>
        </w:rPr>
        <w:t xml:space="preserve">La </w:t>
      </w:r>
      <w:r w:rsidR="006A0A56" w:rsidRPr="003B0440">
        <w:rPr>
          <w:rFonts w:asciiTheme="majorBidi" w:hAnsiTheme="majorBidi" w:cstheme="majorBidi"/>
          <w:sz w:val="24"/>
          <w:szCs w:val="24"/>
        </w:rPr>
        <w:t>réception</w:t>
      </w:r>
      <w:r w:rsidR="00A3722F">
        <w:rPr>
          <w:rFonts w:asciiTheme="majorBidi" w:hAnsiTheme="majorBidi" w:cstheme="majorBidi"/>
          <w:sz w:val="24"/>
          <w:szCs w:val="24"/>
        </w:rPr>
        <w:tab/>
        <w:t>27</w:t>
      </w:r>
    </w:p>
    <w:p w:rsidR="003B0440" w:rsidRPr="003B0440" w:rsidRDefault="003B0440" w:rsidP="00B10EB7">
      <w:pPr>
        <w:pStyle w:val="Paragraphedeliste"/>
        <w:numPr>
          <w:ilvl w:val="0"/>
          <w:numId w:val="182"/>
        </w:numPr>
        <w:tabs>
          <w:tab w:val="left" w:leader="dot" w:pos="9072"/>
        </w:tabs>
        <w:rPr>
          <w:rFonts w:asciiTheme="majorBidi" w:hAnsiTheme="majorBidi" w:cstheme="majorBidi"/>
          <w:sz w:val="24"/>
          <w:szCs w:val="24"/>
        </w:rPr>
      </w:pPr>
      <w:r w:rsidRPr="003B0440">
        <w:rPr>
          <w:rFonts w:asciiTheme="majorBidi" w:hAnsiTheme="majorBidi" w:cstheme="majorBidi"/>
          <w:sz w:val="24"/>
          <w:szCs w:val="24"/>
        </w:rPr>
        <w:t>Délivrance</w:t>
      </w:r>
      <w:r w:rsidR="00A3722F">
        <w:rPr>
          <w:rFonts w:asciiTheme="majorBidi" w:hAnsiTheme="majorBidi" w:cstheme="majorBidi"/>
          <w:sz w:val="24"/>
          <w:szCs w:val="24"/>
        </w:rPr>
        <w:tab/>
        <w:t>27</w:t>
      </w:r>
    </w:p>
    <w:p w:rsidR="003B0440" w:rsidRPr="003B0440" w:rsidRDefault="003B0440" w:rsidP="00B10EB7">
      <w:pPr>
        <w:pStyle w:val="Paragraphedeliste"/>
        <w:numPr>
          <w:ilvl w:val="0"/>
          <w:numId w:val="182"/>
        </w:numPr>
        <w:tabs>
          <w:tab w:val="left" w:leader="dot" w:pos="9072"/>
        </w:tabs>
        <w:rPr>
          <w:rFonts w:asciiTheme="majorBidi" w:hAnsiTheme="majorBidi" w:cstheme="majorBidi"/>
          <w:sz w:val="24"/>
          <w:szCs w:val="24"/>
        </w:rPr>
      </w:pPr>
      <w:r w:rsidRPr="003B0440">
        <w:rPr>
          <w:rFonts w:asciiTheme="majorBidi" w:hAnsiTheme="majorBidi" w:cstheme="majorBidi"/>
          <w:sz w:val="24"/>
          <w:szCs w:val="24"/>
        </w:rPr>
        <w:t>L’inventaire</w:t>
      </w:r>
      <w:r w:rsidR="00A3722F">
        <w:rPr>
          <w:rFonts w:asciiTheme="majorBidi" w:hAnsiTheme="majorBidi" w:cstheme="majorBidi"/>
          <w:sz w:val="24"/>
          <w:szCs w:val="24"/>
        </w:rPr>
        <w:tab/>
        <w:t>27</w:t>
      </w:r>
    </w:p>
    <w:p w:rsidR="00C12EA6" w:rsidRPr="007211AC" w:rsidRDefault="00C12EA6" w:rsidP="00A3722F">
      <w:pPr>
        <w:pStyle w:val="Paragraphedeliste"/>
        <w:numPr>
          <w:ilvl w:val="0"/>
          <w:numId w:val="15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méthodes et les modèles de la gestion de stock</w:t>
      </w:r>
      <w:r w:rsidR="00A3722F">
        <w:rPr>
          <w:rFonts w:asciiTheme="majorBidi" w:hAnsiTheme="majorBidi" w:cstheme="majorBidi"/>
          <w:sz w:val="24"/>
          <w:szCs w:val="24"/>
        </w:rPr>
        <w:tab/>
      </w:r>
      <w:r w:rsidR="0041427B">
        <w:rPr>
          <w:rFonts w:asciiTheme="majorBidi" w:hAnsiTheme="majorBidi" w:cstheme="majorBidi"/>
          <w:sz w:val="24"/>
          <w:szCs w:val="24"/>
        </w:rPr>
        <w:t>28</w:t>
      </w:r>
      <w:r w:rsidR="00A3722F">
        <w:rPr>
          <w:rFonts w:asciiTheme="majorBidi" w:hAnsiTheme="majorBidi" w:cstheme="majorBidi"/>
          <w:sz w:val="24"/>
          <w:szCs w:val="24"/>
        </w:rPr>
        <w:tab/>
      </w:r>
    </w:p>
    <w:p w:rsidR="00C12EA6" w:rsidRPr="001122CF" w:rsidRDefault="001122CF" w:rsidP="0041427B">
      <w:pPr>
        <w:tabs>
          <w:tab w:val="left" w:leader="dot" w:pos="9072"/>
        </w:tabs>
        <w:spacing w:line="240" w:lineRule="auto"/>
        <w:rPr>
          <w:rFonts w:asciiTheme="majorBidi" w:hAnsiTheme="majorBidi" w:cstheme="majorBidi"/>
          <w:sz w:val="24"/>
          <w:szCs w:val="24"/>
        </w:rPr>
      </w:pPr>
      <w:r>
        <w:rPr>
          <w:rFonts w:asciiTheme="majorBidi" w:hAnsiTheme="majorBidi" w:cstheme="majorBidi"/>
          <w:sz w:val="24"/>
          <w:szCs w:val="24"/>
        </w:rPr>
        <w:t xml:space="preserve">             </w:t>
      </w:r>
      <w:r w:rsidRPr="001122CF">
        <w:rPr>
          <w:rFonts w:asciiTheme="majorBidi" w:hAnsiTheme="majorBidi" w:cstheme="majorBidi"/>
          <w:sz w:val="24"/>
          <w:szCs w:val="24"/>
        </w:rPr>
        <w:t xml:space="preserve">2.3.1. </w:t>
      </w:r>
      <w:r w:rsidR="00C12EA6" w:rsidRPr="001122CF">
        <w:rPr>
          <w:rFonts w:asciiTheme="majorBidi" w:hAnsiTheme="majorBidi" w:cstheme="majorBidi"/>
          <w:sz w:val="24"/>
          <w:szCs w:val="24"/>
        </w:rPr>
        <w:t>La méthode ABC</w:t>
      </w:r>
      <w:r w:rsidRPr="001122CF">
        <w:rPr>
          <w:rFonts w:asciiTheme="majorBidi" w:hAnsiTheme="majorBidi" w:cstheme="majorBidi"/>
          <w:sz w:val="24"/>
          <w:szCs w:val="24"/>
        </w:rPr>
        <w:tab/>
      </w:r>
      <w:r w:rsidR="0041427B">
        <w:rPr>
          <w:rFonts w:asciiTheme="majorBidi" w:hAnsiTheme="majorBidi" w:cstheme="majorBidi"/>
          <w:sz w:val="24"/>
          <w:szCs w:val="24"/>
        </w:rPr>
        <w:t>28</w:t>
      </w:r>
    </w:p>
    <w:p w:rsidR="00C12EA6" w:rsidRPr="001122CF" w:rsidRDefault="001122CF" w:rsidP="0041427B">
      <w:pPr>
        <w:tabs>
          <w:tab w:val="left" w:leader="dot" w:pos="9072"/>
        </w:tabs>
        <w:spacing w:line="240" w:lineRule="auto"/>
        <w:rPr>
          <w:rFonts w:asciiTheme="majorBidi" w:hAnsiTheme="majorBidi" w:cstheme="majorBidi"/>
          <w:sz w:val="24"/>
          <w:szCs w:val="24"/>
        </w:rPr>
      </w:pPr>
      <w:r>
        <w:rPr>
          <w:rFonts w:asciiTheme="majorBidi" w:hAnsiTheme="majorBidi" w:cstheme="majorBidi"/>
          <w:sz w:val="24"/>
          <w:szCs w:val="24"/>
        </w:rPr>
        <w:t xml:space="preserve">             </w:t>
      </w:r>
      <w:r w:rsidRPr="001122CF">
        <w:rPr>
          <w:rFonts w:asciiTheme="majorBidi" w:hAnsiTheme="majorBidi" w:cstheme="majorBidi"/>
          <w:sz w:val="24"/>
          <w:szCs w:val="24"/>
        </w:rPr>
        <w:t>2.3.2.</w:t>
      </w:r>
      <w:r>
        <w:rPr>
          <w:rFonts w:asciiTheme="majorBidi" w:hAnsiTheme="majorBidi" w:cstheme="majorBidi"/>
          <w:sz w:val="24"/>
          <w:szCs w:val="24"/>
        </w:rPr>
        <w:t xml:space="preserve"> </w:t>
      </w:r>
      <w:r w:rsidR="00C12EA6" w:rsidRPr="001122CF">
        <w:rPr>
          <w:rFonts w:asciiTheme="majorBidi" w:hAnsiTheme="majorBidi" w:cstheme="majorBidi"/>
          <w:sz w:val="24"/>
          <w:szCs w:val="24"/>
        </w:rPr>
        <w:t>La méthode de Wilson</w:t>
      </w:r>
      <w:r w:rsidRPr="001122CF">
        <w:rPr>
          <w:rFonts w:asciiTheme="majorBidi" w:hAnsiTheme="majorBidi" w:cstheme="majorBidi"/>
          <w:sz w:val="24"/>
          <w:szCs w:val="24"/>
        </w:rPr>
        <w:tab/>
      </w:r>
      <w:r w:rsidR="0041427B">
        <w:rPr>
          <w:rFonts w:asciiTheme="majorBidi" w:hAnsiTheme="majorBidi" w:cstheme="majorBidi"/>
          <w:sz w:val="24"/>
          <w:szCs w:val="24"/>
        </w:rPr>
        <w:t>30</w:t>
      </w:r>
    </w:p>
    <w:p w:rsidR="00C12EA6" w:rsidRPr="001122CF" w:rsidRDefault="001122CF" w:rsidP="0041427B">
      <w:pPr>
        <w:tabs>
          <w:tab w:val="left" w:leader="dot" w:pos="9072"/>
        </w:tabs>
        <w:spacing w:line="240" w:lineRule="auto"/>
        <w:rPr>
          <w:rFonts w:asciiTheme="majorBidi" w:hAnsiTheme="majorBidi" w:cstheme="majorBidi"/>
          <w:sz w:val="24"/>
          <w:szCs w:val="24"/>
        </w:rPr>
      </w:pPr>
      <w:r>
        <w:rPr>
          <w:rFonts w:asciiTheme="majorBidi" w:hAnsiTheme="majorBidi" w:cstheme="majorBidi"/>
          <w:sz w:val="24"/>
          <w:szCs w:val="24"/>
        </w:rPr>
        <w:t xml:space="preserve">             </w:t>
      </w:r>
      <w:r w:rsidRPr="001122CF">
        <w:rPr>
          <w:rFonts w:asciiTheme="majorBidi" w:hAnsiTheme="majorBidi" w:cstheme="majorBidi"/>
          <w:sz w:val="24"/>
          <w:szCs w:val="24"/>
        </w:rPr>
        <w:t xml:space="preserve">2.3.3. </w:t>
      </w:r>
      <w:r w:rsidR="00C12EA6" w:rsidRPr="001122CF">
        <w:rPr>
          <w:rFonts w:asciiTheme="majorBidi" w:hAnsiTheme="majorBidi" w:cstheme="majorBidi"/>
          <w:sz w:val="24"/>
          <w:szCs w:val="24"/>
        </w:rPr>
        <w:t>Les méthodes de réapprovisionnement</w:t>
      </w:r>
      <w:r w:rsidRPr="001122CF">
        <w:rPr>
          <w:rFonts w:asciiTheme="majorBidi" w:hAnsiTheme="majorBidi" w:cstheme="majorBidi"/>
          <w:sz w:val="24"/>
          <w:szCs w:val="24"/>
        </w:rPr>
        <w:tab/>
      </w:r>
      <w:r w:rsidR="0041427B">
        <w:rPr>
          <w:rFonts w:asciiTheme="majorBidi" w:hAnsiTheme="majorBidi" w:cstheme="majorBidi"/>
          <w:sz w:val="24"/>
          <w:szCs w:val="24"/>
        </w:rPr>
        <w:t>31</w:t>
      </w:r>
    </w:p>
    <w:p w:rsidR="00C12EA6" w:rsidRPr="007211AC" w:rsidRDefault="00C12EA6" w:rsidP="00B10EB7">
      <w:pPr>
        <w:pStyle w:val="Paragraphedeliste"/>
        <w:numPr>
          <w:ilvl w:val="0"/>
          <w:numId w:val="15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méthode à date fixe et quantité fixe</w:t>
      </w:r>
      <w:r w:rsidR="001122CF">
        <w:rPr>
          <w:rFonts w:asciiTheme="majorBidi" w:hAnsiTheme="majorBidi" w:cstheme="majorBidi"/>
          <w:sz w:val="24"/>
          <w:szCs w:val="24"/>
        </w:rPr>
        <w:tab/>
      </w:r>
      <w:r w:rsidR="0041427B">
        <w:rPr>
          <w:rFonts w:asciiTheme="majorBidi" w:hAnsiTheme="majorBidi" w:cstheme="majorBidi"/>
          <w:sz w:val="24"/>
          <w:szCs w:val="24"/>
        </w:rPr>
        <w:t>31</w:t>
      </w:r>
    </w:p>
    <w:p w:rsidR="00C12EA6" w:rsidRPr="007211AC" w:rsidRDefault="00C12EA6" w:rsidP="00B10EB7">
      <w:pPr>
        <w:pStyle w:val="Paragraphedeliste"/>
        <w:numPr>
          <w:ilvl w:val="0"/>
          <w:numId w:val="15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méthode à date fixe et quantité variable</w:t>
      </w:r>
      <w:r w:rsidR="001122CF">
        <w:rPr>
          <w:rFonts w:asciiTheme="majorBidi" w:hAnsiTheme="majorBidi" w:cstheme="majorBidi"/>
          <w:sz w:val="24"/>
          <w:szCs w:val="24"/>
        </w:rPr>
        <w:tab/>
      </w:r>
      <w:r w:rsidR="0041427B">
        <w:rPr>
          <w:rFonts w:asciiTheme="majorBidi" w:hAnsiTheme="majorBidi" w:cstheme="majorBidi"/>
          <w:sz w:val="24"/>
          <w:szCs w:val="24"/>
        </w:rPr>
        <w:t>32</w:t>
      </w:r>
    </w:p>
    <w:p w:rsidR="00C12EA6" w:rsidRPr="007211AC" w:rsidRDefault="00C12EA6" w:rsidP="00B10EB7">
      <w:pPr>
        <w:pStyle w:val="Paragraphedeliste"/>
        <w:numPr>
          <w:ilvl w:val="0"/>
          <w:numId w:val="15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méthode de point de commande</w:t>
      </w:r>
      <w:r w:rsidR="001122CF">
        <w:rPr>
          <w:rFonts w:asciiTheme="majorBidi" w:hAnsiTheme="majorBidi" w:cstheme="majorBidi"/>
          <w:sz w:val="24"/>
          <w:szCs w:val="24"/>
        </w:rPr>
        <w:tab/>
      </w:r>
      <w:r w:rsidR="0041427B">
        <w:rPr>
          <w:rFonts w:asciiTheme="majorBidi" w:hAnsiTheme="majorBidi" w:cstheme="majorBidi"/>
          <w:sz w:val="24"/>
          <w:szCs w:val="24"/>
        </w:rPr>
        <w:t>32</w:t>
      </w:r>
    </w:p>
    <w:p w:rsidR="00C12EA6" w:rsidRPr="007211AC" w:rsidRDefault="00C12EA6" w:rsidP="00B10EB7">
      <w:pPr>
        <w:pStyle w:val="Paragraphedeliste"/>
        <w:numPr>
          <w:ilvl w:val="0"/>
          <w:numId w:val="15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méthode à date et quantité variables</w:t>
      </w:r>
      <w:r w:rsidR="001122CF">
        <w:rPr>
          <w:rFonts w:asciiTheme="majorBidi" w:hAnsiTheme="majorBidi" w:cstheme="majorBidi"/>
          <w:sz w:val="24"/>
          <w:szCs w:val="24"/>
        </w:rPr>
        <w:tab/>
      </w:r>
      <w:r w:rsidR="0041427B">
        <w:rPr>
          <w:rFonts w:asciiTheme="majorBidi" w:hAnsiTheme="majorBidi" w:cstheme="majorBidi"/>
          <w:sz w:val="24"/>
          <w:szCs w:val="24"/>
        </w:rPr>
        <w:t>32</w:t>
      </w:r>
    </w:p>
    <w:p w:rsidR="00C12EA6" w:rsidRPr="0041427B" w:rsidRDefault="0041427B" w:rsidP="0041427B">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066262">
        <w:rPr>
          <w:rFonts w:asciiTheme="majorBidi" w:hAnsiTheme="majorBidi" w:cstheme="majorBidi"/>
          <w:sz w:val="24"/>
          <w:szCs w:val="24"/>
        </w:rPr>
        <w:t xml:space="preserve"> </w:t>
      </w:r>
      <w:r w:rsidRPr="0041427B">
        <w:rPr>
          <w:rFonts w:asciiTheme="majorBidi" w:hAnsiTheme="majorBidi" w:cstheme="majorBidi"/>
          <w:sz w:val="24"/>
          <w:szCs w:val="24"/>
        </w:rPr>
        <w:t>2.</w:t>
      </w:r>
      <w:r>
        <w:rPr>
          <w:rFonts w:asciiTheme="majorBidi" w:hAnsiTheme="majorBidi" w:cstheme="majorBidi"/>
          <w:sz w:val="24"/>
          <w:szCs w:val="24"/>
        </w:rPr>
        <w:t xml:space="preserve">3.4. </w:t>
      </w:r>
      <w:r w:rsidR="00C12EA6" w:rsidRPr="0041427B">
        <w:rPr>
          <w:rFonts w:asciiTheme="majorBidi" w:hAnsiTheme="majorBidi" w:cstheme="majorBidi"/>
          <w:sz w:val="24"/>
          <w:szCs w:val="24"/>
        </w:rPr>
        <w:t>Les méthodes de valorisation de stock</w:t>
      </w:r>
      <w:r w:rsidR="00066262">
        <w:rPr>
          <w:rFonts w:asciiTheme="majorBidi" w:hAnsiTheme="majorBidi" w:cstheme="majorBidi"/>
          <w:sz w:val="24"/>
          <w:szCs w:val="24"/>
        </w:rPr>
        <w:tab/>
        <w:t>32</w:t>
      </w:r>
    </w:p>
    <w:p w:rsidR="00C12EA6" w:rsidRPr="007211AC" w:rsidRDefault="00C12EA6" w:rsidP="00B10EB7">
      <w:pPr>
        <w:pStyle w:val="Paragraphedeliste"/>
        <w:numPr>
          <w:ilvl w:val="0"/>
          <w:numId w:val="15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méthode FIFO</w:t>
      </w:r>
      <w:r w:rsidR="00066262">
        <w:rPr>
          <w:rFonts w:asciiTheme="majorBidi" w:hAnsiTheme="majorBidi" w:cstheme="majorBidi"/>
          <w:sz w:val="24"/>
          <w:szCs w:val="24"/>
        </w:rPr>
        <w:tab/>
        <w:t>33</w:t>
      </w:r>
    </w:p>
    <w:p w:rsidR="00C12EA6" w:rsidRPr="007211AC" w:rsidRDefault="00C12EA6" w:rsidP="00B10EB7">
      <w:pPr>
        <w:pStyle w:val="Paragraphedeliste"/>
        <w:numPr>
          <w:ilvl w:val="0"/>
          <w:numId w:val="15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méthode LIFO</w:t>
      </w:r>
      <w:r w:rsidR="00066262">
        <w:rPr>
          <w:rFonts w:asciiTheme="majorBidi" w:hAnsiTheme="majorBidi" w:cstheme="majorBidi"/>
          <w:sz w:val="24"/>
          <w:szCs w:val="24"/>
        </w:rPr>
        <w:tab/>
        <w:t>33</w:t>
      </w:r>
    </w:p>
    <w:p w:rsidR="00C12EA6" w:rsidRPr="007211AC" w:rsidRDefault="00C12EA6" w:rsidP="00B10EB7">
      <w:pPr>
        <w:pStyle w:val="Paragraphedeliste"/>
        <w:numPr>
          <w:ilvl w:val="0"/>
          <w:numId w:val="15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méthode CUMP</w:t>
      </w:r>
      <w:r w:rsidR="00066262">
        <w:rPr>
          <w:rFonts w:asciiTheme="majorBidi" w:hAnsiTheme="majorBidi" w:cstheme="majorBidi"/>
          <w:sz w:val="24"/>
          <w:szCs w:val="24"/>
        </w:rPr>
        <w:tab/>
        <w:t>33</w:t>
      </w:r>
    </w:p>
    <w:p w:rsidR="00C12EA6" w:rsidRPr="007211AC" w:rsidRDefault="00C12EA6" w:rsidP="00A3722F">
      <w:pPr>
        <w:pStyle w:val="Paragraphedeliste"/>
        <w:numPr>
          <w:ilvl w:val="0"/>
          <w:numId w:val="15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avantages et les inconvénients de la gestion de stock</w:t>
      </w:r>
      <w:r w:rsidR="00066262">
        <w:rPr>
          <w:rFonts w:asciiTheme="majorBidi" w:hAnsiTheme="majorBidi" w:cstheme="majorBidi"/>
          <w:sz w:val="24"/>
          <w:szCs w:val="24"/>
        </w:rPr>
        <w:tab/>
        <w:t>33</w:t>
      </w:r>
    </w:p>
    <w:p w:rsidR="00C12EA6" w:rsidRPr="00066262" w:rsidRDefault="00066262" w:rsidP="00066262">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2.4.1. </w:t>
      </w:r>
      <w:r w:rsidR="00C12EA6" w:rsidRPr="00066262">
        <w:rPr>
          <w:rFonts w:asciiTheme="majorBidi" w:hAnsiTheme="majorBidi" w:cstheme="majorBidi"/>
          <w:sz w:val="24"/>
          <w:szCs w:val="24"/>
        </w:rPr>
        <w:t xml:space="preserve">Les </w:t>
      </w:r>
      <w:r w:rsidRPr="00066262">
        <w:rPr>
          <w:rFonts w:asciiTheme="majorBidi" w:hAnsiTheme="majorBidi" w:cstheme="majorBidi"/>
          <w:sz w:val="24"/>
          <w:szCs w:val="24"/>
        </w:rPr>
        <w:t>avantage</w:t>
      </w:r>
      <w:r w:rsidR="003D4D81">
        <w:rPr>
          <w:rFonts w:asciiTheme="majorBidi" w:hAnsiTheme="majorBidi" w:cstheme="majorBidi"/>
          <w:sz w:val="24"/>
          <w:szCs w:val="24"/>
        </w:rPr>
        <w:tab/>
        <w:t>34</w:t>
      </w:r>
    </w:p>
    <w:p w:rsidR="00C12EA6" w:rsidRPr="00066262" w:rsidRDefault="00066262" w:rsidP="00066262">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2.4.2. </w:t>
      </w:r>
      <w:r w:rsidR="00C12EA6" w:rsidRPr="00066262">
        <w:rPr>
          <w:rFonts w:asciiTheme="majorBidi" w:hAnsiTheme="majorBidi" w:cstheme="majorBidi"/>
          <w:sz w:val="24"/>
          <w:szCs w:val="24"/>
        </w:rPr>
        <w:t>Les inconvénients</w:t>
      </w:r>
      <w:r>
        <w:rPr>
          <w:rFonts w:asciiTheme="majorBidi" w:hAnsiTheme="majorBidi" w:cstheme="majorBidi"/>
          <w:sz w:val="24"/>
          <w:szCs w:val="24"/>
        </w:rPr>
        <w:tab/>
        <w:t>34</w:t>
      </w:r>
    </w:p>
    <w:p w:rsidR="00C12EA6" w:rsidRPr="003F6ABE" w:rsidRDefault="00C12EA6" w:rsidP="00A3722F">
      <w:pPr>
        <w:tabs>
          <w:tab w:val="left" w:leader="dot" w:pos="9072"/>
        </w:tabs>
        <w:rPr>
          <w:rFonts w:asciiTheme="majorBidi" w:hAnsiTheme="majorBidi" w:cstheme="majorBidi"/>
          <w:b/>
          <w:bCs/>
          <w:sz w:val="24"/>
          <w:szCs w:val="24"/>
        </w:rPr>
      </w:pPr>
      <w:r w:rsidRPr="003F6ABE">
        <w:rPr>
          <w:rFonts w:asciiTheme="majorBidi" w:hAnsiTheme="majorBidi" w:cstheme="majorBidi"/>
          <w:b/>
          <w:bCs/>
          <w:sz w:val="24"/>
          <w:szCs w:val="24"/>
        </w:rPr>
        <w:t>Section03 : Les orientations vers la stratégie Just-a-temps</w:t>
      </w:r>
      <w:r w:rsidR="003D4D81">
        <w:rPr>
          <w:rFonts w:asciiTheme="majorBidi" w:hAnsiTheme="majorBidi" w:cstheme="majorBidi"/>
          <w:b/>
          <w:bCs/>
          <w:sz w:val="24"/>
          <w:szCs w:val="24"/>
        </w:rPr>
        <w:tab/>
        <w:t>36</w:t>
      </w:r>
    </w:p>
    <w:p w:rsidR="00C12EA6" w:rsidRPr="007211AC" w:rsidRDefault="00C12EA6" w:rsidP="00B10EB7">
      <w:pPr>
        <w:pStyle w:val="Paragraphedeliste"/>
        <w:numPr>
          <w:ilvl w:val="0"/>
          <w:numId w:val="16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lastRenderedPageBreak/>
        <w:t>Orientation et philosophie de la stratégie Just-à-temps</w:t>
      </w:r>
      <w:r w:rsidR="003D4D81">
        <w:rPr>
          <w:rFonts w:asciiTheme="majorBidi" w:hAnsiTheme="majorBidi" w:cstheme="majorBidi"/>
          <w:sz w:val="24"/>
          <w:szCs w:val="24"/>
        </w:rPr>
        <w:tab/>
        <w:t>33</w:t>
      </w:r>
    </w:p>
    <w:p w:rsidR="00C12EA6" w:rsidRPr="007211AC" w:rsidRDefault="00C12EA6" w:rsidP="00B10EB7">
      <w:pPr>
        <w:pStyle w:val="Paragraphedeliste"/>
        <w:numPr>
          <w:ilvl w:val="0"/>
          <w:numId w:val="16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 xml:space="preserve">L’objectif de la stratégie </w:t>
      </w:r>
      <w:r w:rsidR="00950C8B" w:rsidRPr="007211AC">
        <w:rPr>
          <w:rFonts w:asciiTheme="majorBidi" w:hAnsiTheme="majorBidi" w:cstheme="majorBidi"/>
          <w:sz w:val="24"/>
          <w:szCs w:val="24"/>
        </w:rPr>
        <w:t>Just</w:t>
      </w:r>
      <w:r w:rsidRPr="007211AC">
        <w:rPr>
          <w:rFonts w:asciiTheme="majorBidi" w:hAnsiTheme="majorBidi" w:cstheme="majorBidi"/>
          <w:sz w:val="24"/>
          <w:szCs w:val="24"/>
        </w:rPr>
        <w:t>-a-temps</w:t>
      </w:r>
      <w:r w:rsidR="003D4D81">
        <w:rPr>
          <w:rFonts w:asciiTheme="majorBidi" w:hAnsiTheme="majorBidi" w:cstheme="majorBidi"/>
          <w:sz w:val="24"/>
          <w:szCs w:val="24"/>
        </w:rPr>
        <w:tab/>
        <w:t>37</w:t>
      </w:r>
    </w:p>
    <w:p w:rsidR="00C12EA6" w:rsidRPr="007211AC" w:rsidRDefault="00C12EA6" w:rsidP="00B10EB7">
      <w:pPr>
        <w:pStyle w:val="Paragraphedeliste"/>
        <w:numPr>
          <w:ilvl w:val="0"/>
          <w:numId w:val="16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sept gaspillages à éliminer (les 7Zéros)</w:t>
      </w:r>
      <w:r w:rsidR="00C9789A">
        <w:rPr>
          <w:rFonts w:asciiTheme="majorBidi" w:hAnsiTheme="majorBidi" w:cstheme="majorBidi"/>
          <w:sz w:val="24"/>
          <w:szCs w:val="24"/>
        </w:rPr>
        <w:tab/>
        <w:t>37</w:t>
      </w:r>
    </w:p>
    <w:p w:rsidR="00C12EA6" w:rsidRPr="00C9789A" w:rsidRDefault="00C9789A" w:rsidP="00C9789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C9789A">
        <w:rPr>
          <w:rFonts w:asciiTheme="majorBidi" w:hAnsiTheme="majorBidi" w:cstheme="majorBidi"/>
          <w:sz w:val="24"/>
          <w:szCs w:val="24"/>
        </w:rPr>
        <w:t xml:space="preserve">3.3.1. </w:t>
      </w:r>
      <w:r w:rsidR="00C12EA6" w:rsidRPr="00C9789A">
        <w:rPr>
          <w:rFonts w:asciiTheme="majorBidi" w:hAnsiTheme="majorBidi" w:cstheme="majorBidi"/>
          <w:sz w:val="24"/>
          <w:szCs w:val="24"/>
        </w:rPr>
        <w:t>La surproduction</w:t>
      </w:r>
      <w:r>
        <w:rPr>
          <w:rFonts w:asciiTheme="majorBidi" w:hAnsiTheme="majorBidi" w:cstheme="majorBidi"/>
          <w:sz w:val="24"/>
          <w:szCs w:val="24"/>
        </w:rPr>
        <w:tab/>
        <w:t>37</w:t>
      </w:r>
    </w:p>
    <w:p w:rsidR="00C12EA6" w:rsidRPr="00C9789A" w:rsidRDefault="00C9789A" w:rsidP="00C9789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C9789A">
        <w:rPr>
          <w:rFonts w:asciiTheme="majorBidi" w:hAnsiTheme="majorBidi" w:cstheme="majorBidi"/>
          <w:sz w:val="24"/>
          <w:szCs w:val="24"/>
        </w:rPr>
        <w:t xml:space="preserve">3.3.2. </w:t>
      </w:r>
      <w:r w:rsidR="00C12EA6" w:rsidRPr="00C9789A">
        <w:rPr>
          <w:rFonts w:asciiTheme="majorBidi" w:hAnsiTheme="majorBidi" w:cstheme="majorBidi"/>
          <w:sz w:val="24"/>
          <w:szCs w:val="24"/>
        </w:rPr>
        <w:t>L’attente</w:t>
      </w:r>
      <w:r w:rsidR="005B4839">
        <w:rPr>
          <w:rFonts w:asciiTheme="majorBidi" w:hAnsiTheme="majorBidi" w:cstheme="majorBidi"/>
          <w:sz w:val="24"/>
          <w:szCs w:val="24"/>
        </w:rPr>
        <w:tab/>
        <w:t>38</w:t>
      </w:r>
    </w:p>
    <w:p w:rsidR="00C12EA6" w:rsidRPr="00C9789A" w:rsidRDefault="00C9789A" w:rsidP="00C9789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C9789A">
        <w:rPr>
          <w:rFonts w:asciiTheme="majorBidi" w:hAnsiTheme="majorBidi" w:cstheme="majorBidi"/>
          <w:sz w:val="24"/>
          <w:szCs w:val="24"/>
        </w:rPr>
        <w:t xml:space="preserve">3.3.3. </w:t>
      </w:r>
      <w:r w:rsidR="00C12EA6" w:rsidRPr="00C9789A">
        <w:rPr>
          <w:rFonts w:asciiTheme="majorBidi" w:hAnsiTheme="majorBidi" w:cstheme="majorBidi"/>
          <w:sz w:val="24"/>
          <w:szCs w:val="24"/>
        </w:rPr>
        <w:t>Le transport  inutile</w:t>
      </w:r>
      <w:r w:rsidR="005B4839">
        <w:rPr>
          <w:rFonts w:asciiTheme="majorBidi" w:hAnsiTheme="majorBidi" w:cstheme="majorBidi"/>
          <w:sz w:val="24"/>
          <w:szCs w:val="24"/>
        </w:rPr>
        <w:tab/>
        <w:t>38</w:t>
      </w:r>
    </w:p>
    <w:p w:rsidR="00C12EA6" w:rsidRPr="00591F58" w:rsidRDefault="00591F58" w:rsidP="00591F58">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C9789A" w:rsidRPr="00591F58">
        <w:rPr>
          <w:rFonts w:asciiTheme="majorBidi" w:hAnsiTheme="majorBidi" w:cstheme="majorBidi"/>
          <w:sz w:val="24"/>
          <w:szCs w:val="24"/>
        </w:rPr>
        <w:t xml:space="preserve">3.3.4. </w:t>
      </w:r>
      <w:r w:rsidR="00C12EA6" w:rsidRPr="00591F58">
        <w:rPr>
          <w:rFonts w:asciiTheme="majorBidi" w:hAnsiTheme="majorBidi" w:cstheme="majorBidi"/>
          <w:sz w:val="24"/>
          <w:szCs w:val="24"/>
        </w:rPr>
        <w:t>Les processus inappropriés</w:t>
      </w:r>
      <w:r w:rsidR="00C9789A" w:rsidRPr="00591F58">
        <w:rPr>
          <w:rFonts w:asciiTheme="majorBidi" w:hAnsiTheme="majorBidi" w:cstheme="majorBidi"/>
          <w:sz w:val="24"/>
          <w:szCs w:val="24"/>
        </w:rPr>
        <w:tab/>
      </w:r>
      <w:r w:rsidR="005B4839">
        <w:rPr>
          <w:rFonts w:asciiTheme="majorBidi" w:hAnsiTheme="majorBidi" w:cstheme="majorBidi"/>
          <w:sz w:val="24"/>
          <w:szCs w:val="24"/>
        </w:rPr>
        <w:t>38</w:t>
      </w:r>
    </w:p>
    <w:p w:rsidR="00C12EA6" w:rsidRPr="00591F58" w:rsidRDefault="00591F58" w:rsidP="00591F58">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591F58">
        <w:rPr>
          <w:rFonts w:asciiTheme="majorBidi" w:hAnsiTheme="majorBidi" w:cstheme="majorBidi"/>
          <w:sz w:val="24"/>
          <w:szCs w:val="24"/>
        </w:rPr>
        <w:t xml:space="preserve">3.3.5. </w:t>
      </w:r>
      <w:r w:rsidR="00C12EA6" w:rsidRPr="00591F58">
        <w:rPr>
          <w:rFonts w:asciiTheme="majorBidi" w:hAnsiTheme="majorBidi" w:cstheme="majorBidi"/>
          <w:sz w:val="24"/>
          <w:szCs w:val="24"/>
        </w:rPr>
        <w:t>Les stocks inutiles</w:t>
      </w:r>
      <w:r w:rsidR="005B4839">
        <w:rPr>
          <w:rFonts w:asciiTheme="majorBidi" w:hAnsiTheme="majorBidi" w:cstheme="majorBidi"/>
          <w:sz w:val="24"/>
          <w:szCs w:val="24"/>
        </w:rPr>
        <w:tab/>
        <w:t>38</w:t>
      </w:r>
    </w:p>
    <w:p w:rsidR="00C12EA6" w:rsidRPr="00591F58" w:rsidRDefault="00591F58" w:rsidP="00591F58">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591F58">
        <w:rPr>
          <w:rFonts w:asciiTheme="majorBidi" w:hAnsiTheme="majorBidi" w:cstheme="majorBidi"/>
          <w:sz w:val="24"/>
          <w:szCs w:val="24"/>
        </w:rPr>
        <w:t xml:space="preserve">3.3.6. </w:t>
      </w:r>
      <w:r w:rsidR="00C12EA6" w:rsidRPr="00591F58">
        <w:rPr>
          <w:rFonts w:asciiTheme="majorBidi" w:hAnsiTheme="majorBidi" w:cstheme="majorBidi"/>
          <w:sz w:val="24"/>
          <w:szCs w:val="24"/>
        </w:rPr>
        <w:t>Les mouvements inutiles</w:t>
      </w:r>
      <w:r>
        <w:rPr>
          <w:rFonts w:asciiTheme="majorBidi" w:hAnsiTheme="majorBidi" w:cstheme="majorBidi"/>
          <w:sz w:val="24"/>
          <w:szCs w:val="24"/>
        </w:rPr>
        <w:tab/>
        <w:t>38</w:t>
      </w:r>
    </w:p>
    <w:p w:rsidR="00C12EA6" w:rsidRPr="0097690A" w:rsidRDefault="00591F58" w:rsidP="0097690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591F58">
        <w:rPr>
          <w:rFonts w:asciiTheme="majorBidi" w:hAnsiTheme="majorBidi" w:cstheme="majorBidi"/>
          <w:sz w:val="24"/>
          <w:szCs w:val="24"/>
        </w:rPr>
        <w:t xml:space="preserve">3.3.7. </w:t>
      </w:r>
      <w:r w:rsidR="00C12EA6" w:rsidRPr="00591F58">
        <w:rPr>
          <w:rFonts w:asciiTheme="majorBidi" w:hAnsiTheme="majorBidi" w:cstheme="majorBidi"/>
          <w:sz w:val="24"/>
          <w:szCs w:val="24"/>
        </w:rPr>
        <w:t>Les défauts de fabrication</w:t>
      </w:r>
      <w:r>
        <w:rPr>
          <w:rFonts w:asciiTheme="majorBidi" w:hAnsiTheme="majorBidi" w:cstheme="majorBidi"/>
          <w:sz w:val="24"/>
          <w:szCs w:val="24"/>
        </w:rPr>
        <w:tab/>
        <w:t>38</w:t>
      </w:r>
    </w:p>
    <w:p w:rsidR="00C12EA6" w:rsidRPr="007211AC" w:rsidRDefault="00C12EA6" w:rsidP="00B10EB7">
      <w:pPr>
        <w:pStyle w:val="Paragraphedeliste"/>
        <w:numPr>
          <w:ilvl w:val="0"/>
          <w:numId w:val="16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pratiques et outils de la stratégie Just-à-temps</w:t>
      </w:r>
      <w:r w:rsidR="005B4839">
        <w:rPr>
          <w:rFonts w:asciiTheme="majorBidi" w:hAnsiTheme="majorBidi" w:cstheme="majorBidi"/>
          <w:sz w:val="24"/>
          <w:szCs w:val="24"/>
        </w:rPr>
        <w:tab/>
        <w:t>39</w:t>
      </w:r>
    </w:p>
    <w:p w:rsidR="00C12EA6" w:rsidRPr="0097690A" w:rsidRDefault="0097690A" w:rsidP="0097690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97690A">
        <w:rPr>
          <w:rFonts w:asciiTheme="majorBidi" w:hAnsiTheme="majorBidi" w:cstheme="majorBidi"/>
          <w:sz w:val="24"/>
          <w:szCs w:val="24"/>
        </w:rPr>
        <w:t>3.4.1</w:t>
      </w:r>
      <w:r>
        <w:rPr>
          <w:rFonts w:asciiTheme="majorBidi" w:hAnsiTheme="majorBidi" w:cstheme="majorBidi"/>
          <w:sz w:val="24"/>
          <w:szCs w:val="24"/>
        </w:rPr>
        <w:t xml:space="preserve"> </w:t>
      </w:r>
      <w:r w:rsidRPr="0097690A">
        <w:rPr>
          <w:rFonts w:asciiTheme="majorBidi" w:hAnsiTheme="majorBidi" w:cstheme="majorBidi"/>
          <w:sz w:val="24"/>
          <w:szCs w:val="24"/>
        </w:rPr>
        <w:t>.</w:t>
      </w:r>
      <w:r w:rsidR="00C12EA6" w:rsidRPr="0097690A">
        <w:rPr>
          <w:rFonts w:asciiTheme="majorBidi" w:hAnsiTheme="majorBidi" w:cstheme="majorBidi"/>
          <w:sz w:val="24"/>
          <w:szCs w:val="24"/>
        </w:rPr>
        <w:t>Le Kanban</w:t>
      </w:r>
      <w:r w:rsidR="00591F58" w:rsidRPr="0097690A">
        <w:rPr>
          <w:rFonts w:asciiTheme="majorBidi" w:hAnsiTheme="majorBidi" w:cstheme="majorBidi"/>
          <w:sz w:val="24"/>
          <w:szCs w:val="24"/>
        </w:rPr>
        <w:tab/>
      </w:r>
      <w:r w:rsidR="005B4839">
        <w:rPr>
          <w:rFonts w:asciiTheme="majorBidi" w:hAnsiTheme="majorBidi" w:cstheme="majorBidi"/>
          <w:sz w:val="24"/>
          <w:szCs w:val="24"/>
        </w:rPr>
        <w:t>39</w:t>
      </w:r>
    </w:p>
    <w:p w:rsidR="00C12EA6" w:rsidRPr="0097690A" w:rsidRDefault="0097690A" w:rsidP="0097690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97690A">
        <w:rPr>
          <w:rFonts w:asciiTheme="majorBidi" w:hAnsiTheme="majorBidi" w:cstheme="majorBidi"/>
          <w:sz w:val="24"/>
          <w:szCs w:val="24"/>
        </w:rPr>
        <w:t>3.4.2.</w:t>
      </w:r>
      <w:r>
        <w:rPr>
          <w:rFonts w:asciiTheme="majorBidi" w:hAnsiTheme="majorBidi" w:cstheme="majorBidi"/>
          <w:sz w:val="24"/>
          <w:szCs w:val="24"/>
        </w:rPr>
        <w:t xml:space="preserve"> </w:t>
      </w:r>
      <w:r w:rsidR="00C12EA6" w:rsidRPr="0097690A">
        <w:rPr>
          <w:rFonts w:asciiTheme="majorBidi" w:hAnsiTheme="majorBidi" w:cstheme="majorBidi"/>
          <w:sz w:val="24"/>
          <w:szCs w:val="24"/>
        </w:rPr>
        <w:t>SMED</w:t>
      </w:r>
      <w:r w:rsidR="00591F58" w:rsidRPr="0097690A">
        <w:rPr>
          <w:rFonts w:asciiTheme="majorBidi" w:hAnsiTheme="majorBidi" w:cstheme="majorBidi"/>
          <w:sz w:val="24"/>
          <w:szCs w:val="24"/>
        </w:rPr>
        <w:tab/>
      </w:r>
      <w:r>
        <w:rPr>
          <w:rFonts w:asciiTheme="majorBidi" w:hAnsiTheme="majorBidi" w:cstheme="majorBidi"/>
          <w:sz w:val="24"/>
          <w:szCs w:val="24"/>
        </w:rPr>
        <w:t>39</w:t>
      </w:r>
    </w:p>
    <w:p w:rsidR="00C12EA6" w:rsidRPr="0097690A" w:rsidRDefault="0097690A" w:rsidP="0097690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97690A">
        <w:rPr>
          <w:rFonts w:asciiTheme="majorBidi" w:hAnsiTheme="majorBidi" w:cstheme="majorBidi"/>
          <w:sz w:val="24"/>
          <w:szCs w:val="24"/>
        </w:rPr>
        <w:t xml:space="preserve">3.4.3. </w:t>
      </w:r>
      <w:r w:rsidR="00C12EA6" w:rsidRPr="0097690A">
        <w:rPr>
          <w:rFonts w:asciiTheme="majorBidi" w:hAnsiTheme="majorBidi" w:cstheme="majorBidi"/>
          <w:sz w:val="24"/>
          <w:szCs w:val="24"/>
        </w:rPr>
        <w:t>Le flux tiré</w:t>
      </w:r>
      <w:r w:rsidR="00591F58" w:rsidRPr="0097690A">
        <w:rPr>
          <w:rFonts w:asciiTheme="majorBidi" w:hAnsiTheme="majorBidi" w:cstheme="majorBidi"/>
          <w:sz w:val="24"/>
          <w:szCs w:val="24"/>
        </w:rPr>
        <w:tab/>
      </w:r>
      <w:r w:rsidR="0078246E">
        <w:rPr>
          <w:rFonts w:asciiTheme="majorBidi" w:hAnsiTheme="majorBidi" w:cstheme="majorBidi"/>
          <w:sz w:val="24"/>
          <w:szCs w:val="24"/>
        </w:rPr>
        <w:t>40</w:t>
      </w:r>
    </w:p>
    <w:p w:rsidR="00C12EA6" w:rsidRPr="007211AC" w:rsidRDefault="00C12EA6" w:rsidP="00B10EB7">
      <w:pPr>
        <w:pStyle w:val="Paragraphedeliste"/>
        <w:numPr>
          <w:ilvl w:val="0"/>
          <w:numId w:val="16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piliers complémentaires</w:t>
      </w:r>
      <w:r w:rsidR="00591F58">
        <w:rPr>
          <w:rFonts w:asciiTheme="majorBidi" w:hAnsiTheme="majorBidi" w:cstheme="majorBidi"/>
          <w:sz w:val="24"/>
          <w:szCs w:val="24"/>
        </w:rPr>
        <w:tab/>
      </w:r>
      <w:r w:rsidR="0078246E">
        <w:rPr>
          <w:rFonts w:asciiTheme="majorBidi" w:hAnsiTheme="majorBidi" w:cstheme="majorBidi"/>
          <w:sz w:val="24"/>
          <w:szCs w:val="24"/>
        </w:rPr>
        <w:t>40</w:t>
      </w:r>
    </w:p>
    <w:p w:rsidR="00C12EA6" w:rsidRPr="0078246E" w:rsidRDefault="0078246E" w:rsidP="0078246E">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78246E">
        <w:rPr>
          <w:rFonts w:asciiTheme="majorBidi" w:hAnsiTheme="majorBidi" w:cstheme="majorBidi"/>
          <w:sz w:val="24"/>
          <w:szCs w:val="24"/>
        </w:rPr>
        <w:t xml:space="preserve">3.5.1. </w:t>
      </w:r>
      <w:r w:rsidR="00C12EA6" w:rsidRPr="0078246E">
        <w:rPr>
          <w:rFonts w:asciiTheme="majorBidi" w:hAnsiTheme="majorBidi" w:cstheme="majorBidi"/>
          <w:sz w:val="24"/>
          <w:szCs w:val="24"/>
        </w:rPr>
        <w:t>L’aménagement de l’espace</w:t>
      </w:r>
      <w:r w:rsidR="00591F58" w:rsidRPr="0078246E">
        <w:rPr>
          <w:rFonts w:asciiTheme="majorBidi" w:hAnsiTheme="majorBidi" w:cstheme="majorBidi"/>
          <w:sz w:val="24"/>
          <w:szCs w:val="24"/>
        </w:rPr>
        <w:tab/>
      </w:r>
      <w:r>
        <w:rPr>
          <w:rFonts w:asciiTheme="majorBidi" w:hAnsiTheme="majorBidi" w:cstheme="majorBidi"/>
          <w:sz w:val="24"/>
          <w:szCs w:val="24"/>
        </w:rPr>
        <w:t>40</w:t>
      </w:r>
    </w:p>
    <w:p w:rsidR="00C12EA6" w:rsidRPr="0078246E" w:rsidRDefault="0078246E" w:rsidP="0078246E">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78246E">
        <w:rPr>
          <w:rFonts w:asciiTheme="majorBidi" w:hAnsiTheme="majorBidi" w:cstheme="majorBidi"/>
          <w:sz w:val="24"/>
          <w:szCs w:val="24"/>
        </w:rPr>
        <w:t xml:space="preserve">3.5.2. </w:t>
      </w:r>
      <w:r w:rsidR="00C12EA6" w:rsidRPr="0078246E">
        <w:rPr>
          <w:rFonts w:asciiTheme="majorBidi" w:hAnsiTheme="majorBidi" w:cstheme="majorBidi"/>
          <w:sz w:val="24"/>
          <w:szCs w:val="24"/>
        </w:rPr>
        <w:t>Les cercles de qualité</w:t>
      </w:r>
      <w:r w:rsidR="00591F58" w:rsidRPr="0078246E">
        <w:rPr>
          <w:rFonts w:asciiTheme="majorBidi" w:hAnsiTheme="majorBidi" w:cstheme="majorBidi"/>
          <w:sz w:val="24"/>
          <w:szCs w:val="24"/>
        </w:rPr>
        <w:tab/>
      </w:r>
      <w:r w:rsidR="00C12EA6" w:rsidRPr="0078246E">
        <w:rPr>
          <w:rFonts w:asciiTheme="majorBidi" w:hAnsiTheme="majorBidi" w:cstheme="majorBidi"/>
          <w:sz w:val="24"/>
          <w:szCs w:val="24"/>
        </w:rPr>
        <w:t xml:space="preserve"> </w:t>
      </w:r>
      <w:r w:rsidR="005B4839">
        <w:rPr>
          <w:rFonts w:asciiTheme="majorBidi" w:hAnsiTheme="majorBidi" w:cstheme="majorBidi"/>
          <w:sz w:val="24"/>
          <w:szCs w:val="24"/>
        </w:rPr>
        <w:t>41</w:t>
      </w:r>
    </w:p>
    <w:p w:rsidR="00C12EA6" w:rsidRPr="007211AC" w:rsidRDefault="00C12EA6" w:rsidP="00B10EB7">
      <w:pPr>
        <w:pStyle w:val="Paragraphedeliste"/>
        <w:numPr>
          <w:ilvl w:val="0"/>
          <w:numId w:val="16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avantages et les risques de la stratégie Just-à-temps</w:t>
      </w:r>
      <w:r w:rsidR="00591F58">
        <w:rPr>
          <w:rFonts w:asciiTheme="majorBidi" w:hAnsiTheme="majorBidi" w:cstheme="majorBidi"/>
          <w:sz w:val="24"/>
          <w:szCs w:val="24"/>
        </w:rPr>
        <w:tab/>
      </w:r>
      <w:r w:rsidR="005B4839">
        <w:rPr>
          <w:rFonts w:asciiTheme="majorBidi" w:hAnsiTheme="majorBidi" w:cstheme="majorBidi"/>
          <w:sz w:val="24"/>
          <w:szCs w:val="24"/>
        </w:rPr>
        <w:t>42</w:t>
      </w:r>
    </w:p>
    <w:p w:rsidR="00C12EA6" w:rsidRPr="0078246E" w:rsidRDefault="0078246E" w:rsidP="0078246E">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78246E">
        <w:rPr>
          <w:rFonts w:asciiTheme="majorBidi" w:hAnsiTheme="majorBidi" w:cstheme="majorBidi"/>
          <w:sz w:val="24"/>
          <w:szCs w:val="24"/>
        </w:rPr>
        <w:t xml:space="preserve">3.6.1. </w:t>
      </w:r>
      <w:r w:rsidR="00C12EA6" w:rsidRPr="0078246E">
        <w:rPr>
          <w:rFonts w:asciiTheme="majorBidi" w:hAnsiTheme="majorBidi" w:cstheme="majorBidi"/>
          <w:sz w:val="24"/>
          <w:szCs w:val="24"/>
        </w:rPr>
        <w:t>Les avantages</w:t>
      </w:r>
      <w:r w:rsidR="00591F58" w:rsidRPr="0078246E">
        <w:rPr>
          <w:rFonts w:asciiTheme="majorBidi" w:hAnsiTheme="majorBidi" w:cstheme="majorBidi"/>
          <w:sz w:val="24"/>
          <w:szCs w:val="24"/>
        </w:rPr>
        <w:tab/>
      </w:r>
      <w:r w:rsidR="005B4839">
        <w:rPr>
          <w:rFonts w:asciiTheme="majorBidi" w:hAnsiTheme="majorBidi" w:cstheme="majorBidi"/>
          <w:sz w:val="24"/>
          <w:szCs w:val="24"/>
        </w:rPr>
        <w:t>42</w:t>
      </w:r>
    </w:p>
    <w:p w:rsidR="00C12EA6" w:rsidRPr="0078246E" w:rsidRDefault="0078246E" w:rsidP="0078246E">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78246E">
        <w:rPr>
          <w:rFonts w:asciiTheme="majorBidi" w:hAnsiTheme="majorBidi" w:cstheme="majorBidi"/>
          <w:sz w:val="24"/>
          <w:szCs w:val="24"/>
        </w:rPr>
        <w:t xml:space="preserve">3.6.2. </w:t>
      </w:r>
      <w:r w:rsidR="00C12EA6" w:rsidRPr="0078246E">
        <w:rPr>
          <w:rFonts w:asciiTheme="majorBidi" w:hAnsiTheme="majorBidi" w:cstheme="majorBidi"/>
          <w:sz w:val="24"/>
          <w:szCs w:val="24"/>
        </w:rPr>
        <w:t>Les risques</w:t>
      </w:r>
      <w:r w:rsidR="00591F58" w:rsidRPr="0078246E">
        <w:rPr>
          <w:rFonts w:asciiTheme="majorBidi" w:hAnsiTheme="majorBidi" w:cstheme="majorBidi"/>
          <w:sz w:val="24"/>
          <w:szCs w:val="24"/>
        </w:rPr>
        <w:tab/>
      </w:r>
      <w:r w:rsidR="005B4839">
        <w:rPr>
          <w:rFonts w:asciiTheme="majorBidi" w:hAnsiTheme="majorBidi" w:cstheme="majorBidi"/>
          <w:sz w:val="24"/>
          <w:szCs w:val="24"/>
        </w:rPr>
        <w:t>42</w:t>
      </w:r>
    </w:p>
    <w:p w:rsidR="0078246E" w:rsidRPr="00151968" w:rsidRDefault="005B4839" w:rsidP="0078246E">
      <w:pPr>
        <w:tabs>
          <w:tab w:val="left" w:leader="dot" w:pos="9072"/>
        </w:tabs>
        <w:rPr>
          <w:rFonts w:asciiTheme="majorBidi" w:hAnsiTheme="majorBidi" w:cstheme="majorBidi"/>
          <w:b/>
          <w:bCs/>
          <w:sz w:val="24"/>
          <w:szCs w:val="24"/>
        </w:rPr>
      </w:pPr>
      <w:r>
        <w:rPr>
          <w:rFonts w:asciiTheme="majorBidi" w:hAnsiTheme="majorBidi" w:cstheme="majorBidi"/>
          <w:b/>
          <w:bCs/>
          <w:sz w:val="24"/>
          <w:szCs w:val="24"/>
        </w:rPr>
        <w:t>Conclusion</w:t>
      </w:r>
      <w:r>
        <w:rPr>
          <w:rFonts w:asciiTheme="majorBidi" w:hAnsiTheme="majorBidi" w:cstheme="majorBidi"/>
          <w:b/>
          <w:bCs/>
          <w:sz w:val="24"/>
          <w:szCs w:val="24"/>
        </w:rPr>
        <w:tab/>
        <w:t>43</w:t>
      </w:r>
    </w:p>
    <w:p w:rsidR="00C12EA6" w:rsidRDefault="00C12EA6" w:rsidP="00A3722F">
      <w:pPr>
        <w:tabs>
          <w:tab w:val="left" w:leader="dot" w:pos="9072"/>
        </w:tabs>
        <w:rPr>
          <w:rFonts w:asciiTheme="majorBidi" w:hAnsiTheme="majorBidi" w:cstheme="majorBidi"/>
          <w:b/>
          <w:bCs/>
          <w:sz w:val="28"/>
          <w:szCs w:val="28"/>
        </w:rPr>
      </w:pPr>
      <w:r w:rsidRPr="003F6ABE">
        <w:rPr>
          <w:rFonts w:asciiTheme="majorBidi" w:hAnsiTheme="majorBidi" w:cstheme="majorBidi"/>
          <w:b/>
          <w:bCs/>
          <w:sz w:val="28"/>
          <w:szCs w:val="28"/>
        </w:rPr>
        <w:t>Chapitre02 : le cadre conceptuel et opérationnelle de la performance</w:t>
      </w:r>
      <w:r w:rsidR="005B4839">
        <w:rPr>
          <w:rFonts w:asciiTheme="majorBidi" w:hAnsiTheme="majorBidi" w:cstheme="majorBidi"/>
          <w:b/>
          <w:bCs/>
          <w:sz w:val="28"/>
          <w:szCs w:val="28"/>
        </w:rPr>
        <w:tab/>
        <w:t>44</w:t>
      </w:r>
    </w:p>
    <w:p w:rsidR="00151968" w:rsidRPr="00035428" w:rsidRDefault="00151968" w:rsidP="00A3722F">
      <w:pPr>
        <w:tabs>
          <w:tab w:val="left" w:leader="dot" w:pos="9072"/>
        </w:tabs>
        <w:rPr>
          <w:rFonts w:asciiTheme="majorBidi" w:hAnsiTheme="majorBidi" w:cstheme="majorBidi"/>
          <w:b/>
          <w:bCs/>
          <w:sz w:val="24"/>
          <w:szCs w:val="24"/>
        </w:rPr>
      </w:pPr>
      <w:r w:rsidRPr="00035428">
        <w:rPr>
          <w:rFonts w:asciiTheme="majorBidi" w:hAnsiTheme="majorBidi" w:cstheme="majorBidi"/>
          <w:b/>
          <w:bCs/>
          <w:sz w:val="24"/>
          <w:szCs w:val="24"/>
        </w:rPr>
        <w:lastRenderedPageBreak/>
        <w:t>Introduction</w:t>
      </w:r>
      <w:r w:rsidRPr="00035428">
        <w:rPr>
          <w:rFonts w:asciiTheme="majorBidi" w:hAnsiTheme="majorBidi" w:cstheme="majorBidi"/>
          <w:b/>
          <w:bCs/>
          <w:sz w:val="24"/>
          <w:szCs w:val="24"/>
        </w:rPr>
        <w:tab/>
        <w:t>44</w:t>
      </w:r>
    </w:p>
    <w:p w:rsidR="00C12EA6" w:rsidRPr="003F6ABE" w:rsidRDefault="00C12EA6" w:rsidP="007331CE">
      <w:pPr>
        <w:tabs>
          <w:tab w:val="left" w:leader="dot" w:pos="9072"/>
        </w:tabs>
        <w:rPr>
          <w:rFonts w:asciiTheme="majorBidi" w:hAnsiTheme="majorBidi" w:cstheme="majorBidi"/>
          <w:b/>
          <w:bCs/>
          <w:sz w:val="24"/>
          <w:szCs w:val="24"/>
        </w:rPr>
      </w:pPr>
      <w:r w:rsidRPr="003F6ABE">
        <w:rPr>
          <w:rFonts w:asciiTheme="majorBidi" w:hAnsiTheme="majorBidi" w:cstheme="majorBidi"/>
          <w:b/>
          <w:bCs/>
          <w:sz w:val="24"/>
          <w:szCs w:val="24"/>
        </w:rPr>
        <w:t xml:space="preserve">Section01 : </w:t>
      </w:r>
      <w:r w:rsidR="007331CE">
        <w:rPr>
          <w:rFonts w:asciiTheme="majorBidi" w:hAnsiTheme="majorBidi" w:cstheme="majorBidi"/>
          <w:b/>
          <w:bCs/>
          <w:sz w:val="24"/>
          <w:szCs w:val="24"/>
        </w:rPr>
        <w:t xml:space="preserve">le cadre conceptuel </w:t>
      </w:r>
      <w:r w:rsidRPr="003F6ABE">
        <w:rPr>
          <w:rFonts w:asciiTheme="majorBidi" w:hAnsiTheme="majorBidi" w:cstheme="majorBidi"/>
          <w:b/>
          <w:bCs/>
          <w:sz w:val="24"/>
          <w:szCs w:val="24"/>
        </w:rPr>
        <w:t>de la performance</w:t>
      </w:r>
      <w:r w:rsidR="00151968">
        <w:rPr>
          <w:rFonts w:asciiTheme="majorBidi" w:hAnsiTheme="majorBidi" w:cstheme="majorBidi"/>
          <w:b/>
          <w:bCs/>
          <w:sz w:val="24"/>
          <w:szCs w:val="24"/>
        </w:rPr>
        <w:tab/>
        <w:t>44</w:t>
      </w:r>
    </w:p>
    <w:p w:rsidR="00C12EA6" w:rsidRPr="007211AC" w:rsidRDefault="00C12EA6" w:rsidP="00B10EB7">
      <w:pPr>
        <w:pStyle w:val="Paragraphedeliste"/>
        <w:numPr>
          <w:ilvl w:val="0"/>
          <w:numId w:val="16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Définition de la performance</w:t>
      </w:r>
      <w:r w:rsidR="005B4839">
        <w:rPr>
          <w:rFonts w:asciiTheme="majorBidi" w:hAnsiTheme="majorBidi" w:cstheme="majorBidi"/>
          <w:sz w:val="24"/>
          <w:szCs w:val="24"/>
        </w:rPr>
        <w:tab/>
        <w:t>45</w:t>
      </w:r>
    </w:p>
    <w:p w:rsidR="00C12EA6" w:rsidRPr="007211AC" w:rsidRDefault="00C12EA6" w:rsidP="00B10EB7">
      <w:pPr>
        <w:pStyle w:val="Paragraphedeliste"/>
        <w:numPr>
          <w:ilvl w:val="0"/>
          <w:numId w:val="16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performance : notion à facettes multiples</w:t>
      </w:r>
      <w:r w:rsidR="00151968">
        <w:rPr>
          <w:rFonts w:asciiTheme="majorBidi" w:hAnsiTheme="majorBidi" w:cstheme="majorBidi"/>
          <w:sz w:val="24"/>
          <w:szCs w:val="24"/>
        </w:rPr>
        <w:tab/>
      </w:r>
      <w:r w:rsidR="00E10BC5">
        <w:rPr>
          <w:rFonts w:asciiTheme="majorBidi" w:hAnsiTheme="majorBidi" w:cstheme="majorBidi"/>
          <w:sz w:val="24"/>
          <w:szCs w:val="24"/>
        </w:rPr>
        <w:t>46</w:t>
      </w:r>
    </w:p>
    <w:p w:rsidR="00C12EA6" w:rsidRPr="007211AC" w:rsidRDefault="00C12EA6" w:rsidP="00B10EB7">
      <w:pPr>
        <w:pStyle w:val="Paragraphedeliste"/>
        <w:numPr>
          <w:ilvl w:val="0"/>
          <w:numId w:val="16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grandes approches théoriques de la performance</w:t>
      </w:r>
      <w:r w:rsidR="00151968">
        <w:rPr>
          <w:rFonts w:asciiTheme="majorBidi" w:hAnsiTheme="majorBidi" w:cstheme="majorBidi"/>
          <w:sz w:val="24"/>
          <w:szCs w:val="24"/>
        </w:rPr>
        <w:tab/>
      </w:r>
      <w:r w:rsidR="00E10BC5">
        <w:rPr>
          <w:rFonts w:asciiTheme="majorBidi" w:hAnsiTheme="majorBidi" w:cstheme="majorBidi"/>
          <w:sz w:val="24"/>
          <w:szCs w:val="24"/>
        </w:rPr>
        <w:t>46</w:t>
      </w:r>
    </w:p>
    <w:p w:rsidR="00C12EA6" w:rsidRPr="007211AC" w:rsidRDefault="00C12EA6" w:rsidP="00B10EB7">
      <w:pPr>
        <w:pStyle w:val="Paragraphedeliste"/>
        <w:numPr>
          <w:ilvl w:val="2"/>
          <w:numId w:val="19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approches classiques</w:t>
      </w:r>
      <w:r w:rsidR="00E10BC5">
        <w:rPr>
          <w:rFonts w:asciiTheme="majorBidi" w:hAnsiTheme="majorBidi" w:cstheme="majorBidi"/>
          <w:sz w:val="24"/>
          <w:szCs w:val="24"/>
        </w:rPr>
        <w:tab/>
        <w:t>47</w:t>
      </w:r>
    </w:p>
    <w:p w:rsidR="00C12EA6" w:rsidRPr="007211AC" w:rsidRDefault="00C12EA6" w:rsidP="00B10EB7">
      <w:pPr>
        <w:pStyle w:val="Paragraphedeliste"/>
        <w:numPr>
          <w:ilvl w:val="0"/>
          <w:numId w:val="16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modèle rationnel</w:t>
      </w:r>
      <w:r w:rsidR="00E10BC5">
        <w:rPr>
          <w:rFonts w:asciiTheme="majorBidi" w:hAnsiTheme="majorBidi" w:cstheme="majorBidi"/>
          <w:sz w:val="24"/>
          <w:szCs w:val="24"/>
        </w:rPr>
        <w:tab/>
        <w:t>47</w:t>
      </w:r>
    </w:p>
    <w:p w:rsidR="00C12EA6" w:rsidRPr="007211AC" w:rsidRDefault="00C12EA6" w:rsidP="00B10EB7">
      <w:pPr>
        <w:pStyle w:val="Paragraphedeliste"/>
        <w:numPr>
          <w:ilvl w:val="0"/>
          <w:numId w:val="16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modèle naturel</w:t>
      </w:r>
      <w:r w:rsidR="00E10BC5">
        <w:rPr>
          <w:rFonts w:asciiTheme="majorBidi" w:hAnsiTheme="majorBidi" w:cstheme="majorBidi"/>
          <w:sz w:val="24"/>
          <w:szCs w:val="24"/>
        </w:rPr>
        <w:tab/>
        <w:t>47</w:t>
      </w:r>
    </w:p>
    <w:p w:rsidR="00C12EA6" w:rsidRPr="007211AC" w:rsidRDefault="00C12EA6" w:rsidP="00B10EB7">
      <w:pPr>
        <w:pStyle w:val="Paragraphedeliste"/>
        <w:numPr>
          <w:ilvl w:val="0"/>
          <w:numId w:val="16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modèle systémique</w:t>
      </w:r>
      <w:r w:rsidR="0042029E">
        <w:rPr>
          <w:rFonts w:asciiTheme="majorBidi" w:hAnsiTheme="majorBidi" w:cstheme="majorBidi"/>
          <w:sz w:val="24"/>
          <w:szCs w:val="24"/>
        </w:rPr>
        <w:tab/>
        <w:t>48</w:t>
      </w:r>
    </w:p>
    <w:p w:rsidR="00C12EA6" w:rsidRPr="00E10BC5" w:rsidRDefault="00C12EA6" w:rsidP="00B10EB7">
      <w:pPr>
        <w:pStyle w:val="Paragraphedeliste"/>
        <w:numPr>
          <w:ilvl w:val="2"/>
          <w:numId w:val="190"/>
        </w:numPr>
        <w:tabs>
          <w:tab w:val="left" w:leader="dot" w:pos="9072"/>
        </w:tabs>
        <w:rPr>
          <w:rFonts w:asciiTheme="majorBidi" w:hAnsiTheme="majorBidi" w:cstheme="majorBidi"/>
          <w:sz w:val="24"/>
          <w:szCs w:val="24"/>
        </w:rPr>
      </w:pPr>
      <w:r w:rsidRPr="00E10BC5">
        <w:rPr>
          <w:rFonts w:asciiTheme="majorBidi" w:hAnsiTheme="majorBidi" w:cstheme="majorBidi"/>
          <w:sz w:val="24"/>
          <w:szCs w:val="24"/>
        </w:rPr>
        <w:t xml:space="preserve">Les évolutions contemporaines des modèles de performance </w:t>
      </w:r>
      <w:r w:rsidR="00DE7DE6">
        <w:rPr>
          <w:rFonts w:asciiTheme="majorBidi" w:hAnsiTheme="majorBidi" w:cstheme="majorBidi"/>
          <w:sz w:val="24"/>
          <w:szCs w:val="24"/>
        </w:rPr>
        <w:tab/>
        <w:t>49</w:t>
      </w:r>
    </w:p>
    <w:p w:rsidR="00C12EA6" w:rsidRPr="007211AC" w:rsidRDefault="00C12EA6" w:rsidP="00B10EB7">
      <w:pPr>
        <w:pStyle w:val="Paragraphedeliste"/>
        <w:numPr>
          <w:ilvl w:val="0"/>
          <w:numId w:val="16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Une vision multidimensionnelle de la performance</w:t>
      </w:r>
      <w:r w:rsidR="00DE7DE6">
        <w:rPr>
          <w:rFonts w:asciiTheme="majorBidi" w:hAnsiTheme="majorBidi" w:cstheme="majorBidi"/>
          <w:sz w:val="24"/>
          <w:szCs w:val="24"/>
        </w:rPr>
        <w:tab/>
        <w:t>49</w:t>
      </w:r>
    </w:p>
    <w:p w:rsidR="00C12EA6" w:rsidRPr="007211AC" w:rsidRDefault="00C12EA6" w:rsidP="00B10EB7">
      <w:pPr>
        <w:pStyle w:val="Paragraphedeliste"/>
        <w:numPr>
          <w:ilvl w:val="0"/>
          <w:numId w:val="16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 xml:space="preserve">Une approche intégrée et </w:t>
      </w:r>
      <w:r w:rsidR="001354DD" w:rsidRPr="007211AC">
        <w:rPr>
          <w:rFonts w:asciiTheme="majorBidi" w:hAnsiTheme="majorBidi" w:cstheme="majorBidi"/>
          <w:sz w:val="24"/>
          <w:szCs w:val="24"/>
        </w:rPr>
        <w:t>conceptualisée</w:t>
      </w:r>
      <w:r w:rsidR="0042029E">
        <w:rPr>
          <w:rFonts w:asciiTheme="majorBidi" w:hAnsiTheme="majorBidi" w:cstheme="majorBidi"/>
          <w:sz w:val="24"/>
          <w:szCs w:val="24"/>
        </w:rPr>
        <w:tab/>
        <w:t>51</w:t>
      </w:r>
    </w:p>
    <w:p w:rsidR="00C12EA6" w:rsidRPr="007211AC" w:rsidRDefault="00C12EA6" w:rsidP="00B10EB7">
      <w:pPr>
        <w:pStyle w:val="Paragraphedeliste"/>
        <w:numPr>
          <w:ilvl w:val="0"/>
          <w:numId w:val="16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 xml:space="preserve">Typologie de la performance </w:t>
      </w:r>
      <w:r w:rsidR="00DE7DE6">
        <w:rPr>
          <w:rFonts w:asciiTheme="majorBidi" w:hAnsiTheme="majorBidi" w:cstheme="majorBidi"/>
          <w:sz w:val="24"/>
          <w:szCs w:val="24"/>
        </w:rPr>
        <w:tab/>
        <w:t>51</w:t>
      </w:r>
    </w:p>
    <w:p w:rsidR="00C12EA6" w:rsidRPr="00DE7DE6" w:rsidRDefault="00DE7DE6" w:rsidP="00DE7DE6">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DE7DE6">
        <w:rPr>
          <w:rFonts w:asciiTheme="majorBidi" w:hAnsiTheme="majorBidi" w:cstheme="majorBidi"/>
          <w:sz w:val="24"/>
          <w:szCs w:val="24"/>
        </w:rPr>
        <w:t xml:space="preserve">1.4.1. </w:t>
      </w:r>
      <w:r w:rsidR="00C12EA6" w:rsidRPr="00DE7DE6">
        <w:rPr>
          <w:rFonts w:asciiTheme="majorBidi" w:hAnsiTheme="majorBidi" w:cstheme="majorBidi"/>
          <w:sz w:val="24"/>
          <w:szCs w:val="24"/>
        </w:rPr>
        <w:t>La performance stratégique</w:t>
      </w:r>
      <w:r>
        <w:rPr>
          <w:rFonts w:asciiTheme="majorBidi" w:hAnsiTheme="majorBidi" w:cstheme="majorBidi"/>
          <w:sz w:val="24"/>
          <w:szCs w:val="24"/>
        </w:rPr>
        <w:tab/>
      </w:r>
      <w:r w:rsidR="00917432">
        <w:rPr>
          <w:rFonts w:asciiTheme="majorBidi" w:hAnsiTheme="majorBidi" w:cstheme="majorBidi"/>
          <w:sz w:val="24"/>
          <w:szCs w:val="24"/>
        </w:rPr>
        <w:t>51</w:t>
      </w:r>
    </w:p>
    <w:p w:rsidR="00C12EA6" w:rsidRPr="00DE7DE6" w:rsidRDefault="00DE7DE6" w:rsidP="00DE7DE6">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DE7DE6">
        <w:rPr>
          <w:rFonts w:asciiTheme="majorBidi" w:hAnsiTheme="majorBidi" w:cstheme="majorBidi"/>
          <w:sz w:val="24"/>
          <w:szCs w:val="24"/>
        </w:rPr>
        <w:t xml:space="preserve">1.4.2. </w:t>
      </w:r>
      <w:r w:rsidR="00C12EA6" w:rsidRPr="00DE7DE6">
        <w:rPr>
          <w:rFonts w:asciiTheme="majorBidi" w:hAnsiTheme="majorBidi" w:cstheme="majorBidi"/>
          <w:sz w:val="24"/>
          <w:szCs w:val="24"/>
        </w:rPr>
        <w:t>La performance concurrentielle</w:t>
      </w:r>
      <w:r>
        <w:rPr>
          <w:rFonts w:asciiTheme="majorBidi" w:hAnsiTheme="majorBidi" w:cstheme="majorBidi"/>
          <w:sz w:val="24"/>
          <w:szCs w:val="24"/>
        </w:rPr>
        <w:tab/>
      </w:r>
      <w:r w:rsidR="0042029E">
        <w:rPr>
          <w:rFonts w:asciiTheme="majorBidi" w:hAnsiTheme="majorBidi" w:cstheme="majorBidi"/>
          <w:sz w:val="24"/>
          <w:szCs w:val="24"/>
        </w:rPr>
        <w:t>52</w:t>
      </w:r>
    </w:p>
    <w:p w:rsidR="00C12EA6" w:rsidRPr="00DE7DE6" w:rsidRDefault="00DE7DE6" w:rsidP="00DE7DE6">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DE7DE6">
        <w:rPr>
          <w:rFonts w:asciiTheme="majorBidi" w:hAnsiTheme="majorBidi" w:cstheme="majorBidi"/>
          <w:sz w:val="24"/>
          <w:szCs w:val="24"/>
        </w:rPr>
        <w:t xml:space="preserve">1.4.3. </w:t>
      </w:r>
      <w:r w:rsidR="00C12EA6" w:rsidRPr="00DE7DE6">
        <w:rPr>
          <w:rFonts w:asciiTheme="majorBidi" w:hAnsiTheme="majorBidi" w:cstheme="majorBidi"/>
          <w:sz w:val="24"/>
          <w:szCs w:val="24"/>
        </w:rPr>
        <w:t>La performance socio-économique</w:t>
      </w:r>
      <w:r>
        <w:rPr>
          <w:rFonts w:asciiTheme="majorBidi" w:hAnsiTheme="majorBidi" w:cstheme="majorBidi"/>
          <w:sz w:val="24"/>
          <w:szCs w:val="24"/>
        </w:rPr>
        <w:tab/>
      </w:r>
      <w:r w:rsidR="0042029E">
        <w:rPr>
          <w:rFonts w:asciiTheme="majorBidi" w:hAnsiTheme="majorBidi" w:cstheme="majorBidi"/>
          <w:sz w:val="24"/>
          <w:szCs w:val="24"/>
        </w:rPr>
        <w:t>53</w:t>
      </w:r>
    </w:p>
    <w:p w:rsidR="00C12EA6" w:rsidRPr="007211AC" w:rsidRDefault="00C12EA6" w:rsidP="00B10EB7">
      <w:pPr>
        <w:pStyle w:val="Paragraphedeliste"/>
        <w:numPr>
          <w:ilvl w:val="0"/>
          <w:numId w:val="164"/>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performance financière économique</w:t>
      </w:r>
      <w:r w:rsidR="0042029E">
        <w:rPr>
          <w:rFonts w:asciiTheme="majorBidi" w:hAnsiTheme="majorBidi" w:cstheme="majorBidi"/>
          <w:sz w:val="24"/>
          <w:szCs w:val="24"/>
        </w:rPr>
        <w:tab/>
        <w:t>53</w:t>
      </w:r>
    </w:p>
    <w:p w:rsidR="00C12EA6" w:rsidRPr="007211AC" w:rsidRDefault="00C12EA6" w:rsidP="00B10EB7">
      <w:pPr>
        <w:pStyle w:val="Paragraphedeliste"/>
        <w:numPr>
          <w:ilvl w:val="0"/>
          <w:numId w:val="164"/>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performance commerciale</w:t>
      </w:r>
      <w:r w:rsidR="0042029E">
        <w:rPr>
          <w:rFonts w:asciiTheme="majorBidi" w:hAnsiTheme="majorBidi" w:cstheme="majorBidi"/>
          <w:sz w:val="24"/>
          <w:szCs w:val="24"/>
        </w:rPr>
        <w:tab/>
        <w:t>53</w:t>
      </w:r>
    </w:p>
    <w:p w:rsidR="00C12EA6" w:rsidRPr="007211AC" w:rsidRDefault="00C12EA6" w:rsidP="00B10EB7">
      <w:pPr>
        <w:pStyle w:val="Paragraphedeliste"/>
        <w:numPr>
          <w:ilvl w:val="0"/>
          <w:numId w:val="164"/>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performance sociale</w:t>
      </w:r>
      <w:r w:rsidR="0042029E">
        <w:rPr>
          <w:rFonts w:asciiTheme="majorBidi" w:hAnsiTheme="majorBidi" w:cstheme="majorBidi"/>
          <w:sz w:val="24"/>
          <w:szCs w:val="24"/>
        </w:rPr>
        <w:tab/>
        <w:t>54</w:t>
      </w:r>
    </w:p>
    <w:p w:rsidR="00C12EA6" w:rsidRPr="007211AC" w:rsidRDefault="00C12EA6" w:rsidP="00B10EB7">
      <w:pPr>
        <w:pStyle w:val="Paragraphedeliste"/>
        <w:numPr>
          <w:ilvl w:val="0"/>
          <w:numId w:val="164"/>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performance organisationnelle</w:t>
      </w:r>
      <w:r w:rsidR="0042029E">
        <w:rPr>
          <w:rFonts w:asciiTheme="majorBidi" w:hAnsiTheme="majorBidi" w:cstheme="majorBidi"/>
          <w:sz w:val="24"/>
          <w:szCs w:val="24"/>
        </w:rPr>
        <w:tab/>
        <w:t>55</w:t>
      </w:r>
    </w:p>
    <w:p w:rsidR="00C12EA6" w:rsidRPr="007211AC" w:rsidRDefault="00C12EA6" w:rsidP="00B10EB7">
      <w:pPr>
        <w:pStyle w:val="Paragraphedeliste"/>
        <w:numPr>
          <w:ilvl w:val="0"/>
          <w:numId w:val="16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source de la performance</w:t>
      </w:r>
      <w:r w:rsidR="0042029E">
        <w:rPr>
          <w:rFonts w:asciiTheme="majorBidi" w:hAnsiTheme="majorBidi" w:cstheme="majorBidi"/>
          <w:sz w:val="24"/>
          <w:szCs w:val="24"/>
        </w:rPr>
        <w:tab/>
        <w:t>55</w:t>
      </w:r>
    </w:p>
    <w:p w:rsidR="00C12EA6" w:rsidRPr="007211AC" w:rsidRDefault="00C12EA6" w:rsidP="00B10EB7">
      <w:pPr>
        <w:pStyle w:val="Paragraphedeliste"/>
        <w:numPr>
          <w:ilvl w:val="0"/>
          <w:numId w:val="16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Source externe</w:t>
      </w:r>
      <w:r w:rsidR="0042029E">
        <w:rPr>
          <w:rFonts w:asciiTheme="majorBidi" w:hAnsiTheme="majorBidi" w:cstheme="majorBidi"/>
          <w:sz w:val="24"/>
          <w:szCs w:val="24"/>
        </w:rPr>
        <w:tab/>
        <w:t>55</w:t>
      </w:r>
    </w:p>
    <w:p w:rsidR="00C12EA6" w:rsidRPr="007211AC" w:rsidRDefault="00C12EA6" w:rsidP="00B10EB7">
      <w:pPr>
        <w:pStyle w:val="Paragraphedeliste"/>
        <w:numPr>
          <w:ilvl w:val="0"/>
          <w:numId w:val="16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Source interne</w:t>
      </w:r>
      <w:r w:rsidR="0042029E">
        <w:rPr>
          <w:rFonts w:asciiTheme="majorBidi" w:hAnsiTheme="majorBidi" w:cstheme="majorBidi"/>
          <w:sz w:val="24"/>
          <w:szCs w:val="24"/>
        </w:rPr>
        <w:tab/>
        <w:t>56</w:t>
      </w:r>
    </w:p>
    <w:p w:rsidR="00C12EA6" w:rsidRPr="007211AC" w:rsidRDefault="00C12EA6" w:rsidP="00B10EB7">
      <w:pPr>
        <w:pStyle w:val="Paragraphedeliste"/>
        <w:numPr>
          <w:ilvl w:val="0"/>
          <w:numId w:val="16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facteurs de la performance de l’entreprise</w:t>
      </w:r>
      <w:r w:rsidR="0042029E">
        <w:rPr>
          <w:rFonts w:asciiTheme="majorBidi" w:hAnsiTheme="majorBidi" w:cstheme="majorBidi"/>
          <w:sz w:val="24"/>
          <w:szCs w:val="24"/>
        </w:rPr>
        <w:tab/>
        <w:t>57</w:t>
      </w:r>
    </w:p>
    <w:p w:rsidR="00C12EA6" w:rsidRPr="007211AC" w:rsidRDefault="00C12EA6" w:rsidP="00B10EB7">
      <w:pPr>
        <w:pStyle w:val="Paragraphedeliste"/>
        <w:numPr>
          <w:ilvl w:val="0"/>
          <w:numId w:val="16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relation client</w:t>
      </w:r>
      <w:r w:rsidR="00A16AB9">
        <w:rPr>
          <w:rFonts w:asciiTheme="majorBidi" w:hAnsiTheme="majorBidi" w:cstheme="majorBidi"/>
          <w:sz w:val="24"/>
          <w:szCs w:val="24"/>
        </w:rPr>
        <w:tab/>
        <w:t>58</w:t>
      </w:r>
    </w:p>
    <w:p w:rsidR="00C12EA6" w:rsidRPr="007211AC" w:rsidRDefault="00C12EA6" w:rsidP="00B10EB7">
      <w:pPr>
        <w:pStyle w:val="Paragraphedeliste"/>
        <w:numPr>
          <w:ilvl w:val="0"/>
          <w:numId w:val="16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mission et les objectifs</w:t>
      </w:r>
      <w:r w:rsidR="00A16AB9">
        <w:rPr>
          <w:rFonts w:asciiTheme="majorBidi" w:hAnsiTheme="majorBidi" w:cstheme="majorBidi"/>
          <w:sz w:val="24"/>
          <w:szCs w:val="24"/>
        </w:rPr>
        <w:tab/>
        <w:t>58</w:t>
      </w:r>
      <w:r w:rsidR="00917432">
        <w:rPr>
          <w:rFonts w:asciiTheme="majorBidi" w:hAnsiTheme="majorBidi" w:cstheme="majorBidi"/>
          <w:sz w:val="24"/>
          <w:szCs w:val="24"/>
        </w:rPr>
        <w:tab/>
      </w:r>
    </w:p>
    <w:p w:rsidR="00C12EA6" w:rsidRPr="007211AC" w:rsidRDefault="00C12EA6" w:rsidP="00B10EB7">
      <w:pPr>
        <w:pStyle w:val="Paragraphedeliste"/>
        <w:numPr>
          <w:ilvl w:val="0"/>
          <w:numId w:val="16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processus</w:t>
      </w:r>
      <w:r w:rsidR="00A16AB9">
        <w:rPr>
          <w:rFonts w:asciiTheme="majorBidi" w:hAnsiTheme="majorBidi" w:cstheme="majorBidi"/>
          <w:sz w:val="24"/>
          <w:szCs w:val="24"/>
        </w:rPr>
        <w:tab/>
        <w:t>58</w:t>
      </w:r>
    </w:p>
    <w:p w:rsidR="00C12EA6" w:rsidRPr="007211AC" w:rsidRDefault="00C12EA6" w:rsidP="00B10EB7">
      <w:pPr>
        <w:pStyle w:val="Paragraphedeliste"/>
        <w:numPr>
          <w:ilvl w:val="0"/>
          <w:numId w:val="16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produits</w:t>
      </w:r>
      <w:r w:rsidR="00A16AB9">
        <w:rPr>
          <w:rFonts w:asciiTheme="majorBidi" w:hAnsiTheme="majorBidi" w:cstheme="majorBidi"/>
          <w:sz w:val="24"/>
          <w:szCs w:val="24"/>
        </w:rPr>
        <w:tab/>
        <w:t>58</w:t>
      </w:r>
    </w:p>
    <w:p w:rsidR="00C12EA6" w:rsidRPr="007211AC" w:rsidRDefault="00C12EA6" w:rsidP="00B10EB7">
      <w:pPr>
        <w:pStyle w:val="Paragraphedeliste"/>
        <w:numPr>
          <w:ilvl w:val="0"/>
          <w:numId w:val="16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L’information</w:t>
      </w:r>
      <w:r w:rsidR="00A16AB9">
        <w:rPr>
          <w:rFonts w:asciiTheme="majorBidi" w:hAnsiTheme="majorBidi" w:cstheme="majorBidi"/>
          <w:sz w:val="24"/>
          <w:szCs w:val="24"/>
        </w:rPr>
        <w:tab/>
        <w:t>58</w:t>
      </w:r>
    </w:p>
    <w:p w:rsidR="00C12EA6" w:rsidRPr="007211AC" w:rsidRDefault="00C12EA6" w:rsidP="00B10EB7">
      <w:pPr>
        <w:pStyle w:val="Paragraphedeliste"/>
        <w:numPr>
          <w:ilvl w:val="0"/>
          <w:numId w:val="16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lastRenderedPageBreak/>
        <w:t>Les technologies</w:t>
      </w:r>
      <w:r w:rsidR="00A16AB9">
        <w:rPr>
          <w:rFonts w:asciiTheme="majorBidi" w:hAnsiTheme="majorBidi" w:cstheme="majorBidi"/>
          <w:sz w:val="24"/>
          <w:szCs w:val="24"/>
        </w:rPr>
        <w:tab/>
        <w:t>58</w:t>
      </w:r>
    </w:p>
    <w:p w:rsidR="00C12EA6" w:rsidRPr="007211AC" w:rsidRDefault="00C12EA6" w:rsidP="00B10EB7">
      <w:pPr>
        <w:pStyle w:val="Paragraphedeliste"/>
        <w:numPr>
          <w:ilvl w:val="0"/>
          <w:numId w:val="16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ressources humaines</w:t>
      </w:r>
      <w:r w:rsidR="00A16AB9">
        <w:rPr>
          <w:rFonts w:asciiTheme="majorBidi" w:hAnsiTheme="majorBidi" w:cstheme="majorBidi"/>
          <w:sz w:val="24"/>
          <w:szCs w:val="24"/>
        </w:rPr>
        <w:tab/>
        <w:t>58</w:t>
      </w:r>
    </w:p>
    <w:p w:rsidR="00C12EA6" w:rsidRPr="007211AC" w:rsidRDefault="00C12EA6" w:rsidP="00B10EB7">
      <w:pPr>
        <w:pStyle w:val="Paragraphedeliste"/>
        <w:numPr>
          <w:ilvl w:val="0"/>
          <w:numId w:val="16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style de management</w:t>
      </w:r>
      <w:r w:rsidR="00A16AB9">
        <w:rPr>
          <w:rFonts w:asciiTheme="majorBidi" w:hAnsiTheme="majorBidi" w:cstheme="majorBidi"/>
          <w:sz w:val="24"/>
          <w:szCs w:val="24"/>
        </w:rPr>
        <w:tab/>
        <w:t>58</w:t>
      </w:r>
    </w:p>
    <w:p w:rsidR="00C12EA6" w:rsidRPr="007211AC" w:rsidRDefault="00C12EA6" w:rsidP="00B10EB7">
      <w:pPr>
        <w:pStyle w:val="Paragraphedeliste"/>
        <w:numPr>
          <w:ilvl w:val="0"/>
          <w:numId w:val="16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indicateurs de performances</w:t>
      </w:r>
      <w:r w:rsidR="00A16AB9">
        <w:rPr>
          <w:rFonts w:asciiTheme="majorBidi" w:hAnsiTheme="majorBidi" w:cstheme="majorBidi"/>
          <w:sz w:val="24"/>
          <w:szCs w:val="24"/>
        </w:rPr>
        <w:tab/>
        <w:t>58</w:t>
      </w:r>
    </w:p>
    <w:p w:rsidR="00C12EA6" w:rsidRPr="007211AC" w:rsidRDefault="00C12EA6" w:rsidP="00B10EB7">
      <w:pPr>
        <w:pStyle w:val="Paragraphedeliste"/>
        <w:numPr>
          <w:ilvl w:val="0"/>
          <w:numId w:val="16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objectifs associés à la performance</w:t>
      </w:r>
      <w:r w:rsidR="00917432">
        <w:rPr>
          <w:rFonts w:asciiTheme="majorBidi" w:hAnsiTheme="majorBidi" w:cstheme="majorBidi"/>
          <w:sz w:val="24"/>
          <w:szCs w:val="24"/>
        </w:rPr>
        <w:tab/>
      </w:r>
      <w:r w:rsidR="00A16AB9">
        <w:rPr>
          <w:rFonts w:asciiTheme="majorBidi" w:hAnsiTheme="majorBidi" w:cstheme="majorBidi"/>
          <w:sz w:val="24"/>
          <w:szCs w:val="24"/>
        </w:rPr>
        <w:t>58</w:t>
      </w:r>
    </w:p>
    <w:p w:rsidR="00C12EA6" w:rsidRPr="007211AC" w:rsidRDefault="00C12EA6" w:rsidP="00B10EB7">
      <w:pPr>
        <w:pStyle w:val="Paragraphedeliste"/>
        <w:numPr>
          <w:ilvl w:val="0"/>
          <w:numId w:val="16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La mesure de la performance</w:t>
      </w:r>
      <w:r w:rsidR="00A16AB9">
        <w:rPr>
          <w:rFonts w:asciiTheme="majorBidi" w:hAnsiTheme="majorBidi" w:cstheme="majorBidi"/>
          <w:sz w:val="24"/>
          <w:szCs w:val="24"/>
        </w:rPr>
        <w:tab/>
        <w:t>59</w:t>
      </w:r>
    </w:p>
    <w:p w:rsidR="00C12EA6" w:rsidRPr="007211AC" w:rsidRDefault="00C12EA6" w:rsidP="00B10EB7">
      <w:pPr>
        <w:pStyle w:val="Paragraphedeliste"/>
        <w:numPr>
          <w:ilvl w:val="0"/>
          <w:numId w:val="16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Définitions et méthodes de contrôle de performance des organisations</w:t>
      </w:r>
      <w:r w:rsidR="00A16AB9">
        <w:rPr>
          <w:rFonts w:asciiTheme="majorBidi" w:hAnsiTheme="majorBidi" w:cstheme="majorBidi"/>
          <w:sz w:val="24"/>
          <w:szCs w:val="24"/>
        </w:rPr>
        <w:tab/>
        <w:t>59</w:t>
      </w:r>
    </w:p>
    <w:p w:rsidR="00C12EA6" w:rsidRPr="007211AC" w:rsidRDefault="00C12EA6" w:rsidP="00B10EB7">
      <w:pPr>
        <w:pStyle w:val="Paragraphedeliste"/>
        <w:numPr>
          <w:ilvl w:val="0"/>
          <w:numId w:val="16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Définition de contrôle de performance</w:t>
      </w:r>
      <w:r w:rsidR="00A16AB9">
        <w:rPr>
          <w:rFonts w:asciiTheme="majorBidi" w:hAnsiTheme="majorBidi" w:cstheme="majorBidi"/>
          <w:sz w:val="24"/>
          <w:szCs w:val="24"/>
        </w:rPr>
        <w:tab/>
        <w:t>59</w:t>
      </w:r>
    </w:p>
    <w:p w:rsidR="00C12EA6" w:rsidRPr="007211AC" w:rsidRDefault="00C12EA6" w:rsidP="00B10EB7">
      <w:pPr>
        <w:pStyle w:val="Paragraphedeliste"/>
        <w:numPr>
          <w:ilvl w:val="0"/>
          <w:numId w:val="16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différentes méthodes de contrôle de performance</w:t>
      </w:r>
      <w:r w:rsidR="00340C52">
        <w:rPr>
          <w:rFonts w:asciiTheme="majorBidi" w:hAnsiTheme="majorBidi" w:cstheme="majorBidi"/>
          <w:sz w:val="24"/>
          <w:szCs w:val="24"/>
        </w:rPr>
        <w:tab/>
        <w:t>60</w:t>
      </w:r>
    </w:p>
    <w:p w:rsidR="00C12EA6" w:rsidRPr="007211AC" w:rsidRDefault="00C12EA6" w:rsidP="00B10EB7">
      <w:pPr>
        <w:pStyle w:val="Paragraphedeliste"/>
        <w:numPr>
          <w:ilvl w:val="0"/>
          <w:numId w:val="16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Contrôle de performance basé sur les indicateurs</w:t>
      </w:r>
      <w:r w:rsidR="00340C52">
        <w:rPr>
          <w:rFonts w:asciiTheme="majorBidi" w:hAnsiTheme="majorBidi" w:cstheme="majorBidi"/>
          <w:sz w:val="24"/>
          <w:szCs w:val="24"/>
        </w:rPr>
        <w:tab/>
        <w:t>60</w:t>
      </w:r>
    </w:p>
    <w:p w:rsidR="00C12EA6" w:rsidRPr="007211AC" w:rsidRDefault="00C12EA6" w:rsidP="00B10EB7">
      <w:pPr>
        <w:pStyle w:val="Paragraphedeliste"/>
        <w:numPr>
          <w:ilvl w:val="0"/>
          <w:numId w:val="16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Contrôle de performance à travers le tableau de bord</w:t>
      </w:r>
      <w:r w:rsidR="00A16AB9">
        <w:rPr>
          <w:rFonts w:asciiTheme="majorBidi" w:hAnsiTheme="majorBidi" w:cstheme="majorBidi"/>
          <w:sz w:val="24"/>
          <w:szCs w:val="24"/>
        </w:rPr>
        <w:tab/>
        <w:t>64</w:t>
      </w:r>
    </w:p>
    <w:p w:rsidR="00C12EA6" w:rsidRPr="007211AC" w:rsidRDefault="00C12EA6" w:rsidP="00B10EB7">
      <w:pPr>
        <w:pStyle w:val="Paragraphedeliste"/>
        <w:numPr>
          <w:ilvl w:val="0"/>
          <w:numId w:val="16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Contrôle de performance par rapport et évaluation</w:t>
      </w:r>
      <w:r w:rsidR="00A16AB9">
        <w:rPr>
          <w:rFonts w:asciiTheme="majorBidi" w:hAnsiTheme="majorBidi" w:cstheme="majorBidi"/>
          <w:sz w:val="24"/>
          <w:szCs w:val="24"/>
        </w:rPr>
        <w:tab/>
        <w:t>65</w:t>
      </w:r>
    </w:p>
    <w:p w:rsidR="00C12EA6" w:rsidRPr="007211AC" w:rsidRDefault="00C12EA6" w:rsidP="00B10EB7">
      <w:pPr>
        <w:pStyle w:val="Paragraphedeliste"/>
        <w:numPr>
          <w:ilvl w:val="0"/>
          <w:numId w:val="16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Contrôle de performance par révision de projet</w:t>
      </w:r>
      <w:r w:rsidR="00A16AB9">
        <w:rPr>
          <w:rFonts w:asciiTheme="majorBidi" w:hAnsiTheme="majorBidi" w:cstheme="majorBidi"/>
          <w:sz w:val="24"/>
          <w:szCs w:val="24"/>
        </w:rPr>
        <w:tab/>
        <w:t>65</w:t>
      </w:r>
    </w:p>
    <w:p w:rsidR="00C12EA6" w:rsidRPr="007211AC" w:rsidRDefault="00C12EA6" w:rsidP="00B10EB7">
      <w:pPr>
        <w:pStyle w:val="Paragraphedeliste"/>
        <w:numPr>
          <w:ilvl w:val="0"/>
          <w:numId w:val="167"/>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Contrôle de performance par les pairs</w:t>
      </w:r>
      <w:r w:rsidR="00340C52">
        <w:rPr>
          <w:rFonts w:asciiTheme="majorBidi" w:hAnsiTheme="majorBidi" w:cstheme="majorBidi"/>
          <w:sz w:val="24"/>
          <w:szCs w:val="24"/>
        </w:rPr>
        <w:tab/>
        <w:t>65</w:t>
      </w:r>
    </w:p>
    <w:p w:rsidR="00C12EA6" w:rsidRPr="00096E3D" w:rsidRDefault="00096E3D" w:rsidP="00096E3D">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096E3D">
        <w:rPr>
          <w:rFonts w:asciiTheme="majorBidi" w:hAnsiTheme="majorBidi" w:cstheme="majorBidi"/>
          <w:sz w:val="24"/>
          <w:szCs w:val="24"/>
        </w:rPr>
        <w:t>1.10.</w:t>
      </w:r>
      <w:r w:rsidR="00035428">
        <w:rPr>
          <w:rFonts w:asciiTheme="majorBidi" w:hAnsiTheme="majorBidi" w:cstheme="majorBidi"/>
          <w:sz w:val="24"/>
          <w:szCs w:val="24"/>
        </w:rPr>
        <w:t xml:space="preserve"> </w:t>
      </w:r>
      <w:r w:rsidR="00C12EA6" w:rsidRPr="00096E3D">
        <w:rPr>
          <w:rFonts w:asciiTheme="majorBidi" w:hAnsiTheme="majorBidi" w:cstheme="majorBidi"/>
          <w:sz w:val="24"/>
          <w:szCs w:val="24"/>
        </w:rPr>
        <w:t>Les modèles d’évaluation et/ou de pilotage de la performance globale de l’entreprise</w:t>
      </w:r>
      <w:r w:rsidR="00A16AB9">
        <w:rPr>
          <w:rFonts w:asciiTheme="majorBidi" w:hAnsiTheme="majorBidi" w:cstheme="majorBidi"/>
          <w:sz w:val="24"/>
          <w:szCs w:val="24"/>
        </w:rPr>
        <w:tab/>
        <w:t>66</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Balanced scorecard</w:t>
      </w:r>
      <w:r w:rsidR="00096E3D">
        <w:rPr>
          <w:rFonts w:asciiTheme="majorBidi" w:hAnsiTheme="majorBidi" w:cstheme="majorBidi"/>
          <w:sz w:val="24"/>
          <w:szCs w:val="24"/>
        </w:rPr>
        <w:tab/>
        <w:t>66</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Triple botton line reporting</w:t>
      </w:r>
      <w:r w:rsidR="00096E3D">
        <w:rPr>
          <w:rFonts w:asciiTheme="majorBidi" w:hAnsiTheme="majorBidi" w:cstheme="majorBidi"/>
          <w:sz w:val="24"/>
          <w:szCs w:val="24"/>
        </w:rPr>
        <w:tab/>
        <w:t>66</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Sustainability balanced scorecard</w:t>
      </w:r>
      <w:r w:rsidR="00096E3D">
        <w:rPr>
          <w:rFonts w:asciiTheme="majorBidi" w:hAnsiTheme="majorBidi" w:cstheme="majorBidi"/>
          <w:sz w:val="24"/>
          <w:szCs w:val="24"/>
        </w:rPr>
        <w:tab/>
        <w:t>66</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Global reporting initiative</w:t>
      </w:r>
      <w:r w:rsidR="00A16AB9">
        <w:rPr>
          <w:rFonts w:asciiTheme="majorBidi" w:hAnsiTheme="majorBidi" w:cstheme="majorBidi"/>
          <w:sz w:val="24"/>
          <w:szCs w:val="24"/>
        </w:rPr>
        <w:tab/>
        <w:t>67</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Navigateur de skandia</w:t>
      </w:r>
      <w:r w:rsidR="00096E3D">
        <w:rPr>
          <w:rFonts w:asciiTheme="majorBidi" w:hAnsiTheme="majorBidi" w:cstheme="majorBidi"/>
          <w:sz w:val="24"/>
          <w:szCs w:val="24"/>
        </w:rPr>
        <w:tab/>
        <w:t>67</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Modèle de performance des parties prenantes</w:t>
      </w:r>
      <w:r w:rsidR="00096E3D">
        <w:rPr>
          <w:rFonts w:asciiTheme="majorBidi" w:hAnsiTheme="majorBidi" w:cstheme="majorBidi"/>
          <w:sz w:val="24"/>
          <w:szCs w:val="24"/>
        </w:rPr>
        <w:tab/>
        <w:t>67</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Modèle de prisme de la performance</w:t>
      </w:r>
      <w:r w:rsidR="00096E3D">
        <w:rPr>
          <w:rFonts w:asciiTheme="majorBidi" w:hAnsiTheme="majorBidi" w:cstheme="majorBidi"/>
          <w:sz w:val="24"/>
          <w:szCs w:val="24"/>
        </w:rPr>
        <w:tab/>
        <w:t>67</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Modèle de performance globale</w:t>
      </w:r>
      <w:r w:rsidR="00AA3730">
        <w:rPr>
          <w:rFonts w:asciiTheme="majorBidi" w:hAnsiTheme="majorBidi" w:cstheme="majorBidi"/>
          <w:sz w:val="24"/>
          <w:szCs w:val="24"/>
        </w:rPr>
        <w:tab/>
        <w:t>68</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Système de pilotage de la performance cohérent et réactif SYPCO-R</w:t>
      </w:r>
      <w:r w:rsidR="00AA3730">
        <w:rPr>
          <w:rFonts w:asciiTheme="majorBidi" w:hAnsiTheme="majorBidi" w:cstheme="majorBidi"/>
          <w:sz w:val="24"/>
          <w:szCs w:val="24"/>
        </w:rPr>
        <w:tab/>
        <w:t>68</w:t>
      </w:r>
    </w:p>
    <w:p w:rsidR="00C12EA6" w:rsidRPr="007211AC" w:rsidRDefault="00C12EA6" w:rsidP="00B10EB7">
      <w:pPr>
        <w:pStyle w:val="Paragraphedeliste"/>
        <w:numPr>
          <w:ilvl w:val="0"/>
          <w:numId w:val="168"/>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Modèle d’ISO 26000</w:t>
      </w:r>
      <w:r w:rsidR="00096E3D">
        <w:rPr>
          <w:rFonts w:asciiTheme="majorBidi" w:hAnsiTheme="majorBidi" w:cstheme="majorBidi"/>
          <w:sz w:val="24"/>
          <w:szCs w:val="24"/>
        </w:rPr>
        <w:tab/>
        <w:t>68</w:t>
      </w:r>
    </w:p>
    <w:p w:rsidR="00C12EA6" w:rsidRPr="003F6ABE" w:rsidRDefault="00C12EA6" w:rsidP="00A3722F">
      <w:pPr>
        <w:tabs>
          <w:tab w:val="left" w:leader="dot" w:pos="9072"/>
        </w:tabs>
        <w:rPr>
          <w:rFonts w:asciiTheme="majorBidi" w:hAnsiTheme="majorBidi" w:cstheme="majorBidi"/>
          <w:b/>
          <w:bCs/>
          <w:sz w:val="24"/>
          <w:szCs w:val="24"/>
        </w:rPr>
      </w:pPr>
      <w:r w:rsidRPr="003F6ABE">
        <w:rPr>
          <w:rFonts w:asciiTheme="majorBidi" w:hAnsiTheme="majorBidi" w:cstheme="majorBidi"/>
          <w:b/>
          <w:bCs/>
          <w:sz w:val="24"/>
          <w:szCs w:val="24"/>
        </w:rPr>
        <w:t>Section02 : la performance opérationnelle</w:t>
      </w:r>
      <w:r w:rsidR="00AA3730">
        <w:rPr>
          <w:rFonts w:asciiTheme="majorBidi" w:hAnsiTheme="majorBidi" w:cstheme="majorBidi"/>
          <w:b/>
          <w:bCs/>
          <w:sz w:val="24"/>
          <w:szCs w:val="24"/>
        </w:rPr>
        <w:tab/>
        <w:t>69</w:t>
      </w:r>
    </w:p>
    <w:p w:rsidR="00C12EA6" w:rsidRPr="007211AC" w:rsidRDefault="00C12EA6" w:rsidP="00B10EB7">
      <w:pPr>
        <w:pStyle w:val="Paragraphedeliste"/>
        <w:numPr>
          <w:ilvl w:val="1"/>
          <w:numId w:val="16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Définition de la performance opérationnelle</w:t>
      </w:r>
      <w:r w:rsidR="00AA3730">
        <w:rPr>
          <w:rFonts w:asciiTheme="majorBidi" w:hAnsiTheme="majorBidi" w:cstheme="majorBidi"/>
          <w:sz w:val="24"/>
          <w:szCs w:val="24"/>
        </w:rPr>
        <w:tab/>
        <w:t>69</w:t>
      </w:r>
    </w:p>
    <w:p w:rsidR="00C12EA6" w:rsidRPr="007211AC" w:rsidRDefault="00C12EA6" w:rsidP="00B10EB7">
      <w:pPr>
        <w:pStyle w:val="Paragraphedeliste"/>
        <w:numPr>
          <w:ilvl w:val="1"/>
          <w:numId w:val="16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cinq objectifs de base de performance opérationnelle</w:t>
      </w:r>
      <w:r w:rsidR="00096E3D">
        <w:rPr>
          <w:rFonts w:asciiTheme="majorBidi" w:hAnsiTheme="majorBidi" w:cstheme="majorBidi"/>
          <w:sz w:val="24"/>
          <w:szCs w:val="24"/>
        </w:rPr>
        <w:tab/>
      </w:r>
      <w:r w:rsidR="00CB325A">
        <w:rPr>
          <w:rFonts w:asciiTheme="majorBidi" w:hAnsiTheme="majorBidi" w:cstheme="majorBidi"/>
          <w:sz w:val="24"/>
          <w:szCs w:val="24"/>
        </w:rPr>
        <w:t>69</w:t>
      </w:r>
    </w:p>
    <w:p w:rsidR="00C12EA6" w:rsidRPr="00CB325A" w:rsidRDefault="00CB325A" w:rsidP="00CB325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CB325A">
        <w:rPr>
          <w:rFonts w:asciiTheme="majorBidi" w:hAnsiTheme="majorBidi" w:cstheme="majorBidi"/>
          <w:sz w:val="24"/>
          <w:szCs w:val="24"/>
        </w:rPr>
        <w:t>2.2.1. L</w:t>
      </w:r>
      <w:r w:rsidR="00C12EA6" w:rsidRPr="00CB325A">
        <w:rPr>
          <w:rFonts w:asciiTheme="majorBidi" w:hAnsiTheme="majorBidi" w:cstheme="majorBidi"/>
          <w:sz w:val="24"/>
          <w:szCs w:val="24"/>
        </w:rPr>
        <w:t>a qualité</w:t>
      </w:r>
      <w:r w:rsidR="00AA3730">
        <w:rPr>
          <w:rFonts w:asciiTheme="majorBidi" w:hAnsiTheme="majorBidi" w:cstheme="majorBidi"/>
          <w:sz w:val="24"/>
          <w:szCs w:val="24"/>
        </w:rPr>
        <w:tab/>
        <w:t>70</w:t>
      </w:r>
    </w:p>
    <w:p w:rsidR="00C12EA6" w:rsidRPr="00CB325A" w:rsidRDefault="00CB325A" w:rsidP="00CB325A">
      <w:pPr>
        <w:tabs>
          <w:tab w:val="left" w:leader="dot" w:pos="9072"/>
        </w:tabs>
        <w:rPr>
          <w:rFonts w:asciiTheme="majorBidi" w:hAnsiTheme="majorBidi" w:cstheme="majorBidi"/>
          <w:sz w:val="24"/>
          <w:szCs w:val="24"/>
        </w:rPr>
      </w:pPr>
      <w:r>
        <w:rPr>
          <w:rFonts w:asciiTheme="majorBidi" w:hAnsiTheme="majorBidi" w:cstheme="majorBidi"/>
          <w:sz w:val="24"/>
          <w:szCs w:val="24"/>
        </w:rPr>
        <w:lastRenderedPageBreak/>
        <w:t xml:space="preserve">           </w:t>
      </w:r>
      <w:r w:rsidRPr="00CB325A">
        <w:rPr>
          <w:rFonts w:asciiTheme="majorBidi" w:hAnsiTheme="majorBidi" w:cstheme="majorBidi"/>
          <w:sz w:val="24"/>
          <w:szCs w:val="24"/>
        </w:rPr>
        <w:t xml:space="preserve">2.2.2. </w:t>
      </w:r>
      <w:r w:rsidR="00C12EA6" w:rsidRPr="00CB325A">
        <w:rPr>
          <w:rFonts w:asciiTheme="majorBidi" w:hAnsiTheme="majorBidi" w:cstheme="majorBidi"/>
          <w:sz w:val="24"/>
          <w:szCs w:val="24"/>
        </w:rPr>
        <w:t>La rapidité</w:t>
      </w:r>
      <w:r>
        <w:rPr>
          <w:rFonts w:asciiTheme="majorBidi" w:hAnsiTheme="majorBidi" w:cstheme="majorBidi"/>
          <w:sz w:val="24"/>
          <w:szCs w:val="24"/>
        </w:rPr>
        <w:tab/>
      </w:r>
      <w:r w:rsidR="00B440B4">
        <w:rPr>
          <w:rFonts w:asciiTheme="majorBidi" w:hAnsiTheme="majorBidi" w:cstheme="majorBidi"/>
          <w:sz w:val="24"/>
          <w:szCs w:val="24"/>
        </w:rPr>
        <w:t>70</w:t>
      </w:r>
    </w:p>
    <w:p w:rsidR="00C12EA6" w:rsidRPr="00CB325A" w:rsidRDefault="00CB325A" w:rsidP="00CB325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CB325A">
        <w:rPr>
          <w:rFonts w:asciiTheme="majorBidi" w:hAnsiTheme="majorBidi" w:cstheme="majorBidi"/>
          <w:sz w:val="24"/>
          <w:szCs w:val="24"/>
        </w:rPr>
        <w:t xml:space="preserve">2.2.3. </w:t>
      </w:r>
      <w:r w:rsidR="00C12EA6" w:rsidRPr="00CB325A">
        <w:rPr>
          <w:rFonts w:asciiTheme="majorBidi" w:hAnsiTheme="majorBidi" w:cstheme="majorBidi"/>
          <w:sz w:val="24"/>
          <w:szCs w:val="24"/>
        </w:rPr>
        <w:t>La fiabilité</w:t>
      </w:r>
      <w:r>
        <w:rPr>
          <w:rFonts w:asciiTheme="majorBidi" w:hAnsiTheme="majorBidi" w:cstheme="majorBidi"/>
          <w:sz w:val="24"/>
          <w:szCs w:val="24"/>
        </w:rPr>
        <w:tab/>
      </w:r>
      <w:r w:rsidR="00AA3730">
        <w:rPr>
          <w:rFonts w:asciiTheme="majorBidi" w:hAnsiTheme="majorBidi" w:cstheme="majorBidi"/>
          <w:sz w:val="24"/>
          <w:szCs w:val="24"/>
        </w:rPr>
        <w:t>71</w:t>
      </w:r>
    </w:p>
    <w:p w:rsidR="00C12EA6" w:rsidRPr="00CB325A" w:rsidRDefault="00CB325A" w:rsidP="00CB325A">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CB325A">
        <w:rPr>
          <w:rFonts w:asciiTheme="majorBidi" w:hAnsiTheme="majorBidi" w:cstheme="majorBidi"/>
          <w:sz w:val="24"/>
          <w:szCs w:val="24"/>
        </w:rPr>
        <w:t xml:space="preserve">2.2.4. </w:t>
      </w:r>
      <w:r w:rsidR="00C12EA6" w:rsidRPr="00CB325A">
        <w:rPr>
          <w:rFonts w:asciiTheme="majorBidi" w:hAnsiTheme="majorBidi" w:cstheme="majorBidi"/>
          <w:sz w:val="24"/>
          <w:szCs w:val="24"/>
        </w:rPr>
        <w:t>La flexibilité</w:t>
      </w:r>
      <w:r>
        <w:rPr>
          <w:rFonts w:asciiTheme="majorBidi" w:hAnsiTheme="majorBidi" w:cstheme="majorBidi"/>
          <w:sz w:val="24"/>
          <w:szCs w:val="24"/>
        </w:rPr>
        <w:tab/>
      </w:r>
      <w:r w:rsidR="00AA3730">
        <w:rPr>
          <w:rFonts w:asciiTheme="majorBidi" w:hAnsiTheme="majorBidi" w:cstheme="majorBidi"/>
          <w:sz w:val="24"/>
          <w:szCs w:val="24"/>
        </w:rPr>
        <w:t>71</w:t>
      </w:r>
    </w:p>
    <w:p w:rsidR="00C12EA6" w:rsidRPr="00B440B4" w:rsidRDefault="00B440B4" w:rsidP="00B440B4">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CB325A" w:rsidRPr="00B440B4">
        <w:rPr>
          <w:rFonts w:asciiTheme="majorBidi" w:hAnsiTheme="majorBidi" w:cstheme="majorBidi"/>
          <w:sz w:val="24"/>
          <w:szCs w:val="24"/>
        </w:rPr>
        <w:t xml:space="preserve">2.2.5. </w:t>
      </w:r>
      <w:r w:rsidR="00C12EA6" w:rsidRPr="00B440B4">
        <w:rPr>
          <w:rFonts w:asciiTheme="majorBidi" w:hAnsiTheme="majorBidi" w:cstheme="majorBidi"/>
          <w:sz w:val="24"/>
          <w:szCs w:val="24"/>
        </w:rPr>
        <w:t>Le cout</w:t>
      </w:r>
      <w:r w:rsidR="00AA3730">
        <w:rPr>
          <w:rFonts w:asciiTheme="majorBidi" w:hAnsiTheme="majorBidi" w:cstheme="majorBidi"/>
          <w:sz w:val="24"/>
          <w:szCs w:val="24"/>
        </w:rPr>
        <w:tab/>
        <w:t>71</w:t>
      </w:r>
    </w:p>
    <w:p w:rsidR="00C12EA6" w:rsidRPr="007211AC" w:rsidRDefault="00C12EA6" w:rsidP="00B10EB7">
      <w:pPr>
        <w:pStyle w:val="Paragraphedeliste"/>
        <w:numPr>
          <w:ilvl w:val="1"/>
          <w:numId w:val="16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enjeux liés à la performance opérationnelle</w:t>
      </w:r>
      <w:r w:rsidR="00AA3730">
        <w:rPr>
          <w:rFonts w:asciiTheme="majorBidi" w:hAnsiTheme="majorBidi" w:cstheme="majorBidi"/>
          <w:sz w:val="24"/>
          <w:szCs w:val="24"/>
        </w:rPr>
        <w:tab/>
        <w:t>72</w:t>
      </w:r>
    </w:p>
    <w:p w:rsidR="00C12EA6" w:rsidRPr="00AA3730" w:rsidRDefault="00080DF2" w:rsidP="00AA3730">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2.3.1. </w:t>
      </w:r>
      <w:r w:rsidR="00AA3730" w:rsidRPr="00AA3730">
        <w:rPr>
          <w:rFonts w:asciiTheme="majorBidi" w:hAnsiTheme="majorBidi" w:cstheme="majorBidi"/>
          <w:sz w:val="24"/>
          <w:szCs w:val="24"/>
        </w:rPr>
        <w:t xml:space="preserve"> </w:t>
      </w:r>
      <w:r w:rsidR="00C12EA6" w:rsidRPr="00AA3730">
        <w:rPr>
          <w:rFonts w:asciiTheme="majorBidi" w:hAnsiTheme="majorBidi" w:cstheme="majorBidi"/>
          <w:sz w:val="24"/>
          <w:szCs w:val="24"/>
        </w:rPr>
        <w:t>Amélioration de la rentabilité</w:t>
      </w:r>
      <w:r>
        <w:rPr>
          <w:rFonts w:asciiTheme="majorBidi" w:hAnsiTheme="majorBidi" w:cstheme="majorBidi"/>
          <w:sz w:val="24"/>
          <w:szCs w:val="24"/>
        </w:rPr>
        <w:tab/>
        <w:t>72</w:t>
      </w:r>
    </w:p>
    <w:p w:rsidR="00C12EA6" w:rsidRPr="00AB3D9F" w:rsidRDefault="00AB3D9F" w:rsidP="00AB3D9F">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080DF2">
        <w:rPr>
          <w:rFonts w:asciiTheme="majorBidi" w:hAnsiTheme="majorBidi" w:cstheme="majorBidi"/>
          <w:sz w:val="24"/>
          <w:szCs w:val="24"/>
        </w:rPr>
        <w:t>2.3.2</w:t>
      </w:r>
      <w:r w:rsidR="00B440B4" w:rsidRPr="00AB3D9F">
        <w:rPr>
          <w:rFonts w:asciiTheme="majorBidi" w:hAnsiTheme="majorBidi" w:cstheme="majorBidi"/>
          <w:sz w:val="24"/>
          <w:szCs w:val="24"/>
        </w:rPr>
        <w:t xml:space="preserve">. </w:t>
      </w:r>
      <w:r w:rsidR="00C12EA6" w:rsidRPr="00AB3D9F">
        <w:rPr>
          <w:rFonts w:asciiTheme="majorBidi" w:hAnsiTheme="majorBidi" w:cstheme="majorBidi"/>
          <w:sz w:val="24"/>
          <w:szCs w:val="24"/>
        </w:rPr>
        <w:t>Accélération de la croissance</w:t>
      </w:r>
      <w:r>
        <w:rPr>
          <w:rFonts w:asciiTheme="majorBidi" w:hAnsiTheme="majorBidi" w:cstheme="majorBidi"/>
          <w:sz w:val="24"/>
          <w:szCs w:val="24"/>
        </w:rPr>
        <w:tab/>
      </w:r>
      <w:r w:rsidR="00080DF2">
        <w:rPr>
          <w:rFonts w:asciiTheme="majorBidi" w:hAnsiTheme="majorBidi" w:cstheme="majorBidi"/>
          <w:sz w:val="24"/>
          <w:szCs w:val="24"/>
        </w:rPr>
        <w:t>72</w:t>
      </w:r>
    </w:p>
    <w:p w:rsidR="00C12EA6" w:rsidRPr="00AB3D9F" w:rsidRDefault="00AB3D9F" w:rsidP="00AB3D9F">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080DF2">
        <w:rPr>
          <w:rFonts w:asciiTheme="majorBidi" w:hAnsiTheme="majorBidi" w:cstheme="majorBidi"/>
          <w:sz w:val="24"/>
          <w:szCs w:val="24"/>
        </w:rPr>
        <w:t>2.3.3</w:t>
      </w:r>
      <w:r w:rsidR="00B440B4" w:rsidRPr="00AB3D9F">
        <w:rPr>
          <w:rFonts w:asciiTheme="majorBidi" w:hAnsiTheme="majorBidi" w:cstheme="majorBidi"/>
          <w:sz w:val="24"/>
          <w:szCs w:val="24"/>
        </w:rPr>
        <w:t xml:space="preserve">. </w:t>
      </w:r>
      <w:r w:rsidR="00C12EA6" w:rsidRPr="00AB3D9F">
        <w:rPr>
          <w:rFonts w:asciiTheme="majorBidi" w:hAnsiTheme="majorBidi" w:cstheme="majorBidi"/>
          <w:sz w:val="24"/>
          <w:szCs w:val="24"/>
        </w:rPr>
        <w:t>Renforcement de la satisfaction client</w:t>
      </w:r>
      <w:r>
        <w:rPr>
          <w:rFonts w:asciiTheme="majorBidi" w:hAnsiTheme="majorBidi" w:cstheme="majorBidi"/>
          <w:sz w:val="24"/>
          <w:szCs w:val="24"/>
        </w:rPr>
        <w:tab/>
      </w:r>
      <w:r w:rsidR="004A7D30">
        <w:rPr>
          <w:rFonts w:asciiTheme="majorBidi" w:hAnsiTheme="majorBidi" w:cstheme="majorBidi"/>
          <w:sz w:val="24"/>
          <w:szCs w:val="24"/>
        </w:rPr>
        <w:t>72</w:t>
      </w:r>
    </w:p>
    <w:p w:rsidR="00C12EA6" w:rsidRPr="00AB3D9F" w:rsidRDefault="00AB3D9F" w:rsidP="00AB3D9F">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080DF2">
        <w:rPr>
          <w:rFonts w:asciiTheme="majorBidi" w:hAnsiTheme="majorBidi" w:cstheme="majorBidi"/>
          <w:sz w:val="24"/>
          <w:szCs w:val="24"/>
        </w:rPr>
        <w:t>2.3.4</w:t>
      </w:r>
      <w:r w:rsidR="00B440B4" w:rsidRPr="00AB3D9F">
        <w:rPr>
          <w:rFonts w:asciiTheme="majorBidi" w:hAnsiTheme="majorBidi" w:cstheme="majorBidi"/>
          <w:sz w:val="24"/>
          <w:szCs w:val="24"/>
        </w:rPr>
        <w:t xml:space="preserve">. </w:t>
      </w:r>
      <w:r w:rsidR="00C12EA6" w:rsidRPr="00AB3D9F">
        <w:rPr>
          <w:rFonts w:asciiTheme="majorBidi" w:hAnsiTheme="majorBidi" w:cstheme="majorBidi"/>
          <w:sz w:val="24"/>
          <w:szCs w:val="24"/>
        </w:rPr>
        <w:t>Réduction des délais de production</w:t>
      </w:r>
      <w:r>
        <w:rPr>
          <w:rFonts w:asciiTheme="majorBidi" w:hAnsiTheme="majorBidi" w:cstheme="majorBidi"/>
          <w:sz w:val="24"/>
          <w:szCs w:val="24"/>
        </w:rPr>
        <w:tab/>
      </w:r>
      <w:r w:rsidR="00080DF2">
        <w:rPr>
          <w:rFonts w:asciiTheme="majorBidi" w:hAnsiTheme="majorBidi" w:cstheme="majorBidi"/>
          <w:sz w:val="24"/>
          <w:szCs w:val="24"/>
        </w:rPr>
        <w:t>73</w:t>
      </w:r>
    </w:p>
    <w:p w:rsidR="00C12EA6" w:rsidRPr="00AB3D9F" w:rsidRDefault="00AB3D9F" w:rsidP="00AB3D9F">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080DF2">
        <w:rPr>
          <w:rFonts w:asciiTheme="majorBidi" w:hAnsiTheme="majorBidi" w:cstheme="majorBidi"/>
          <w:sz w:val="24"/>
          <w:szCs w:val="24"/>
        </w:rPr>
        <w:t>2.3.5</w:t>
      </w:r>
      <w:r w:rsidR="00B440B4" w:rsidRPr="00AB3D9F">
        <w:rPr>
          <w:rFonts w:asciiTheme="majorBidi" w:hAnsiTheme="majorBidi" w:cstheme="majorBidi"/>
          <w:sz w:val="24"/>
          <w:szCs w:val="24"/>
        </w:rPr>
        <w:t xml:space="preserve">. </w:t>
      </w:r>
      <w:r w:rsidR="00C12EA6" w:rsidRPr="00AB3D9F">
        <w:rPr>
          <w:rFonts w:asciiTheme="majorBidi" w:hAnsiTheme="majorBidi" w:cstheme="majorBidi"/>
          <w:sz w:val="24"/>
          <w:szCs w:val="24"/>
        </w:rPr>
        <w:t>Maitrise des risques</w:t>
      </w:r>
      <w:r>
        <w:rPr>
          <w:rFonts w:asciiTheme="majorBidi" w:hAnsiTheme="majorBidi" w:cstheme="majorBidi"/>
          <w:sz w:val="24"/>
          <w:szCs w:val="24"/>
        </w:rPr>
        <w:tab/>
      </w:r>
      <w:r w:rsidR="00080DF2">
        <w:rPr>
          <w:rFonts w:asciiTheme="majorBidi" w:hAnsiTheme="majorBidi" w:cstheme="majorBidi"/>
          <w:sz w:val="24"/>
          <w:szCs w:val="24"/>
        </w:rPr>
        <w:t>73</w:t>
      </w:r>
    </w:p>
    <w:p w:rsidR="00C12EA6" w:rsidRPr="007211AC" w:rsidRDefault="00C12EA6" w:rsidP="00B10EB7">
      <w:pPr>
        <w:pStyle w:val="Paragraphedeliste"/>
        <w:numPr>
          <w:ilvl w:val="1"/>
          <w:numId w:val="16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différentes approches pour améliorer la performance opérationnelle</w:t>
      </w:r>
      <w:r w:rsidR="00AB3D9F">
        <w:rPr>
          <w:rFonts w:asciiTheme="majorBidi" w:hAnsiTheme="majorBidi" w:cstheme="majorBidi"/>
          <w:sz w:val="24"/>
          <w:szCs w:val="24"/>
        </w:rPr>
        <w:tab/>
      </w:r>
      <w:r w:rsidR="004A7D30">
        <w:rPr>
          <w:rFonts w:asciiTheme="majorBidi" w:hAnsiTheme="majorBidi" w:cstheme="majorBidi"/>
          <w:sz w:val="24"/>
          <w:szCs w:val="24"/>
        </w:rPr>
        <w:t>73</w:t>
      </w:r>
    </w:p>
    <w:p w:rsidR="00C12EA6" w:rsidRPr="00AB3D9F" w:rsidRDefault="00AB3D9F" w:rsidP="00AB3D9F">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B440B4" w:rsidRPr="00AB3D9F">
        <w:rPr>
          <w:rFonts w:asciiTheme="majorBidi" w:hAnsiTheme="majorBidi" w:cstheme="majorBidi"/>
          <w:sz w:val="24"/>
          <w:szCs w:val="24"/>
        </w:rPr>
        <w:t xml:space="preserve">2.4.1. </w:t>
      </w:r>
      <w:r w:rsidR="00C12EA6" w:rsidRPr="00AB3D9F">
        <w:rPr>
          <w:rFonts w:asciiTheme="majorBidi" w:hAnsiTheme="majorBidi" w:cstheme="majorBidi"/>
          <w:sz w:val="24"/>
          <w:szCs w:val="24"/>
        </w:rPr>
        <w:t>L’automatisation des processus</w:t>
      </w:r>
      <w:r>
        <w:rPr>
          <w:rFonts w:asciiTheme="majorBidi" w:hAnsiTheme="majorBidi" w:cstheme="majorBidi"/>
          <w:sz w:val="24"/>
          <w:szCs w:val="24"/>
        </w:rPr>
        <w:tab/>
      </w:r>
      <w:r w:rsidR="004A7D30">
        <w:rPr>
          <w:rFonts w:asciiTheme="majorBidi" w:hAnsiTheme="majorBidi" w:cstheme="majorBidi"/>
          <w:sz w:val="24"/>
          <w:szCs w:val="24"/>
        </w:rPr>
        <w:t>73</w:t>
      </w:r>
    </w:p>
    <w:p w:rsidR="00C12EA6" w:rsidRPr="00AB3D9F" w:rsidRDefault="00AB3D9F" w:rsidP="00AB3D9F">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B440B4" w:rsidRPr="00AB3D9F">
        <w:rPr>
          <w:rFonts w:asciiTheme="majorBidi" w:hAnsiTheme="majorBidi" w:cstheme="majorBidi"/>
          <w:sz w:val="24"/>
          <w:szCs w:val="24"/>
        </w:rPr>
        <w:t xml:space="preserve">2.4.2. </w:t>
      </w:r>
      <w:r w:rsidR="00C12EA6" w:rsidRPr="00AB3D9F">
        <w:rPr>
          <w:rFonts w:asciiTheme="majorBidi" w:hAnsiTheme="majorBidi" w:cstheme="majorBidi"/>
          <w:sz w:val="24"/>
          <w:szCs w:val="24"/>
        </w:rPr>
        <w:t>L’optimisation des processus</w:t>
      </w:r>
      <w:r>
        <w:rPr>
          <w:rFonts w:asciiTheme="majorBidi" w:hAnsiTheme="majorBidi" w:cstheme="majorBidi"/>
          <w:sz w:val="24"/>
          <w:szCs w:val="24"/>
        </w:rPr>
        <w:tab/>
      </w:r>
      <w:r w:rsidR="00080DF2">
        <w:rPr>
          <w:rFonts w:asciiTheme="majorBidi" w:hAnsiTheme="majorBidi" w:cstheme="majorBidi"/>
          <w:sz w:val="24"/>
          <w:szCs w:val="24"/>
        </w:rPr>
        <w:t>73</w:t>
      </w:r>
    </w:p>
    <w:p w:rsidR="00C12EA6" w:rsidRPr="007211AC" w:rsidRDefault="00C12EA6" w:rsidP="00B10EB7">
      <w:pPr>
        <w:pStyle w:val="Paragraphedeliste"/>
        <w:numPr>
          <w:ilvl w:val="0"/>
          <w:numId w:val="17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Cartographie de processus</w:t>
      </w:r>
      <w:r w:rsidR="00AB3D9F">
        <w:rPr>
          <w:rFonts w:asciiTheme="majorBidi" w:hAnsiTheme="majorBidi" w:cstheme="majorBidi"/>
          <w:sz w:val="24"/>
          <w:szCs w:val="24"/>
        </w:rPr>
        <w:tab/>
      </w:r>
      <w:r w:rsidR="00080DF2">
        <w:rPr>
          <w:rFonts w:asciiTheme="majorBidi" w:hAnsiTheme="majorBidi" w:cstheme="majorBidi"/>
          <w:sz w:val="24"/>
          <w:szCs w:val="24"/>
        </w:rPr>
        <w:t>75</w:t>
      </w:r>
    </w:p>
    <w:p w:rsidR="00C12EA6" w:rsidRPr="007211AC" w:rsidRDefault="00C12EA6" w:rsidP="00B10EB7">
      <w:pPr>
        <w:pStyle w:val="Paragraphedeliste"/>
        <w:numPr>
          <w:ilvl w:val="0"/>
          <w:numId w:val="17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Analyse de la valeur ajoutée</w:t>
      </w:r>
      <w:r w:rsidR="00AB3D9F">
        <w:rPr>
          <w:rFonts w:asciiTheme="majorBidi" w:hAnsiTheme="majorBidi" w:cstheme="majorBidi"/>
          <w:sz w:val="24"/>
          <w:szCs w:val="24"/>
        </w:rPr>
        <w:tab/>
      </w:r>
      <w:r w:rsidR="00080DF2">
        <w:rPr>
          <w:rFonts w:asciiTheme="majorBidi" w:hAnsiTheme="majorBidi" w:cstheme="majorBidi"/>
          <w:sz w:val="24"/>
          <w:szCs w:val="24"/>
        </w:rPr>
        <w:t>76</w:t>
      </w:r>
    </w:p>
    <w:p w:rsidR="00C12EA6" w:rsidRPr="007211AC" w:rsidRDefault="00C12EA6" w:rsidP="00B10EB7">
      <w:pPr>
        <w:pStyle w:val="Paragraphedeliste"/>
        <w:numPr>
          <w:ilvl w:val="0"/>
          <w:numId w:val="17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Réingénierie des processus</w:t>
      </w:r>
      <w:r w:rsidR="00AB3D9F">
        <w:rPr>
          <w:rFonts w:asciiTheme="majorBidi" w:hAnsiTheme="majorBidi" w:cstheme="majorBidi"/>
          <w:sz w:val="24"/>
          <w:szCs w:val="24"/>
        </w:rPr>
        <w:tab/>
      </w:r>
      <w:r w:rsidR="00080DF2">
        <w:rPr>
          <w:rFonts w:asciiTheme="majorBidi" w:hAnsiTheme="majorBidi" w:cstheme="majorBidi"/>
          <w:sz w:val="24"/>
          <w:szCs w:val="24"/>
        </w:rPr>
        <w:t>76</w:t>
      </w:r>
    </w:p>
    <w:p w:rsidR="00C12EA6" w:rsidRPr="007211AC" w:rsidRDefault="00C12EA6" w:rsidP="00B10EB7">
      <w:pPr>
        <w:pStyle w:val="Paragraphedeliste"/>
        <w:numPr>
          <w:ilvl w:val="0"/>
          <w:numId w:val="17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Modélisation</w:t>
      </w:r>
      <w:r w:rsidR="00AB3D9F">
        <w:rPr>
          <w:rFonts w:asciiTheme="majorBidi" w:hAnsiTheme="majorBidi" w:cstheme="majorBidi"/>
          <w:sz w:val="24"/>
          <w:szCs w:val="24"/>
        </w:rPr>
        <w:tab/>
      </w:r>
      <w:r w:rsidR="004A7D30">
        <w:rPr>
          <w:rFonts w:asciiTheme="majorBidi" w:hAnsiTheme="majorBidi" w:cstheme="majorBidi"/>
          <w:sz w:val="24"/>
          <w:szCs w:val="24"/>
        </w:rPr>
        <w:t>76</w:t>
      </w:r>
    </w:p>
    <w:p w:rsidR="00C12EA6" w:rsidRPr="007211AC" w:rsidRDefault="00C12EA6" w:rsidP="00B10EB7">
      <w:pPr>
        <w:pStyle w:val="Paragraphedeliste"/>
        <w:numPr>
          <w:ilvl w:val="0"/>
          <w:numId w:val="17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Lean management</w:t>
      </w:r>
      <w:r w:rsidR="00AB3D9F">
        <w:rPr>
          <w:rFonts w:asciiTheme="majorBidi" w:hAnsiTheme="majorBidi" w:cstheme="majorBidi"/>
          <w:sz w:val="24"/>
          <w:szCs w:val="24"/>
        </w:rPr>
        <w:tab/>
      </w:r>
      <w:r w:rsidR="004A7D30">
        <w:rPr>
          <w:rFonts w:asciiTheme="majorBidi" w:hAnsiTheme="majorBidi" w:cstheme="majorBidi"/>
          <w:sz w:val="24"/>
          <w:szCs w:val="24"/>
        </w:rPr>
        <w:t>76</w:t>
      </w:r>
    </w:p>
    <w:p w:rsidR="00C12EA6" w:rsidRPr="007211AC" w:rsidRDefault="00C12EA6" w:rsidP="00B10EB7">
      <w:pPr>
        <w:pStyle w:val="Paragraphedeliste"/>
        <w:numPr>
          <w:ilvl w:val="0"/>
          <w:numId w:val="17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Six</w:t>
      </w:r>
      <w:r>
        <w:rPr>
          <w:rFonts w:asciiTheme="majorBidi" w:hAnsiTheme="majorBidi" w:cstheme="majorBidi"/>
          <w:sz w:val="24"/>
          <w:szCs w:val="24"/>
        </w:rPr>
        <w:t xml:space="preserve"> S</w:t>
      </w:r>
      <w:r w:rsidRPr="007211AC">
        <w:rPr>
          <w:rFonts w:asciiTheme="majorBidi" w:hAnsiTheme="majorBidi" w:cstheme="majorBidi"/>
          <w:sz w:val="24"/>
          <w:szCs w:val="24"/>
        </w:rPr>
        <w:t>igma</w:t>
      </w:r>
      <w:r w:rsidR="00AB3D9F">
        <w:rPr>
          <w:rFonts w:asciiTheme="majorBidi" w:hAnsiTheme="majorBidi" w:cstheme="majorBidi"/>
          <w:sz w:val="24"/>
          <w:szCs w:val="24"/>
        </w:rPr>
        <w:tab/>
      </w:r>
      <w:r w:rsidR="004A7D30">
        <w:rPr>
          <w:rFonts w:asciiTheme="majorBidi" w:hAnsiTheme="majorBidi" w:cstheme="majorBidi"/>
          <w:sz w:val="24"/>
          <w:szCs w:val="24"/>
        </w:rPr>
        <w:t>79</w:t>
      </w:r>
    </w:p>
    <w:p w:rsidR="00C12EA6" w:rsidRPr="007211AC" w:rsidRDefault="00C12EA6" w:rsidP="00B10EB7">
      <w:pPr>
        <w:pStyle w:val="Paragraphedeliste"/>
        <w:numPr>
          <w:ilvl w:val="0"/>
          <w:numId w:val="170"/>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Business process management</w:t>
      </w:r>
      <w:r w:rsidR="00AB3D9F">
        <w:rPr>
          <w:rFonts w:asciiTheme="majorBidi" w:hAnsiTheme="majorBidi" w:cstheme="majorBidi"/>
          <w:sz w:val="24"/>
          <w:szCs w:val="24"/>
        </w:rPr>
        <w:tab/>
      </w:r>
      <w:r w:rsidR="00E72250">
        <w:rPr>
          <w:rFonts w:asciiTheme="majorBidi" w:hAnsiTheme="majorBidi" w:cstheme="majorBidi"/>
          <w:sz w:val="24"/>
          <w:szCs w:val="24"/>
        </w:rPr>
        <w:t>80</w:t>
      </w:r>
    </w:p>
    <w:p w:rsidR="00C12EA6" w:rsidRPr="00AB3D9F" w:rsidRDefault="00C12EA6" w:rsidP="00B10EB7">
      <w:pPr>
        <w:pStyle w:val="Paragraphedeliste"/>
        <w:numPr>
          <w:ilvl w:val="2"/>
          <w:numId w:val="189"/>
        </w:numPr>
        <w:tabs>
          <w:tab w:val="left" w:leader="dot" w:pos="9072"/>
        </w:tabs>
        <w:rPr>
          <w:rFonts w:asciiTheme="majorBidi" w:hAnsiTheme="majorBidi" w:cstheme="majorBidi"/>
          <w:sz w:val="24"/>
          <w:szCs w:val="24"/>
        </w:rPr>
      </w:pPr>
      <w:r w:rsidRPr="00AB3D9F">
        <w:rPr>
          <w:rFonts w:asciiTheme="majorBidi" w:hAnsiTheme="majorBidi" w:cstheme="majorBidi"/>
          <w:sz w:val="24"/>
          <w:szCs w:val="24"/>
        </w:rPr>
        <w:t>La gestion de performance</w:t>
      </w:r>
      <w:r w:rsidR="001161F0">
        <w:rPr>
          <w:rFonts w:asciiTheme="majorBidi" w:hAnsiTheme="majorBidi" w:cstheme="majorBidi"/>
          <w:sz w:val="24"/>
          <w:szCs w:val="24"/>
        </w:rPr>
        <w:tab/>
      </w:r>
      <w:r w:rsidR="004A7D30">
        <w:rPr>
          <w:rFonts w:asciiTheme="majorBidi" w:hAnsiTheme="majorBidi" w:cstheme="majorBidi"/>
          <w:sz w:val="24"/>
          <w:szCs w:val="24"/>
        </w:rPr>
        <w:t>80</w:t>
      </w:r>
    </w:p>
    <w:p w:rsidR="00C12EA6" w:rsidRPr="007211AC" w:rsidRDefault="00C12EA6" w:rsidP="00B10EB7">
      <w:pPr>
        <w:pStyle w:val="Paragraphedeliste"/>
        <w:numPr>
          <w:ilvl w:val="1"/>
          <w:numId w:val="16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risques liés à une performance opérationnelle non optimisée</w:t>
      </w:r>
      <w:r w:rsidR="001161F0">
        <w:rPr>
          <w:rFonts w:asciiTheme="majorBidi" w:hAnsiTheme="majorBidi" w:cstheme="majorBidi"/>
          <w:sz w:val="24"/>
          <w:szCs w:val="24"/>
        </w:rPr>
        <w:tab/>
      </w:r>
      <w:r w:rsidR="00E72250">
        <w:rPr>
          <w:rFonts w:asciiTheme="majorBidi" w:hAnsiTheme="majorBidi" w:cstheme="majorBidi"/>
          <w:sz w:val="24"/>
          <w:szCs w:val="24"/>
        </w:rPr>
        <w:t>81</w:t>
      </w:r>
    </w:p>
    <w:p w:rsidR="00C12EA6" w:rsidRPr="001161F0" w:rsidRDefault="001161F0" w:rsidP="001161F0">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1161F0">
        <w:rPr>
          <w:rFonts w:asciiTheme="majorBidi" w:hAnsiTheme="majorBidi" w:cstheme="majorBidi"/>
          <w:sz w:val="24"/>
          <w:szCs w:val="24"/>
        </w:rPr>
        <w:t xml:space="preserve">2.5.1. </w:t>
      </w:r>
      <w:r w:rsidR="00C12EA6" w:rsidRPr="001161F0">
        <w:rPr>
          <w:rFonts w:asciiTheme="majorBidi" w:hAnsiTheme="majorBidi" w:cstheme="majorBidi"/>
          <w:sz w:val="24"/>
          <w:szCs w:val="24"/>
        </w:rPr>
        <w:t>Perte de clientèle</w:t>
      </w:r>
      <w:r>
        <w:rPr>
          <w:rFonts w:asciiTheme="majorBidi" w:hAnsiTheme="majorBidi" w:cstheme="majorBidi"/>
          <w:sz w:val="24"/>
          <w:szCs w:val="24"/>
        </w:rPr>
        <w:tab/>
      </w:r>
      <w:r w:rsidR="00E72250">
        <w:rPr>
          <w:rFonts w:asciiTheme="majorBidi" w:hAnsiTheme="majorBidi" w:cstheme="majorBidi"/>
          <w:sz w:val="24"/>
          <w:szCs w:val="24"/>
        </w:rPr>
        <w:t>81</w:t>
      </w:r>
    </w:p>
    <w:p w:rsidR="00C12EA6" w:rsidRPr="001161F0" w:rsidRDefault="001161F0" w:rsidP="001161F0">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1161F0">
        <w:rPr>
          <w:rFonts w:asciiTheme="majorBidi" w:hAnsiTheme="majorBidi" w:cstheme="majorBidi"/>
          <w:sz w:val="24"/>
          <w:szCs w:val="24"/>
        </w:rPr>
        <w:t xml:space="preserve">2.5.2. </w:t>
      </w:r>
      <w:r w:rsidR="00C12EA6" w:rsidRPr="001161F0">
        <w:rPr>
          <w:rFonts w:asciiTheme="majorBidi" w:hAnsiTheme="majorBidi" w:cstheme="majorBidi"/>
          <w:sz w:val="24"/>
          <w:szCs w:val="24"/>
        </w:rPr>
        <w:t>Perte financière</w:t>
      </w:r>
      <w:r>
        <w:rPr>
          <w:rFonts w:asciiTheme="majorBidi" w:hAnsiTheme="majorBidi" w:cstheme="majorBidi"/>
          <w:sz w:val="24"/>
          <w:szCs w:val="24"/>
        </w:rPr>
        <w:tab/>
      </w:r>
      <w:r w:rsidR="004A7D30">
        <w:rPr>
          <w:rFonts w:asciiTheme="majorBidi" w:hAnsiTheme="majorBidi" w:cstheme="majorBidi"/>
          <w:sz w:val="24"/>
          <w:szCs w:val="24"/>
        </w:rPr>
        <w:t>81</w:t>
      </w:r>
    </w:p>
    <w:p w:rsidR="00C12EA6" w:rsidRPr="001161F0" w:rsidRDefault="001161F0" w:rsidP="001161F0">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1161F0">
        <w:rPr>
          <w:rFonts w:asciiTheme="majorBidi" w:hAnsiTheme="majorBidi" w:cstheme="majorBidi"/>
          <w:sz w:val="24"/>
          <w:szCs w:val="24"/>
        </w:rPr>
        <w:t xml:space="preserve">2.5.3. </w:t>
      </w:r>
      <w:r w:rsidR="00C12EA6" w:rsidRPr="001161F0">
        <w:rPr>
          <w:rFonts w:asciiTheme="majorBidi" w:hAnsiTheme="majorBidi" w:cstheme="majorBidi"/>
          <w:sz w:val="24"/>
          <w:szCs w:val="24"/>
        </w:rPr>
        <w:t>Dégradation de l’image de marque</w:t>
      </w:r>
      <w:r>
        <w:rPr>
          <w:rFonts w:asciiTheme="majorBidi" w:hAnsiTheme="majorBidi" w:cstheme="majorBidi"/>
          <w:sz w:val="24"/>
          <w:szCs w:val="24"/>
        </w:rPr>
        <w:tab/>
      </w:r>
      <w:r w:rsidR="004A7D30">
        <w:rPr>
          <w:rFonts w:asciiTheme="majorBidi" w:hAnsiTheme="majorBidi" w:cstheme="majorBidi"/>
          <w:sz w:val="24"/>
          <w:szCs w:val="24"/>
        </w:rPr>
        <w:t>81</w:t>
      </w:r>
    </w:p>
    <w:p w:rsidR="00C12EA6" w:rsidRPr="001161F0" w:rsidRDefault="001161F0" w:rsidP="001161F0">
      <w:pPr>
        <w:tabs>
          <w:tab w:val="left" w:leader="dot" w:pos="9072"/>
        </w:tabs>
        <w:rPr>
          <w:rFonts w:asciiTheme="majorBidi" w:hAnsiTheme="majorBidi" w:cstheme="majorBidi"/>
          <w:sz w:val="24"/>
          <w:szCs w:val="24"/>
        </w:rPr>
      </w:pPr>
      <w:r>
        <w:rPr>
          <w:rFonts w:asciiTheme="majorBidi" w:hAnsiTheme="majorBidi" w:cstheme="majorBidi"/>
          <w:sz w:val="24"/>
          <w:szCs w:val="24"/>
        </w:rPr>
        <w:lastRenderedPageBreak/>
        <w:t xml:space="preserve">           </w:t>
      </w:r>
      <w:r w:rsidRPr="001161F0">
        <w:rPr>
          <w:rFonts w:asciiTheme="majorBidi" w:hAnsiTheme="majorBidi" w:cstheme="majorBidi"/>
          <w:sz w:val="24"/>
          <w:szCs w:val="24"/>
        </w:rPr>
        <w:t xml:space="preserve">2.5.4. </w:t>
      </w:r>
      <w:r w:rsidR="00C12EA6" w:rsidRPr="001161F0">
        <w:rPr>
          <w:rFonts w:asciiTheme="majorBidi" w:hAnsiTheme="majorBidi" w:cstheme="majorBidi"/>
          <w:sz w:val="24"/>
          <w:szCs w:val="24"/>
        </w:rPr>
        <w:t>Baisse de compétitivité</w:t>
      </w:r>
      <w:r>
        <w:rPr>
          <w:rFonts w:asciiTheme="majorBidi" w:hAnsiTheme="majorBidi" w:cstheme="majorBidi"/>
          <w:sz w:val="24"/>
          <w:szCs w:val="24"/>
        </w:rPr>
        <w:tab/>
      </w:r>
      <w:r w:rsidR="00D65DF3">
        <w:rPr>
          <w:rFonts w:asciiTheme="majorBidi" w:hAnsiTheme="majorBidi" w:cstheme="majorBidi"/>
          <w:sz w:val="24"/>
          <w:szCs w:val="24"/>
        </w:rPr>
        <w:t>81</w:t>
      </w:r>
    </w:p>
    <w:p w:rsidR="00C12EA6" w:rsidRPr="007211AC" w:rsidRDefault="00C12EA6" w:rsidP="00B10EB7">
      <w:pPr>
        <w:pStyle w:val="Paragraphedeliste"/>
        <w:numPr>
          <w:ilvl w:val="1"/>
          <w:numId w:val="16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Comment améliorer durablement la performance opérationnelle ?</w:t>
      </w:r>
      <w:r w:rsidR="001161F0">
        <w:rPr>
          <w:rFonts w:asciiTheme="majorBidi" w:hAnsiTheme="majorBidi" w:cstheme="majorBidi"/>
          <w:sz w:val="24"/>
          <w:szCs w:val="24"/>
        </w:rPr>
        <w:tab/>
      </w:r>
      <w:r w:rsidR="00D65DF3">
        <w:rPr>
          <w:rFonts w:asciiTheme="majorBidi" w:hAnsiTheme="majorBidi" w:cstheme="majorBidi"/>
          <w:sz w:val="24"/>
          <w:szCs w:val="24"/>
        </w:rPr>
        <w:t>82</w:t>
      </w:r>
    </w:p>
    <w:p w:rsidR="00C12EA6" w:rsidRPr="001161F0" w:rsidRDefault="001161F0" w:rsidP="001161F0">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1161F0">
        <w:rPr>
          <w:rFonts w:asciiTheme="majorBidi" w:hAnsiTheme="majorBidi" w:cstheme="majorBidi"/>
          <w:sz w:val="24"/>
          <w:szCs w:val="24"/>
        </w:rPr>
        <w:t xml:space="preserve">2.6.1. </w:t>
      </w:r>
      <w:r w:rsidR="00C12EA6" w:rsidRPr="001161F0">
        <w:rPr>
          <w:rFonts w:asciiTheme="majorBidi" w:hAnsiTheme="majorBidi" w:cstheme="majorBidi"/>
          <w:sz w:val="24"/>
          <w:szCs w:val="24"/>
        </w:rPr>
        <w:t>Le choix de solution adapté</w:t>
      </w:r>
      <w:r>
        <w:rPr>
          <w:rFonts w:asciiTheme="majorBidi" w:hAnsiTheme="majorBidi" w:cstheme="majorBidi"/>
          <w:sz w:val="24"/>
          <w:szCs w:val="24"/>
        </w:rPr>
        <w:tab/>
      </w:r>
      <w:r w:rsidR="00D65DF3">
        <w:rPr>
          <w:rFonts w:asciiTheme="majorBidi" w:hAnsiTheme="majorBidi" w:cstheme="majorBidi"/>
          <w:sz w:val="24"/>
          <w:szCs w:val="24"/>
        </w:rPr>
        <w:t>82</w:t>
      </w:r>
    </w:p>
    <w:p w:rsidR="00C12EA6" w:rsidRPr="001161F0" w:rsidRDefault="001161F0" w:rsidP="001161F0">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1161F0">
        <w:rPr>
          <w:rFonts w:asciiTheme="majorBidi" w:hAnsiTheme="majorBidi" w:cstheme="majorBidi"/>
          <w:sz w:val="24"/>
          <w:szCs w:val="24"/>
        </w:rPr>
        <w:t xml:space="preserve">2.6.2. </w:t>
      </w:r>
      <w:r w:rsidR="00C12EA6" w:rsidRPr="001161F0">
        <w:rPr>
          <w:rFonts w:asciiTheme="majorBidi" w:hAnsiTheme="majorBidi" w:cstheme="majorBidi"/>
          <w:sz w:val="24"/>
          <w:szCs w:val="24"/>
        </w:rPr>
        <w:t>L’engagement de la direction</w:t>
      </w:r>
      <w:r>
        <w:rPr>
          <w:rFonts w:asciiTheme="majorBidi" w:hAnsiTheme="majorBidi" w:cstheme="majorBidi"/>
          <w:sz w:val="24"/>
          <w:szCs w:val="24"/>
        </w:rPr>
        <w:tab/>
      </w:r>
      <w:r w:rsidR="00D65DF3">
        <w:rPr>
          <w:rFonts w:asciiTheme="majorBidi" w:hAnsiTheme="majorBidi" w:cstheme="majorBidi"/>
          <w:sz w:val="24"/>
          <w:szCs w:val="24"/>
        </w:rPr>
        <w:t>82</w:t>
      </w:r>
    </w:p>
    <w:p w:rsidR="00C12EA6" w:rsidRPr="001161F0" w:rsidRDefault="001161F0" w:rsidP="001161F0">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1161F0">
        <w:rPr>
          <w:rFonts w:asciiTheme="majorBidi" w:hAnsiTheme="majorBidi" w:cstheme="majorBidi"/>
          <w:sz w:val="24"/>
          <w:szCs w:val="24"/>
        </w:rPr>
        <w:t xml:space="preserve">2.6.3. </w:t>
      </w:r>
      <w:r w:rsidR="00C12EA6" w:rsidRPr="001161F0">
        <w:rPr>
          <w:rFonts w:asciiTheme="majorBidi" w:hAnsiTheme="majorBidi" w:cstheme="majorBidi"/>
          <w:sz w:val="24"/>
          <w:szCs w:val="24"/>
        </w:rPr>
        <w:t>Une collaboration interpersonnelle renforcée</w:t>
      </w:r>
      <w:r>
        <w:rPr>
          <w:rFonts w:asciiTheme="majorBidi" w:hAnsiTheme="majorBidi" w:cstheme="majorBidi"/>
          <w:sz w:val="24"/>
          <w:szCs w:val="24"/>
        </w:rPr>
        <w:tab/>
      </w:r>
      <w:r w:rsidR="00E72250">
        <w:rPr>
          <w:rFonts w:asciiTheme="majorBidi" w:hAnsiTheme="majorBidi" w:cstheme="majorBidi"/>
          <w:sz w:val="24"/>
          <w:szCs w:val="24"/>
        </w:rPr>
        <w:t>83</w:t>
      </w:r>
    </w:p>
    <w:p w:rsidR="00C12EA6" w:rsidRPr="001161F0" w:rsidRDefault="001161F0" w:rsidP="001161F0">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1161F0">
        <w:rPr>
          <w:rFonts w:asciiTheme="majorBidi" w:hAnsiTheme="majorBidi" w:cstheme="majorBidi"/>
          <w:sz w:val="24"/>
          <w:szCs w:val="24"/>
        </w:rPr>
        <w:t xml:space="preserve">2.6.4. </w:t>
      </w:r>
      <w:r w:rsidR="00C12EA6" w:rsidRPr="001161F0">
        <w:rPr>
          <w:rFonts w:asciiTheme="majorBidi" w:hAnsiTheme="majorBidi" w:cstheme="majorBidi"/>
          <w:sz w:val="24"/>
          <w:szCs w:val="24"/>
        </w:rPr>
        <w:t>La formation et la sensibilisation des collaborateurs</w:t>
      </w:r>
      <w:r>
        <w:rPr>
          <w:rFonts w:asciiTheme="majorBidi" w:hAnsiTheme="majorBidi" w:cstheme="majorBidi"/>
          <w:sz w:val="24"/>
          <w:szCs w:val="24"/>
        </w:rPr>
        <w:tab/>
      </w:r>
      <w:r w:rsidR="00D65DF3">
        <w:rPr>
          <w:rFonts w:asciiTheme="majorBidi" w:hAnsiTheme="majorBidi" w:cstheme="majorBidi"/>
          <w:sz w:val="24"/>
          <w:szCs w:val="24"/>
        </w:rPr>
        <w:t>83</w:t>
      </w:r>
    </w:p>
    <w:p w:rsidR="00C12EA6" w:rsidRPr="007211AC" w:rsidRDefault="00C12EA6" w:rsidP="00B10EB7">
      <w:pPr>
        <w:pStyle w:val="Paragraphedeliste"/>
        <w:numPr>
          <w:ilvl w:val="1"/>
          <w:numId w:val="169"/>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L’évaluation de la performance opérationnelle à long terme</w:t>
      </w:r>
      <w:r w:rsidR="00D65DF3">
        <w:rPr>
          <w:rFonts w:asciiTheme="majorBidi" w:hAnsiTheme="majorBidi" w:cstheme="majorBidi"/>
          <w:sz w:val="24"/>
          <w:szCs w:val="24"/>
        </w:rPr>
        <w:tab/>
        <w:t>83</w:t>
      </w:r>
    </w:p>
    <w:p w:rsidR="00C12EA6" w:rsidRPr="003F6ABE" w:rsidRDefault="00C12EA6" w:rsidP="00A3722F">
      <w:pPr>
        <w:tabs>
          <w:tab w:val="left" w:leader="dot" w:pos="9072"/>
        </w:tabs>
        <w:rPr>
          <w:rFonts w:asciiTheme="majorBidi" w:hAnsiTheme="majorBidi" w:cstheme="majorBidi"/>
          <w:b/>
          <w:bCs/>
          <w:sz w:val="24"/>
          <w:szCs w:val="24"/>
        </w:rPr>
      </w:pPr>
      <w:r w:rsidRPr="003F6ABE">
        <w:rPr>
          <w:rFonts w:asciiTheme="majorBidi" w:hAnsiTheme="majorBidi" w:cstheme="majorBidi"/>
          <w:b/>
          <w:bCs/>
          <w:sz w:val="24"/>
          <w:szCs w:val="24"/>
        </w:rPr>
        <w:t>Sectio03 :l’impact de la stratégie Just-à-temps sur l’efficacité opérationnelle de l’entreprise</w:t>
      </w:r>
      <w:r w:rsidR="00E72250">
        <w:rPr>
          <w:rFonts w:asciiTheme="majorBidi" w:hAnsiTheme="majorBidi" w:cstheme="majorBidi"/>
          <w:b/>
          <w:bCs/>
          <w:sz w:val="24"/>
          <w:szCs w:val="24"/>
        </w:rPr>
        <w:tab/>
        <w:t>86</w:t>
      </w:r>
    </w:p>
    <w:p w:rsidR="00C12EA6" w:rsidRDefault="00C12EA6" w:rsidP="00B10EB7">
      <w:pPr>
        <w:pStyle w:val="Paragraphedeliste"/>
        <w:numPr>
          <w:ilvl w:val="0"/>
          <w:numId w:val="17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Bénéfice et résultats de l’application de la stratégie Just-à-temps</w:t>
      </w:r>
      <w:r w:rsidR="00E72250">
        <w:rPr>
          <w:rFonts w:asciiTheme="majorBidi" w:hAnsiTheme="majorBidi" w:cstheme="majorBidi"/>
          <w:sz w:val="24"/>
          <w:szCs w:val="24"/>
        </w:rPr>
        <w:tab/>
        <w:t>86</w:t>
      </w:r>
    </w:p>
    <w:p w:rsidR="00A20298" w:rsidRPr="007211AC" w:rsidRDefault="00A20298" w:rsidP="00B10EB7">
      <w:pPr>
        <w:pStyle w:val="Paragraphedeliste"/>
        <w:numPr>
          <w:ilvl w:val="0"/>
          <w:numId w:val="171"/>
        </w:numPr>
        <w:tabs>
          <w:tab w:val="left" w:leader="dot" w:pos="9072"/>
        </w:tabs>
        <w:rPr>
          <w:rFonts w:asciiTheme="majorBidi" w:hAnsiTheme="majorBidi" w:cstheme="majorBidi"/>
          <w:sz w:val="24"/>
          <w:szCs w:val="24"/>
        </w:rPr>
      </w:pPr>
      <w:r>
        <w:rPr>
          <w:rFonts w:asciiTheme="majorBidi" w:hAnsiTheme="majorBidi" w:cstheme="majorBidi"/>
          <w:sz w:val="24"/>
          <w:szCs w:val="24"/>
        </w:rPr>
        <w:t>La nécessité d’adopter et d’adap</w:t>
      </w:r>
      <w:r w:rsidR="00E72250">
        <w:rPr>
          <w:rFonts w:asciiTheme="majorBidi" w:hAnsiTheme="majorBidi" w:cstheme="majorBidi"/>
          <w:sz w:val="24"/>
          <w:szCs w:val="24"/>
        </w:rPr>
        <w:t>ter la stratégie Just-à-temps</w:t>
      </w:r>
      <w:r w:rsidR="00E72250">
        <w:rPr>
          <w:rFonts w:asciiTheme="majorBidi" w:hAnsiTheme="majorBidi" w:cstheme="majorBidi"/>
          <w:sz w:val="24"/>
          <w:szCs w:val="24"/>
        </w:rPr>
        <w:tab/>
        <w:t>89</w:t>
      </w:r>
    </w:p>
    <w:p w:rsidR="00C12EA6" w:rsidRPr="007211AC" w:rsidRDefault="00C12EA6" w:rsidP="00B10EB7">
      <w:pPr>
        <w:pStyle w:val="Paragraphedeliste"/>
        <w:numPr>
          <w:ilvl w:val="0"/>
          <w:numId w:val="171"/>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L’entreprise TOYOTA : un exemple de sucée</w:t>
      </w:r>
      <w:r w:rsidR="00D65DF3">
        <w:rPr>
          <w:rFonts w:asciiTheme="majorBidi" w:hAnsiTheme="majorBidi" w:cstheme="majorBidi"/>
          <w:sz w:val="24"/>
          <w:szCs w:val="24"/>
        </w:rPr>
        <w:tab/>
      </w:r>
      <w:r w:rsidR="00E72250">
        <w:rPr>
          <w:rFonts w:asciiTheme="majorBidi" w:hAnsiTheme="majorBidi" w:cstheme="majorBidi"/>
          <w:sz w:val="24"/>
          <w:szCs w:val="24"/>
        </w:rPr>
        <w:t>90</w:t>
      </w:r>
    </w:p>
    <w:p w:rsidR="00C12EA6" w:rsidRPr="00B14CB4" w:rsidRDefault="00B14CB4" w:rsidP="00B14CB4">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B14CB4">
        <w:rPr>
          <w:rFonts w:asciiTheme="majorBidi" w:hAnsiTheme="majorBidi" w:cstheme="majorBidi"/>
          <w:sz w:val="24"/>
          <w:szCs w:val="24"/>
        </w:rPr>
        <w:t xml:space="preserve">3.3.1. </w:t>
      </w:r>
      <w:r w:rsidR="00C12EA6" w:rsidRPr="00B14CB4">
        <w:rPr>
          <w:rFonts w:asciiTheme="majorBidi" w:hAnsiTheme="majorBidi" w:cstheme="majorBidi"/>
          <w:sz w:val="24"/>
          <w:szCs w:val="24"/>
        </w:rPr>
        <w:t>Présentation de l’entreprise TOYOTA</w:t>
      </w:r>
      <w:r w:rsidR="006C1A14">
        <w:rPr>
          <w:rFonts w:asciiTheme="majorBidi" w:hAnsiTheme="majorBidi" w:cstheme="majorBidi"/>
          <w:sz w:val="24"/>
          <w:szCs w:val="24"/>
        </w:rPr>
        <w:tab/>
        <w:t>90</w:t>
      </w:r>
    </w:p>
    <w:p w:rsidR="00C12EA6" w:rsidRPr="00B14CB4" w:rsidRDefault="00B14CB4" w:rsidP="00B14CB4">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B14CB4">
        <w:rPr>
          <w:rFonts w:asciiTheme="majorBidi" w:hAnsiTheme="majorBidi" w:cstheme="majorBidi"/>
          <w:sz w:val="24"/>
          <w:szCs w:val="24"/>
        </w:rPr>
        <w:t xml:space="preserve">3.3.2. </w:t>
      </w:r>
      <w:r w:rsidR="00C12EA6" w:rsidRPr="00B14CB4">
        <w:rPr>
          <w:rFonts w:asciiTheme="majorBidi" w:hAnsiTheme="majorBidi" w:cstheme="majorBidi"/>
          <w:sz w:val="24"/>
          <w:szCs w:val="24"/>
        </w:rPr>
        <w:t>L’intégration de la stratégie Just-à-temps au sein de l’entreprise</w:t>
      </w:r>
      <w:r w:rsidR="006C1A14">
        <w:rPr>
          <w:rFonts w:asciiTheme="majorBidi" w:hAnsiTheme="majorBidi" w:cstheme="majorBidi"/>
          <w:sz w:val="24"/>
          <w:szCs w:val="24"/>
        </w:rPr>
        <w:tab/>
        <w:t>90</w:t>
      </w:r>
    </w:p>
    <w:p w:rsidR="00C12EA6" w:rsidRDefault="00B14CB4" w:rsidP="00B14CB4">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B14CB4">
        <w:rPr>
          <w:rFonts w:asciiTheme="majorBidi" w:hAnsiTheme="majorBidi" w:cstheme="majorBidi"/>
          <w:sz w:val="24"/>
          <w:szCs w:val="24"/>
        </w:rPr>
        <w:t>3.3.3.</w:t>
      </w:r>
      <w:r>
        <w:rPr>
          <w:rFonts w:asciiTheme="majorBidi" w:hAnsiTheme="majorBidi" w:cstheme="majorBidi"/>
          <w:sz w:val="24"/>
          <w:szCs w:val="24"/>
        </w:rPr>
        <w:t xml:space="preserve"> </w:t>
      </w:r>
      <w:r w:rsidR="00C12EA6" w:rsidRPr="00B14CB4">
        <w:rPr>
          <w:rFonts w:asciiTheme="majorBidi" w:hAnsiTheme="majorBidi" w:cstheme="majorBidi"/>
          <w:sz w:val="24"/>
          <w:szCs w:val="24"/>
        </w:rPr>
        <w:t>L’effet /résultat d’intégration de la stratégie Just-à-temps</w:t>
      </w:r>
      <w:r>
        <w:rPr>
          <w:rFonts w:asciiTheme="majorBidi" w:hAnsiTheme="majorBidi" w:cstheme="majorBidi"/>
          <w:sz w:val="24"/>
          <w:szCs w:val="24"/>
        </w:rPr>
        <w:tab/>
      </w:r>
      <w:r w:rsidR="00C12EA6" w:rsidRPr="00B14CB4">
        <w:rPr>
          <w:rFonts w:asciiTheme="majorBidi" w:hAnsiTheme="majorBidi" w:cstheme="majorBidi"/>
          <w:sz w:val="24"/>
          <w:szCs w:val="24"/>
        </w:rPr>
        <w:t xml:space="preserve"> </w:t>
      </w:r>
      <w:r w:rsidR="006C1A14">
        <w:rPr>
          <w:rFonts w:asciiTheme="majorBidi" w:hAnsiTheme="majorBidi" w:cstheme="majorBidi"/>
          <w:sz w:val="24"/>
          <w:szCs w:val="24"/>
        </w:rPr>
        <w:t>91</w:t>
      </w:r>
    </w:p>
    <w:p w:rsidR="00B14CB4" w:rsidRPr="00B14CB4" w:rsidRDefault="006C1A14" w:rsidP="00B14CB4">
      <w:pPr>
        <w:tabs>
          <w:tab w:val="left" w:leader="dot" w:pos="9072"/>
        </w:tabs>
        <w:rPr>
          <w:rFonts w:asciiTheme="majorBidi" w:hAnsiTheme="majorBidi" w:cstheme="majorBidi"/>
          <w:b/>
          <w:bCs/>
          <w:sz w:val="24"/>
          <w:szCs w:val="24"/>
        </w:rPr>
      </w:pPr>
      <w:r>
        <w:rPr>
          <w:rFonts w:asciiTheme="majorBidi" w:hAnsiTheme="majorBidi" w:cstheme="majorBidi"/>
          <w:b/>
          <w:bCs/>
          <w:sz w:val="24"/>
          <w:szCs w:val="24"/>
        </w:rPr>
        <w:t>Conclusion</w:t>
      </w:r>
      <w:r>
        <w:rPr>
          <w:rFonts w:asciiTheme="majorBidi" w:hAnsiTheme="majorBidi" w:cstheme="majorBidi"/>
          <w:b/>
          <w:bCs/>
          <w:sz w:val="24"/>
          <w:szCs w:val="24"/>
        </w:rPr>
        <w:tab/>
        <w:t>92</w:t>
      </w:r>
    </w:p>
    <w:p w:rsidR="00C12EA6" w:rsidRDefault="00C12EA6" w:rsidP="00A3722F">
      <w:pPr>
        <w:tabs>
          <w:tab w:val="left" w:leader="dot" w:pos="9072"/>
        </w:tabs>
        <w:rPr>
          <w:rFonts w:asciiTheme="majorBidi" w:hAnsiTheme="majorBidi" w:cstheme="majorBidi"/>
          <w:b/>
          <w:bCs/>
          <w:sz w:val="28"/>
          <w:szCs w:val="28"/>
        </w:rPr>
      </w:pPr>
      <w:r w:rsidRPr="00BF7AA6">
        <w:rPr>
          <w:rFonts w:asciiTheme="majorBidi" w:hAnsiTheme="majorBidi" w:cstheme="majorBidi"/>
          <w:b/>
          <w:bCs/>
          <w:sz w:val="28"/>
          <w:szCs w:val="28"/>
        </w:rPr>
        <w:t>Chapitre03 :</w:t>
      </w:r>
      <w:r>
        <w:rPr>
          <w:rFonts w:asciiTheme="majorBidi" w:hAnsiTheme="majorBidi" w:cstheme="majorBidi"/>
          <w:b/>
          <w:bCs/>
          <w:sz w:val="28"/>
          <w:szCs w:val="28"/>
        </w:rPr>
        <w:t xml:space="preserve"> la reformulation de la stratégie Just-à-temps au sein de GIPLAIT, l’unité de Bouira</w:t>
      </w:r>
      <w:r w:rsidR="00B14CB4">
        <w:rPr>
          <w:rFonts w:asciiTheme="majorBidi" w:hAnsiTheme="majorBidi" w:cstheme="majorBidi"/>
          <w:b/>
          <w:bCs/>
          <w:sz w:val="28"/>
          <w:szCs w:val="28"/>
        </w:rPr>
        <w:tab/>
      </w:r>
      <w:r w:rsidR="006C1A14">
        <w:rPr>
          <w:rFonts w:asciiTheme="majorBidi" w:hAnsiTheme="majorBidi" w:cstheme="majorBidi"/>
          <w:b/>
          <w:bCs/>
          <w:sz w:val="28"/>
          <w:szCs w:val="28"/>
        </w:rPr>
        <w:t>93</w:t>
      </w:r>
    </w:p>
    <w:p w:rsidR="00C31362" w:rsidRPr="00BB3397" w:rsidRDefault="006C1A14" w:rsidP="00A3722F">
      <w:pPr>
        <w:tabs>
          <w:tab w:val="left" w:leader="dot" w:pos="9072"/>
        </w:tabs>
        <w:rPr>
          <w:rFonts w:asciiTheme="majorBidi" w:hAnsiTheme="majorBidi" w:cstheme="majorBidi"/>
          <w:b/>
          <w:bCs/>
          <w:sz w:val="24"/>
          <w:szCs w:val="24"/>
        </w:rPr>
      </w:pPr>
      <w:r>
        <w:rPr>
          <w:rFonts w:asciiTheme="majorBidi" w:hAnsiTheme="majorBidi" w:cstheme="majorBidi"/>
          <w:b/>
          <w:bCs/>
          <w:sz w:val="24"/>
          <w:szCs w:val="24"/>
        </w:rPr>
        <w:t>Introduction</w:t>
      </w:r>
      <w:r>
        <w:rPr>
          <w:rFonts w:asciiTheme="majorBidi" w:hAnsiTheme="majorBidi" w:cstheme="majorBidi"/>
          <w:b/>
          <w:bCs/>
          <w:sz w:val="24"/>
          <w:szCs w:val="24"/>
        </w:rPr>
        <w:tab/>
        <w:t>93</w:t>
      </w:r>
    </w:p>
    <w:p w:rsidR="00C12EA6" w:rsidRPr="00BB3397" w:rsidRDefault="00C12EA6" w:rsidP="00A3722F">
      <w:pPr>
        <w:tabs>
          <w:tab w:val="left" w:leader="dot" w:pos="9072"/>
        </w:tabs>
        <w:rPr>
          <w:rFonts w:asciiTheme="majorBidi" w:hAnsiTheme="majorBidi" w:cstheme="majorBidi"/>
          <w:b/>
          <w:bCs/>
          <w:sz w:val="24"/>
          <w:szCs w:val="24"/>
        </w:rPr>
      </w:pPr>
      <w:r w:rsidRPr="00BB3397">
        <w:rPr>
          <w:rFonts w:asciiTheme="majorBidi" w:hAnsiTheme="majorBidi" w:cstheme="majorBidi"/>
          <w:b/>
          <w:bCs/>
          <w:sz w:val="24"/>
          <w:szCs w:val="24"/>
        </w:rPr>
        <w:t>Section01 : présentation du groupe GIPLAIT</w:t>
      </w:r>
      <w:r w:rsidR="00B14CB4" w:rsidRPr="00BB3397">
        <w:rPr>
          <w:rFonts w:asciiTheme="majorBidi" w:hAnsiTheme="majorBidi" w:cstheme="majorBidi"/>
          <w:b/>
          <w:bCs/>
          <w:sz w:val="24"/>
          <w:szCs w:val="24"/>
        </w:rPr>
        <w:tab/>
      </w:r>
      <w:r w:rsidR="00C31362" w:rsidRPr="00BB3397">
        <w:rPr>
          <w:rFonts w:asciiTheme="majorBidi" w:hAnsiTheme="majorBidi" w:cstheme="majorBidi"/>
          <w:b/>
          <w:bCs/>
          <w:sz w:val="24"/>
          <w:szCs w:val="24"/>
        </w:rPr>
        <w:t>93</w:t>
      </w:r>
    </w:p>
    <w:p w:rsidR="00C12EA6" w:rsidRPr="007211AC" w:rsidRDefault="00C12EA6" w:rsidP="00B10EB7">
      <w:pPr>
        <w:pStyle w:val="Paragraphedeliste"/>
        <w:numPr>
          <w:ilvl w:val="0"/>
          <w:numId w:val="17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Historique</w:t>
      </w:r>
      <w:r w:rsidR="00B14CB4">
        <w:rPr>
          <w:rFonts w:asciiTheme="majorBidi" w:hAnsiTheme="majorBidi" w:cstheme="majorBidi"/>
          <w:sz w:val="24"/>
          <w:szCs w:val="24"/>
        </w:rPr>
        <w:tab/>
      </w:r>
      <w:r w:rsidR="006C1A14">
        <w:rPr>
          <w:rFonts w:asciiTheme="majorBidi" w:hAnsiTheme="majorBidi" w:cstheme="majorBidi"/>
          <w:sz w:val="24"/>
          <w:szCs w:val="24"/>
        </w:rPr>
        <w:t>94</w:t>
      </w:r>
    </w:p>
    <w:p w:rsidR="00C12EA6" w:rsidRDefault="00C12EA6" w:rsidP="00B10EB7">
      <w:pPr>
        <w:pStyle w:val="Paragraphedeliste"/>
        <w:numPr>
          <w:ilvl w:val="0"/>
          <w:numId w:val="17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Présentation du groupe GIPLAIT</w:t>
      </w:r>
      <w:r w:rsidR="00B14CB4">
        <w:rPr>
          <w:rFonts w:asciiTheme="majorBidi" w:hAnsiTheme="majorBidi" w:cstheme="majorBidi"/>
          <w:sz w:val="24"/>
          <w:szCs w:val="24"/>
        </w:rPr>
        <w:tab/>
      </w:r>
      <w:r w:rsidR="00C31362">
        <w:rPr>
          <w:rFonts w:asciiTheme="majorBidi" w:hAnsiTheme="majorBidi" w:cstheme="majorBidi"/>
          <w:sz w:val="24"/>
          <w:szCs w:val="24"/>
        </w:rPr>
        <w:t>94</w:t>
      </w:r>
    </w:p>
    <w:p w:rsidR="00C12EA6" w:rsidRPr="007211AC" w:rsidRDefault="00C12EA6" w:rsidP="00B10EB7">
      <w:pPr>
        <w:pStyle w:val="Paragraphedeliste"/>
        <w:numPr>
          <w:ilvl w:val="0"/>
          <w:numId w:val="172"/>
        </w:numPr>
        <w:tabs>
          <w:tab w:val="left" w:leader="dot" w:pos="9072"/>
        </w:tabs>
        <w:rPr>
          <w:rFonts w:asciiTheme="majorBidi" w:hAnsiTheme="majorBidi" w:cstheme="majorBidi"/>
          <w:sz w:val="24"/>
          <w:szCs w:val="24"/>
        </w:rPr>
      </w:pPr>
      <w:r>
        <w:rPr>
          <w:rFonts w:asciiTheme="majorBidi" w:hAnsiTheme="majorBidi" w:cstheme="majorBidi"/>
          <w:sz w:val="24"/>
          <w:szCs w:val="24"/>
        </w:rPr>
        <w:t>L’analyse SWOT  et PESTEL du groupe Giplait.</w:t>
      </w:r>
      <w:r w:rsidR="00B14CB4">
        <w:rPr>
          <w:rFonts w:asciiTheme="majorBidi" w:hAnsiTheme="majorBidi" w:cstheme="majorBidi"/>
          <w:sz w:val="24"/>
          <w:szCs w:val="24"/>
        </w:rPr>
        <w:tab/>
      </w:r>
      <w:r w:rsidR="006C1A14">
        <w:rPr>
          <w:rFonts w:asciiTheme="majorBidi" w:hAnsiTheme="majorBidi" w:cstheme="majorBidi"/>
          <w:sz w:val="24"/>
          <w:szCs w:val="24"/>
        </w:rPr>
        <w:t>96</w:t>
      </w:r>
    </w:p>
    <w:p w:rsidR="00C12EA6" w:rsidRPr="007211AC" w:rsidRDefault="00C12EA6" w:rsidP="00B10EB7">
      <w:pPr>
        <w:pStyle w:val="Paragraphedeliste"/>
        <w:numPr>
          <w:ilvl w:val="0"/>
          <w:numId w:val="172"/>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groupe GIPLAIT et l’économie nationale</w:t>
      </w:r>
      <w:r w:rsidR="00B14CB4">
        <w:rPr>
          <w:rFonts w:asciiTheme="majorBidi" w:hAnsiTheme="majorBidi" w:cstheme="majorBidi"/>
          <w:sz w:val="24"/>
          <w:szCs w:val="24"/>
        </w:rPr>
        <w:tab/>
      </w:r>
      <w:r w:rsidR="00E40263">
        <w:rPr>
          <w:rFonts w:asciiTheme="majorBidi" w:hAnsiTheme="majorBidi" w:cstheme="majorBidi"/>
          <w:sz w:val="24"/>
          <w:szCs w:val="24"/>
        </w:rPr>
        <w:t>101</w:t>
      </w:r>
    </w:p>
    <w:p w:rsidR="00C12EA6" w:rsidRPr="00BB3397" w:rsidRDefault="00C12EA6" w:rsidP="00A3722F">
      <w:pPr>
        <w:tabs>
          <w:tab w:val="left" w:leader="dot" w:pos="9072"/>
        </w:tabs>
        <w:rPr>
          <w:rFonts w:asciiTheme="majorBidi" w:hAnsiTheme="majorBidi" w:cstheme="majorBidi"/>
          <w:b/>
          <w:bCs/>
          <w:sz w:val="24"/>
          <w:szCs w:val="24"/>
        </w:rPr>
      </w:pPr>
      <w:r w:rsidRPr="00BB3397">
        <w:rPr>
          <w:rFonts w:asciiTheme="majorBidi" w:hAnsiTheme="majorBidi" w:cstheme="majorBidi"/>
          <w:b/>
          <w:bCs/>
          <w:sz w:val="24"/>
          <w:szCs w:val="24"/>
        </w:rPr>
        <w:lastRenderedPageBreak/>
        <w:t>Section02 :</w:t>
      </w:r>
      <w:r w:rsidR="00B14CB4" w:rsidRPr="00BB3397">
        <w:rPr>
          <w:rFonts w:asciiTheme="majorBidi" w:hAnsiTheme="majorBidi" w:cstheme="majorBidi"/>
          <w:b/>
          <w:bCs/>
          <w:sz w:val="24"/>
          <w:szCs w:val="24"/>
        </w:rPr>
        <w:t xml:space="preserve"> </w:t>
      </w:r>
      <w:r w:rsidR="001D36D4" w:rsidRPr="00BB3397">
        <w:rPr>
          <w:rFonts w:asciiTheme="majorBidi" w:hAnsiTheme="majorBidi" w:cstheme="majorBidi"/>
          <w:b/>
          <w:bCs/>
          <w:sz w:val="24"/>
          <w:szCs w:val="24"/>
        </w:rPr>
        <w:t>la production au sein</w:t>
      </w:r>
      <w:r w:rsidRPr="00BB3397">
        <w:rPr>
          <w:rFonts w:asciiTheme="majorBidi" w:hAnsiTheme="majorBidi" w:cstheme="majorBidi"/>
          <w:b/>
          <w:bCs/>
          <w:sz w:val="24"/>
          <w:szCs w:val="24"/>
        </w:rPr>
        <w:t xml:space="preserve"> de la laiterie de Bouira</w:t>
      </w:r>
      <w:r w:rsidR="00B14CB4" w:rsidRPr="00BB3397">
        <w:rPr>
          <w:rFonts w:asciiTheme="majorBidi" w:hAnsiTheme="majorBidi" w:cstheme="majorBidi"/>
          <w:b/>
          <w:bCs/>
          <w:sz w:val="24"/>
          <w:szCs w:val="24"/>
        </w:rPr>
        <w:tab/>
      </w:r>
      <w:r w:rsidR="00E40263">
        <w:rPr>
          <w:rFonts w:asciiTheme="majorBidi" w:hAnsiTheme="majorBidi" w:cstheme="majorBidi"/>
          <w:b/>
          <w:bCs/>
          <w:sz w:val="24"/>
          <w:szCs w:val="24"/>
        </w:rPr>
        <w:t>103</w:t>
      </w:r>
    </w:p>
    <w:p w:rsidR="00C12EA6" w:rsidRPr="007211AC" w:rsidRDefault="00C12EA6" w:rsidP="00B10EB7">
      <w:pPr>
        <w:pStyle w:val="Paragraphedeliste"/>
        <w:numPr>
          <w:ilvl w:val="0"/>
          <w:numId w:val="17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Présentation de la filiale de Bouira</w:t>
      </w:r>
      <w:r w:rsidR="009F0BD1">
        <w:rPr>
          <w:rFonts w:asciiTheme="majorBidi" w:hAnsiTheme="majorBidi" w:cstheme="majorBidi"/>
          <w:sz w:val="24"/>
          <w:szCs w:val="24"/>
        </w:rPr>
        <w:tab/>
      </w:r>
      <w:r w:rsidR="00E40263">
        <w:rPr>
          <w:rFonts w:asciiTheme="majorBidi" w:hAnsiTheme="majorBidi" w:cstheme="majorBidi"/>
          <w:sz w:val="24"/>
          <w:szCs w:val="24"/>
        </w:rPr>
        <w:t>103</w:t>
      </w:r>
    </w:p>
    <w:p w:rsidR="00C12EA6" w:rsidRPr="007211AC" w:rsidRDefault="00C12EA6" w:rsidP="00B10EB7">
      <w:pPr>
        <w:pStyle w:val="Paragraphedeliste"/>
        <w:numPr>
          <w:ilvl w:val="0"/>
          <w:numId w:val="173"/>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processus de production de lait</w:t>
      </w:r>
      <w:r w:rsidR="00E40263">
        <w:rPr>
          <w:rFonts w:asciiTheme="majorBidi" w:hAnsiTheme="majorBidi" w:cstheme="majorBidi"/>
          <w:sz w:val="24"/>
          <w:szCs w:val="24"/>
        </w:rPr>
        <w:tab/>
        <w:t>105</w:t>
      </w:r>
    </w:p>
    <w:p w:rsidR="00C12EA6" w:rsidRPr="00C31362" w:rsidRDefault="00C31362" w:rsidP="00C31362">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2.2.1. </w:t>
      </w:r>
      <w:r w:rsidR="00C12EA6" w:rsidRPr="00C31362">
        <w:rPr>
          <w:rFonts w:asciiTheme="majorBidi" w:hAnsiTheme="majorBidi" w:cstheme="majorBidi"/>
          <w:sz w:val="24"/>
          <w:szCs w:val="24"/>
        </w:rPr>
        <w:t>Réception de matière première</w:t>
      </w:r>
      <w:r>
        <w:rPr>
          <w:rFonts w:asciiTheme="majorBidi" w:hAnsiTheme="majorBidi" w:cstheme="majorBidi"/>
          <w:sz w:val="24"/>
          <w:szCs w:val="24"/>
        </w:rPr>
        <w:tab/>
      </w:r>
      <w:r w:rsidR="00E40263">
        <w:rPr>
          <w:rFonts w:asciiTheme="majorBidi" w:hAnsiTheme="majorBidi" w:cstheme="majorBidi"/>
          <w:sz w:val="24"/>
          <w:szCs w:val="24"/>
        </w:rPr>
        <w:t>106</w:t>
      </w:r>
    </w:p>
    <w:p w:rsidR="00C12EA6" w:rsidRPr="00C31362" w:rsidRDefault="00C31362" w:rsidP="00C31362">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2.2.2. </w:t>
      </w:r>
      <w:r w:rsidR="00C12EA6" w:rsidRPr="00C31362">
        <w:rPr>
          <w:rFonts w:asciiTheme="majorBidi" w:hAnsiTheme="majorBidi" w:cstheme="majorBidi"/>
          <w:sz w:val="24"/>
          <w:szCs w:val="24"/>
        </w:rPr>
        <w:t>La composition de lait reconstitué</w:t>
      </w:r>
      <w:r>
        <w:rPr>
          <w:rFonts w:asciiTheme="majorBidi" w:hAnsiTheme="majorBidi" w:cstheme="majorBidi"/>
          <w:sz w:val="24"/>
          <w:szCs w:val="24"/>
        </w:rPr>
        <w:tab/>
      </w:r>
      <w:r w:rsidR="00E40263">
        <w:rPr>
          <w:rFonts w:asciiTheme="majorBidi" w:hAnsiTheme="majorBidi" w:cstheme="majorBidi"/>
          <w:sz w:val="24"/>
          <w:szCs w:val="24"/>
        </w:rPr>
        <w:t>106</w:t>
      </w:r>
    </w:p>
    <w:p w:rsidR="00C12EA6" w:rsidRPr="00C31362" w:rsidRDefault="00C31362" w:rsidP="00C31362">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2.2.3. </w:t>
      </w:r>
      <w:r w:rsidR="00C12EA6" w:rsidRPr="00C31362">
        <w:rPr>
          <w:rFonts w:asciiTheme="majorBidi" w:hAnsiTheme="majorBidi" w:cstheme="majorBidi"/>
          <w:sz w:val="24"/>
          <w:szCs w:val="24"/>
        </w:rPr>
        <w:t>Vérification de la conformité du lait à travers les analyses</w:t>
      </w:r>
      <w:r>
        <w:rPr>
          <w:rFonts w:asciiTheme="majorBidi" w:hAnsiTheme="majorBidi" w:cstheme="majorBidi"/>
          <w:sz w:val="24"/>
          <w:szCs w:val="24"/>
        </w:rPr>
        <w:tab/>
      </w:r>
      <w:r w:rsidR="00E40263">
        <w:rPr>
          <w:rFonts w:asciiTheme="majorBidi" w:hAnsiTheme="majorBidi" w:cstheme="majorBidi"/>
          <w:sz w:val="24"/>
          <w:szCs w:val="24"/>
        </w:rPr>
        <w:t>106</w:t>
      </w:r>
    </w:p>
    <w:p w:rsidR="00C12EA6" w:rsidRPr="00DE5AC6" w:rsidRDefault="00DE5AC6" w:rsidP="00DE5AC6">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003A1602" w:rsidRPr="00DE5AC6">
        <w:rPr>
          <w:rFonts w:asciiTheme="majorBidi" w:hAnsiTheme="majorBidi" w:cstheme="majorBidi"/>
          <w:sz w:val="24"/>
          <w:szCs w:val="24"/>
        </w:rPr>
        <w:t xml:space="preserve">2.2.4. </w:t>
      </w:r>
      <w:r w:rsidR="00C12EA6" w:rsidRPr="00DE5AC6">
        <w:rPr>
          <w:rFonts w:asciiTheme="majorBidi" w:hAnsiTheme="majorBidi" w:cstheme="majorBidi"/>
          <w:sz w:val="24"/>
          <w:szCs w:val="24"/>
        </w:rPr>
        <w:t xml:space="preserve">Pasteurisation et  refroidissement </w:t>
      </w:r>
      <w:r>
        <w:rPr>
          <w:rFonts w:asciiTheme="majorBidi" w:hAnsiTheme="majorBidi" w:cstheme="majorBidi"/>
          <w:sz w:val="24"/>
          <w:szCs w:val="24"/>
        </w:rPr>
        <w:tab/>
      </w:r>
      <w:r w:rsidR="00E40263">
        <w:rPr>
          <w:rFonts w:asciiTheme="majorBidi" w:hAnsiTheme="majorBidi" w:cstheme="majorBidi"/>
          <w:sz w:val="24"/>
          <w:szCs w:val="24"/>
        </w:rPr>
        <w:t>107</w:t>
      </w:r>
    </w:p>
    <w:p w:rsidR="00C12EA6" w:rsidRPr="00DE5AC6" w:rsidRDefault="00DE5AC6" w:rsidP="00DE5AC6">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2.2.5. </w:t>
      </w:r>
      <w:r w:rsidR="00C12EA6" w:rsidRPr="00DE5AC6">
        <w:rPr>
          <w:rFonts w:asciiTheme="majorBidi" w:hAnsiTheme="majorBidi" w:cstheme="majorBidi"/>
          <w:sz w:val="24"/>
          <w:szCs w:val="24"/>
        </w:rPr>
        <w:t>L’emballage(le conditionnement)</w:t>
      </w:r>
      <w:r>
        <w:rPr>
          <w:rFonts w:asciiTheme="majorBidi" w:hAnsiTheme="majorBidi" w:cstheme="majorBidi"/>
          <w:sz w:val="24"/>
          <w:szCs w:val="24"/>
        </w:rPr>
        <w:tab/>
      </w:r>
      <w:r w:rsidR="00E40263">
        <w:rPr>
          <w:rFonts w:asciiTheme="majorBidi" w:hAnsiTheme="majorBidi" w:cstheme="majorBidi"/>
          <w:sz w:val="24"/>
          <w:szCs w:val="24"/>
        </w:rPr>
        <w:t>107</w:t>
      </w:r>
    </w:p>
    <w:p w:rsidR="00C12EA6" w:rsidRDefault="00DE5AC6" w:rsidP="00DE5AC6">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DE5AC6">
        <w:rPr>
          <w:rFonts w:asciiTheme="majorBidi" w:hAnsiTheme="majorBidi" w:cstheme="majorBidi"/>
          <w:sz w:val="24"/>
          <w:szCs w:val="24"/>
        </w:rPr>
        <w:t xml:space="preserve">2.2.6. </w:t>
      </w:r>
      <w:r w:rsidR="00C12EA6" w:rsidRPr="00DE5AC6">
        <w:rPr>
          <w:rFonts w:asciiTheme="majorBidi" w:hAnsiTheme="majorBidi" w:cstheme="majorBidi"/>
          <w:sz w:val="24"/>
          <w:szCs w:val="24"/>
        </w:rPr>
        <w:t>La commercialisation</w:t>
      </w:r>
      <w:r>
        <w:rPr>
          <w:rFonts w:asciiTheme="majorBidi" w:hAnsiTheme="majorBidi" w:cstheme="majorBidi"/>
          <w:sz w:val="24"/>
          <w:szCs w:val="24"/>
        </w:rPr>
        <w:tab/>
      </w:r>
      <w:r w:rsidR="00E40263">
        <w:rPr>
          <w:rFonts w:asciiTheme="majorBidi" w:hAnsiTheme="majorBidi" w:cstheme="majorBidi"/>
          <w:sz w:val="24"/>
          <w:szCs w:val="24"/>
        </w:rPr>
        <w:t>107</w:t>
      </w:r>
    </w:p>
    <w:p w:rsidR="000E6E80" w:rsidRPr="00DE5AC6" w:rsidRDefault="000E6E80" w:rsidP="00DE5AC6">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2.2.</w:t>
      </w:r>
      <w:r w:rsidR="00E40263">
        <w:rPr>
          <w:rFonts w:asciiTheme="majorBidi" w:hAnsiTheme="majorBidi" w:cstheme="majorBidi"/>
          <w:sz w:val="24"/>
          <w:szCs w:val="24"/>
        </w:rPr>
        <w:t>7. Nettoyage des équipements</w:t>
      </w:r>
      <w:r w:rsidR="00E40263">
        <w:rPr>
          <w:rFonts w:asciiTheme="majorBidi" w:hAnsiTheme="majorBidi" w:cstheme="majorBidi"/>
          <w:sz w:val="24"/>
          <w:szCs w:val="24"/>
        </w:rPr>
        <w:tab/>
        <w:t>108</w:t>
      </w:r>
    </w:p>
    <w:p w:rsidR="00C12EA6" w:rsidRPr="00BF7AA6" w:rsidRDefault="00C12EA6" w:rsidP="00D619B1">
      <w:pPr>
        <w:tabs>
          <w:tab w:val="left" w:leader="dot" w:pos="9072"/>
        </w:tabs>
        <w:rPr>
          <w:rFonts w:asciiTheme="majorBidi" w:hAnsiTheme="majorBidi" w:cstheme="majorBidi"/>
          <w:b/>
          <w:bCs/>
          <w:sz w:val="24"/>
          <w:szCs w:val="24"/>
        </w:rPr>
      </w:pPr>
      <w:r w:rsidRPr="00BF7AA6">
        <w:rPr>
          <w:rFonts w:asciiTheme="majorBidi" w:hAnsiTheme="majorBidi" w:cstheme="majorBidi"/>
          <w:b/>
          <w:bCs/>
          <w:sz w:val="24"/>
          <w:szCs w:val="24"/>
        </w:rPr>
        <w:t xml:space="preserve">Section03 : </w:t>
      </w:r>
      <w:r w:rsidR="00D619B1" w:rsidRPr="00D619B1">
        <w:rPr>
          <w:rFonts w:asciiTheme="majorBidi" w:hAnsiTheme="majorBidi" w:cstheme="majorBidi"/>
          <w:b/>
          <w:bCs/>
          <w:sz w:val="24"/>
          <w:szCs w:val="24"/>
        </w:rPr>
        <w:t>Agir au Bon Moment : Réinventer le Juste-à-Temps pour Plus d’Efficacité</w:t>
      </w:r>
      <w:r w:rsidR="00DE5AC6">
        <w:rPr>
          <w:rFonts w:asciiTheme="majorBidi" w:hAnsiTheme="majorBidi" w:cstheme="majorBidi"/>
          <w:b/>
          <w:bCs/>
          <w:sz w:val="24"/>
          <w:szCs w:val="24"/>
        </w:rPr>
        <w:tab/>
      </w:r>
      <w:r w:rsidR="00E40263">
        <w:rPr>
          <w:rFonts w:asciiTheme="majorBidi" w:hAnsiTheme="majorBidi" w:cstheme="majorBidi"/>
          <w:b/>
          <w:bCs/>
          <w:sz w:val="24"/>
          <w:szCs w:val="24"/>
        </w:rPr>
        <w:t>109</w:t>
      </w:r>
    </w:p>
    <w:p w:rsidR="00C12EA6" w:rsidRPr="007211AC" w:rsidRDefault="00C12EA6" w:rsidP="00B10EB7">
      <w:pPr>
        <w:pStyle w:val="Paragraphedeliste"/>
        <w:numPr>
          <w:ilvl w:val="0"/>
          <w:numId w:val="174"/>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 xml:space="preserve">Diagnostique et analyse des pratiques actuelles </w:t>
      </w:r>
      <w:r w:rsidR="00DE5AC6">
        <w:rPr>
          <w:rFonts w:asciiTheme="majorBidi" w:hAnsiTheme="majorBidi" w:cstheme="majorBidi"/>
          <w:sz w:val="24"/>
          <w:szCs w:val="24"/>
        </w:rPr>
        <w:tab/>
      </w:r>
      <w:r w:rsidR="00E40263">
        <w:rPr>
          <w:rFonts w:asciiTheme="majorBidi" w:hAnsiTheme="majorBidi" w:cstheme="majorBidi"/>
          <w:sz w:val="24"/>
          <w:szCs w:val="24"/>
        </w:rPr>
        <w:t>109</w:t>
      </w:r>
    </w:p>
    <w:p w:rsidR="00C12EA6" w:rsidRPr="00DE5AC6" w:rsidRDefault="00DE5AC6" w:rsidP="00DE5AC6">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DE5AC6">
        <w:rPr>
          <w:rFonts w:asciiTheme="majorBidi" w:hAnsiTheme="majorBidi" w:cstheme="majorBidi"/>
          <w:sz w:val="24"/>
          <w:szCs w:val="24"/>
        </w:rPr>
        <w:t xml:space="preserve">3.1.1. </w:t>
      </w:r>
      <w:r w:rsidR="00C12EA6" w:rsidRPr="00DE5AC6">
        <w:rPr>
          <w:rFonts w:asciiTheme="majorBidi" w:hAnsiTheme="majorBidi" w:cstheme="majorBidi"/>
          <w:sz w:val="24"/>
          <w:szCs w:val="24"/>
        </w:rPr>
        <w:t>La cartographie de processus et pratiques de JAT observée au sein de l’entreprise</w:t>
      </w:r>
      <w:r>
        <w:rPr>
          <w:rFonts w:asciiTheme="majorBidi" w:hAnsiTheme="majorBidi" w:cstheme="majorBidi"/>
          <w:sz w:val="24"/>
          <w:szCs w:val="24"/>
        </w:rPr>
        <w:tab/>
      </w:r>
      <w:r w:rsidR="00C93323">
        <w:rPr>
          <w:rFonts w:asciiTheme="majorBidi" w:hAnsiTheme="majorBidi" w:cstheme="majorBidi"/>
          <w:sz w:val="24"/>
          <w:szCs w:val="24"/>
        </w:rPr>
        <w:t>109</w:t>
      </w:r>
    </w:p>
    <w:p w:rsidR="00C12EA6" w:rsidRPr="00DE5AC6" w:rsidRDefault="00DE5AC6" w:rsidP="00DE5AC6">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w:t>
      </w:r>
      <w:r w:rsidRPr="00DE5AC6">
        <w:rPr>
          <w:rFonts w:asciiTheme="majorBidi" w:hAnsiTheme="majorBidi" w:cstheme="majorBidi"/>
          <w:sz w:val="24"/>
          <w:szCs w:val="24"/>
        </w:rPr>
        <w:t xml:space="preserve">3.1.2. </w:t>
      </w:r>
      <w:r w:rsidR="00C12EA6" w:rsidRPr="00DE5AC6">
        <w:rPr>
          <w:rFonts w:asciiTheme="majorBidi" w:hAnsiTheme="majorBidi" w:cstheme="majorBidi"/>
          <w:sz w:val="24"/>
          <w:szCs w:val="24"/>
        </w:rPr>
        <w:t>Réalisation d’un diagnostique de cohérence des pratiques</w:t>
      </w:r>
      <w:r>
        <w:rPr>
          <w:rFonts w:asciiTheme="majorBidi" w:hAnsiTheme="majorBidi" w:cstheme="majorBidi"/>
          <w:sz w:val="24"/>
          <w:szCs w:val="24"/>
        </w:rPr>
        <w:tab/>
      </w:r>
      <w:r w:rsidR="00C93323">
        <w:rPr>
          <w:rFonts w:asciiTheme="majorBidi" w:hAnsiTheme="majorBidi" w:cstheme="majorBidi"/>
          <w:sz w:val="24"/>
          <w:szCs w:val="24"/>
        </w:rPr>
        <w:t>111</w:t>
      </w:r>
    </w:p>
    <w:p w:rsidR="00ED791D" w:rsidRDefault="00C12EA6" w:rsidP="00B10EB7">
      <w:pPr>
        <w:pStyle w:val="Paragraphedeliste"/>
        <w:numPr>
          <w:ilvl w:val="0"/>
          <w:numId w:val="174"/>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L’élaboration d’une politique JAT claire et officielle</w:t>
      </w:r>
      <w:r w:rsidR="00DE5AC6">
        <w:rPr>
          <w:rFonts w:asciiTheme="majorBidi" w:hAnsiTheme="majorBidi" w:cstheme="majorBidi"/>
          <w:sz w:val="24"/>
          <w:szCs w:val="24"/>
        </w:rPr>
        <w:tab/>
      </w:r>
      <w:r w:rsidR="00C93323">
        <w:rPr>
          <w:rFonts w:asciiTheme="majorBidi" w:hAnsiTheme="majorBidi" w:cstheme="majorBidi"/>
          <w:sz w:val="24"/>
          <w:szCs w:val="24"/>
        </w:rPr>
        <w:t>117</w:t>
      </w:r>
    </w:p>
    <w:p w:rsidR="00C12EA6" w:rsidRPr="00ED791D" w:rsidRDefault="00ED791D" w:rsidP="00ED791D">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3.2.1</w:t>
      </w:r>
      <w:r w:rsidRPr="00BB3397">
        <w:rPr>
          <w:rFonts w:asciiTheme="majorBidi" w:hAnsiTheme="majorBidi" w:cstheme="majorBidi"/>
          <w:b/>
          <w:bCs/>
          <w:sz w:val="24"/>
          <w:szCs w:val="24"/>
        </w:rPr>
        <w:t xml:space="preserve">. </w:t>
      </w:r>
      <w:r w:rsidR="00C12EA6" w:rsidRPr="00BB3397">
        <w:rPr>
          <w:rFonts w:asciiTheme="majorBidi" w:hAnsiTheme="majorBidi" w:cstheme="majorBidi"/>
          <w:b/>
          <w:bCs/>
          <w:sz w:val="24"/>
          <w:szCs w:val="24"/>
        </w:rPr>
        <w:t>Action01</w:t>
      </w:r>
      <w:r w:rsidR="00C12EA6" w:rsidRPr="00ED791D">
        <w:rPr>
          <w:rFonts w:asciiTheme="majorBidi" w:hAnsiTheme="majorBidi" w:cstheme="majorBidi"/>
          <w:sz w:val="24"/>
          <w:szCs w:val="24"/>
        </w:rPr>
        <w:t> :</w:t>
      </w:r>
      <w:r w:rsidR="00F75725" w:rsidRPr="00ED791D">
        <w:rPr>
          <w:rFonts w:asciiTheme="majorBidi" w:hAnsiTheme="majorBidi" w:cstheme="majorBidi"/>
          <w:sz w:val="24"/>
          <w:szCs w:val="24"/>
        </w:rPr>
        <w:t xml:space="preserve"> Identification des piliers de JAT</w:t>
      </w:r>
      <w:r w:rsidR="00C93323">
        <w:rPr>
          <w:rFonts w:asciiTheme="majorBidi" w:hAnsiTheme="majorBidi" w:cstheme="majorBidi"/>
          <w:sz w:val="24"/>
          <w:szCs w:val="24"/>
        </w:rPr>
        <w:t xml:space="preserve"> à inclure dans la politique</w:t>
      </w:r>
      <w:r w:rsidR="00C93323">
        <w:rPr>
          <w:rFonts w:asciiTheme="majorBidi" w:hAnsiTheme="majorBidi" w:cstheme="majorBidi"/>
          <w:sz w:val="24"/>
          <w:szCs w:val="24"/>
        </w:rPr>
        <w:tab/>
        <w:t>117</w:t>
      </w:r>
    </w:p>
    <w:p w:rsidR="00C12EA6" w:rsidRPr="007211AC" w:rsidRDefault="00C93323" w:rsidP="00F75725">
      <w:pPr>
        <w:pStyle w:val="Paragraphedeliste"/>
        <w:numPr>
          <w:ilvl w:val="0"/>
          <w:numId w:val="12"/>
        </w:numPr>
        <w:tabs>
          <w:tab w:val="left" w:leader="dot" w:pos="9072"/>
        </w:tabs>
        <w:rPr>
          <w:rFonts w:asciiTheme="majorBidi" w:hAnsiTheme="majorBidi" w:cstheme="majorBidi"/>
          <w:sz w:val="24"/>
          <w:szCs w:val="24"/>
        </w:rPr>
      </w:pPr>
      <w:r>
        <w:rPr>
          <w:rFonts w:asciiTheme="majorBidi" w:hAnsiTheme="majorBidi" w:cstheme="majorBidi"/>
          <w:sz w:val="24"/>
          <w:szCs w:val="24"/>
        </w:rPr>
        <w:t>La réda</w:t>
      </w:r>
      <w:r w:rsidR="00C12EA6" w:rsidRPr="007211AC">
        <w:rPr>
          <w:rFonts w:asciiTheme="majorBidi" w:hAnsiTheme="majorBidi" w:cstheme="majorBidi"/>
          <w:sz w:val="24"/>
          <w:szCs w:val="24"/>
        </w:rPr>
        <w:t>ction de la politique Just-à-temps</w:t>
      </w:r>
      <w:r w:rsidR="00DE5AC6">
        <w:rPr>
          <w:rFonts w:asciiTheme="majorBidi" w:hAnsiTheme="majorBidi" w:cstheme="majorBidi"/>
          <w:sz w:val="24"/>
          <w:szCs w:val="24"/>
        </w:rPr>
        <w:tab/>
      </w:r>
      <w:r>
        <w:rPr>
          <w:rFonts w:asciiTheme="majorBidi" w:hAnsiTheme="majorBidi" w:cstheme="majorBidi"/>
          <w:sz w:val="24"/>
          <w:szCs w:val="24"/>
        </w:rPr>
        <w:t>118</w:t>
      </w:r>
    </w:p>
    <w:p w:rsidR="00C12EA6" w:rsidRPr="00ED791D" w:rsidRDefault="00ED791D" w:rsidP="00ED791D">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3.2.2.</w:t>
      </w:r>
      <w:r w:rsidRPr="00ED791D">
        <w:rPr>
          <w:rFonts w:asciiTheme="majorBidi" w:hAnsiTheme="majorBidi" w:cstheme="majorBidi"/>
          <w:sz w:val="24"/>
          <w:szCs w:val="24"/>
        </w:rPr>
        <w:t xml:space="preserve"> </w:t>
      </w:r>
      <w:r w:rsidRPr="00BB3397">
        <w:rPr>
          <w:rFonts w:asciiTheme="majorBidi" w:hAnsiTheme="majorBidi" w:cstheme="majorBidi"/>
          <w:b/>
          <w:bCs/>
          <w:sz w:val="24"/>
          <w:szCs w:val="24"/>
        </w:rPr>
        <w:t>Action02</w:t>
      </w:r>
      <w:r w:rsidR="00C12EA6" w:rsidRPr="00ED791D">
        <w:rPr>
          <w:rFonts w:asciiTheme="majorBidi" w:hAnsiTheme="majorBidi" w:cstheme="majorBidi"/>
          <w:sz w:val="24"/>
          <w:szCs w:val="24"/>
        </w:rPr>
        <w:t> : Recommandation de mise en œuvre</w:t>
      </w:r>
      <w:r w:rsidR="00DE5AC6" w:rsidRPr="00ED791D">
        <w:rPr>
          <w:rFonts w:asciiTheme="majorBidi" w:hAnsiTheme="majorBidi" w:cstheme="majorBidi"/>
          <w:sz w:val="24"/>
          <w:szCs w:val="24"/>
        </w:rPr>
        <w:tab/>
      </w:r>
      <w:r w:rsidR="00C93323">
        <w:rPr>
          <w:rFonts w:asciiTheme="majorBidi" w:hAnsiTheme="majorBidi" w:cstheme="majorBidi"/>
          <w:sz w:val="24"/>
          <w:szCs w:val="24"/>
        </w:rPr>
        <w:t>119</w:t>
      </w:r>
    </w:p>
    <w:p w:rsidR="00C12EA6" w:rsidRPr="007211AC" w:rsidRDefault="00C12EA6" w:rsidP="00B10EB7">
      <w:pPr>
        <w:pStyle w:val="Paragraphedeliste"/>
        <w:numPr>
          <w:ilvl w:val="0"/>
          <w:numId w:val="17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Intégration du JAT dans la responsabilité des équipes</w:t>
      </w:r>
      <w:r w:rsidR="000E6E80">
        <w:rPr>
          <w:rFonts w:asciiTheme="majorBidi" w:hAnsiTheme="majorBidi" w:cstheme="majorBidi"/>
          <w:sz w:val="24"/>
          <w:szCs w:val="24"/>
        </w:rPr>
        <w:tab/>
      </w:r>
      <w:r w:rsidR="00C93323">
        <w:rPr>
          <w:rFonts w:asciiTheme="majorBidi" w:hAnsiTheme="majorBidi" w:cstheme="majorBidi"/>
          <w:sz w:val="24"/>
          <w:szCs w:val="24"/>
        </w:rPr>
        <w:t>119</w:t>
      </w:r>
    </w:p>
    <w:p w:rsidR="00C12EA6" w:rsidRPr="007211AC" w:rsidRDefault="00C12EA6" w:rsidP="00B10EB7">
      <w:pPr>
        <w:pStyle w:val="Paragraphedeliste"/>
        <w:numPr>
          <w:ilvl w:val="0"/>
          <w:numId w:val="175"/>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Pil</w:t>
      </w:r>
      <w:r w:rsidR="000E6E80">
        <w:rPr>
          <w:rFonts w:asciiTheme="majorBidi" w:hAnsiTheme="majorBidi" w:cstheme="majorBidi"/>
          <w:sz w:val="24"/>
          <w:szCs w:val="24"/>
        </w:rPr>
        <w:t>otage et amélioration continue </w:t>
      </w:r>
      <w:r w:rsidR="000E6E80">
        <w:rPr>
          <w:rFonts w:asciiTheme="majorBidi" w:hAnsiTheme="majorBidi" w:cstheme="majorBidi"/>
          <w:sz w:val="24"/>
          <w:szCs w:val="24"/>
        </w:rPr>
        <w:tab/>
      </w:r>
      <w:r w:rsidR="00C93323">
        <w:rPr>
          <w:rFonts w:asciiTheme="majorBidi" w:hAnsiTheme="majorBidi" w:cstheme="majorBidi"/>
          <w:sz w:val="24"/>
          <w:szCs w:val="24"/>
        </w:rPr>
        <w:t>123</w:t>
      </w:r>
    </w:p>
    <w:p w:rsidR="00C12EA6" w:rsidRPr="007211AC" w:rsidRDefault="00C12EA6" w:rsidP="00B10EB7">
      <w:pPr>
        <w:pStyle w:val="Paragraphedeliste"/>
        <w:numPr>
          <w:ilvl w:val="0"/>
          <w:numId w:val="17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 tableau de bord JAT</w:t>
      </w:r>
      <w:r w:rsidR="000E6E80">
        <w:rPr>
          <w:rFonts w:asciiTheme="majorBidi" w:hAnsiTheme="majorBidi" w:cstheme="majorBidi"/>
          <w:sz w:val="24"/>
          <w:szCs w:val="24"/>
        </w:rPr>
        <w:tab/>
      </w:r>
      <w:r w:rsidR="00C93323">
        <w:rPr>
          <w:rFonts w:asciiTheme="majorBidi" w:hAnsiTheme="majorBidi" w:cstheme="majorBidi"/>
          <w:sz w:val="24"/>
          <w:szCs w:val="24"/>
        </w:rPr>
        <w:t>123</w:t>
      </w:r>
    </w:p>
    <w:p w:rsidR="00C12EA6" w:rsidRPr="007211AC" w:rsidRDefault="00C12EA6" w:rsidP="00B10EB7">
      <w:pPr>
        <w:pStyle w:val="Paragraphedeliste"/>
        <w:numPr>
          <w:ilvl w:val="0"/>
          <w:numId w:val="17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t>Les cas possible dans un tableau de bord JAT, basée sur la combinaison des indicateurs clés</w:t>
      </w:r>
      <w:r w:rsidR="000E6E80">
        <w:rPr>
          <w:rFonts w:asciiTheme="majorBidi" w:hAnsiTheme="majorBidi" w:cstheme="majorBidi"/>
          <w:sz w:val="24"/>
          <w:szCs w:val="24"/>
        </w:rPr>
        <w:tab/>
      </w:r>
      <w:r w:rsidR="00C93323">
        <w:rPr>
          <w:rFonts w:asciiTheme="majorBidi" w:hAnsiTheme="majorBidi" w:cstheme="majorBidi"/>
          <w:sz w:val="24"/>
          <w:szCs w:val="24"/>
        </w:rPr>
        <w:t>125</w:t>
      </w:r>
    </w:p>
    <w:p w:rsidR="00C12EA6" w:rsidRPr="007211AC" w:rsidRDefault="00C12EA6" w:rsidP="00B10EB7">
      <w:pPr>
        <w:pStyle w:val="Paragraphedeliste"/>
        <w:numPr>
          <w:ilvl w:val="0"/>
          <w:numId w:val="176"/>
        </w:numPr>
        <w:tabs>
          <w:tab w:val="left" w:leader="dot" w:pos="9072"/>
        </w:tabs>
        <w:rPr>
          <w:rFonts w:asciiTheme="majorBidi" w:hAnsiTheme="majorBidi" w:cstheme="majorBidi"/>
          <w:sz w:val="24"/>
          <w:szCs w:val="24"/>
        </w:rPr>
      </w:pPr>
      <w:r w:rsidRPr="007211AC">
        <w:rPr>
          <w:rFonts w:asciiTheme="majorBidi" w:hAnsiTheme="majorBidi" w:cstheme="majorBidi"/>
          <w:sz w:val="24"/>
          <w:szCs w:val="24"/>
        </w:rPr>
        <w:lastRenderedPageBreak/>
        <w:t>Mettre en place des boucles de retour d’expérience</w:t>
      </w:r>
      <w:r w:rsidR="000E6E80">
        <w:rPr>
          <w:rFonts w:asciiTheme="majorBidi" w:hAnsiTheme="majorBidi" w:cstheme="majorBidi"/>
          <w:sz w:val="24"/>
          <w:szCs w:val="24"/>
        </w:rPr>
        <w:tab/>
      </w:r>
      <w:r w:rsidR="00A86E68">
        <w:rPr>
          <w:rFonts w:asciiTheme="majorBidi" w:hAnsiTheme="majorBidi" w:cstheme="majorBidi"/>
          <w:sz w:val="24"/>
          <w:szCs w:val="24"/>
        </w:rPr>
        <w:t>128</w:t>
      </w:r>
    </w:p>
    <w:p w:rsidR="00C12EA6" w:rsidRPr="00BE73FC" w:rsidRDefault="00BE73FC" w:rsidP="00BE73FC">
      <w:pPr>
        <w:tabs>
          <w:tab w:val="left" w:leader="dot" w:pos="9072"/>
        </w:tabs>
        <w:rPr>
          <w:rFonts w:asciiTheme="majorBidi" w:hAnsiTheme="majorBidi" w:cstheme="majorBidi"/>
          <w:sz w:val="24"/>
          <w:szCs w:val="24"/>
        </w:rPr>
      </w:pPr>
      <w:r>
        <w:rPr>
          <w:rFonts w:asciiTheme="majorBidi" w:hAnsiTheme="majorBidi" w:cstheme="majorBidi"/>
          <w:sz w:val="24"/>
          <w:szCs w:val="24"/>
        </w:rPr>
        <w:t xml:space="preserve">           3.2.3. </w:t>
      </w:r>
      <w:r w:rsidR="00C12EA6" w:rsidRPr="00BB3397">
        <w:rPr>
          <w:rFonts w:asciiTheme="majorBidi" w:hAnsiTheme="majorBidi" w:cstheme="majorBidi"/>
          <w:b/>
          <w:bCs/>
          <w:sz w:val="24"/>
          <w:szCs w:val="24"/>
        </w:rPr>
        <w:t>Action03 </w:t>
      </w:r>
      <w:r w:rsidR="00C12EA6" w:rsidRPr="00BE73FC">
        <w:rPr>
          <w:rFonts w:asciiTheme="majorBidi" w:hAnsiTheme="majorBidi" w:cstheme="majorBidi"/>
          <w:sz w:val="24"/>
          <w:szCs w:val="24"/>
        </w:rPr>
        <w:t>: Organiser une revue de performance JAT</w:t>
      </w:r>
      <w:r w:rsidR="000E6E80" w:rsidRPr="00BE73FC">
        <w:rPr>
          <w:rFonts w:asciiTheme="majorBidi" w:hAnsiTheme="majorBidi" w:cstheme="majorBidi"/>
          <w:sz w:val="24"/>
          <w:szCs w:val="24"/>
        </w:rPr>
        <w:tab/>
      </w:r>
      <w:r w:rsidR="00A86E68">
        <w:rPr>
          <w:rFonts w:asciiTheme="majorBidi" w:hAnsiTheme="majorBidi" w:cstheme="majorBidi"/>
          <w:sz w:val="24"/>
          <w:szCs w:val="24"/>
        </w:rPr>
        <w:t>129</w:t>
      </w:r>
    </w:p>
    <w:p w:rsidR="00C12EA6" w:rsidRPr="004A3542" w:rsidRDefault="00BE73FC" w:rsidP="002A1F9C">
      <w:pPr>
        <w:tabs>
          <w:tab w:val="left" w:leader="dot" w:pos="9072"/>
        </w:tabs>
        <w:rPr>
          <w:rFonts w:asciiTheme="majorBidi" w:hAnsiTheme="majorBidi" w:cstheme="majorBidi"/>
          <w:sz w:val="28"/>
          <w:szCs w:val="28"/>
        </w:rPr>
      </w:pPr>
      <w:r>
        <w:rPr>
          <w:rFonts w:asciiTheme="majorBidi" w:hAnsiTheme="majorBidi" w:cstheme="majorBidi"/>
          <w:sz w:val="28"/>
          <w:szCs w:val="28"/>
        </w:rPr>
        <w:t xml:space="preserve">    </w:t>
      </w:r>
      <w:r w:rsidR="004A3542" w:rsidRPr="00BB3397">
        <w:rPr>
          <w:rFonts w:asciiTheme="majorBidi" w:hAnsiTheme="majorBidi" w:cstheme="majorBidi"/>
          <w:b/>
          <w:bCs/>
          <w:sz w:val="24"/>
          <w:szCs w:val="24"/>
        </w:rPr>
        <w:t>Conclusion</w:t>
      </w:r>
      <w:r w:rsidR="002A1F9C">
        <w:rPr>
          <w:rFonts w:asciiTheme="majorBidi" w:hAnsiTheme="majorBidi" w:cstheme="majorBidi"/>
          <w:sz w:val="28"/>
          <w:szCs w:val="28"/>
        </w:rPr>
        <w:tab/>
      </w:r>
      <w:r w:rsidR="00A86E68">
        <w:rPr>
          <w:rFonts w:asciiTheme="majorBidi" w:hAnsiTheme="majorBidi" w:cstheme="majorBidi"/>
          <w:sz w:val="28"/>
          <w:szCs w:val="28"/>
        </w:rPr>
        <w:t>130</w:t>
      </w:r>
    </w:p>
    <w:p w:rsidR="004A3542" w:rsidRDefault="004A3542" w:rsidP="002A1F9C">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 xml:space="preserve">Conclusion générale </w:t>
      </w:r>
      <w:r w:rsidR="002A1F9C">
        <w:rPr>
          <w:rFonts w:asciiTheme="majorBidi" w:hAnsiTheme="majorBidi" w:cstheme="majorBidi"/>
          <w:b/>
          <w:bCs/>
          <w:sz w:val="28"/>
          <w:szCs w:val="28"/>
        </w:rPr>
        <w:tab/>
      </w:r>
      <w:r w:rsidR="00A86E68">
        <w:rPr>
          <w:rFonts w:asciiTheme="majorBidi" w:hAnsiTheme="majorBidi" w:cstheme="majorBidi"/>
          <w:b/>
          <w:bCs/>
          <w:sz w:val="28"/>
          <w:szCs w:val="28"/>
        </w:rPr>
        <w:t>132</w:t>
      </w:r>
    </w:p>
    <w:p w:rsidR="004A3542" w:rsidRDefault="004A3542" w:rsidP="00BE73FC">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Bibliographie</w:t>
      </w:r>
    </w:p>
    <w:p w:rsidR="002A1F9C" w:rsidRDefault="002A1F9C" w:rsidP="00BE73FC">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Les annexes</w:t>
      </w:r>
    </w:p>
    <w:p w:rsidR="002A1F9C" w:rsidRDefault="002A1F9C" w:rsidP="00BE73FC">
      <w:pPr>
        <w:tabs>
          <w:tab w:val="left" w:leader="dot" w:pos="9072"/>
        </w:tabs>
        <w:rPr>
          <w:rFonts w:asciiTheme="majorBidi" w:hAnsiTheme="majorBidi" w:cstheme="majorBidi"/>
          <w:b/>
          <w:bCs/>
          <w:sz w:val="28"/>
          <w:szCs w:val="28"/>
        </w:rPr>
      </w:pPr>
      <w:r>
        <w:rPr>
          <w:rFonts w:asciiTheme="majorBidi" w:hAnsiTheme="majorBidi" w:cstheme="majorBidi"/>
          <w:b/>
          <w:bCs/>
          <w:sz w:val="28"/>
          <w:szCs w:val="28"/>
        </w:rPr>
        <w:t>La table des matières</w:t>
      </w:r>
    </w:p>
    <w:p w:rsidR="004A3542" w:rsidRDefault="004A3542"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Default="002448B4" w:rsidP="00B83900">
      <w:pPr>
        <w:rPr>
          <w:rFonts w:asciiTheme="majorBidi" w:hAnsiTheme="majorBidi" w:cstheme="majorBidi"/>
          <w:b/>
          <w:bCs/>
          <w:sz w:val="28"/>
          <w:szCs w:val="28"/>
        </w:rPr>
      </w:pPr>
    </w:p>
    <w:p w:rsidR="002448B4" w:rsidRPr="00B83900" w:rsidRDefault="002448B4" w:rsidP="00B83900">
      <w:pPr>
        <w:rPr>
          <w:rFonts w:asciiTheme="majorBidi" w:hAnsiTheme="majorBidi" w:cstheme="majorBidi"/>
          <w:b/>
          <w:bCs/>
          <w:sz w:val="28"/>
          <w:szCs w:val="28"/>
        </w:rPr>
      </w:pPr>
    </w:p>
    <w:sectPr w:rsidR="002448B4" w:rsidRPr="00B83900" w:rsidSect="004C6C1F">
      <w:headerReference w:type="default" r:id="rId123"/>
      <w:pgSz w:w="11906" w:h="16838"/>
      <w:pgMar w:top="851"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D0A" w:rsidRDefault="00847D0A" w:rsidP="00170517">
      <w:pPr>
        <w:spacing w:line="240" w:lineRule="auto"/>
      </w:pPr>
      <w:r>
        <w:separator/>
      </w:r>
    </w:p>
  </w:endnote>
  <w:endnote w:type="continuationSeparator" w:id="1">
    <w:p w:rsidR="00847D0A" w:rsidRDefault="00847D0A" w:rsidP="0017051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subsetted="1" w:fontKey="{6BC1D8A7-6FE3-4D52-AACF-7D035C900691}"/>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embedRegular r:id="rId2" w:subsetted="1" w:fontKey="{69C7E304-31A7-4EE9-AEDA-3E6D584CE58D}"/>
    <w:embedItalic r:id="rId3" w:subsetted="1" w:fontKey="{837B164F-11EE-461C-A67E-F2FB6D1195FC}"/>
    <w:embedBoldItalic r:id="rId4" w:subsetted="1" w:fontKey="{C1983414-DB2D-4A2B-B946-4BB38B6145D5}"/>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Default="00047DA6" w:rsidP="00167FAE">
    <w:pPr>
      <w:pStyle w:val="Pieddepage"/>
      <w:jc w:val="right"/>
    </w:pPr>
  </w:p>
  <w:p w:rsidR="00047DA6" w:rsidRDefault="00047DA6">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4775"/>
      <w:docPartObj>
        <w:docPartGallery w:val="Page Numbers (Bottom of Page)"/>
        <w:docPartUnique/>
      </w:docPartObj>
    </w:sdtPr>
    <w:sdtContent>
      <w:p w:rsidR="00047DA6" w:rsidRDefault="00047DA6" w:rsidP="001D6BDA">
        <w:pPr>
          <w:pStyle w:val="Pieddepage"/>
          <w:ind w:left="709"/>
          <w:jc w:val="right"/>
        </w:pPr>
        <w:fldSimple w:instr=" PAGE   \* MERGEFORMAT ">
          <w:r w:rsidR="00CC0618">
            <w:rPr>
              <w:noProof/>
            </w:rPr>
            <w:t>5</w:t>
          </w:r>
        </w:fldSimple>
      </w:p>
    </w:sdtContent>
  </w:sdt>
  <w:p w:rsidR="00047DA6" w:rsidRDefault="00047DA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4272"/>
      <w:docPartObj>
        <w:docPartGallery w:val="Page Numbers (Bottom of Page)"/>
        <w:docPartUnique/>
      </w:docPartObj>
    </w:sdtPr>
    <w:sdtContent>
      <w:p w:rsidR="00047DA6" w:rsidRDefault="00047DA6" w:rsidP="005F6DA7">
        <w:pPr>
          <w:pStyle w:val="Pieddepage"/>
          <w:jc w:val="right"/>
        </w:pPr>
      </w:p>
    </w:sdtContent>
  </w:sdt>
  <w:p w:rsidR="00047DA6" w:rsidRDefault="00047DA6">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4273"/>
      <w:docPartObj>
        <w:docPartGallery w:val="Page Numbers (Bottom of Page)"/>
        <w:docPartUnique/>
      </w:docPartObj>
    </w:sdtPr>
    <w:sdtContent>
      <w:p w:rsidR="00047DA6" w:rsidRDefault="00047DA6">
        <w:pPr>
          <w:pStyle w:val="Pieddepage"/>
          <w:jc w:val="right"/>
        </w:pPr>
        <w:fldSimple w:instr=" PAGE   \* MERGEFORMAT ">
          <w:r w:rsidR="00CC0618">
            <w:rPr>
              <w:noProof/>
            </w:rPr>
            <w:t>42</w:t>
          </w:r>
        </w:fldSimple>
      </w:p>
    </w:sdtContent>
  </w:sdt>
  <w:p w:rsidR="00047DA6" w:rsidRDefault="00047DA6">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Default="00047DA6">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4274"/>
      <w:docPartObj>
        <w:docPartGallery w:val="Page Numbers (Bottom of Page)"/>
        <w:docPartUnique/>
      </w:docPartObj>
    </w:sdtPr>
    <w:sdtContent>
      <w:p w:rsidR="00047DA6" w:rsidRDefault="00047DA6">
        <w:pPr>
          <w:pStyle w:val="Pieddepage"/>
          <w:jc w:val="right"/>
        </w:pPr>
        <w:fldSimple w:instr=" PAGE   \* MERGEFORMAT ">
          <w:r w:rsidR="007220C9">
            <w:rPr>
              <w:noProof/>
            </w:rPr>
            <w:t>93</w:t>
          </w:r>
        </w:fldSimple>
      </w:p>
    </w:sdtContent>
  </w:sdt>
  <w:p w:rsidR="00047DA6" w:rsidRDefault="00047DA6">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Default="00047DA6" w:rsidP="002E39C7">
    <w:pPr>
      <w:pStyle w:val="Pieddepage"/>
      <w:jc w:val="right"/>
    </w:pPr>
  </w:p>
  <w:p w:rsidR="00047DA6" w:rsidRDefault="00047DA6">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4275"/>
      <w:docPartObj>
        <w:docPartGallery w:val="Page Numbers (Bottom of Page)"/>
        <w:docPartUnique/>
      </w:docPartObj>
    </w:sdtPr>
    <w:sdtContent>
      <w:p w:rsidR="00047DA6" w:rsidRDefault="00047DA6">
        <w:pPr>
          <w:pStyle w:val="Pieddepage"/>
          <w:jc w:val="right"/>
        </w:pPr>
        <w:fldSimple w:instr=" PAGE   \* MERGEFORMAT ">
          <w:r w:rsidR="007220C9">
            <w:rPr>
              <w:noProof/>
            </w:rPr>
            <w:t>98</w:t>
          </w:r>
        </w:fldSimple>
      </w:p>
    </w:sdtContent>
  </w:sdt>
  <w:p w:rsidR="00047DA6" w:rsidRDefault="00047DA6">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4779"/>
      <w:docPartObj>
        <w:docPartGallery w:val="Page Numbers (Bottom of Page)"/>
        <w:docPartUnique/>
      </w:docPartObj>
    </w:sdtPr>
    <w:sdtContent>
      <w:p w:rsidR="00047DA6" w:rsidRDefault="00047DA6">
        <w:pPr>
          <w:pStyle w:val="Pieddepage"/>
          <w:jc w:val="right"/>
        </w:pPr>
        <w:fldSimple w:instr=" PAGE   \* MERGEFORMAT ">
          <w:r w:rsidR="00022740">
            <w:rPr>
              <w:noProof/>
            </w:rPr>
            <w:t>132</w:t>
          </w:r>
        </w:fldSimple>
      </w:p>
    </w:sdtContent>
  </w:sdt>
  <w:p w:rsidR="00047DA6" w:rsidRDefault="00047DA6">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4276"/>
      <w:docPartObj>
        <w:docPartGallery w:val="Page Numbers (Bottom of Page)"/>
        <w:docPartUnique/>
      </w:docPartObj>
    </w:sdtPr>
    <w:sdtContent>
      <w:p w:rsidR="00047DA6" w:rsidRDefault="00047DA6" w:rsidP="00B97F60">
        <w:pPr>
          <w:pStyle w:val="Pieddepage"/>
        </w:pPr>
      </w:p>
    </w:sdtContent>
  </w:sdt>
  <w:p w:rsidR="00047DA6" w:rsidRDefault="00047DA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D0A" w:rsidRDefault="00847D0A" w:rsidP="00170517">
      <w:pPr>
        <w:spacing w:line="240" w:lineRule="auto"/>
      </w:pPr>
      <w:r>
        <w:separator/>
      </w:r>
    </w:p>
  </w:footnote>
  <w:footnote w:type="continuationSeparator" w:id="1">
    <w:p w:rsidR="00847D0A" w:rsidRDefault="00847D0A" w:rsidP="00170517">
      <w:pPr>
        <w:spacing w:line="240" w:lineRule="auto"/>
      </w:pPr>
      <w:r>
        <w:continuationSeparator/>
      </w:r>
    </w:p>
  </w:footnote>
  <w:footnote w:id="2">
    <w:p w:rsidR="00047DA6" w:rsidRPr="00213E7F" w:rsidRDefault="00047DA6">
      <w:pPr>
        <w:pStyle w:val="Notedebasdepage"/>
        <w:rPr>
          <w:rFonts w:asciiTheme="majorBidi" w:hAnsiTheme="majorBidi" w:cstheme="majorBidi"/>
          <w:sz w:val="22"/>
          <w:szCs w:val="22"/>
        </w:rPr>
      </w:pPr>
      <w:r w:rsidRPr="00213E7F">
        <w:rPr>
          <w:rStyle w:val="Appelnotedebasdep"/>
          <w:rFonts w:asciiTheme="majorBidi" w:hAnsiTheme="majorBidi" w:cstheme="majorBidi"/>
          <w:sz w:val="22"/>
          <w:szCs w:val="22"/>
        </w:rPr>
        <w:footnoteRef/>
      </w:r>
      <w:r w:rsidRPr="00213E7F">
        <w:rPr>
          <w:rFonts w:asciiTheme="majorBidi" w:hAnsiTheme="majorBidi" w:cstheme="majorBidi"/>
          <w:sz w:val="22"/>
          <w:szCs w:val="22"/>
        </w:rPr>
        <w:t xml:space="preserve"> « Les défis majeurs posés par la mondialisation pour l’industrie ». </w:t>
      </w:r>
      <w:r w:rsidRPr="008B51F5">
        <w:rPr>
          <w:rStyle w:val="Accentuation"/>
          <w:rFonts w:asciiTheme="majorBidi" w:hAnsiTheme="majorBidi" w:cstheme="majorBidi"/>
          <w:i w:val="0"/>
          <w:iCs w:val="0"/>
          <w:sz w:val="22"/>
          <w:szCs w:val="22"/>
        </w:rPr>
        <w:t>Industrie Moderne</w:t>
      </w:r>
      <w:r w:rsidRPr="00213E7F">
        <w:rPr>
          <w:rFonts w:asciiTheme="majorBidi" w:hAnsiTheme="majorBidi" w:cstheme="majorBidi"/>
          <w:sz w:val="22"/>
          <w:szCs w:val="22"/>
        </w:rPr>
        <w:t xml:space="preserve">, </w:t>
      </w:r>
      <w:hyperlink r:id="rId1" w:tgtFrame="_new" w:history="1">
        <w:r w:rsidRPr="00213E7F">
          <w:rPr>
            <w:rStyle w:val="Lienhypertexte"/>
            <w:rFonts w:asciiTheme="majorBidi" w:hAnsiTheme="majorBidi" w:cstheme="majorBidi"/>
            <w:sz w:val="22"/>
            <w:szCs w:val="22"/>
          </w:rPr>
          <w:t>https://www.industriemoderne.fr/impact-de-la-mondialisation-sur-lindustrie/</w:t>
        </w:r>
      </w:hyperlink>
      <w:r w:rsidRPr="00213E7F">
        <w:rPr>
          <w:rFonts w:asciiTheme="majorBidi" w:hAnsiTheme="majorBidi" w:cstheme="majorBidi"/>
          <w:sz w:val="22"/>
          <w:szCs w:val="22"/>
        </w:rPr>
        <w:t>, consulté le 11/06/2025 à 12 :01.</w:t>
      </w:r>
    </w:p>
  </w:footnote>
  <w:footnote w:id="3">
    <w:p w:rsidR="00047DA6" w:rsidRPr="008B51F5" w:rsidRDefault="00047DA6">
      <w:pPr>
        <w:pStyle w:val="Notedebasdepage"/>
        <w:rPr>
          <w:rFonts w:asciiTheme="majorBidi" w:hAnsiTheme="majorBidi" w:cstheme="majorBidi"/>
          <w:sz w:val="22"/>
          <w:szCs w:val="22"/>
        </w:rPr>
      </w:pPr>
      <w:r w:rsidRPr="008B51F5">
        <w:rPr>
          <w:rStyle w:val="Appelnotedebasdep"/>
          <w:rFonts w:asciiTheme="majorBidi" w:hAnsiTheme="majorBidi" w:cstheme="majorBidi"/>
          <w:sz w:val="22"/>
          <w:szCs w:val="22"/>
        </w:rPr>
        <w:footnoteRef/>
      </w:r>
      <w:r w:rsidRPr="008B51F5">
        <w:rPr>
          <w:rFonts w:asciiTheme="majorBidi" w:hAnsiTheme="majorBidi" w:cstheme="majorBidi"/>
          <w:sz w:val="22"/>
          <w:szCs w:val="22"/>
        </w:rPr>
        <w:t xml:space="preserve"> Womack, James P., Daniel T. Jones, et Daniel Roos. </w:t>
      </w:r>
      <w:r w:rsidRPr="008B51F5">
        <w:rPr>
          <w:rStyle w:val="Accentuation"/>
          <w:rFonts w:asciiTheme="majorBidi" w:hAnsiTheme="majorBidi" w:cstheme="majorBidi"/>
          <w:i w:val="0"/>
          <w:iCs w:val="0"/>
          <w:sz w:val="22"/>
          <w:szCs w:val="22"/>
        </w:rPr>
        <w:t>The Machine That Changed the World: The Story of Lean Production</w:t>
      </w:r>
      <w:r w:rsidRPr="008B51F5">
        <w:rPr>
          <w:rFonts w:asciiTheme="majorBidi" w:hAnsiTheme="majorBidi" w:cstheme="majorBidi"/>
          <w:i/>
          <w:iCs/>
          <w:sz w:val="22"/>
          <w:szCs w:val="22"/>
        </w:rPr>
        <w:t>.</w:t>
      </w:r>
      <w:r w:rsidRPr="008B51F5">
        <w:rPr>
          <w:rFonts w:asciiTheme="majorBidi" w:hAnsiTheme="majorBidi" w:cstheme="majorBidi"/>
          <w:sz w:val="22"/>
          <w:szCs w:val="22"/>
        </w:rPr>
        <w:t xml:space="preserve"> Free Press, 1990</w:t>
      </w:r>
    </w:p>
  </w:footnote>
  <w:footnote w:id="4">
    <w:p w:rsidR="00047DA6" w:rsidRPr="00BA3EB1" w:rsidRDefault="00047DA6" w:rsidP="00BA3EB1">
      <w:pPr>
        <w:pStyle w:val="Notedebasdepage"/>
        <w:rPr>
          <w:rFonts w:asciiTheme="majorBidi" w:hAnsiTheme="majorBidi" w:cstheme="majorBidi"/>
          <w:sz w:val="24"/>
          <w:szCs w:val="24"/>
        </w:rPr>
      </w:pPr>
      <w:r w:rsidRPr="003573C8">
        <w:rPr>
          <w:rStyle w:val="Appelnotedebasdep"/>
          <w:rFonts w:asciiTheme="majorBidi" w:hAnsiTheme="majorBidi" w:cstheme="majorBidi"/>
          <w:sz w:val="22"/>
          <w:szCs w:val="22"/>
        </w:rPr>
        <w:footnoteRef/>
      </w:r>
      <w:r w:rsidRPr="003573C8">
        <w:rPr>
          <w:rFonts w:asciiTheme="majorBidi" w:hAnsiTheme="majorBidi" w:cstheme="majorBidi"/>
          <w:sz w:val="22"/>
          <w:szCs w:val="22"/>
        </w:rPr>
        <w:t xml:space="preserve"> </w:t>
      </w:r>
      <w:r w:rsidR="00BA3EB1" w:rsidRPr="00BA3EB1">
        <w:rPr>
          <w:rFonts w:asciiTheme="majorBidi" w:hAnsiTheme="majorBidi" w:cstheme="majorBidi"/>
          <w:sz w:val="22"/>
          <w:szCs w:val="22"/>
        </w:rPr>
        <w:t xml:space="preserve">Makhlouf, Azeddine, Abdelaziz Berrado, et Abdellah El Barkany. "Maintenance Decision Making Based on Data Mining: Case of an Oil and Gas Company." Proceedings of the International Conference on Industrial Engineering and Operations Management, Rabat, Morocco, April 2019. </w:t>
      </w:r>
      <w:hyperlink r:id="rId2" w:tgtFrame="_new" w:history="1">
        <w:r w:rsidR="00BA3EB1" w:rsidRPr="00BA3EB1">
          <w:rPr>
            <w:rStyle w:val="Lienhypertexte"/>
            <w:rFonts w:asciiTheme="majorBidi" w:hAnsiTheme="majorBidi" w:cstheme="majorBidi"/>
            <w:sz w:val="22"/>
            <w:szCs w:val="22"/>
            <w:u w:val="none"/>
          </w:rPr>
          <w:t>https://www.ieomsociety.org/ieom2019/papers/330.pdf</w:t>
        </w:r>
      </w:hyperlink>
      <w:r w:rsidR="00BA3EB1" w:rsidRPr="00BA3EB1">
        <w:rPr>
          <w:rFonts w:asciiTheme="majorBidi" w:hAnsiTheme="majorBidi" w:cstheme="majorBidi"/>
          <w:sz w:val="22"/>
          <w:szCs w:val="22"/>
        </w:rPr>
        <w:t xml:space="preserve"> (consulté le 11 juin 2025 à 11h48).</w:t>
      </w:r>
    </w:p>
  </w:footnote>
  <w:footnote w:id="5">
    <w:p w:rsidR="00047DA6" w:rsidRPr="001D6BDA" w:rsidRDefault="00047DA6" w:rsidP="00BA3EB1">
      <w:pPr>
        <w:pStyle w:val="Notedebasdepage"/>
        <w:rPr>
          <w:rFonts w:asciiTheme="majorBidi" w:hAnsiTheme="majorBidi" w:cstheme="majorBidi"/>
          <w:sz w:val="22"/>
          <w:szCs w:val="22"/>
        </w:rPr>
      </w:pPr>
      <w:r w:rsidRPr="003573C8">
        <w:rPr>
          <w:rStyle w:val="Appelnotedebasdep"/>
          <w:rFonts w:asciiTheme="majorBidi" w:hAnsiTheme="majorBidi" w:cstheme="majorBidi"/>
          <w:sz w:val="22"/>
          <w:szCs w:val="22"/>
        </w:rPr>
        <w:footnoteRef/>
      </w:r>
      <w:r w:rsidRPr="003573C8">
        <w:rPr>
          <w:rFonts w:asciiTheme="majorBidi" w:hAnsiTheme="majorBidi" w:cstheme="majorBidi"/>
          <w:sz w:val="22"/>
          <w:szCs w:val="22"/>
        </w:rPr>
        <w:t xml:space="preserve"> </w:t>
      </w:r>
      <w:r w:rsidR="00BA3EB1" w:rsidRPr="001D6BDA">
        <w:rPr>
          <w:rFonts w:asciiTheme="majorBidi" w:hAnsiTheme="majorBidi" w:cstheme="majorBidi"/>
          <w:sz w:val="22"/>
          <w:szCs w:val="22"/>
        </w:rPr>
        <w:t xml:space="preserve">Musau, Edwin M. </w:t>
      </w:r>
      <w:r w:rsidR="00BA3EB1" w:rsidRPr="001D6BDA">
        <w:rPr>
          <w:rStyle w:val="Accentuation"/>
          <w:rFonts w:asciiTheme="majorBidi" w:hAnsiTheme="majorBidi" w:cstheme="majorBidi"/>
          <w:sz w:val="22"/>
          <w:szCs w:val="22"/>
        </w:rPr>
        <w:t>The Impact of Just-In-Time on Firm Performance</w:t>
      </w:r>
      <w:r w:rsidR="00BA3EB1" w:rsidRPr="001D6BDA">
        <w:rPr>
          <w:rFonts w:asciiTheme="majorBidi" w:hAnsiTheme="majorBidi" w:cstheme="majorBidi"/>
          <w:sz w:val="22"/>
          <w:szCs w:val="22"/>
        </w:rPr>
        <w:t xml:space="preserve">. Academia.edu, 2017. </w:t>
      </w:r>
      <w:hyperlink r:id="rId3" w:tgtFrame="_new" w:history="1">
        <w:r w:rsidR="00BA3EB1" w:rsidRPr="001D6BDA">
          <w:rPr>
            <w:rStyle w:val="Lienhypertexte"/>
            <w:rFonts w:asciiTheme="majorBidi" w:hAnsiTheme="majorBidi" w:cstheme="majorBidi"/>
            <w:sz w:val="22"/>
            <w:szCs w:val="22"/>
          </w:rPr>
          <w:t>https://www.academia.edu/30973033/The_Impact_Of_Just_In_Time_On_Firm_Performance</w:t>
        </w:r>
      </w:hyperlink>
      <w:r w:rsidR="00BA3EB1" w:rsidRPr="001D6BDA">
        <w:rPr>
          <w:rFonts w:asciiTheme="majorBidi" w:hAnsiTheme="majorBidi" w:cstheme="majorBidi"/>
          <w:sz w:val="22"/>
          <w:szCs w:val="22"/>
        </w:rPr>
        <w:t xml:space="preserve"> (consulté le 11 juin 2025 à 11h50).</w:t>
      </w:r>
    </w:p>
  </w:footnote>
  <w:footnote w:id="6">
    <w:p w:rsidR="00047DA6" w:rsidRPr="001D6BDA" w:rsidRDefault="00047DA6">
      <w:pPr>
        <w:pStyle w:val="Notedebasdepage"/>
        <w:rPr>
          <w:rFonts w:asciiTheme="majorBidi" w:hAnsiTheme="majorBidi" w:cstheme="majorBidi"/>
          <w:sz w:val="22"/>
          <w:szCs w:val="22"/>
        </w:rPr>
      </w:pPr>
      <w:r w:rsidRPr="001D6BDA">
        <w:rPr>
          <w:rStyle w:val="Appelnotedebasdep"/>
          <w:rFonts w:asciiTheme="majorBidi" w:hAnsiTheme="majorBidi" w:cstheme="majorBidi"/>
          <w:sz w:val="22"/>
          <w:szCs w:val="22"/>
        </w:rPr>
        <w:footnoteRef/>
      </w:r>
      <w:r w:rsidRPr="001D6BDA">
        <w:rPr>
          <w:rFonts w:asciiTheme="majorBidi" w:hAnsiTheme="majorBidi" w:cstheme="majorBidi"/>
          <w:sz w:val="22"/>
          <w:szCs w:val="22"/>
        </w:rPr>
        <w:t xml:space="preserve"> </w:t>
      </w:r>
      <w:r w:rsidR="001D6BDA" w:rsidRPr="001D6BDA">
        <w:rPr>
          <w:rFonts w:asciiTheme="majorBidi" w:hAnsiTheme="majorBidi" w:cstheme="majorBidi"/>
          <w:sz w:val="22"/>
          <w:szCs w:val="22"/>
        </w:rPr>
        <w:t>Bartezzaghi, Elena, et Francesco Turco. “The Impact of the Just</w:t>
      </w:r>
      <w:r w:rsidR="001D6BDA" w:rsidRPr="001D6BDA">
        <w:rPr>
          <w:rFonts w:asciiTheme="majorBidi" w:hAnsiTheme="majorBidi" w:cstheme="majorBidi"/>
          <w:sz w:val="22"/>
          <w:szCs w:val="22"/>
        </w:rPr>
        <w:noBreakHyphen/>
        <w:t>in</w:t>
      </w:r>
      <w:r w:rsidR="001D6BDA" w:rsidRPr="001D6BDA">
        <w:rPr>
          <w:rFonts w:asciiTheme="majorBidi" w:hAnsiTheme="majorBidi" w:cstheme="majorBidi"/>
          <w:sz w:val="22"/>
          <w:szCs w:val="22"/>
        </w:rPr>
        <w:noBreakHyphen/>
        <w:t xml:space="preserve">Time Approach on Production System Performance: An Analytical Framework.” </w:t>
      </w:r>
      <w:r w:rsidR="001D6BDA" w:rsidRPr="001D6BDA">
        <w:rPr>
          <w:rStyle w:val="Accentuation"/>
          <w:rFonts w:asciiTheme="majorBidi" w:hAnsiTheme="majorBidi" w:cstheme="majorBidi"/>
          <w:sz w:val="22"/>
          <w:szCs w:val="22"/>
        </w:rPr>
        <w:t>International Journal of Operations &amp; Production Management</w:t>
      </w:r>
      <w:r w:rsidR="001D6BDA" w:rsidRPr="001D6BDA">
        <w:rPr>
          <w:rFonts w:asciiTheme="majorBidi" w:hAnsiTheme="majorBidi" w:cstheme="majorBidi"/>
          <w:sz w:val="22"/>
          <w:szCs w:val="22"/>
        </w:rPr>
        <w:t xml:space="preserve"> 9, n° 9 (1989): 40–61. </w:t>
      </w:r>
      <w:hyperlink r:id="rId4" w:history="1">
        <w:r w:rsidR="001D6BDA" w:rsidRPr="001D6BDA">
          <w:rPr>
            <w:rStyle w:val="Lienhypertexte"/>
            <w:rFonts w:asciiTheme="majorBidi" w:hAnsiTheme="majorBidi" w:cstheme="majorBidi"/>
            <w:sz w:val="22"/>
            <w:szCs w:val="22"/>
          </w:rPr>
          <w:t>https://www.emerald.com/insight/content/doi/10.1108/EUM0000000001257/full/html</w:t>
        </w:r>
      </w:hyperlink>
      <w:r w:rsidR="001D6BDA" w:rsidRPr="001D6BDA">
        <w:rPr>
          <w:rFonts w:asciiTheme="majorBidi" w:hAnsiTheme="majorBidi" w:cstheme="majorBidi"/>
          <w:sz w:val="22"/>
          <w:szCs w:val="22"/>
        </w:rPr>
        <w:t xml:space="preserve">  (consulté le 11 juin 2025 à 11h52).</w:t>
      </w:r>
    </w:p>
  </w:footnote>
  <w:footnote w:id="7">
    <w:p w:rsidR="00047DA6" w:rsidRPr="0099030F" w:rsidRDefault="00047DA6" w:rsidP="001D6BDA">
      <w:pPr>
        <w:pStyle w:val="Notedebasdepage"/>
        <w:rPr>
          <w:rFonts w:asciiTheme="majorBidi" w:hAnsiTheme="majorBidi" w:cstheme="majorBidi"/>
          <w:sz w:val="22"/>
          <w:szCs w:val="22"/>
        </w:rPr>
      </w:pPr>
      <w:r w:rsidRPr="0099030F">
        <w:rPr>
          <w:rStyle w:val="Appelnotedebasdep"/>
          <w:rFonts w:asciiTheme="majorBidi" w:hAnsiTheme="majorBidi" w:cstheme="majorBidi"/>
          <w:sz w:val="22"/>
          <w:szCs w:val="22"/>
        </w:rPr>
        <w:footnoteRef/>
      </w:r>
      <w:r w:rsidRPr="0099030F">
        <w:rPr>
          <w:rFonts w:asciiTheme="majorBidi" w:hAnsiTheme="majorBidi" w:cstheme="majorBidi"/>
          <w:sz w:val="22"/>
          <w:szCs w:val="22"/>
        </w:rPr>
        <w:t xml:space="preserve"> </w:t>
      </w:r>
      <w:r w:rsidR="001D6BDA" w:rsidRPr="0099030F">
        <w:rPr>
          <w:rFonts w:asciiTheme="majorBidi" w:hAnsiTheme="majorBidi" w:cstheme="majorBidi"/>
          <w:sz w:val="22"/>
          <w:szCs w:val="22"/>
        </w:rPr>
        <w:t xml:space="preserve">Ohno, Taiichi. </w:t>
      </w:r>
      <w:r w:rsidR="001D6BDA" w:rsidRPr="0099030F">
        <w:rPr>
          <w:rStyle w:val="Accentuation"/>
          <w:rFonts w:asciiTheme="majorBidi" w:hAnsiTheme="majorBidi" w:cstheme="majorBidi"/>
          <w:sz w:val="22"/>
          <w:szCs w:val="22"/>
        </w:rPr>
        <w:t>Toyota Production System: Beyond Large-Scale Production</w:t>
      </w:r>
      <w:r w:rsidR="001D6BDA" w:rsidRPr="0099030F">
        <w:rPr>
          <w:rFonts w:asciiTheme="majorBidi" w:hAnsiTheme="majorBidi" w:cstheme="majorBidi"/>
          <w:sz w:val="22"/>
          <w:szCs w:val="22"/>
        </w:rPr>
        <w:t>. Portland, OR: Productivity Press, 1988.</w:t>
      </w:r>
    </w:p>
  </w:footnote>
  <w:footnote w:id="8">
    <w:p w:rsidR="00047DA6" w:rsidRPr="0099030F" w:rsidRDefault="00047DA6" w:rsidP="001D6BDA">
      <w:pPr>
        <w:spacing w:line="240" w:lineRule="auto"/>
        <w:rPr>
          <w:rFonts w:asciiTheme="majorBidi" w:hAnsiTheme="majorBidi" w:cstheme="majorBidi"/>
        </w:rPr>
      </w:pPr>
      <w:r w:rsidRPr="0099030F">
        <w:rPr>
          <w:rStyle w:val="Appelnotedebasdep"/>
          <w:rFonts w:asciiTheme="majorBidi" w:hAnsiTheme="majorBidi" w:cstheme="majorBidi"/>
        </w:rPr>
        <w:footnoteRef/>
      </w:r>
      <w:r w:rsidRPr="0099030F">
        <w:rPr>
          <w:rFonts w:asciiTheme="majorBidi" w:hAnsiTheme="majorBidi" w:cstheme="majorBidi"/>
        </w:rPr>
        <w:t xml:space="preserve"> </w:t>
      </w:r>
      <w:r w:rsidR="001D6BDA" w:rsidRPr="0099030F">
        <w:rPr>
          <w:rStyle w:val="Accentuation"/>
          <w:rFonts w:asciiTheme="majorBidi" w:hAnsiTheme="majorBidi" w:cstheme="majorBidi"/>
        </w:rPr>
        <w:t>Dictionnaire des sciences de l’ingénieur : conception, production, gestion, maintenance</w:t>
      </w:r>
      <w:r w:rsidR="001D6BDA" w:rsidRPr="0099030F">
        <w:rPr>
          <w:rFonts w:asciiTheme="majorBidi" w:hAnsiTheme="majorBidi" w:cstheme="majorBidi"/>
        </w:rPr>
        <w:t>. 2e éd. Paris : Éditions Techniques de l’Ingénieur, mai 2000, p. 414.</w:t>
      </w:r>
    </w:p>
  </w:footnote>
  <w:footnote w:id="9">
    <w:p w:rsidR="00047DA6" w:rsidRPr="0099030F" w:rsidRDefault="00047DA6" w:rsidP="001D6BDA">
      <w:pPr>
        <w:pStyle w:val="Notedebasdepage"/>
        <w:spacing w:line="276" w:lineRule="auto"/>
        <w:rPr>
          <w:rFonts w:asciiTheme="majorBidi" w:hAnsiTheme="majorBidi" w:cstheme="majorBidi"/>
          <w:sz w:val="22"/>
          <w:szCs w:val="22"/>
        </w:rPr>
      </w:pPr>
      <w:r w:rsidRPr="0099030F">
        <w:rPr>
          <w:rStyle w:val="Appelnotedebasdep"/>
          <w:rFonts w:asciiTheme="majorBidi" w:hAnsiTheme="majorBidi" w:cstheme="majorBidi"/>
          <w:sz w:val="22"/>
          <w:szCs w:val="22"/>
        </w:rPr>
        <w:footnoteRef/>
      </w:r>
      <w:r w:rsidRPr="0099030F">
        <w:rPr>
          <w:rFonts w:asciiTheme="majorBidi" w:hAnsiTheme="majorBidi" w:cstheme="majorBidi"/>
          <w:sz w:val="22"/>
          <w:szCs w:val="22"/>
        </w:rPr>
        <w:t xml:space="preserve"> </w:t>
      </w:r>
      <w:r w:rsidR="001D6BDA" w:rsidRPr="0099030F">
        <w:rPr>
          <w:rFonts w:asciiTheme="majorBidi" w:hAnsiTheme="majorBidi" w:cstheme="majorBidi"/>
          <w:sz w:val="22"/>
          <w:szCs w:val="22"/>
        </w:rPr>
        <w:t xml:space="preserve">Fournier, Paul, et Jean-Pierre Ménard. </w:t>
      </w:r>
      <w:r w:rsidR="001D6BDA" w:rsidRPr="0099030F">
        <w:rPr>
          <w:rStyle w:val="Accentuation"/>
          <w:rFonts w:asciiTheme="majorBidi" w:hAnsiTheme="majorBidi" w:cstheme="majorBidi"/>
          <w:sz w:val="22"/>
          <w:szCs w:val="22"/>
        </w:rPr>
        <w:t>Gestion de l’approvisionnement et des stocks</w:t>
      </w:r>
      <w:r w:rsidR="001D6BDA" w:rsidRPr="0099030F">
        <w:rPr>
          <w:rFonts w:asciiTheme="majorBidi" w:hAnsiTheme="majorBidi" w:cstheme="majorBidi"/>
          <w:sz w:val="22"/>
          <w:szCs w:val="22"/>
        </w:rPr>
        <w:t>. Canada : Chenelière Éducation, 2014, p. 136.</w:t>
      </w:r>
    </w:p>
  </w:footnote>
  <w:footnote w:id="10">
    <w:p w:rsidR="00047DA6" w:rsidRPr="0099030F" w:rsidRDefault="00047DA6" w:rsidP="0099030F">
      <w:pPr>
        <w:pStyle w:val="Notedebasdepage"/>
        <w:rPr>
          <w:rFonts w:asciiTheme="majorBidi" w:hAnsiTheme="majorBidi" w:cstheme="majorBidi"/>
          <w:sz w:val="22"/>
          <w:szCs w:val="22"/>
        </w:rPr>
      </w:pPr>
      <w:r w:rsidRPr="0099030F">
        <w:rPr>
          <w:rStyle w:val="Appelnotedebasdep"/>
          <w:rFonts w:asciiTheme="majorBidi" w:hAnsiTheme="majorBidi" w:cstheme="majorBidi"/>
          <w:sz w:val="22"/>
          <w:szCs w:val="22"/>
        </w:rPr>
        <w:footnoteRef/>
      </w:r>
      <w:r w:rsidRPr="0099030F">
        <w:rPr>
          <w:rFonts w:asciiTheme="majorBidi" w:hAnsiTheme="majorBidi" w:cstheme="majorBidi"/>
          <w:sz w:val="22"/>
          <w:szCs w:val="22"/>
        </w:rPr>
        <w:t xml:space="preserve"> </w:t>
      </w:r>
      <w:r w:rsidR="0099030F" w:rsidRPr="0099030F">
        <w:rPr>
          <w:rFonts w:asciiTheme="majorBidi" w:hAnsiTheme="majorBidi" w:cstheme="majorBidi"/>
          <w:sz w:val="22"/>
          <w:szCs w:val="22"/>
        </w:rPr>
        <w:t xml:space="preserve">Zermatt, Pierre. </w:t>
      </w:r>
      <w:r w:rsidR="0099030F" w:rsidRPr="0099030F">
        <w:rPr>
          <w:rStyle w:val="Accentuation"/>
          <w:rFonts w:asciiTheme="majorBidi" w:hAnsiTheme="majorBidi" w:cstheme="majorBidi"/>
          <w:sz w:val="22"/>
          <w:szCs w:val="22"/>
        </w:rPr>
        <w:t>Pratique de la gestion des stocks</w:t>
      </w:r>
      <w:r w:rsidR="0099030F" w:rsidRPr="0099030F">
        <w:rPr>
          <w:rFonts w:asciiTheme="majorBidi" w:hAnsiTheme="majorBidi" w:cstheme="majorBidi"/>
          <w:sz w:val="22"/>
          <w:szCs w:val="22"/>
        </w:rPr>
        <w:t>. 5e éd. Paris : 1996, p. 5.</w:t>
      </w:r>
    </w:p>
  </w:footnote>
  <w:footnote w:id="11">
    <w:p w:rsidR="00047DA6" w:rsidRPr="004E71F2" w:rsidRDefault="00047DA6" w:rsidP="0099030F">
      <w:pPr>
        <w:pStyle w:val="Notedebasdepage"/>
        <w:rPr>
          <w:rFonts w:asciiTheme="majorBidi" w:hAnsiTheme="majorBidi" w:cstheme="majorBidi"/>
          <w:sz w:val="22"/>
          <w:szCs w:val="22"/>
        </w:rPr>
      </w:pPr>
      <w:r w:rsidRPr="004E71F2">
        <w:rPr>
          <w:rStyle w:val="Appelnotedebasdep"/>
          <w:rFonts w:asciiTheme="majorBidi" w:hAnsiTheme="majorBidi" w:cstheme="majorBidi"/>
          <w:sz w:val="22"/>
          <w:szCs w:val="22"/>
        </w:rPr>
        <w:footnoteRef/>
      </w:r>
      <w:r w:rsidRPr="004E71F2">
        <w:rPr>
          <w:rFonts w:asciiTheme="majorBidi" w:hAnsiTheme="majorBidi" w:cstheme="majorBidi"/>
          <w:sz w:val="22"/>
          <w:szCs w:val="22"/>
        </w:rPr>
        <w:t xml:space="preserve"> </w:t>
      </w:r>
      <w:r w:rsidR="0099030F" w:rsidRPr="004E71F2">
        <w:rPr>
          <w:rFonts w:asciiTheme="majorBidi" w:hAnsiTheme="majorBidi" w:cstheme="majorBidi"/>
          <w:sz w:val="22"/>
          <w:szCs w:val="22"/>
        </w:rPr>
        <w:t xml:space="preserve">Marchal, André. </w:t>
      </w:r>
      <w:r w:rsidR="0099030F" w:rsidRPr="004E71F2">
        <w:rPr>
          <w:rStyle w:val="Accentuation"/>
          <w:rFonts w:asciiTheme="majorBidi" w:hAnsiTheme="majorBidi" w:cstheme="majorBidi"/>
          <w:sz w:val="22"/>
          <w:szCs w:val="22"/>
        </w:rPr>
        <w:t>Logistique globale</w:t>
      </w:r>
      <w:r w:rsidR="0099030F" w:rsidRPr="004E71F2">
        <w:rPr>
          <w:rFonts w:asciiTheme="majorBidi" w:hAnsiTheme="majorBidi" w:cstheme="majorBidi"/>
          <w:sz w:val="22"/>
          <w:szCs w:val="22"/>
        </w:rPr>
        <w:t>. Paris : Ellipses Édition Marketing, 2006, p. 169.</w:t>
      </w:r>
    </w:p>
  </w:footnote>
  <w:footnote w:id="12">
    <w:p w:rsidR="00047DA6" w:rsidRPr="004E71F2" w:rsidRDefault="00047DA6" w:rsidP="0099030F">
      <w:pPr>
        <w:pStyle w:val="Notedebasdepage"/>
        <w:rPr>
          <w:rFonts w:asciiTheme="majorBidi" w:hAnsiTheme="majorBidi" w:cstheme="majorBidi"/>
          <w:sz w:val="22"/>
          <w:szCs w:val="22"/>
        </w:rPr>
      </w:pPr>
      <w:r w:rsidRPr="004E71F2">
        <w:rPr>
          <w:rStyle w:val="Appelnotedebasdep"/>
          <w:rFonts w:asciiTheme="majorBidi" w:hAnsiTheme="majorBidi" w:cstheme="majorBidi"/>
          <w:sz w:val="22"/>
          <w:szCs w:val="22"/>
        </w:rPr>
        <w:footnoteRef/>
      </w:r>
      <w:r w:rsidR="0099030F" w:rsidRPr="004E71F2">
        <w:rPr>
          <w:rFonts w:asciiTheme="majorBidi" w:hAnsiTheme="majorBidi" w:cstheme="majorBidi"/>
          <w:sz w:val="22"/>
          <w:szCs w:val="22"/>
        </w:rPr>
        <w:t xml:space="preserve"> Fournier, Paul, et Jean-Pierre Ménard. </w:t>
      </w:r>
      <w:r w:rsidR="0099030F" w:rsidRPr="004E71F2">
        <w:rPr>
          <w:rStyle w:val="Accentuation"/>
          <w:rFonts w:asciiTheme="majorBidi" w:hAnsiTheme="majorBidi" w:cstheme="majorBidi"/>
          <w:sz w:val="22"/>
          <w:szCs w:val="22"/>
        </w:rPr>
        <w:t>Gestion de l’approvisionnement et des stocks</w:t>
      </w:r>
      <w:r w:rsidR="0099030F" w:rsidRPr="004E71F2">
        <w:rPr>
          <w:rFonts w:asciiTheme="majorBidi" w:hAnsiTheme="majorBidi" w:cstheme="majorBidi"/>
          <w:sz w:val="22"/>
          <w:szCs w:val="22"/>
        </w:rPr>
        <w:t>. Canada : Chenelière Éducation, 2014, pp. 136–137.</w:t>
      </w:r>
    </w:p>
  </w:footnote>
  <w:footnote w:id="13">
    <w:p w:rsidR="00047DA6" w:rsidRPr="004E71F2" w:rsidRDefault="00047DA6">
      <w:pPr>
        <w:pStyle w:val="Notedebasdepage"/>
        <w:rPr>
          <w:rFonts w:asciiTheme="majorBidi" w:hAnsiTheme="majorBidi" w:cstheme="majorBidi"/>
          <w:sz w:val="22"/>
          <w:szCs w:val="22"/>
        </w:rPr>
      </w:pPr>
      <w:r w:rsidRPr="004E71F2">
        <w:rPr>
          <w:rStyle w:val="Appelnotedebasdep"/>
          <w:rFonts w:asciiTheme="majorBidi" w:hAnsiTheme="majorBidi" w:cstheme="majorBidi"/>
          <w:sz w:val="22"/>
          <w:szCs w:val="22"/>
        </w:rPr>
        <w:footnoteRef/>
      </w:r>
      <w:r w:rsidRPr="004E71F2">
        <w:rPr>
          <w:rFonts w:asciiTheme="majorBidi" w:hAnsiTheme="majorBidi" w:cstheme="majorBidi"/>
          <w:sz w:val="22"/>
          <w:szCs w:val="22"/>
        </w:rPr>
        <w:t xml:space="preserve"> Ibid.</w:t>
      </w:r>
    </w:p>
  </w:footnote>
  <w:footnote w:id="14">
    <w:p w:rsidR="00047DA6" w:rsidRPr="004E71F2" w:rsidRDefault="00047DA6" w:rsidP="004E71F2">
      <w:pPr>
        <w:pStyle w:val="Notedebasdepage"/>
        <w:rPr>
          <w:rFonts w:asciiTheme="majorBidi" w:hAnsiTheme="majorBidi" w:cstheme="majorBidi"/>
          <w:sz w:val="22"/>
          <w:szCs w:val="22"/>
        </w:rPr>
      </w:pPr>
      <w:r w:rsidRPr="004E71F2">
        <w:rPr>
          <w:rStyle w:val="Appelnotedebasdep"/>
          <w:rFonts w:asciiTheme="majorBidi" w:hAnsiTheme="majorBidi" w:cstheme="majorBidi"/>
          <w:sz w:val="22"/>
          <w:szCs w:val="22"/>
        </w:rPr>
        <w:footnoteRef/>
      </w:r>
      <w:r w:rsidRPr="004E71F2">
        <w:rPr>
          <w:rFonts w:asciiTheme="majorBidi" w:hAnsiTheme="majorBidi" w:cstheme="majorBidi"/>
          <w:sz w:val="22"/>
          <w:szCs w:val="22"/>
        </w:rPr>
        <w:t xml:space="preserve"> </w:t>
      </w:r>
      <w:r w:rsidR="004E71F2" w:rsidRPr="004E71F2">
        <w:rPr>
          <w:rFonts w:asciiTheme="majorBidi" w:hAnsiTheme="majorBidi" w:cstheme="majorBidi"/>
          <w:sz w:val="22"/>
          <w:szCs w:val="22"/>
        </w:rPr>
        <w:t>Olliewood. “Produit fini : qu’est</w:t>
      </w:r>
      <w:r w:rsidR="004E71F2" w:rsidRPr="004E71F2">
        <w:rPr>
          <w:rFonts w:asciiTheme="majorBidi" w:hAnsiTheme="majorBidi" w:cstheme="majorBidi"/>
          <w:sz w:val="22"/>
          <w:szCs w:val="22"/>
        </w:rPr>
        <w:noBreakHyphen/>
        <w:t xml:space="preserve">ce que c’est ? Caractéristiques, inventaire, entrepôt, exemples.” </w:t>
      </w:r>
      <w:r w:rsidR="004E71F2" w:rsidRPr="004E71F2">
        <w:rPr>
          <w:rStyle w:val="Accentuation"/>
          <w:rFonts w:asciiTheme="majorBidi" w:hAnsiTheme="majorBidi" w:cstheme="majorBidi"/>
          <w:sz w:val="22"/>
          <w:szCs w:val="22"/>
        </w:rPr>
        <w:t>Olliewood</w:t>
      </w:r>
      <w:r w:rsidR="004E71F2" w:rsidRPr="004E71F2">
        <w:rPr>
          <w:rFonts w:asciiTheme="majorBidi" w:hAnsiTheme="majorBidi" w:cstheme="majorBidi"/>
          <w:sz w:val="22"/>
          <w:szCs w:val="22"/>
        </w:rPr>
        <w:t xml:space="preserve">, consulté le 11 mai 2025 à 14 h 52. </w:t>
      </w:r>
      <w:hyperlink r:id="rId5" w:tgtFrame="_new" w:history="1">
        <w:r w:rsidR="004E71F2" w:rsidRPr="004E71F2">
          <w:rPr>
            <w:rStyle w:val="Lienhypertexte"/>
            <w:rFonts w:asciiTheme="majorBidi" w:hAnsiTheme="majorBidi" w:cstheme="majorBidi"/>
            <w:sz w:val="22"/>
            <w:szCs w:val="22"/>
          </w:rPr>
          <w:t>https://olliewood.fr/produit-fini-quest-ce-que-cest-caracteristiques-inventaire-entrepot-exemples/</w:t>
        </w:r>
      </w:hyperlink>
      <w:r w:rsidR="004E71F2" w:rsidRPr="004E71F2">
        <w:rPr>
          <w:rFonts w:asciiTheme="majorBidi" w:hAnsiTheme="majorBidi" w:cstheme="majorBidi"/>
          <w:sz w:val="22"/>
          <w:szCs w:val="22"/>
        </w:rPr>
        <w:t>.</w:t>
      </w:r>
    </w:p>
  </w:footnote>
  <w:footnote w:id="15">
    <w:p w:rsidR="00047DA6" w:rsidRPr="00B74624" w:rsidRDefault="00047DA6" w:rsidP="00B74624">
      <w:pPr>
        <w:pStyle w:val="Notedebasdepage"/>
        <w:rPr>
          <w:rFonts w:asciiTheme="majorBidi" w:hAnsiTheme="majorBidi" w:cstheme="majorBidi"/>
          <w:sz w:val="22"/>
          <w:szCs w:val="22"/>
        </w:rPr>
      </w:pPr>
      <w:r w:rsidRPr="00B74624">
        <w:rPr>
          <w:rStyle w:val="Appelnotedebasdep"/>
          <w:rFonts w:asciiTheme="majorBidi" w:hAnsiTheme="majorBidi" w:cstheme="majorBidi"/>
          <w:sz w:val="22"/>
          <w:szCs w:val="22"/>
        </w:rPr>
        <w:footnoteRef/>
      </w:r>
      <w:r w:rsidRPr="00B74624">
        <w:rPr>
          <w:rFonts w:asciiTheme="majorBidi" w:hAnsiTheme="majorBidi" w:cstheme="majorBidi"/>
          <w:sz w:val="22"/>
          <w:szCs w:val="22"/>
        </w:rPr>
        <w:t xml:space="preserve"> </w:t>
      </w:r>
      <w:r w:rsidR="00B74624" w:rsidRPr="00B74624">
        <w:rPr>
          <w:rFonts w:asciiTheme="majorBidi" w:hAnsiTheme="majorBidi" w:cstheme="majorBidi"/>
          <w:sz w:val="22"/>
          <w:szCs w:val="22"/>
        </w:rPr>
        <w:t xml:space="preserve">Fournier, Paul, et Jean-Pierre Ménard. </w:t>
      </w:r>
      <w:r w:rsidR="00B74624" w:rsidRPr="00B74624">
        <w:rPr>
          <w:rStyle w:val="Accentuation"/>
          <w:rFonts w:asciiTheme="majorBidi" w:hAnsiTheme="majorBidi" w:cstheme="majorBidi"/>
          <w:sz w:val="22"/>
          <w:szCs w:val="22"/>
        </w:rPr>
        <w:t>Gestion de l’approvisionnement et des stocks</w:t>
      </w:r>
      <w:r w:rsidR="00B74624" w:rsidRPr="00B74624">
        <w:rPr>
          <w:rFonts w:asciiTheme="majorBidi" w:hAnsiTheme="majorBidi" w:cstheme="majorBidi"/>
          <w:sz w:val="22"/>
          <w:szCs w:val="22"/>
        </w:rPr>
        <w:t>. Canada : Chenelière Éducation, 2014, pp. 136–137.</w:t>
      </w:r>
    </w:p>
  </w:footnote>
  <w:footnote w:id="16">
    <w:p w:rsidR="00047DA6" w:rsidRPr="00B74624" w:rsidRDefault="00047DA6">
      <w:pPr>
        <w:pStyle w:val="Notedebasdepage"/>
        <w:rPr>
          <w:rFonts w:asciiTheme="majorBidi" w:hAnsiTheme="majorBidi" w:cstheme="majorBidi"/>
          <w:sz w:val="22"/>
          <w:szCs w:val="22"/>
        </w:rPr>
      </w:pPr>
      <w:r w:rsidRPr="00B74624">
        <w:rPr>
          <w:rStyle w:val="Appelnotedebasdep"/>
          <w:rFonts w:asciiTheme="majorBidi" w:hAnsiTheme="majorBidi" w:cstheme="majorBidi"/>
          <w:sz w:val="22"/>
          <w:szCs w:val="22"/>
        </w:rPr>
        <w:footnoteRef/>
      </w:r>
      <w:r w:rsidRPr="00B74624">
        <w:rPr>
          <w:rFonts w:asciiTheme="majorBidi" w:hAnsiTheme="majorBidi" w:cstheme="majorBidi"/>
          <w:sz w:val="22"/>
          <w:szCs w:val="22"/>
        </w:rPr>
        <w:t xml:space="preserve"> Ibid.</w:t>
      </w:r>
    </w:p>
  </w:footnote>
  <w:footnote w:id="17">
    <w:p w:rsidR="00047DA6" w:rsidRPr="00520E47" w:rsidRDefault="00047DA6">
      <w:pPr>
        <w:pStyle w:val="Notedebasdepage"/>
        <w:rPr>
          <w:rFonts w:asciiTheme="majorBidi" w:hAnsiTheme="majorBidi" w:cstheme="majorBidi"/>
          <w:sz w:val="22"/>
          <w:szCs w:val="22"/>
        </w:rPr>
      </w:pPr>
    </w:p>
  </w:footnote>
  <w:footnote w:id="18">
    <w:p w:rsidR="00047DA6" w:rsidRPr="00B74624" w:rsidRDefault="00047DA6" w:rsidP="00B74624">
      <w:pPr>
        <w:pStyle w:val="Notedebasdepage"/>
        <w:rPr>
          <w:rFonts w:asciiTheme="majorBidi" w:hAnsiTheme="majorBidi" w:cstheme="majorBidi"/>
          <w:sz w:val="22"/>
          <w:szCs w:val="22"/>
        </w:rPr>
      </w:pPr>
      <w:r w:rsidRPr="00B74624">
        <w:rPr>
          <w:rStyle w:val="Appelnotedebasdep"/>
          <w:rFonts w:asciiTheme="majorBidi" w:hAnsiTheme="majorBidi" w:cstheme="majorBidi"/>
          <w:sz w:val="22"/>
          <w:szCs w:val="22"/>
        </w:rPr>
        <w:footnoteRef/>
      </w:r>
      <w:r w:rsidRPr="00B74624">
        <w:rPr>
          <w:rFonts w:asciiTheme="majorBidi" w:hAnsiTheme="majorBidi" w:cstheme="majorBidi"/>
          <w:sz w:val="22"/>
          <w:szCs w:val="22"/>
        </w:rPr>
        <w:t xml:space="preserve"> </w:t>
      </w:r>
      <w:r w:rsidR="00B74624" w:rsidRPr="00B74624">
        <w:rPr>
          <w:rFonts w:asciiTheme="majorBidi" w:hAnsiTheme="majorBidi" w:cstheme="majorBidi"/>
          <w:sz w:val="22"/>
          <w:szCs w:val="22"/>
        </w:rPr>
        <w:t xml:space="preserve">Fournier, Paul, et Jean-Pierre Ménard. </w:t>
      </w:r>
      <w:r w:rsidR="00B74624" w:rsidRPr="00B74624">
        <w:rPr>
          <w:rStyle w:val="Accentuation"/>
          <w:rFonts w:asciiTheme="majorBidi" w:hAnsiTheme="majorBidi" w:cstheme="majorBidi"/>
          <w:sz w:val="22"/>
          <w:szCs w:val="22"/>
        </w:rPr>
        <w:t>Gestion de l’approvisionnement et des stocks</w:t>
      </w:r>
      <w:r w:rsidR="00B74624" w:rsidRPr="00B74624">
        <w:rPr>
          <w:rFonts w:asciiTheme="majorBidi" w:hAnsiTheme="majorBidi" w:cstheme="majorBidi"/>
          <w:sz w:val="22"/>
          <w:szCs w:val="22"/>
        </w:rPr>
        <w:t>. Canada : Chenelière Éducation, 2014, p253</w:t>
      </w:r>
      <w:r w:rsidRPr="00B74624">
        <w:rPr>
          <w:rFonts w:asciiTheme="majorBidi" w:hAnsiTheme="majorBidi" w:cstheme="majorBidi"/>
          <w:sz w:val="22"/>
          <w:szCs w:val="22"/>
        </w:rPr>
        <w:t>.</w:t>
      </w:r>
    </w:p>
  </w:footnote>
  <w:footnote w:id="19">
    <w:p w:rsidR="00047DA6" w:rsidRDefault="00047DA6">
      <w:pPr>
        <w:pStyle w:val="Notedebasdepage"/>
      </w:pPr>
      <w:r>
        <w:rPr>
          <w:rStyle w:val="Appelnotedebasdep"/>
        </w:rPr>
        <w:footnoteRef/>
      </w:r>
      <w:r>
        <w:t xml:space="preserve"> </w:t>
      </w:r>
      <w:r>
        <w:rPr>
          <w:rFonts w:asciiTheme="majorBidi" w:hAnsiTheme="majorBidi" w:cstheme="majorBidi"/>
          <w:sz w:val="24"/>
          <w:szCs w:val="24"/>
        </w:rPr>
        <w:t>Fournier et Ménard, op.cit.p254.</w:t>
      </w:r>
    </w:p>
  </w:footnote>
  <w:footnote w:id="20">
    <w:p w:rsidR="00047DA6" w:rsidRDefault="00047DA6">
      <w:pPr>
        <w:pStyle w:val="Notedebasdepage"/>
      </w:pPr>
      <w:r>
        <w:rPr>
          <w:rStyle w:val="Appelnotedebasdep"/>
        </w:rPr>
        <w:footnoteRef/>
      </w:r>
      <w:r>
        <w:t xml:space="preserve"> </w:t>
      </w:r>
      <w:r>
        <w:rPr>
          <w:rFonts w:asciiTheme="majorBidi" w:hAnsiTheme="majorBidi" w:cstheme="majorBidi"/>
          <w:sz w:val="24"/>
          <w:szCs w:val="24"/>
        </w:rPr>
        <w:t>Fournier et Ménard, op.cit.p257.</w:t>
      </w:r>
    </w:p>
  </w:footnote>
  <w:footnote w:id="21">
    <w:p w:rsidR="00047DA6" w:rsidRPr="00B42502" w:rsidRDefault="00047DA6" w:rsidP="00C65421">
      <w:pPr>
        <w:pStyle w:val="Notedebasdepage"/>
        <w:rPr>
          <w:rFonts w:asciiTheme="majorBidi" w:hAnsiTheme="majorBidi" w:cstheme="majorBidi"/>
          <w:sz w:val="22"/>
          <w:szCs w:val="22"/>
        </w:rPr>
      </w:pPr>
      <w:r w:rsidRPr="00B42502">
        <w:rPr>
          <w:rStyle w:val="Appelnotedebasdep"/>
          <w:rFonts w:asciiTheme="majorBidi" w:hAnsiTheme="majorBidi" w:cstheme="majorBidi"/>
          <w:sz w:val="22"/>
          <w:szCs w:val="22"/>
        </w:rPr>
        <w:footnoteRef/>
      </w:r>
      <w:r w:rsidRPr="00B42502">
        <w:rPr>
          <w:rFonts w:asciiTheme="majorBidi" w:hAnsiTheme="majorBidi" w:cstheme="majorBidi"/>
          <w:sz w:val="22"/>
          <w:szCs w:val="22"/>
        </w:rPr>
        <w:t xml:space="preserve"> </w:t>
      </w:r>
      <w:r w:rsidR="00C65421" w:rsidRPr="00B42502">
        <w:rPr>
          <w:rFonts w:asciiTheme="majorBidi" w:hAnsiTheme="majorBidi" w:cstheme="majorBidi"/>
          <w:sz w:val="22"/>
          <w:szCs w:val="22"/>
        </w:rPr>
        <w:t xml:space="preserve">Fournier et Ménard, </w:t>
      </w:r>
      <w:r w:rsidR="00C65421" w:rsidRPr="00B42502">
        <w:rPr>
          <w:rStyle w:val="Accentuation"/>
          <w:rFonts w:asciiTheme="majorBidi" w:hAnsiTheme="majorBidi" w:cstheme="majorBidi"/>
          <w:sz w:val="22"/>
          <w:szCs w:val="22"/>
        </w:rPr>
        <w:t>op. cit.</w:t>
      </w:r>
      <w:r w:rsidR="00C65421" w:rsidRPr="00B42502">
        <w:rPr>
          <w:rFonts w:asciiTheme="majorBidi" w:hAnsiTheme="majorBidi" w:cstheme="majorBidi"/>
          <w:sz w:val="22"/>
          <w:szCs w:val="22"/>
        </w:rPr>
        <w:t>, p. 257.</w:t>
      </w:r>
    </w:p>
  </w:footnote>
  <w:footnote w:id="22">
    <w:p w:rsidR="00047DA6" w:rsidRPr="00B42502" w:rsidRDefault="00047DA6" w:rsidP="00B42502">
      <w:pPr>
        <w:pStyle w:val="Notedebasdepage"/>
        <w:rPr>
          <w:rFonts w:asciiTheme="majorBidi" w:hAnsiTheme="majorBidi" w:cstheme="majorBidi"/>
          <w:sz w:val="22"/>
          <w:szCs w:val="22"/>
        </w:rPr>
      </w:pPr>
      <w:r w:rsidRPr="00B42502">
        <w:rPr>
          <w:rStyle w:val="Appelnotedebasdep"/>
          <w:rFonts w:asciiTheme="majorBidi" w:hAnsiTheme="majorBidi" w:cstheme="majorBidi"/>
          <w:sz w:val="22"/>
          <w:szCs w:val="22"/>
        </w:rPr>
        <w:footnoteRef/>
      </w:r>
      <w:r w:rsidRPr="00B42502">
        <w:rPr>
          <w:rFonts w:asciiTheme="majorBidi" w:hAnsiTheme="majorBidi" w:cstheme="majorBidi"/>
          <w:sz w:val="22"/>
          <w:szCs w:val="22"/>
        </w:rPr>
        <w:t xml:space="preserve"> </w:t>
      </w:r>
      <w:r w:rsidR="00B42502" w:rsidRPr="00B42502">
        <w:rPr>
          <w:rFonts w:asciiTheme="majorBidi" w:hAnsiTheme="majorBidi" w:cstheme="majorBidi"/>
          <w:sz w:val="22"/>
          <w:szCs w:val="22"/>
        </w:rPr>
        <w:t xml:space="preserve">Mecalux. « Étiquetage entrepôt ». </w:t>
      </w:r>
      <w:r w:rsidR="00B42502" w:rsidRPr="00B42502">
        <w:rPr>
          <w:rStyle w:val="Accentuation"/>
          <w:rFonts w:asciiTheme="majorBidi" w:hAnsiTheme="majorBidi" w:cstheme="majorBidi"/>
          <w:sz w:val="22"/>
          <w:szCs w:val="22"/>
        </w:rPr>
        <w:t>Mecalux</w:t>
      </w:r>
      <w:r w:rsidR="00B42502" w:rsidRPr="00B42502">
        <w:rPr>
          <w:rFonts w:asciiTheme="majorBidi" w:hAnsiTheme="majorBidi" w:cstheme="majorBidi"/>
          <w:sz w:val="22"/>
          <w:szCs w:val="22"/>
        </w:rPr>
        <w:t xml:space="preserve">, consulté le 15 mai 2025 à 21h18. </w:t>
      </w:r>
      <w:hyperlink r:id="rId6" w:tgtFrame="_new" w:history="1">
        <w:r w:rsidR="00B42502" w:rsidRPr="00B42502">
          <w:rPr>
            <w:rStyle w:val="Lienhypertexte"/>
            <w:rFonts w:asciiTheme="majorBidi" w:hAnsiTheme="majorBidi" w:cstheme="majorBidi"/>
            <w:sz w:val="22"/>
            <w:szCs w:val="22"/>
          </w:rPr>
          <w:t>https://www.mecalux.fr/blog/etiquetage-entrepot</w:t>
        </w:r>
      </w:hyperlink>
      <w:r w:rsidR="00B42502" w:rsidRPr="00B42502">
        <w:rPr>
          <w:rFonts w:asciiTheme="majorBidi" w:hAnsiTheme="majorBidi" w:cstheme="majorBidi"/>
          <w:sz w:val="22"/>
          <w:szCs w:val="22"/>
        </w:rPr>
        <w:t>.</w:t>
      </w:r>
    </w:p>
  </w:footnote>
  <w:footnote w:id="23">
    <w:p w:rsidR="00047DA6" w:rsidRPr="00B42502" w:rsidRDefault="00047DA6" w:rsidP="00B42502">
      <w:pPr>
        <w:pStyle w:val="Notedebasdepage"/>
        <w:rPr>
          <w:rFonts w:asciiTheme="majorBidi" w:hAnsiTheme="majorBidi" w:cstheme="majorBidi"/>
          <w:sz w:val="22"/>
          <w:szCs w:val="22"/>
        </w:rPr>
      </w:pPr>
      <w:r w:rsidRPr="00B42502">
        <w:rPr>
          <w:rStyle w:val="Appelnotedebasdep"/>
          <w:rFonts w:asciiTheme="majorBidi" w:hAnsiTheme="majorBidi" w:cstheme="majorBidi"/>
          <w:sz w:val="22"/>
          <w:szCs w:val="22"/>
        </w:rPr>
        <w:footnoteRef/>
      </w:r>
      <w:r w:rsidR="00B42502" w:rsidRPr="00B42502">
        <w:rPr>
          <w:rFonts w:asciiTheme="majorBidi" w:hAnsiTheme="majorBidi" w:cstheme="majorBidi"/>
          <w:sz w:val="22"/>
          <w:szCs w:val="22"/>
        </w:rPr>
        <w:t xml:space="preserve">Fournier, Paul, et Jean-Pierre Ménard. </w:t>
      </w:r>
      <w:r w:rsidR="00B42502" w:rsidRPr="00B42502">
        <w:rPr>
          <w:rStyle w:val="Accentuation"/>
          <w:rFonts w:asciiTheme="majorBidi" w:hAnsiTheme="majorBidi" w:cstheme="majorBidi"/>
          <w:sz w:val="22"/>
          <w:szCs w:val="22"/>
        </w:rPr>
        <w:t>Gestion de l’approvisionnement et des stocks</w:t>
      </w:r>
      <w:r w:rsidR="00B42502" w:rsidRPr="00B42502">
        <w:rPr>
          <w:rFonts w:asciiTheme="majorBidi" w:hAnsiTheme="majorBidi" w:cstheme="majorBidi"/>
          <w:sz w:val="22"/>
          <w:szCs w:val="22"/>
        </w:rPr>
        <w:t>. Canada : Chenelière Éducation, 2014, p 259.</w:t>
      </w:r>
      <w:r w:rsidRPr="00B42502">
        <w:rPr>
          <w:rFonts w:asciiTheme="majorBidi" w:hAnsiTheme="majorBidi" w:cstheme="majorBidi"/>
          <w:sz w:val="22"/>
          <w:szCs w:val="22"/>
        </w:rPr>
        <w:t xml:space="preserve"> </w:t>
      </w:r>
    </w:p>
  </w:footnote>
  <w:footnote w:id="24">
    <w:p w:rsidR="00047DA6" w:rsidRPr="00B42502" w:rsidRDefault="00047DA6" w:rsidP="00B42502">
      <w:pPr>
        <w:pStyle w:val="Notedebasdepage"/>
        <w:rPr>
          <w:rFonts w:asciiTheme="majorBidi" w:hAnsiTheme="majorBidi" w:cstheme="majorBidi"/>
          <w:sz w:val="22"/>
          <w:szCs w:val="22"/>
        </w:rPr>
      </w:pPr>
      <w:r w:rsidRPr="00B42502">
        <w:rPr>
          <w:rStyle w:val="Appelnotedebasdep"/>
          <w:rFonts w:asciiTheme="majorBidi" w:hAnsiTheme="majorBidi" w:cstheme="majorBidi"/>
          <w:sz w:val="22"/>
          <w:szCs w:val="22"/>
        </w:rPr>
        <w:footnoteRef/>
      </w:r>
      <w:r w:rsidRPr="00B42502">
        <w:rPr>
          <w:rFonts w:asciiTheme="majorBidi" w:hAnsiTheme="majorBidi" w:cstheme="majorBidi"/>
          <w:sz w:val="22"/>
          <w:szCs w:val="22"/>
        </w:rPr>
        <w:t xml:space="preserve"> </w:t>
      </w:r>
      <w:r w:rsidR="00B42502" w:rsidRPr="00B42502">
        <w:rPr>
          <w:rFonts w:asciiTheme="majorBidi" w:hAnsiTheme="majorBidi" w:cstheme="majorBidi"/>
          <w:sz w:val="22"/>
          <w:szCs w:val="22"/>
        </w:rPr>
        <w:t xml:space="preserve">Sysgestock. "Les clés d’une gestion de stock efficace : Stratégies et bonnes pratiques." </w:t>
      </w:r>
      <w:r w:rsidR="00B42502" w:rsidRPr="00B42502">
        <w:rPr>
          <w:rStyle w:val="Accentuation"/>
          <w:rFonts w:asciiTheme="majorBidi" w:hAnsiTheme="majorBidi" w:cstheme="majorBidi"/>
          <w:sz w:val="22"/>
          <w:szCs w:val="22"/>
        </w:rPr>
        <w:t>Sysgestock</w:t>
      </w:r>
      <w:r w:rsidR="00B42502" w:rsidRPr="00B42502">
        <w:rPr>
          <w:rFonts w:asciiTheme="majorBidi" w:hAnsiTheme="majorBidi" w:cstheme="majorBidi"/>
          <w:sz w:val="22"/>
          <w:szCs w:val="22"/>
        </w:rPr>
        <w:t xml:space="preserve">, 11 octobre 2023. </w:t>
      </w:r>
      <w:hyperlink r:id="rId7" w:tgtFrame="_new" w:history="1">
        <w:r w:rsidR="00B42502" w:rsidRPr="00B42502">
          <w:rPr>
            <w:rStyle w:val="Lienhypertexte"/>
            <w:rFonts w:asciiTheme="majorBidi" w:hAnsiTheme="majorBidi" w:cstheme="majorBidi"/>
            <w:sz w:val="22"/>
            <w:szCs w:val="22"/>
          </w:rPr>
          <w:t>https://sysgestock.com/les-cles-dune-gestion-de-stock-efficace/</w:t>
        </w:r>
      </w:hyperlink>
      <w:r w:rsidR="00B42502" w:rsidRPr="00B42502">
        <w:rPr>
          <w:rFonts w:asciiTheme="majorBidi" w:hAnsiTheme="majorBidi" w:cstheme="majorBidi"/>
          <w:sz w:val="22"/>
          <w:szCs w:val="22"/>
        </w:rPr>
        <w:t xml:space="preserve"> (consulté le 28 mai 2025 à 00h48).</w:t>
      </w:r>
    </w:p>
  </w:footnote>
  <w:footnote w:id="25">
    <w:p w:rsidR="00047DA6" w:rsidRPr="009265D6" w:rsidRDefault="00047DA6" w:rsidP="00FA199A">
      <w:pPr>
        <w:spacing w:line="240" w:lineRule="auto"/>
        <w:rPr>
          <w:rFonts w:asciiTheme="majorBidi" w:eastAsia="Times New Roman" w:hAnsiTheme="majorBidi" w:cstheme="majorBidi"/>
        </w:rPr>
      </w:pPr>
      <w:r w:rsidRPr="009265D6">
        <w:rPr>
          <w:rStyle w:val="Appelnotedebasdep"/>
          <w:rFonts w:asciiTheme="majorBidi" w:hAnsiTheme="majorBidi" w:cstheme="majorBidi"/>
        </w:rPr>
        <w:footnoteRef/>
      </w:r>
      <w:r w:rsidRPr="009265D6">
        <w:rPr>
          <w:rFonts w:asciiTheme="majorBidi" w:eastAsia="Times New Roman" w:hAnsiTheme="majorBidi" w:cstheme="majorBidi"/>
        </w:rPr>
        <w:t>Michel Gavaud, Gestion des opérations et logistique, Vuibert, Paris, 2001</w:t>
      </w:r>
      <w:r w:rsidRPr="009265D6">
        <w:rPr>
          <w:rFonts w:asciiTheme="majorBidi" w:hAnsiTheme="majorBidi" w:cstheme="majorBidi"/>
        </w:rPr>
        <w:t xml:space="preserve"> </w:t>
      </w:r>
    </w:p>
  </w:footnote>
  <w:footnote w:id="26">
    <w:p w:rsidR="00047DA6" w:rsidRPr="009265D6" w:rsidRDefault="00047DA6" w:rsidP="00FA199A">
      <w:pPr>
        <w:spacing w:line="240" w:lineRule="auto"/>
        <w:rPr>
          <w:rFonts w:asciiTheme="majorBidi" w:eastAsia="Times New Roman" w:hAnsiTheme="majorBidi" w:cstheme="majorBidi"/>
        </w:rPr>
      </w:pPr>
      <w:r w:rsidRPr="009265D6">
        <w:rPr>
          <w:rStyle w:val="Appelnotedebasdep"/>
          <w:rFonts w:asciiTheme="majorBidi" w:hAnsiTheme="majorBidi" w:cstheme="majorBidi"/>
        </w:rPr>
        <w:footnoteRef/>
      </w:r>
      <w:r w:rsidRPr="009265D6">
        <w:rPr>
          <w:rFonts w:asciiTheme="majorBidi" w:hAnsiTheme="majorBidi" w:cstheme="majorBidi"/>
        </w:rPr>
        <w:t xml:space="preserve"> </w:t>
      </w:r>
      <w:r w:rsidRPr="009265D6">
        <w:rPr>
          <w:rFonts w:asciiTheme="majorBidi" w:eastAsia="Times New Roman" w:hAnsiTheme="majorBidi" w:cstheme="majorBidi"/>
        </w:rPr>
        <w:t>Jean-Claude Tarondeau, Management industriel et logistique, Dunod, Paris, 1998</w:t>
      </w:r>
    </w:p>
  </w:footnote>
  <w:footnote w:id="27">
    <w:p w:rsidR="00047DA6" w:rsidRPr="00A252F4" w:rsidRDefault="00047DA6" w:rsidP="00A252F4">
      <w:pPr>
        <w:spacing w:line="240" w:lineRule="auto"/>
        <w:rPr>
          <w:rFonts w:asciiTheme="majorBidi" w:eastAsia="Times New Roman" w:hAnsiTheme="majorBidi" w:cstheme="majorBidi"/>
        </w:rPr>
      </w:pPr>
      <w:r w:rsidRPr="00A252F4">
        <w:rPr>
          <w:rStyle w:val="Appelnotedebasdep"/>
          <w:rFonts w:asciiTheme="majorBidi" w:hAnsiTheme="majorBidi" w:cstheme="majorBidi"/>
        </w:rPr>
        <w:footnoteRef/>
      </w:r>
      <w:r w:rsidRPr="00A252F4">
        <w:rPr>
          <w:rFonts w:asciiTheme="majorBidi" w:hAnsiTheme="majorBidi" w:cstheme="majorBidi"/>
        </w:rPr>
        <w:t xml:space="preserve"> </w:t>
      </w:r>
      <w:r w:rsidR="00A252F4" w:rsidRPr="00A252F4">
        <w:rPr>
          <w:rFonts w:asciiTheme="majorBidi" w:hAnsiTheme="majorBidi" w:cstheme="majorBidi"/>
        </w:rPr>
        <w:t xml:space="preserve">Ballou, Robert H. </w:t>
      </w:r>
      <w:r w:rsidR="00A252F4" w:rsidRPr="00A252F4">
        <w:rPr>
          <w:rStyle w:val="Accentuation"/>
          <w:rFonts w:asciiTheme="majorBidi" w:hAnsiTheme="majorBidi" w:cstheme="majorBidi"/>
        </w:rPr>
        <w:t>Business Logistics/Supply Chain Management</w:t>
      </w:r>
      <w:r w:rsidR="00A252F4" w:rsidRPr="00A252F4">
        <w:rPr>
          <w:rFonts w:asciiTheme="majorBidi" w:hAnsiTheme="majorBidi" w:cstheme="majorBidi"/>
        </w:rPr>
        <w:t>. 5e éd. Upper Saddle River, NJ : Pearson Education, 2004.</w:t>
      </w:r>
    </w:p>
  </w:footnote>
  <w:footnote w:id="28">
    <w:p w:rsidR="00047DA6" w:rsidRPr="00A252F4" w:rsidRDefault="00047DA6" w:rsidP="00A252F4">
      <w:pPr>
        <w:pStyle w:val="Notedebasdepage"/>
        <w:rPr>
          <w:rFonts w:asciiTheme="majorBidi" w:hAnsiTheme="majorBidi" w:cstheme="majorBidi"/>
          <w:sz w:val="22"/>
          <w:szCs w:val="22"/>
        </w:rPr>
      </w:pPr>
      <w:r w:rsidRPr="00A252F4">
        <w:rPr>
          <w:rStyle w:val="Appelnotedebasdep"/>
          <w:rFonts w:asciiTheme="majorBidi" w:hAnsiTheme="majorBidi" w:cstheme="majorBidi"/>
          <w:sz w:val="22"/>
          <w:szCs w:val="22"/>
        </w:rPr>
        <w:footnoteRef/>
      </w:r>
      <w:r w:rsidRPr="00A252F4">
        <w:rPr>
          <w:rFonts w:asciiTheme="majorBidi" w:hAnsiTheme="majorBidi" w:cstheme="majorBidi"/>
          <w:sz w:val="22"/>
          <w:szCs w:val="22"/>
        </w:rPr>
        <w:t xml:space="preserve"> </w:t>
      </w:r>
      <w:r w:rsidR="00A252F4" w:rsidRPr="00A252F4">
        <w:rPr>
          <w:rFonts w:asciiTheme="majorBidi" w:hAnsiTheme="majorBidi" w:cstheme="majorBidi"/>
          <w:sz w:val="22"/>
          <w:szCs w:val="22"/>
        </w:rPr>
        <w:t xml:space="preserve">Batteux, Pierre. </w:t>
      </w:r>
      <w:r w:rsidR="00A252F4" w:rsidRPr="00A252F4">
        <w:rPr>
          <w:rStyle w:val="Accentuation"/>
          <w:rFonts w:asciiTheme="majorBidi" w:hAnsiTheme="majorBidi" w:cstheme="majorBidi"/>
          <w:sz w:val="22"/>
          <w:szCs w:val="22"/>
        </w:rPr>
        <w:t>La logistique industrielle</w:t>
      </w:r>
      <w:r w:rsidR="00A252F4" w:rsidRPr="00A252F4">
        <w:rPr>
          <w:rFonts w:asciiTheme="majorBidi" w:hAnsiTheme="majorBidi" w:cstheme="majorBidi"/>
          <w:sz w:val="22"/>
          <w:szCs w:val="22"/>
        </w:rPr>
        <w:t>. Paris : Éditions Economica, 2001.</w:t>
      </w:r>
    </w:p>
  </w:footnote>
  <w:footnote w:id="29">
    <w:p w:rsidR="00047DA6" w:rsidRPr="00A252F4" w:rsidRDefault="00047DA6" w:rsidP="00A252F4">
      <w:pPr>
        <w:rPr>
          <w:rFonts w:asciiTheme="majorBidi" w:eastAsia="Times New Roman" w:hAnsiTheme="majorBidi" w:cstheme="majorBidi"/>
        </w:rPr>
      </w:pPr>
      <w:r w:rsidRPr="00A252F4">
        <w:rPr>
          <w:rStyle w:val="Appelnotedebasdep"/>
          <w:rFonts w:asciiTheme="majorBidi" w:hAnsiTheme="majorBidi" w:cstheme="majorBidi"/>
        </w:rPr>
        <w:footnoteRef/>
      </w:r>
      <w:r w:rsidRPr="00A252F4">
        <w:rPr>
          <w:rFonts w:asciiTheme="majorBidi" w:hAnsiTheme="majorBidi" w:cstheme="majorBidi"/>
        </w:rPr>
        <w:t xml:space="preserve"> </w:t>
      </w:r>
      <w:r w:rsidR="00A252F4" w:rsidRPr="00A252F4">
        <w:rPr>
          <w:rFonts w:asciiTheme="majorBidi" w:hAnsiTheme="majorBidi" w:cstheme="majorBidi"/>
        </w:rPr>
        <w:t xml:space="preserve">Lambert, Douglas M., et James R. Stock. </w:t>
      </w:r>
      <w:r w:rsidR="00A252F4" w:rsidRPr="00A252F4">
        <w:rPr>
          <w:rStyle w:val="Accentuation"/>
          <w:rFonts w:asciiTheme="majorBidi" w:hAnsiTheme="majorBidi" w:cstheme="majorBidi"/>
        </w:rPr>
        <w:t>Strategic Logistics Management</w:t>
      </w:r>
      <w:r w:rsidR="00A252F4" w:rsidRPr="00A252F4">
        <w:rPr>
          <w:rFonts w:asciiTheme="majorBidi" w:hAnsiTheme="majorBidi" w:cstheme="majorBidi"/>
        </w:rPr>
        <w:t>. 4e éd. New York : McGraw-Hill, 2001.</w:t>
      </w:r>
    </w:p>
  </w:footnote>
  <w:footnote w:id="30">
    <w:p w:rsidR="00047DA6" w:rsidRPr="00A252F4" w:rsidRDefault="00047DA6" w:rsidP="00A252F4">
      <w:pPr>
        <w:pStyle w:val="Notedebasdepage"/>
        <w:rPr>
          <w:rFonts w:asciiTheme="majorBidi" w:hAnsiTheme="majorBidi" w:cstheme="majorBidi"/>
          <w:sz w:val="22"/>
          <w:szCs w:val="22"/>
        </w:rPr>
      </w:pPr>
      <w:r w:rsidRPr="00A252F4">
        <w:rPr>
          <w:rStyle w:val="Appelnotedebasdep"/>
          <w:rFonts w:asciiTheme="majorBidi" w:hAnsiTheme="majorBidi" w:cstheme="majorBidi"/>
          <w:sz w:val="22"/>
          <w:szCs w:val="22"/>
        </w:rPr>
        <w:footnoteRef/>
      </w:r>
      <w:r w:rsidR="00A252F4" w:rsidRPr="00A252F4">
        <w:rPr>
          <w:rFonts w:asciiTheme="majorBidi" w:hAnsiTheme="majorBidi" w:cstheme="majorBidi"/>
          <w:sz w:val="22"/>
          <w:szCs w:val="22"/>
        </w:rPr>
        <w:t xml:space="preserve"> Fayol, Henri. </w:t>
      </w:r>
      <w:r w:rsidR="00A252F4" w:rsidRPr="00A252F4">
        <w:rPr>
          <w:rStyle w:val="Accentuation"/>
          <w:rFonts w:asciiTheme="majorBidi" w:hAnsiTheme="majorBidi" w:cstheme="majorBidi"/>
          <w:sz w:val="22"/>
          <w:szCs w:val="22"/>
        </w:rPr>
        <w:t>Administration industrielle et générale : Prévoyance, organisation, commandement, coordination, contrôle</w:t>
      </w:r>
      <w:r w:rsidR="00A252F4" w:rsidRPr="00A252F4">
        <w:rPr>
          <w:rFonts w:asciiTheme="majorBidi" w:hAnsiTheme="majorBidi" w:cstheme="majorBidi"/>
          <w:sz w:val="22"/>
          <w:szCs w:val="22"/>
        </w:rPr>
        <w:t>. Paris : Dunod, 1916.</w:t>
      </w:r>
    </w:p>
  </w:footnote>
  <w:footnote w:id="31">
    <w:p w:rsidR="00047DA6" w:rsidRPr="00A252F4" w:rsidRDefault="00047DA6" w:rsidP="00A252F4">
      <w:pPr>
        <w:pStyle w:val="Notedebasdepage"/>
        <w:rPr>
          <w:rFonts w:asciiTheme="majorBidi" w:hAnsiTheme="majorBidi" w:cstheme="majorBidi"/>
          <w:sz w:val="22"/>
          <w:szCs w:val="22"/>
        </w:rPr>
      </w:pPr>
      <w:r w:rsidRPr="00A252F4">
        <w:rPr>
          <w:rStyle w:val="Appelnotedebasdep"/>
          <w:rFonts w:asciiTheme="majorBidi" w:hAnsiTheme="majorBidi" w:cstheme="majorBidi"/>
          <w:sz w:val="22"/>
          <w:szCs w:val="22"/>
        </w:rPr>
        <w:footnoteRef/>
      </w:r>
      <w:r w:rsidR="00A252F4" w:rsidRPr="00A252F4">
        <w:rPr>
          <w:rFonts w:asciiTheme="majorBidi" w:hAnsiTheme="majorBidi" w:cstheme="majorBidi"/>
          <w:sz w:val="22"/>
          <w:szCs w:val="22"/>
        </w:rPr>
        <w:t xml:space="preserve">Marinet, A.-C. </w:t>
      </w:r>
      <w:r w:rsidR="00A252F4" w:rsidRPr="00A252F4">
        <w:rPr>
          <w:rStyle w:val="Accentuation"/>
          <w:rFonts w:asciiTheme="majorBidi" w:hAnsiTheme="majorBidi" w:cstheme="majorBidi"/>
          <w:sz w:val="22"/>
          <w:szCs w:val="22"/>
        </w:rPr>
        <w:t>Lexique de gestion</w:t>
      </w:r>
      <w:r w:rsidR="00A252F4" w:rsidRPr="00A252F4">
        <w:rPr>
          <w:rFonts w:asciiTheme="majorBidi" w:hAnsiTheme="majorBidi" w:cstheme="majorBidi"/>
          <w:sz w:val="22"/>
          <w:szCs w:val="22"/>
        </w:rPr>
        <w:t>. Paris : Dalloz, 2003, p. 261.</w:t>
      </w:r>
    </w:p>
  </w:footnote>
  <w:footnote w:id="32">
    <w:p w:rsidR="00047DA6" w:rsidRPr="004B3434" w:rsidRDefault="00047DA6" w:rsidP="00F26285">
      <w:pPr>
        <w:pStyle w:val="Notedebasdepage"/>
        <w:rPr>
          <w:rFonts w:asciiTheme="majorBidi" w:hAnsiTheme="majorBidi" w:cstheme="majorBidi"/>
          <w:sz w:val="22"/>
          <w:szCs w:val="22"/>
        </w:rPr>
      </w:pPr>
      <w:r w:rsidRPr="004B3434">
        <w:rPr>
          <w:rStyle w:val="Appelnotedebasdep"/>
          <w:rFonts w:asciiTheme="majorBidi" w:hAnsiTheme="majorBidi" w:cstheme="majorBidi"/>
          <w:sz w:val="22"/>
          <w:szCs w:val="22"/>
        </w:rPr>
        <w:footnoteRef/>
      </w:r>
      <w:r w:rsidR="004B3434" w:rsidRPr="004B3434">
        <w:rPr>
          <w:rFonts w:asciiTheme="majorBidi" w:hAnsiTheme="majorBidi" w:cstheme="majorBidi"/>
          <w:sz w:val="22"/>
          <w:szCs w:val="22"/>
        </w:rPr>
        <w:t xml:space="preserve"> Fournier, Paul, et Jean-Pierre Ménard. </w:t>
      </w:r>
      <w:r w:rsidR="004B3434" w:rsidRPr="004B3434">
        <w:rPr>
          <w:rStyle w:val="Accentuation"/>
          <w:rFonts w:asciiTheme="majorBidi" w:hAnsiTheme="majorBidi" w:cstheme="majorBidi"/>
          <w:sz w:val="22"/>
          <w:szCs w:val="22"/>
        </w:rPr>
        <w:t>Gestion de l’approvisionnement et des stocks</w:t>
      </w:r>
      <w:r w:rsidR="004B3434" w:rsidRPr="004B3434">
        <w:rPr>
          <w:rFonts w:asciiTheme="majorBidi" w:hAnsiTheme="majorBidi" w:cstheme="majorBidi"/>
          <w:sz w:val="22"/>
          <w:szCs w:val="22"/>
        </w:rPr>
        <w:t>. Paris : Eyrolles, 2017, p. 89.</w:t>
      </w:r>
    </w:p>
  </w:footnote>
  <w:footnote w:id="33">
    <w:p w:rsidR="00047DA6" w:rsidRPr="004B3434" w:rsidRDefault="00047DA6" w:rsidP="004B3434">
      <w:pPr>
        <w:pStyle w:val="Notedebasdepage"/>
        <w:rPr>
          <w:rFonts w:asciiTheme="majorBidi" w:hAnsiTheme="majorBidi" w:cstheme="majorBidi"/>
          <w:sz w:val="22"/>
          <w:szCs w:val="22"/>
        </w:rPr>
      </w:pPr>
      <w:r w:rsidRPr="004B3434">
        <w:rPr>
          <w:rStyle w:val="Appelnotedebasdep"/>
          <w:rFonts w:asciiTheme="majorBidi" w:hAnsiTheme="majorBidi" w:cstheme="majorBidi"/>
          <w:sz w:val="22"/>
          <w:szCs w:val="22"/>
        </w:rPr>
        <w:footnoteRef/>
      </w:r>
      <w:r w:rsidR="004B3434" w:rsidRPr="004B3434">
        <w:rPr>
          <w:rFonts w:asciiTheme="majorBidi" w:hAnsiTheme="majorBidi" w:cstheme="majorBidi"/>
          <w:sz w:val="22"/>
          <w:szCs w:val="22"/>
        </w:rPr>
        <w:t xml:space="preserve"> Bouami, D. </w:t>
      </w:r>
      <w:r w:rsidR="004B3434" w:rsidRPr="004B3434">
        <w:rPr>
          <w:rStyle w:val="Accentuation"/>
          <w:rFonts w:asciiTheme="majorBidi" w:hAnsiTheme="majorBidi" w:cstheme="majorBidi"/>
          <w:sz w:val="22"/>
          <w:szCs w:val="22"/>
        </w:rPr>
        <w:t>Le grand livre de la gestion des stocks et approvisionnements : Pour une maintenance performante</w:t>
      </w:r>
      <w:r w:rsidR="004B3434" w:rsidRPr="004B3434">
        <w:rPr>
          <w:rFonts w:asciiTheme="majorBidi" w:hAnsiTheme="majorBidi" w:cstheme="majorBidi"/>
          <w:sz w:val="22"/>
          <w:szCs w:val="22"/>
        </w:rPr>
        <w:t>. [Lieu de publication non spécifié] : L’éditeur, 2015, p. 102.</w:t>
      </w:r>
    </w:p>
  </w:footnote>
  <w:footnote w:id="34">
    <w:p w:rsidR="00047DA6" w:rsidRPr="004B3434" w:rsidRDefault="00047DA6" w:rsidP="00741F96">
      <w:pPr>
        <w:pStyle w:val="Notedebasdepage"/>
        <w:rPr>
          <w:rFonts w:asciiTheme="majorBidi" w:hAnsiTheme="majorBidi" w:cstheme="majorBidi"/>
          <w:sz w:val="22"/>
          <w:szCs w:val="22"/>
        </w:rPr>
      </w:pPr>
      <w:r w:rsidRPr="004B3434">
        <w:rPr>
          <w:rStyle w:val="Appelnotedebasdep"/>
          <w:rFonts w:asciiTheme="majorBidi" w:hAnsiTheme="majorBidi" w:cstheme="majorBidi"/>
          <w:sz w:val="22"/>
          <w:szCs w:val="22"/>
        </w:rPr>
        <w:footnoteRef/>
      </w:r>
      <w:r w:rsidR="004B3434" w:rsidRPr="004B3434">
        <w:rPr>
          <w:rFonts w:asciiTheme="majorBidi" w:hAnsiTheme="majorBidi" w:cstheme="majorBidi"/>
          <w:sz w:val="22"/>
          <w:szCs w:val="22"/>
        </w:rPr>
        <w:t xml:space="preserve"> Dachraoui, I. </w:t>
      </w:r>
      <w:r w:rsidR="004B3434" w:rsidRPr="004B3434">
        <w:rPr>
          <w:rStyle w:val="Accentuation"/>
          <w:rFonts w:asciiTheme="majorBidi" w:hAnsiTheme="majorBidi" w:cstheme="majorBidi"/>
          <w:sz w:val="22"/>
          <w:szCs w:val="22"/>
        </w:rPr>
        <w:t>Achats, approvisionnement, gestion et évaluation des stocks</w:t>
      </w:r>
      <w:r w:rsidR="004B3434" w:rsidRPr="004B3434">
        <w:rPr>
          <w:rFonts w:asciiTheme="majorBidi" w:hAnsiTheme="majorBidi" w:cstheme="majorBidi"/>
          <w:sz w:val="22"/>
          <w:szCs w:val="22"/>
        </w:rPr>
        <w:t>. [Lieu de publication non spécifié] : Éditions Universitaires Européennes, 2019, p. 143.</w:t>
      </w:r>
    </w:p>
  </w:footnote>
  <w:footnote w:id="35">
    <w:p w:rsidR="00047DA6" w:rsidRPr="004B3434" w:rsidRDefault="00047DA6">
      <w:pPr>
        <w:pStyle w:val="Notedebasdepage"/>
        <w:rPr>
          <w:rFonts w:asciiTheme="majorBidi" w:hAnsiTheme="majorBidi" w:cstheme="majorBidi"/>
          <w:sz w:val="22"/>
          <w:szCs w:val="22"/>
        </w:rPr>
      </w:pPr>
      <w:r w:rsidRPr="004B3434">
        <w:rPr>
          <w:rStyle w:val="Appelnotedebasdep"/>
          <w:rFonts w:asciiTheme="majorBidi" w:hAnsiTheme="majorBidi" w:cstheme="majorBidi"/>
          <w:sz w:val="22"/>
          <w:szCs w:val="22"/>
        </w:rPr>
        <w:footnoteRef/>
      </w:r>
      <w:r w:rsidRPr="004B3434">
        <w:rPr>
          <w:rFonts w:asciiTheme="majorBidi" w:hAnsiTheme="majorBidi" w:cstheme="majorBidi"/>
          <w:sz w:val="22"/>
          <w:szCs w:val="22"/>
        </w:rPr>
        <w:t xml:space="preserve"> </w:t>
      </w:r>
      <w:r w:rsidR="004B3434" w:rsidRPr="004B3434">
        <w:rPr>
          <w:rFonts w:asciiTheme="majorBidi" w:hAnsiTheme="majorBidi" w:cstheme="majorBidi"/>
          <w:sz w:val="22"/>
          <w:szCs w:val="22"/>
        </w:rPr>
        <w:t xml:space="preserve">Rambeux, A. </w:t>
      </w:r>
      <w:r w:rsidR="004B3434" w:rsidRPr="004B3434">
        <w:rPr>
          <w:rStyle w:val="Accentuation"/>
          <w:rFonts w:asciiTheme="majorBidi" w:hAnsiTheme="majorBidi" w:cstheme="majorBidi"/>
          <w:sz w:val="22"/>
          <w:szCs w:val="22"/>
        </w:rPr>
        <w:t>Gestion économique des stocks</w:t>
      </w:r>
      <w:r w:rsidR="004B3434" w:rsidRPr="004B3434">
        <w:rPr>
          <w:rFonts w:asciiTheme="majorBidi" w:hAnsiTheme="majorBidi" w:cstheme="majorBidi"/>
          <w:sz w:val="22"/>
          <w:szCs w:val="22"/>
        </w:rPr>
        <w:t>. [Lieu de publication non spécifié] : Édition Dumade, 1982, p. 67.</w:t>
      </w:r>
    </w:p>
  </w:footnote>
  <w:footnote w:id="36">
    <w:p w:rsidR="00047DA6" w:rsidRPr="004B3434" w:rsidRDefault="00047DA6" w:rsidP="009C33BC">
      <w:pPr>
        <w:pStyle w:val="Notedebasdepage"/>
        <w:rPr>
          <w:rFonts w:asciiTheme="majorBidi" w:hAnsiTheme="majorBidi" w:cstheme="majorBidi"/>
          <w:sz w:val="22"/>
          <w:szCs w:val="22"/>
        </w:rPr>
      </w:pPr>
      <w:r w:rsidRPr="004B3434">
        <w:rPr>
          <w:rStyle w:val="Appelnotedebasdep"/>
          <w:rFonts w:asciiTheme="majorBidi" w:hAnsiTheme="majorBidi" w:cstheme="majorBidi"/>
          <w:sz w:val="22"/>
          <w:szCs w:val="22"/>
        </w:rPr>
        <w:footnoteRef/>
      </w:r>
      <w:r w:rsidR="004B3434" w:rsidRPr="004B3434">
        <w:rPr>
          <w:rFonts w:asciiTheme="majorBidi" w:hAnsiTheme="majorBidi" w:cstheme="majorBidi"/>
          <w:sz w:val="22"/>
          <w:szCs w:val="22"/>
        </w:rPr>
        <w:t xml:space="preserve"> </w:t>
      </w:r>
      <w:r w:rsidR="004B3434" w:rsidRPr="004B3434">
        <w:rPr>
          <w:rStyle w:val="Accentuation"/>
          <w:rFonts w:asciiTheme="majorBidi" w:hAnsiTheme="majorBidi" w:cstheme="majorBidi"/>
          <w:sz w:val="22"/>
          <w:szCs w:val="22"/>
        </w:rPr>
        <w:t>Dictionnaire des sciences de l’ingénieur : conception, production, gestion, maintenance</w:t>
      </w:r>
      <w:r w:rsidR="004B3434" w:rsidRPr="004B3434">
        <w:rPr>
          <w:rFonts w:asciiTheme="majorBidi" w:hAnsiTheme="majorBidi" w:cstheme="majorBidi"/>
          <w:sz w:val="22"/>
          <w:szCs w:val="22"/>
        </w:rPr>
        <w:t>. 2e éd. Paris : Éditions Techniques de l’Ingénieur, mai 2000, p. 414.</w:t>
      </w:r>
    </w:p>
  </w:footnote>
  <w:footnote w:id="37">
    <w:p w:rsidR="00047DA6" w:rsidRPr="004B3434" w:rsidRDefault="00047DA6">
      <w:pPr>
        <w:pStyle w:val="Notedebasdepage"/>
        <w:rPr>
          <w:rFonts w:asciiTheme="majorBidi" w:hAnsiTheme="majorBidi" w:cstheme="majorBidi"/>
          <w:sz w:val="22"/>
          <w:szCs w:val="22"/>
        </w:rPr>
      </w:pPr>
      <w:r w:rsidRPr="004B3434">
        <w:rPr>
          <w:rStyle w:val="Appelnotedebasdep"/>
          <w:rFonts w:asciiTheme="majorBidi" w:hAnsiTheme="majorBidi" w:cstheme="majorBidi"/>
          <w:sz w:val="22"/>
          <w:szCs w:val="22"/>
        </w:rPr>
        <w:footnoteRef/>
      </w:r>
      <w:r w:rsidR="004B3434" w:rsidRPr="004B3434">
        <w:rPr>
          <w:rFonts w:asciiTheme="majorBidi" w:hAnsiTheme="majorBidi" w:cstheme="majorBidi"/>
          <w:sz w:val="22"/>
          <w:szCs w:val="22"/>
        </w:rPr>
        <w:t xml:space="preserve"> Fournier, Paul, et Jean-Pierre Ménard. </w:t>
      </w:r>
      <w:r w:rsidR="004B3434" w:rsidRPr="004B3434">
        <w:rPr>
          <w:rStyle w:val="Accentuation"/>
          <w:rFonts w:asciiTheme="majorBidi" w:hAnsiTheme="majorBidi" w:cstheme="majorBidi"/>
          <w:sz w:val="22"/>
          <w:szCs w:val="22"/>
        </w:rPr>
        <w:t>Gestion de l’approvisionnement et des stocks</w:t>
      </w:r>
      <w:r w:rsidR="004B3434" w:rsidRPr="004B3434">
        <w:rPr>
          <w:rFonts w:asciiTheme="majorBidi" w:hAnsiTheme="majorBidi" w:cstheme="majorBidi"/>
          <w:sz w:val="22"/>
          <w:szCs w:val="22"/>
        </w:rPr>
        <w:t>. Canada : Chenelière Éducation, 2014, p. 20.</w:t>
      </w:r>
    </w:p>
  </w:footnote>
  <w:footnote w:id="38">
    <w:p w:rsidR="00047DA6" w:rsidRPr="004B3434" w:rsidRDefault="00047DA6">
      <w:pPr>
        <w:pStyle w:val="Notedebasdepage"/>
        <w:rPr>
          <w:rFonts w:asciiTheme="majorBidi" w:hAnsiTheme="majorBidi" w:cstheme="majorBidi"/>
          <w:sz w:val="22"/>
          <w:szCs w:val="22"/>
        </w:rPr>
      </w:pPr>
      <w:r w:rsidRPr="004B3434">
        <w:rPr>
          <w:rStyle w:val="Appelnotedebasdep"/>
          <w:rFonts w:asciiTheme="majorBidi" w:hAnsiTheme="majorBidi" w:cstheme="majorBidi"/>
          <w:sz w:val="22"/>
          <w:szCs w:val="22"/>
        </w:rPr>
        <w:footnoteRef/>
      </w:r>
      <w:r w:rsidRPr="004B3434">
        <w:rPr>
          <w:rFonts w:asciiTheme="majorBidi" w:hAnsiTheme="majorBidi" w:cstheme="majorBidi"/>
          <w:sz w:val="22"/>
          <w:szCs w:val="22"/>
        </w:rPr>
        <w:t xml:space="preserve"> </w:t>
      </w:r>
      <w:r w:rsidR="004B3434" w:rsidRPr="004B3434">
        <w:rPr>
          <w:rFonts w:asciiTheme="majorBidi" w:hAnsiTheme="majorBidi" w:cstheme="majorBidi"/>
          <w:sz w:val="22"/>
          <w:szCs w:val="22"/>
        </w:rPr>
        <w:t xml:space="preserve">Olliewood. « Produit fini : qu’est-ce que c’est ? Caractéristiques, inventaire, entrepôt, exemples. » </w:t>
      </w:r>
      <w:r w:rsidR="004B3434" w:rsidRPr="004B3434">
        <w:rPr>
          <w:rStyle w:val="Accentuation"/>
          <w:rFonts w:asciiTheme="majorBidi" w:hAnsiTheme="majorBidi" w:cstheme="majorBidi"/>
          <w:sz w:val="22"/>
          <w:szCs w:val="22"/>
        </w:rPr>
        <w:t>Olliewood</w:t>
      </w:r>
      <w:r w:rsidR="004B3434" w:rsidRPr="004B3434">
        <w:rPr>
          <w:rFonts w:asciiTheme="majorBidi" w:hAnsiTheme="majorBidi" w:cstheme="majorBidi"/>
          <w:sz w:val="22"/>
          <w:szCs w:val="22"/>
        </w:rPr>
        <w:t xml:space="preserve">, consulté le 11 mai 2025 à 15h09. </w:t>
      </w:r>
      <w:hyperlink r:id="rId8" w:tgtFrame="_new" w:history="1">
        <w:r w:rsidR="004B3434" w:rsidRPr="004B3434">
          <w:rPr>
            <w:rStyle w:val="Lienhypertexte"/>
            <w:rFonts w:asciiTheme="majorBidi" w:hAnsiTheme="majorBidi" w:cstheme="majorBidi"/>
            <w:sz w:val="22"/>
            <w:szCs w:val="22"/>
          </w:rPr>
          <w:t>https://olliewood.fr/produit-fini-quest-ce-que-cest-caracteristiques-inventaire-entrepot-exemples/</w:t>
        </w:r>
      </w:hyperlink>
      <w:r w:rsidR="004B3434" w:rsidRPr="004B3434">
        <w:rPr>
          <w:rFonts w:asciiTheme="majorBidi" w:hAnsiTheme="majorBidi" w:cstheme="majorBidi"/>
          <w:sz w:val="22"/>
          <w:szCs w:val="22"/>
        </w:rPr>
        <w:t>.</w:t>
      </w:r>
    </w:p>
  </w:footnote>
  <w:footnote w:id="39">
    <w:p w:rsidR="00047DA6" w:rsidRPr="004B3434" w:rsidRDefault="00047DA6">
      <w:pPr>
        <w:pStyle w:val="Notedebasdepage"/>
        <w:rPr>
          <w:rFonts w:asciiTheme="majorBidi" w:hAnsiTheme="majorBidi" w:cstheme="majorBidi"/>
          <w:sz w:val="22"/>
          <w:szCs w:val="22"/>
        </w:rPr>
      </w:pPr>
      <w:r w:rsidRPr="004B3434">
        <w:rPr>
          <w:rStyle w:val="Appelnotedebasdep"/>
          <w:rFonts w:asciiTheme="majorBidi" w:hAnsiTheme="majorBidi" w:cstheme="majorBidi"/>
          <w:sz w:val="22"/>
          <w:szCs w:val="22"/>
        </w:rPr>
        <w:footnoteRef/>
      </w:r>
      <w:r w:rsidRPr="004B3434">
        <w:rPr>
          <w:rFonts w:asciiTheme="majorBidi" w:hAnsiTheme="majorBidi" w:cstheme="majorBidi"/>
          <w:sz w:val="22"/>
          <w:szCs w:val="22"/>
        </w:rPr>
        <w:t xml:space="preserve"> Ibid.</w:t>
      </w:r>
    </w:p>
  </w:footnote>
  <w:footnote w:id="40">
    <w:p w:rsidR="00047DA6" w:rsidRPr="00F96968" w:rsidRDefault="00047DA6" w:rsidP="00022DD9">
      <w:pPr>
        <w:pStyle w:val="NormalWeb"/>
        <w:rPr>
          <w:rFonts w:asciiTheme="majorBidi" w:hAnsiTheme="majorBidi" w:cstheme="majorBidi"/>
          <w:sz w:val="22"/>
          <w:szCs w:val="22"/>
        </w:rPr>
      </w:pPr>
      <w:r w:rsidRPr="00F96968">
        <w:rPr>
          <w:rStyle w:val="Appelnotedebasdep"/>
          <w:rFonts w:asciiTheme="majorBidi" w:hAnsiTheme="majorBidi" w:cstheme="majorBidi"/>
          <w:b/>
          <w:bCs/>
          <w:sz w:val="22"/>
          <w:szCs w:val="22"/>
        </w:rPr>
        <w:footnoteRef/>
      </w:r>
      <w:r w:rsidRPr="00F96968">
        <w:rPr>
          <w:rFonts w:asciiTheme="majorBidi" w:hAnsiTheme="majorBidi" w:cstheme="majorBidi"/>
          <w:b/>
          <w:bCs/>
          <w:sz w:val="22"/>
          <w:szCs w:val="22"/>
        </w:rPr>
        <w:t xml:space="preserve"> </w:t>
      </w:r>
      <w:r w:rsidR="00F96968" w:rsidRPr="00F96968">
        <w:rPr>
          <w:rFonts w:asciiTheme="majorBidi" w:hAnsiTheme="majorBidi" w:cstheme="majorBidi"/>
          <w:sz w:val="22"/>
          <w:szCs w:val="22"/>
        </w:rPr>
        <w:t>Aissat, Nabila, et Gaya Benali. « La gestion des stocks. » Mémoire de Master, ENIEM, Université Mouloud Mammeri, Tizi-Ouzou, 2022–2023, p. 29.</w:t>
      </w:r>
    </w:p>
  </w:footnote>
  <w:footnote w:id="41">
    <w:p w:rsidR="00047DA6" w:rsidRPr="00F96968" w:rsidRDefault="00047DA6">
      <w:pPr>
        <w:pStyle w:val="Notedebasdepage"/>
        <w:rPr>
          <w:rFonts w:asciiTheme="majorBidi" w:hAnsiTheme="majorBidi" w:cstheme="majorBidi"/>
          <w:sz w:val="22"/>
          <w:szCs w:val="22"/>
        </w:rPr>
      </w:pPr>
      <w:r w:rsidRPr="00F96968">
        <w:rPr>
          <w:rStyle w:val="Appelnotedebasdep"/>
          <w:rFonts w:asciiTheme="majorBidi" w:hAnsiTheme="majorBidi" w:cstheme="majorBidi"/>
          <w:sz w:val="22"/>
          <w:szCs w:val="22"/>
        </w:rPr>
        <w:footnoteRef/>
      </w:r>
      <w:r w:rsidRPr="00F96968">
        <w:rPr>
          <w:rFonts w:asciiTheme="majorBidi" w:hAnsiTheme="majorBidi" w:cstheme="majorBidi"/>
          <w:sz w:val="22"/>
          <w:szCs w:val="22"/>
        </w:rPr>
        <w:t xml:space="preserve"> </w:t>
      </w:r>
      <w:r w:rsidR="00F96968" w:rsidRPr="00F96968">
        <w:rPr>
          <w:rFonts w:asciiTheme="majorBidi" w:hAnsiTheme="majorBidi" w:cstheme="majorBidi"/>
          <w:sz w:val="22"/>
          <w:szCs w:val="22"/>
        </w:rPr>
        <w:t xml:space="preserve">Sourcing Force. « Bon de commande. » </w:t>
      </w:r>
      <w:r w:rsidR="00F96968" w:rsidRPr="00F96968">
        <w:rPr>
          <w:rStyle w:val="Accentuation"/>
          <w:rFonts w:asciiTheme="majorBidi" w:hAnsiTheme="majorBidi" w:cstheme="majorBidi"/>
          <w:sz w:val="22"/>
          <w:szCs w:val="22"/>
        </w:rPr>
        <w:t>Sourcing Force</w:t>
      </w:r>
      <w:r w:rsidR="00F96968" w:rsidRPr="00F96968">
        <w:rPr>
          <w:rFonts w:asciiTheme="majorBidi" w:hAnsiTheme="majorBidi" w:cstheme="majorBidi"/>
          <w:sz w:val="22"/>
          <w:szCs w:val="22"/>
        </w:rPr>
        <w:t xml:space="preserve">, consulté le 11 juin 2025 à 15h19. </w:t>
      </w:r>
      <w:hyperlink r:id="rId9" w:tgtFrame="_new" w:history="1">
        <w:r w:rsidR="00F96968" w:rsidRPr="00F96968">
          <w:rPr>
            <w:rStyle w:val="Lienhypertexte"/>
            <w:rFonts w:asciiTheme="majorBidi" w:hAnsiTheme="majorBidi" w:cstheme="majorBidi"/>
            <w:sz w:val="22"/>
            <w:szCs w:val="22"/>
          </w:rPr>
          <w:t>https://sourcing-force.com/bon-de-commande/</w:t>
        </w:r>
      </w:hyperlink>
      <w:r w:rsidR="00F96968" w:rsidRPr="00F96968">
        <w:rPr>
          <w:rFonts w:asciiTheme="majorBidi" w:hAnsiTheme="majorBidi" w:cstheme="majorBidi"/>
          <w:sz w:val="22"/>
          <w:szCs w:val="22"/>
        </w:rPr>
        <w:t>.</w:t>
      </w:r>
    </w:p>
  </w:footnote>
  <w:footnote w:id="42">
    <w:p w:rsidR="00047DA6" w:rsidRPr="00F96968" w:rsidRDefault="00047DA6">
      <w:pPr>
        <w:pStyle w:val="Notedebasdepage"/>
        <w:rPr>
          <w:rFonts w:asciiTheme="majorBidi" w:hAnsiTheme="majorBidi" w:cstheme="majorBidi"/>
          <w:sz w:val="22"/>
          <w:szCs w:val="22"/>
        </w:rPr>
      </w:pPr>
      <w:r w:rsidRPr="00F96968">
        <w:rPr>
          <w:rStyle w:val="Appelnotedebasdep"/>
          <w:rFonts w:asciiTheme="majorBidi" w:hAnsiTheme="majorBidi" w:cstheme="majorBidi"/>
          <w:sz w:val="22"/>
          <w:szCs w:val="22"/>
        </w:rPr>
        <w:footnoteRef/>
      </w:r>
      <w:r w:rsidRPr="00F96968">
        <w:rPr>
          <w:rFonts w:asciiTheme="majorBidi" w:hAnsiTheme="majorBidi" w:cstheme="majorBidi"/>
          <w:sz w:val="22"/>
          <w:szCs w:val="22"/>
        </w:rPr>
        <w:t xml:space="preserve"> </w:t>
      </w:r>
      <w:r w:rsidR="00F96968" w:rsidRPr="00F96968">
        <w:rPr>
          <w:rFonts w:asciiTheme="majorBidi" w:hAnsiTheme="majorBidi" w:cstheme="majorBidi"/>
          <w:sz w:val="22"/>
          <w:szCs w:val="22"/>
        </w:rPr>
        <w:t xml:space="preserve">Aissat et Benali, </w:t>
      </w:r>
      <w:r w:rsidR="00F96968" w:rsidRPr="00F96968">
        <w:rPr>
          <w:rStyle w:val="Accentuation"/>
          <w:rFonts w:asciiTheme="majorBidi" w:hAnsiTheme="majorBidi" w:cstheme="majorBidi"/>
          <w:sz w:val="22"/>
          <w:szCs w:val="22"/>
        </w:rPr>
        <w:t>op. cit.</w:t>
      </w:r>
      <w:r w:rsidR="00F96968" w:rsidRPr="00F96968">
        <w:rPr>
          <w:rFonts w:asciiTheme="majorBidi" w:hAnsiTheme="majorBidi" w:cstheme="majorBidi"/>
          <w:sz w:val="22"/>
          <w:szCs w:val="22"/>
        </w:rPr>
        <w:t>.</w:t>
      </w:r>
    </w:p>
  </w:footnote>
  <w:footnote w:id="43">
    <w:p w:rsidR="00047DA6" w:rsidRPr="00485198" w:rsidRDefault="00047DA6">
      <w:pPr>
        <w:pStyle w:val="Notedebasdepage"/>
        <w:rPr>
          <w:rFonts w:asciiTheme="majorBidi" w:hAnsiTheme="majorBidi" w:cstheme="majorBidi"/>
          <w:sz w:val="22"/>
          <w:szCs w:val="22"/>
        </w:rPr>
      </w:pPr>
      <w:r w:rsidRPr="00485198">
        <w:rPr>
          <w:rStyle w:val="Appelnotedebasdep"/>
          <w:rFonts w:asciiTheme="majorBidi" w:hAnsiTheme="majorBidi" w:cstheme="majorBidi"/>
          <w:sz w:val="22"/>
          <w:szCs w:val="22"/>
        </w:rPr>
        <w:footnoteRef/>
      </w:r>
      <w:r w:rsidR="00F96968" w:rsidRPr="00485198">
        <w:rPr>
          <w:rFonts w:asciiTheme="majorBidi" w:hAnsiTheme="majorBidi" w:cstheme="majorBidi"/>
          <w:sz w:val="22"/>
          <w:szCs w:val="22"/>
        </w:rPr>
        <w:t xml:space="preserve"> Julien, Nicolas. « Gestion de stock. » </w:t>
      </w:r>
      <w:r w:rsidR="00F96968" w:rsidRPr="00485198">
        <w:rPr>
          <w:rStyle w:val="Accentuation"/>
          <w:rFonts w:asciiTheme="majorBidi" w:hAnsiTheme="majorBidi" w:cstheme="majorBidi"/>
          <w:sz w:val="22"/>
          <w:szCs w:val="22"/>
        </w:rPr>
        <w:t>Actualités Pharmaceutiques</w:t>
      </w:r>
      <w:r w:rsidR="00F96968" w:rsidRPr="00485198">
        <w:rPr>
          <w:rFonts w:asciiTheme="majorBidi" w:hAnsiTheme="majorBidi" w:cstheme="majorBidi"/>
          <w:sz w:val="22"/>
          <w:szCs w:val="22"/>
        </w:rPr>
        <w:t xml:space="preserve"> 48, no. 484 (avril 2009) : 41–43.</w:t>
      </w:r>
    </w:p>
  </w:footnote>
  <w:footnote w:id="44">
    <w:p w:rsidR="00047DA6" w:rsidRPr="00485198" w:rsidRDefault="00047DA6">
      <w:pPr>
        <w:pStyle w:val="Notedebasdepage"/>
        <w:rPr>
          <w:rFonts w:asciiTheme="majorBidi" w:hAnsiTheme="majorBidi" w:cstheme="majorBidi"/>
          <w:sz w:val="22"/>
          <w:szCs w:val="22"/>
        </w:rPr>
      </w:pPr>
      <w:r w:rsidRPr="00485198">
        <w:rPr>
          <w:rStyle w:val="Appelnotedebasdep"/>
          <w:rFonts w:asciiTheme="majorBidi" w:hAnsiTheme="majorBidi" w:cstheme="majorBidi"/>
          <w:sz w:val="22"/>
          <w:szCs w:val="22"/>
        </w:rPr>
        <w:footnoteRef/>
      </w:r>
      <w:r w:rsidRPr="00485198">
        <w:rPr>
          <w:rFonts w:asciiTheme="majorBidi" w:hAnsiTheme="majorBidi" w:cstheme="majorBidi"/>
          <w:sz w:val="22"/>
          <w:szCs w:val="22"/>
        </w:rPr>
        <w:t xml:space="preserve"> </w:t>
      </w:r>
      <w:r w:rsidR="00485198" w:rsidRPr="00485198">
        <w:rPr>
          <w:rFonts w:asciiTheme="majorBidi" w:hAnsiTheme="majorBidi" w:cstheme="majorBidi"/>
          <w:sz w:val="22"/>
          <w:szCs w:val="22"/>
        </w:rPr>
        <w:t xml:space="preserve">Microsoft. « Inventory dashboards » </w:t>
      </w:r>
      <w:r w:rsidR="00485198" w:rsidRPr="00485198">
        <w:rPr>
          <w:rStyle w:val="Accentuation"/>
          <w:rFonts w:asciiTheme="majorBidi" w:hAnsiTheme="majorBidi" w:cstheme="majorBidi"/>
          <w:sz w:val="22"/>
          <w:szCs w:val="22"/>
        </w:rPr>
        <w:t>Microsoft Dynamics 365 Intelligent Order Management</w:t>
      </w:r>
      <w:r w:rsidR="00485198" w:rsidRPr="00485198">
        <w:rPr>
          <w:rFonts w:asciiTheme="majorBidi" w:hAnsiTheme="majorBidi" w:cstheme="majorBidi"/>
          <w:sz w:val="22"/>
          <w:szCs w:val="22"/>
        </w:rPr>
        <w:t xml:space="preserve">. Consulté le 11 juin 2025 à 15h28. </w:t>
      </w:r>
      <w:hyperlink r:id="rId10" w:tgtFrame="_new" w:history="1">
        <w:r w:rsidR="00485198" w:rsidRPr="00485198">
          <w:rPr>
            <w:rStyle w:val="Lienhypertexte"/>
            <w:rFonts w:asciiTheme="majorBidi" w:hAnsiTheme="majorBidi" w:cstheme="majorBidi"/>
            <w:sz w:val="22"/>
            <w:szCs w:val="22"/>
          </w:rPr>
          <w:t>https://learn.microsoft.com/fr-fr/dynamics365/intelligent-order-management/inventory-dashboards</w:t>
        </w:r>
      </w:hyperlink>
      <w:r w:rsidR="00485198" w:rsidRPr="00485198">
        <w:rPr>
          <w:rFonts w:asciiTheme="majorBidi" w:hAnsiTheme="majorBidi" w:cstheme="majorBidi"/>
          <w:sz w:val="22"/>
          <w:szCs w:val="22"/>
        </w:rPr>
        <w:t>.</w:t>
      </w:r>
    </w:p>
  </w:footnote>
  <w:footnote w:id="45">
    <w:p w:rsidR="00047DA6" w:rsidRPr="00485198" w:rsidRDefault="00047DA6">
      <w:pPr>
        <w:pStyle w:val="Notedebasdepage"/>
        <w:rPr>
          <w:rFonts w:asciiTheme="majorBidi" w:hAnsiTheme="majorBidi" w:cstheme="majorBidi"/>
          <w:sz w:val="22"/>
          <w:szCs w:val="22"/>
        </w:rPr>
      </w:pPr>
      <w:r w:rsidRPr="00485198">
        <w:rPr>
          <w:rStyle w:val="Appelnotedebasdep"/>
          <w:rFonts w:asciiTheme="majorBidi" w:hAnsiTheme="majorBidi" w:cstheme="majorBidi"/>
          <w:sz w:val="22"/>
          <w:szCs w:val="22"/>
        </w:rPr>
        <w:footnoteRef/>
      </w:r>
      <w:r w:rsidRPr="00485198">
        <w:rPr>
          <w:rFonts w:asciiTheme="majorBidi" w:hAnsiTheme="majorBidi" w:cstheme="majorBidi"/>
          <w:sz w:val="22"/>
          <w:szCs w:val="22"/>
        </w:rPr>
        <w:t xml:space="preserve"> </w:t>
      </w:r>
      <w:r w:rsidR="00485198" w:rsidRPr="00485198">
        <w:rPr>
          <w:rFonts w:asciiTheme="majorBidi" w:hAnsiTheme="majorBidi" w:cstheme="majorBidi"/>
          <w:sz w:val="22"/>
          <w:szCs w:val="22"/>
        </w:rPr>
        <w:t xml:space="preserve">Info Entrepreneurs. « Contrôle des stocks et inventaire. » </w:t>
      </w:r>
      <w:r w:rsidR="00485198" w:rsidRPr="00485198">
        <w:rPr>
          <w:rStyle w:val="Accentuation"/>
          <w:rFonts w:asciiTheme="majorBidi" w:hAnsiTheme="majorBidi" w:cstheme="majorBidi"/>
          <w:sz w:val="22"/>
          <w:szCs w:val="22"/>
        </w:rPr>
        <w:t>Info Entrepreneurs</w:t>
      </w:r>
      <w:r w:rsidR="00485198" w:rsidRPr="00485198">
        <w:rPr>
          <w:rFonts w:asciiTheme="majorBidi" w:hAnsiTheme="majorBidi" w:cstheme="majorBidi"/>
          <w:sz w:val="22"/>
          <w:szCs w:val="22"/>
        </w:rPr>
        <w:t xml:space="preserve">. Consulté le 11 juin 2025 à 15h40. </w:t>
      </w:r>
      <w:hyperlink r:id="rId11" w:tgtFrame="_new" w:history="1">
        <w:r w:rsidR="00485198" w:rsidRPr="00485198">
          <w:rPr>
            <w:rStyle w:val="Lienhypertexte"/>
            <w:rFonts w:asciiTheme="majorBidi" w:hAnsiTheme="majorBidi" w:cstheme="majorBidi"/>
            <w:sz w:val="22"/>
            <w:szCs w:val="22"/>
          </w:rPr>
          <w:t>https://www.infoentrepreneurs.org/fr/guides/bl---controle-des-stocks-et-inventaire/</w:t>
        </w:r>
      </w:hyperlink>
      <w:r w:rsidR="00485198" w:rsidRPr="00485198">
        <w:rPr>
          <w:rFonts w:asciiTheme="majorBidi" w:hAnsiTheme="majorBidi" w:cstheme="majorBidi"/>
          <w:sz w:val="22"/>
          <w:szCs w:val="22"/>
        </w:rPr>
        <w:t>.</w:t>
      </w:r>
    </w:p>
  </w:footnote>
  <w:footnote w:id="46">
    <w:p w:rsidR="00047DA6" w:rsidRPr="00485198" w:rsidRDefault="00047DA6">
      <w:pPr>
        <w:pStyle w:val="Notedebasdepage"/>
        <w:rPr>
          <w:rFonts w:asciiTheme="majorBidi" w:hAnsiTheme="majorBidi" w:cstheme="majorBidi"/>
          <w:sz w:val="22"/>
          <w:szCs w:val="22"/>
        </w:rPr>
      </w:pPr>
      <w:r w:rsidRPr="00485198">
        <w:rPr>
          <w:rStyle w:val="Appelnotedebasdep"/>
          <w:rFonts w:asciiTheme="majorBidi" w:hAnsiTheme="majorBidi" w:cstheme="majorBidi"/>
          <w:sz w:val="22"/>
          <w:szCs w:val="22"/>
        </w:rPr>
        <w:footnoteRef/>
      </w:r>
      <w:r w:rsidR="00485198" w:rsidRPr="00485198">
        <w:rPr>
          <w:rFonts w:asciiTheme="majorBidi" w:hAnsiTheme="majorBidi" w:cstheme="majorBidi"/>
          <w:sz w:val="22"/>
          <w:szCs w:val="22"/>
        </w:rPr>
        <w:t xml:space="preserve"> APICS. </w:t>
      </w:r>
      <w:r w:rsidR="00485198" w:rsidRPr="00485198">
        <w:rPr>
          <w:rStyle w:val="Accentuation"/>
          <w:rFonts w:asciiTheme="majorBidi" w:hAnsiTheme="majorBidi" w:cstheme="majorBidi"/>
          <w:sz w:val="22"/>
          <w:szCs w:val="22"/>
        </w:rPr>
        <w:t>CPIM Learning System: Basics of Supply Chain Management</w:t>
      </w:r>
      <w:r w:rsidR="00485198" w:rsidRPr="00485198">
        <w:rPr>
          <w:rFonts w:asciiTheme="majorBidi" w:hAnsiTheme="majorBidi" w:cstheme="majorBidi"/>
          <w:sz w:val="22"/>
          <w:szCs w:val="22"/>
        </w:rPr>
        <w:t>. Chicago : APICS, 2020.</w:t>
      </w:r>
    </w:p>
  </w:footnote>
  <w:footnote w:id="47">
    <w:p w:rsidR="00047DA6" w:rsidRPr="00485198" w:rsidRDefault="00047DA6">
      <w:pPr>
        <w:pStyle w:val="Notedebasdepage"/>
        <w:rPr>
          <w:rFonts w:asciiTheme="majorBidi" w:hAnsiTheme="majorBidi" w:cstheme="majorBidi"/>
          <w:sz w:val="22"/>
          <w:szCs w:val="22"/>
        </w:rPr>
      </w:pPr>
      <w:r w:rsidRPr="00485198">
        <w:rPr>
          <w:rStyle w:val="Appelnotedebasdep"/>
          <w:rFonts w:asciiTheme="majorBidi" w:hAnsiTheme="majorBidi" w:cstheme="majorBidi"/>
          <w:sz w:val="22"/>
          <w:szCs w:val="22"/>
        </w:rPr>
        <w:footnoteRef/>
      </w:r>
      <w:r w:rsidR="00485198" w:rsidRPr="00485198">
        <w:rPr>
          <w:rFonts w:asciiTheme="majorBidi" w:hAnsiTheme="majorBidi" w:cstheme="majorBidi"/>
          <w:sz w:val="22"/>
          <w:szCs w:val="22"/>
        </w:rPr>
        <w:t xml:space="preserve"> Larousse. « Magasinage. » </w:t>
      </w:r>
      <w:r w:rsidR="00485198" w:rsidRPr="00485198">
        <w:rPr>
          <w:rStyle w:val="Accentuation"/>
          <w:rFonts w:asciiTheme="majorBidi" w:hAnsiTheme="majorBidi" w:cstheme="majorBidi"/>
          <w:sz w:val="22"/>
          <w:szCs w:val="22"/>
        </w:rPr>
        <w:t>Dictionnaire de français en ligne</w:t>
      </w:r>
      <w:r w:rsidR="00485198" w:rsidRPr="00485198">
        <w:rPr>
          <w:rFonts w:asciiTheme="majorBidi" w:hAnsiTheme="majorBidi" w:cstheme="majorBidi"/>
          <w:sz w:val="22"/>
          <w:szCs w:val="22"/>
        </w:rPr>
        <w:t xml:space="preserve">. Larousse. Consulté le 28 mai 2025 à 00h36. </w:t>
      </w:r>
      <w:hyperlink r:id="rId12" w:tgtFrame="_new" w:history="1">
        <w:r w:rsidR="00485198" w:rsidRPr="00485198">
          <w:rPr>
            <w:rStyle w:val="Lienhypertexte"/>
            <w:rFonts w:asciiTheme="majorBidi" w:hAnsiTheme="majorBidi" w:cstheme="majorBidi"/>
            <w:sz w:val="22"/>
            <w:szCs w:val="22"/>
          </w:rPr>
          <w:t>https://www.larousse.fr/dictionnaires/francais/magasinage/48517</w:t>
        </w:r>
      </w:hyperlink>
      <w:r w:rsidR="00485198" w:rsidRPr="00485198">
        <w:rPr>
          <w:rFonts w:asciiTheme="majorBidi" w:hAnsiTheme="majorBidi" w:cstheme="majorBidi"/>
          <w:sz w:val="22"/>
          <w:szCs w:val="22"/>
        </w:rPr>
        <w:t>.</w:t>
      </w:r>
    </w:p>
  </w:footnote>
  <w:footnote w:id="48">
    <w:p w:rsidR="00047DA6" w:rsidRPr="00485198" w:rsidRDefault="00047DA6">
      <w:pPr>
        <w:pStyle w:val="Notedebasdepage"/>
        <w:rPr>
          <w:rFonts w:asciiTheme="majorBidi" w:hAnsiTheme="majorBidi" w:cstheme="majorBidi"/>
          <w:sz w:val="22"/>
          <w:szCs w:val="22"/>
        </w:rPr>
      </w:pPr>
      <w:r w:rsidRPr="00485198">
        <w:rPr>
          <w:rStyle w:val="Appelnotedebasdep"/>
          <w:rFonts w:asciiTheme="majorBidi" w:hAnsiTheme="majorBidi" w:cstheme="majorBidi"/>
          <w:sz w:val="22"/>
          <w:szCs w:val="22"/>
        </w:rPr>
        <w:footnoteRef/>
      </w:r>
      <w:r w:rsidRPr="00485198">
        <w:rPr>
          <w:rFonts w:asciiTheme="majorBidi" w:hAnsiTheme="majorBidi" w:cstheme="majorBidi"/>
          <w:sz w:val="22"/>
          <w:szCs w:val="22"/>
        </w:rPr>
        <w:t xml:space="preserve"> </w:t>
      </w:r>
      <w:r w:rsidR="00485198" w:rsidRPr="00485198">
        <w:rPr>
          <w:rFonts w:asciiTheme="majorBidi" w:hAnsiTheme="majorBidi" w:cstheme="majorBidi"/>
          <w:sz w:val="22"/>
          <w:szCs w:val="22"/>
        </w:rPr>
        <w:t xml:space="preserve">ISTA. « Fonction Stock - Chapitre 3. » PDF, consulté le 11 juin 2025 à 15h59. </w:t>
      </w:r>
      <w:hyperlink r:id="rId13" w:tgtFrame="_new" w:history="1">
        <w:r w:rsidR="00485198" w:rsidRPr="00485198">
          <w:rPr>
            <w:rStyle w:val="Lienhypertexte"/>
            <w:rFonts w:asciiTheme="majorBidi" w:hAnsiTheme="majorBidi" w:cstheme="majorBidi"/>
            <w:sz w:val="22"/>
            <w:szCs w:val="22"/>
          </w:rPr>
          <w:t>https://fac.umc.edu.dz/ista/pdf/cours/6-chp3-stock-fonction-6.pdf</w:t>
        </w:r>
      </w:hyperlink>
      <w:r w:rsidR="00485198" w:rsidRPr="00485198">
        <w:rPr>
          <w:rFonts w:asciiTheme="majorBidi" w:hAnsiTheme="majorBidi" w:cstheme="majorBidi"/>
          <w:sz w:val="22"/>
          <w:szCs w:val="22"/>
        </w:rPr>
        <w:t>.</w:t>
      </w:r>
    </w:p>
  </w:footnote>
  <w:footnote w:id="49">
    <w:p w:rsidR="00047DA6" w:rsidRPr="00DE0EC3" w:rsidRDefault="00047DA6">
      <w:pPr>
        <w:pStyle w:val="Notedebasdepage"/>
        <w:rPr>
          <w:rFonts w:asciiTheme="majorBidi" w:hAnsiTheme="majorBidi" w:cstheme="majorBidi"/>
          <w:sz w:val="22"/>
          <w:szCs w:val="22"/>
        </w:rPr>
      </w:pPr>
      <w:r w:rsidRPr="00DE0EC3">
        <w:rPr>
          <w:rStyle w:val="Appelnotedebasdep"/>
          <w:rFonts w:asciiTheme="majorBidi" w:hAnsiTheme="majorBidi" w:cstheme="majorBidi"/>
          <w:sz w:val="22"/>
          <w:szCs w:val="22"/>
        </w:rPr>
        <w:footnoteRef/>
      </w:r>
      <w:r w:rsidR="00DE0EC3" w:rsidRPr="00DE0EC3">
        <w:rPr>
          <w:rFonts w:asciiTheme="majorBidi" w:hAnsiTheme="majorBidi" w:cstheme="majorBidi"/>
          <w:sz w:val="22"/>
          <w:szCs w:val="22"/>
        </w:rPr>
        <w:t xml:space="preserve"> Wikipédia. « Réception de commande. » </w:t>
      </w:r>
      <w:r w:rsidR="00DE0EC3" w:rsidRPr="00DE0EC3">
        <w:rPr>
          <w:rStyle w:val="Accentuation"/>
          <w:rFonts w:asciiTheme="majorBidi" w:hAnsiTheme="majorBidi" w:cstheme="majorBidi"/>
          <w:sz w:val="22"/>
          <w:szCs w:val="22"/>
        </w:rPr>
        <w:t>Wikipédia</w:t>
      </w:r>
      <w:r w:rsidR="00DE0EC3" w:rsidRPr="00DE0EC3">
        <w:rPr>
          <w:rFonts w:asciiTheme="majorBidi" w:hAnsiTheme="majorBidi" w:cstheme="majorBidi"/>
          <w:sz w:val="22"/>
          <w:szCs w:val="22"/>
        </w:rPr>
        <w:t xml:space="preserve">, Wikimedia Foundation. Consulté le 28 mai 2025 à 01h19. </w:t>
      </w:r>
      <w:hyperlink r:id="rId14" w:tgtFrame="_new" w:history="1">
        <w:r w:rsidR="00DE0EC3" w:rsidRPr="00DE0EC3">
          <w:rPr>
            <w:rStyle w:val="Lienhypertexte"/>
            <w:rFonts w:asciiTheme="majorBidi" w:hAnsiTheme="majorBidi" w:cstheme="majorBidi"/>
            <w:sz w:val="22"/>
            <w:szCs w:val="22"/>
          </w:rPr>
          <w:t>https://fr.wikipedia.org/wiki/R%C3%A9ception_de_commande</w:t>
        </w:r>
      </w:hyperlink>
      <w:r w:rsidR="00DE0EC3" w:rsidRPr="00DE0EC3">
        <w:rPr>
          <w:rFonts w:asciiTheme="majorBidi" w:hAnsiTheme="majorBidi" w:cstheme="majorBidi"/>
          <w:sz w:val="22"/>
          <w:szCs w:val="22"/>
        </w:rPr>
        <w:t>.</w:t>
      </w:r>
    </w:p>
  </w:footnote>
  <w:footnote w:id="50">
    <w:p w:rsidR="00047DA6" w:rsidRPr="00DE0EC3" w:rsidRDefault="00047DA6">
      <w:pPr>
        <w:pStyle w:val="Notedebasdepage"/>
        <w:rPr>
          <w:rFonts w:asciiTheme="majorBidi" w:hAnsiTheme="majorBidi" w:cstheme="majorBidi"/>
          <w:sz w:val="22"/>
          <w:szCs w:val="22"/>
        </w:rPr>
      </w:pPr>
      <w:r w:rsidRPr="00DE0EC3">
        <w:rPr>
          <w:rStyle w:val="Appelnotedebasdep"/>
          <w:rFonts w:asciiTheme="majorBidi" w:hAnsiTheme="majorBidi" w:cstheme="majorBidi"/>
          <w:sz w:val="22"/>
          <w:szCs w:val="22"/>
        </w:rPr>
        <w:footnoteRef/>
      </w:r>
      <w:r w:rsidR="00DE0EC3" w:rsidRPr="00DE0EC3">
        <w:rPr>
          <w:rFonts w:asciiTheme="majorBidi" w:hAnsiTheme="majorBidi" w:cstheme="majorBidi"/>
          <w:sz w:val="22"/>
          <w:szCs w:val="22"/>
        </w:rPr>
        <w:t xml:space="preserve"> EBP. « Inventaire. » </w:t>
      </w:r>
      <w:r w:rsidR="00DE0EC3" w:rsidRPr="00DE0EC3">
        <w:rPr>
          <w:rStyle w:val="Accentuation"/>
          <w:rFonts w:asciiTheme="majorBidi" w:hAnsiTheme="majorBidi" w:cstheme="majorBidi"/>
          <w:sz w:val="22"/>
          <w:szCs w:val="22"/>
        </w:rPr>
        <w:t>EBP - Glossaire</w:t>
      </w:r>
      <w:r w:rsidR="00DE0EC3" w:rsidRPr="00DE0EC3">
        <w:rPr>
          <w:rFonts w:asciiTheme="majorBidi" w:hAnsiTheme="majorBidi" w:cstheme="majorBidi"/>
          <w:sz w:val="22"/>
          <w:szCs w:val="22"/>
        </w:rPr>
        <w:t xml:space="preserve">. Consulté le 28 mai 2025 à 01h24. </w:t>
      </w:r>
      <w:hyperlink r:id="rId15" w:tgtFrame="_new" w:history="1">
        <w:r w:rsidR="00DE0EC3" w:rsidRPr="00DE0EC3">
          <w:rPr>
            <w:rStyle w:val="Lienhypertexte"/>
            <w:rFonts w:asciiTheme="majorBidi" w:hAnsiTheme="majorBidi" w:cstheme="majorBidi"/>
            <w:sz w:val="22"/>
            <w:szCs w:val="22"/>
          </w:rPr>
          <w:t>https://www.ebp.com/glossaire/inventaire</w:t>
        </w:r>
      </w:hyperlink>
      <w:r w:rsidR="00DE0EC3" w:rsidRPr="00DE0EC3">
        <w:rPr>
          <w:rFonts w:asciiTheme="majorBidi" w:hAnsiTheme="majorBidi" w:cstheme="majorBidi"/>
          <w:sz w:val="22"/>
          <w:szCs w:val="22"/>
        </w:rPr>
        <w:t>.</w:t>
      </w:r>
    </w:p>
  </w:footnote>
  <w:footnote w:id="51">
    <w:p w:rsidR="00047DA6" w:rsidRPr="00DE0EC3" w:rsidRDefault="00047DA6" w:rsidP="00D04F64">
      <w:pPr>
        <w:pStyle w:val="NormalWeb"/>
        <w:rPr>
          <w:rFonts w:asciiTheme="majorBidi" w:hAnsiTheme="majorBidi" w:cstheme="majorBidi"/>
          <w:sz w:val="22"/>
          <w:szCs w:val="22"/>
        </w:rPr>
      </w:pPr>
      <w:r w:rsidRPr="00DE0EC3">
        <w:rPr>
          <w:rStyle w:val="Appelnotedebasdep"/>
          <w:rFonts w:asciiTheme="majorBidi" w:hAnsiTheme="majorBidi" w:cstheme="majorBidi"/>
          <w:sz w:val="22"/>
          <w:szCs w:val="22"/>
        </w:rPr>
        <w:footnoteRef/>
      </w:r>
      <w:r w:rsidRPr="00DE0EC3">
        <w:rPr>
          <w:rFonts w:asciiTheme="majorBidi" w:hAnsiTheme="majorBidi" w:cstheme="majorBidi"/>
          <w:sz w:val="22"/>
          <w:szCs w:val="22"/>
        </w:rPr>
        <w:t xml:space="preserve"> </w:t>
      </w:r>
      <w:r w:rsidR="00DE0EC3" w:rsidRPr="00DE0EC3">
        <w:rPr>
          <w:rFonts w:asciiTheme="majorBidi" w:hAnsiTheme="majorBidi" w:cstheme="majorBidi"/>
          <w:sz w:val="22"/>
          <w:szCs w:val="22"/>
        </w:rPr>
        <w:t>Aissat, Nabila, et Gaya Benali. « La gestion des stocks. » Mémoire de Master, ENIEM, Université Mouloud Mammeri, Tizi-Ouzou, 2022–2023, p. 19.</w:t>
      </w:r>
    </w:p>
  </w:footnote>
  <w:footnote w:id="52">
    <w:p w:rsidR="00047DA6" w:rsidRPr="00610B6B" w:rsidRDefault="00047DA6">
      <w:pPr>
        <w:pStyle w:val="Notedebasdepage"/>
        <w:rPr>
          <w:rFonts w:asciiTheme="majorBidi" w:hAnsiTheme="majorBidi" w:cstheme="majorBidi"/>
          <w:sz w:val="22"/>
          <w:szCs w:val="22"/>
        </w:rPr>
      </w:pPr>
      <w:r w:rsidRPr="00610B6B">
        <w:rPr>
          <w:rStyle w:val="Appelnotedebasdep"/>
          <w:rFonts w:asciiTheme="majorBidi" w:hAnsiTheme="majorBidi" w:cstheme="majorBidi"/>
          <w:sz w:val="22"/>
          <w:szCs w:val="22"/>
        </w:rPr>
        <w:footnoteRef/>
      </w:r>
      <w:r w:rsidRPr="00610B6B">
        <w:rPr>
          <w:rFonts w:asciiTheme="majorBidi" w:hAnsiTheme="majorBidi" w:cstheme="majorBidi"/>
          <w:sz w:val="22"/>
          <w:szCs w:val="22"/>
        </w:rPr>
        <w:t xml:space="preserve"> </w:t>
      </w:r>
      <w:r w:rsidR="001866E8" w:rsidRPr="00610B6B">
        <w:rPr>
          <w:rFonts w:asciiTheme="majorBidi" w:hAnsiTheme="majorBidi" w:cstheme="majorBidi"/>
          <w:sz w:val="22"/>
          <w:szCs w:val="22"/>
        </w:rPr>
        <w:t xml:space="preserve">GDT – Vitrine linguistique de l'OQLF. « Inventaire tournant. » </w:t>
      </w:r>
      <w:r w:rsidR="001866E8" w:rsidRPr="00610B6B">
        <w:rPr>
          <w:rStyle w:val="Accentuation"/>
          <w:rFonts w:asciiTheme="majorBidi" w:hAnsiTheme="majorBidi" w:cstheme="majorBidi"/>
          <w:sz w:val="22"/>
          <w:szCs w:val="22"/>
        </w:rPr>
        <w:t>GDT – Vitrine linguistique de l'OQLF</w:t>
      </w:r>
      <w:r w:rsidR="001866E8" w:rsidRPr="00610B6B">
        <w:rPr>
          <w:rFonts w:asciiTheme="majorBidi" w:hAnsiTheme="majorBidi" w:cstheme="majorBidi"/>
          <w:sz w:val="22"/>
          <w:szCs w:val="22"/>
        </w:rPr>
        <w:t xml:space="preserve">. Consulté le 28 mai 2025 à 02h37. </w:t>
      </w:r>
      <w:hyperlink r:id="rId16" w:tgtFrame="_new" w:history="1">
        <w:r w:rsidR="001866E8" w:rsidRPr="00610B6B">
          <w:rPr>
            <w:rStyle w:val="Lienhypertexte"/>
            <w:rFonts w:asciiTheme="majorBidi" w:hAnsiTheme="majorBidi" w:cstheme="majorBidi"/>
            <w:sz w:val="22"/>
            <w:szCs w:val="22"/>
          </w:rPr>
          <w:t>https://vitrinelinguistique.oqlf.gouv.qc.ca/fiche-gdt/fiche/2069412/inventaire-tournant</w:t>
        </w:r>
      </w:hyperlink>
      <w:r w:rsidR="001866E8" w:rsidRPr="00610B6B">
        <w:rPr>
          <w:rFonts w:asciiTheme="majorBidi" w:hAnsiTheme="majorBidi" w:cstheme="majorBidi"/>
          <w:sz w:val="22"/>
          <w:szCs w:val="22"/>
        </w:rPr>
        <w:t>.</w:t>
      </w:r>
    </w:p>
  </w:footnote>
  <w:footnote w:id="53">
    <w:p w:rsidR="00047DA6" w:rsidRPr="00610B6B" w:rsidRDefault="00047DA6" w:rsidP="001866E8">
      <w:pPr>
        <w:pStyle w:val="Notedebasdepage"/>
        <w:rPr>
          <w:rFonts w:asciiTheme="majorBidi" w:hAnsiTheme="majorBidi" w:cstheme="majorBidi"/>
          <w:sz w:val="22"/>
          <w:szCs w:val="22"/>
        </w:rPr>
      </w:pPr>
      <w:r w:rsidRPr="00610B6B">
        <w:rPr>
          <w:rStyle w:val="Appelnotedebasdep"/>
          <w:rFonts w:asciiTheme="majorBidi" w:hAnsiTheme="majorBidi" w:cstheme="majorBidi"/>
          <w:sz w:val="22"/>
          <w:szCs w:val="22"/>
        </w:rPr>
        <w:footnoteRef/>
      </w:r>
      <w:r w:rsidR="001866E8" w:rsidRPr="00610B6B">
        <w:rPr>
          <w:rFonts w:asciiTheme="majorBidi" w:hAnsiTheme="majorBidi" w:cstheme="majorBidi"/>
          <w:sz w:val="22"/>
          <w:szCs w:val="22"/>
        </w:rPr>
        <w:t xml:space="preserve"> Jones, T. C., et D. Dugdale. « The ABC Bandwagon and the Juggernaut of Modernity. » </w:t>
      </w:r>
      <w:r w:rsidR="001866E8" w:rsidRPr="00610B6B">
        <w:rPr>
          <w:rStyle w:val="Accentuation"/>
          <w:rFonts w:asciiTheme="majorBidi" w:hAnsiTheme="majorBidi" w:cstheme="majorBidi"/>
          <w:sz w:val="22"/>
          <w:szCs w:val="22"/>
        </w:rPr>
        <w:t>Accounting, Organizations and Society</w:t>
      </w:r>
      <w:r w:rsidR="001866E8" w:rsidRPr="00610B6B">
        <w:rPr>
          <w:rFonts w:asciiTheme="majorBidi" w:hAnsiTheme="majorBidi" w:cstheme="majorBidi"/>
          <w:sz w:val="22"/>
          <w:szCs w:val="22"/>
        </w:rPr>
        <w:t xml:space="preserve"> 27 (2002) : 121.</w:t>
      </w:r>
    </w:p>
  </w:footnote>
  <w:footnote w:id="54">
    <w:p w:rsidR="00047DA6" w:rsidRPr="00610B6B" w:rsidRDefault="00047DA6">
      <w:pPr>
        <w:pStyle w:val="Notedebasdepage"/>
        <w:rPr>
          <w:rFonts w:asciiTheme="majorBidi" w:hAnsiTheme="majorBidi" w:cstheme="majorBidi"/>
          <w:sz w:val="22"/>
          <w:szCs w:val="22"/>
        </w:rPr>
      </w:pPr>
      <w:r w:rsidRPr="00610B6B">
        <w:rPr>
          <w:rStyle w:val="Appelnotedebasdep"/>
          <w:rFonts w:asciiTheme="majorBidi" w:hAnsiTheme="majorBidi" w:cstheme="majorBidi"/>
          <w:sz w:val="22"/>
          <w:szCs w:val="22"/>
        </w:rPr>
        <w:footnoteRef/>
      </w:r>
      <w:r w:rsidR="00610B6B" w:rsidRPr="00610B6B">
        <w:rPr>
          <w:rFonts w:asciiTheme="majorBidi" w:hAnsiTheme="majorBidi" w:cstheme="majorBidi"/>
          <w:sz w:val="22"/>
          <w:szCs w:val="22"/>
        </w:rPr>
        <w:t xml:space="preserve">Aissat </w:t>
      </w:r>
      <w:r w:rsidR="001866E8" w:rsidRPr="00610B6B">
        <w:rPr>
          <w:rFonts w:asciiTheme="majorBidi" w:hAnsiTheme="majorBidi" w:cstheme="majorBidi"/>
          <w:sz w:val="22"/>
          <w:szCs w:val="22"/>
        </w:rPr>
        <w:t>Nabila, et Gaya Benali. « La gestion des stocks. » Mémoire de Master, ENIEM, Université Mouloud Mammeri, Tizi-Ouzou, 2022–2023, p. 36.</w:t>
      </w:r>
    </w:p>
  </w:footnote>
  <w:footnote w:id="55">
    <w:p w:rsidR="00047DA6" w:rsidRPr="00610B6B" w:rsidRDefault="00047DA6" w:rsidP="00610B6B">
      <w:pPr>
        <w:pStyle w:val="Notedebasdepage"/>
        <w:rPr>
          <w:rFonts w:asciiTheme="majorBidi" w:hAnsiTheme="majorBidi" w:cstheme="majorBidi"/>
          <w:sz w:val="22"/>
          <w:szCs w:val="22"/>
        </w:rPr>
      </w:pPr>
      <w:r w:rsidRPr="00610B6B">
        <w:rPr>
          <w:rStyle w:val="Appelnotedebasdep"/>
          <w:rFonts w:asciiTheme="majorBidi" w:hAnsiTheme="majorBidi" w:cstheme="majorBidi"/>
          <w:sz w:val="22"/>
          <w:szCs w:val="22"/>
        </w:rPr>
        <w:footnoteRef/>
      </w:r>
      <w:r w:rsidRPr="00610B6B">
        <w:rPr>
          <w:rFonts w:asciiTheme="majorBidi" w:hAnsiTheme="majorBidi" w:cstheme="majorBidi"/>
          <w:sz w:val="22"/>
          <w:szCs w:val="22"/>
        </w:rPr>
        <w:t xml:space="preserve"> </w:t>
      </w:r>
      <w:r w:rsidR="00610B6B" w:rsidRPr="00610B6B">
        <w:rPr>
          <w:rFonts w:asciiTheme="majorBidi" w:hAnsiTheme="majorBidi" w:cstheme="majorBidi"/>
          <w:sz w:val="22"/>
          <w:szCs w:val="22"/>
        </w:rPr>
        <w:t>Agueni, Katia, et Fateh Zidane. « Analyse de la performance de la gestion des stocks : Cas CO. GB. La Belle. » Mémoire de fin de cycle, Université Abderrahmane Mira, Béjaia, 2021–2022, p. 19.</w:t>
      </w:r>
    </w:p>
  </w:footnote>
  <w:footnote w:id="56">
    <w:p w:rsidR="00047DA6" w:rsidRPr="00610B6B" w:rsidRDefault="00047DA6">
      <w:pPr>
        <w:pStyle w:val="Notedebasdepage"/>
        <w:rPr>
          <w:rFonts w:asciiTheme="majorBidi" w:hAnsiTheme="majorBidi" w:cstheme="majorBidi"/>
          <w:sz w:val="22"/>
          <w:szCs w:val="22"/>
        </w:rPr>
      </w:pPr>
      <w:r w:rsidRPr="00610B6B">
        <w:rPr>
          <w:rStyle w:val="Appelnotedebasdep"/>
          <w:rFonts w:asciiTheme="majorBidi" w:hAnsiTheme="majorBidi" w:cstheme="majorBidi"/>
          <w:sz w:val="22"/>
          <w:szCs w:val="22"/>
        </w:rPr>
        <w:footnoteRef/>
      </w:r>
      <w:r w:rsidRPr="00610B6B">
        <w:rPr>
          <w:rFonts w:asciiTheme="majorBidi" w:hAnsiTheme="majorBidi" w:cstheme="majorBidi"/>
          <w:sz w:val="22"/>
          <w:szCs w:val="22"/>
        </w:rPr>
        <w:t xml:space="preserve"> </w:t>
      </w:r>
      <w:r w:rsidR="00610B6B" w:rsidRPr="00610B6B">
        <w:rPr>
          <w:rFonts w:asciiTheme="majorBidi" w:hAnsiTheme="majorBidi" w:cstheme="majorBidi"/>
          <w:sz w:val="22"/>
          <w:szCs w:val="22"/>
        </w:rPr>
        <w:t xml:space="preserve">Corcentric. « Passation de commande : Définition, Étapes et Optimisation. » </w:t>
      </w:r>
      <w:r w:rsidR="00610B6B" w:rsidRPr="00610B6B">
        <w:rPr>
          <w:rStyle w:val="Accentuation"/>
          <w:rFonts w:asciiTheme="majorBidi" w:hAnsiTheme="majorBidi" w:cstheme="majorBidi"/>
          <w:sz w:val="22"/>
          <w:szCs w:val="22"/>
        </w:rPr>
        <w:t>Corcentric</w:t>
      </w:r>
      <w:r w:rsidR="00610B6B" w:rsidRPr="00610B6B">
        <w:rPr>
          <w:rFonts w:asciiTheme="majorBidi" w:hAnsiTheme="majorBidi" w:cstheme="majorBidi"/>
          <w:sz w:val="22"/>
          <w:szCs w:val="22"/>
        </w:rPr>
        <w:t xml:space="preserve">. Consulté le 28 mai 2025 à 07h47. </w:t>
      </w:r>
      <w:hyperlink r:id="rId17" w:tgtFrame="_new" w:history="1">
        <w:r w:rsidR="00610B6B" w:rsidRPr="00610B6B">
          <w:rPr>
            <w:rStyle w:val="Lienhypertexte"/>
            <w:rFonts w:asciiTheme="majorBidi" w:hAnsiTheme="majorBidi" w:cstheme="majorBidi"/>
            <w:sz w:val="22"/>
            <w:szCs w:val="22"/>
          </w:rPr>
          <w:t>https://www.corcentric.com/fr/passation-de-commande-definition-etapes-et-optimisation/</w:t>
        </w:r>
      </w:hyperlink>
      <w:r w:rsidR="00610B6B" w:rsidRPr="00610B6B">
        <w:rPr>
          <w:rFonts w:asciiTheme="majorBidi" w:hAnsiTheme="majorBidi" w:cstheme="majorBidi"/>
          <w:sz w:val="22"/>
          <w:szCs w:val="22"/>
        </w:rPr>
        <w:t>.</w:t>
      </w:r>
    </w:p>
  </w:footnote>
  <w:footnote w:id="57">
    <w:p w:rsidR="00047DA6" w:rsidRPr="00610B6B" w:rsidRDefault="00047DA6" w:rsidP="00610B6B">
      <w:pPr>
        <w:pStyle w:val="Notedebasdepage"/>
        <w:rPr>
          <w:rFonts w:asciiTheme="majorBidi" w:hAnsiTheme="majorBidi" w:cstheme="majorBidi"/>
          <w:sz w:val="22"/>
          <w:szCs w:val="22"/>
        </w:rPr>
      </w:pPr>
      <w:r w:rsidRPr="00610B6B">
        <w:rPr>
          <w:rStyle w:val="Appelnotedebasdep"/>
          <w:rFonts w:asciiTheme="majorBidi" w:hAnsiTheme="majorBidi" w:cstheme="majorBidi"/>
          <w:sz w:val="22"/>
          <w:szCs w:val="22"/>
        </w:rPr>
        <w:footnoteRef/>
      </w:r>
      <w:r w:rsidR="00610B6B" w:rsidRPr="00610B6B">
        <w:rPr>
          <w:rFonts w:asciiTheme="majorBidi" w:hAnsiTheme="majorBidi" w:cstheme="majorBidi"/>
          <w:sz w:val="22"/>
          <w:szCs w:val="22"/>
        </w:rPr>
        <w:t xml:space="preserve">GDT – Vitrine linguistique. « Coût de possession. » Office québécois de la langue française, 2025. </w:t>
      </w:r>
      <w:hyperlink r:id="rId18" w:tgtFrame="_new" w:history="1">
        <w:r w:rsidR="00610B6B" w:rsidRPr="00610B6B">
          <w:rPr>
            <w:rStyle w:val="Lienhypertexte"/>
            <w:rFonts w:asciiTheme="majorBidi" w:hAnsiTheme="majorBidi" w:cstheme="majorBidi"/>
            <w:sz w:val="22"/>
            <w:szCs w:val="22"/>
          </w:rPr>
          <w:t>https://vitrinelinguistique.oqlf.gouv.qc.ca/fiche-gdt/fiche/8362162/cout-de-possession</w:t>
        </w:r>
      </w:hyperlink>
      <w:r w:rsidR="00610B6B" w:rsidRPr="00610B6B">
        <w:rPr>
          <w:rFonts w:asciiTheme="majorBidi" w:hAnsiTheme="majorBidi" w:cstheme="majorBidi"/>
          <w:sz w:val="22"/>
          <w:szCs w:val="22"/>
        </w:rPr>
        <w:t>. Consulté le 28 mai 2025 à 07h52.</w:t>
      </w:r>
    </w:p>
  </w:footnote>
  <w:footnote w:id="58">
    <w:p w:rsidR="00047DA6" w:rsidRPr="00610B6B" w:rsidRDefault="00047DA6" w:rsidP="0019373F">
      <w:pPr>
        <w:pStyle w:val="Notedebasdepage"/>
        <w:rPr>
          <w:rFonts w:asciiTheme="majorBidi" w:hAnsiTheme="majorBidi" w:cstheme="majorBidi"/>
          <w:sz w:val="22"/>
          <w:szCs w:val="22"/>
        </w:rPr>
      </w:pPr>
      <w:r w:rsidRPr="00610B6B">
        <w:rPr>
          <w:rStyle w:val="Appelnotedebasdep"/>
          <w:rFonts w:asciiTheme="majorBidi" w:hAnsiTheme="majorBidi" w:cstheme="majorBidi"/>
          <w:sz w:val="22"/>
          <w:szCs w:val="22"/>
        </w:rPr>
        <w:footnoteRef/>
      </w:r>
      <w:r w:rsidRPr="00610B6B">
        <w:rPr>
          <w:rFonts w:asciiTheme="majorBidi" w:hAnsiTheme="majorBidi" w:cstheme="majorBidi"/>
          <w:sz w:val="22"/>
          <w:szCs w:val="22"/>
        </w:rPr>
        <w:t xml:space="preserve"> </w:t>
      </w:r>
      <w:r w:rsidR="00610B6B" w:rsidRPr="00610B6B">
        <w:rPr>
          <w:rFonts w:asciiTheme="majorBidi" w:hAnsiTheme="majorBidi" w:cstheme="majorBidi"/>
          <w:sz w:val="22"/>
          <w:szCs w:val="22"/>
        </w:rPr>
        <w:t xml:space="preserve">Mocelin, Fabrice. </w:t>
      </w:r>
      <w:r w:rsidR="00610B6B" w:rsidRPr="00610B6B">
        <w:rPr>
          <w:rStyle w:val="Accentuation"/>
          <w:rFonts w:asciiTheme="majorBidi" w:hAnsiTheme="majorBidi" w:cstheme="majorBidi"/>
          <w:sz w:val="22"/>
          <w:szCs w:val="22"/>
        </w:rPr>
        <w:t>Gestion des stocks et des magasins</w:t>
      </w:r>
      <w:r w:rsidR="00610B6B" w:rsidRPr="00610B6B">
        <w:rPr>
          <w:rFonts w:asciiTheme="majorBidi" w:hAnsiTheme="majorBidi" w:cstheme="majorBidi"/>
          <w:sz w:val="22"/>
          <w:szCs w:val="22"/>
        </w:rPr>
        <w:t>. Paris : Dunod, pp. 33–38.</w:t>
      </w:r>
    </w:p>
  </w:footnote>
  <w:footnote w:id="59">
    <w:p w:rsidR="00047DA6" w:rsidRPr="00610B6B" w:rsidRDefault="00047DA6" w:rsidP="00D87F93">
      <w:pPr>
        <w:pStyle w:val="Notedebasdepage"/>
        <w:rPr>
          <w:rFonts w:asciiTheme="majorBidi" w:hAnsiTheme="majorBidi" w:cstheme="majorBidi"/>
          <w:sz w:val="22"/>
          <w:szCs w:val="22"/>
        </w:rPr>
      </w:pPr>
      <w:r w:rsidRPr="00610B6B">
        <w:rPr>
          <w:rStyle w:val="Appelnotedebasdep"/>
          <w:rFonts w:asciiTheme="majorBidi" w:hAnsiTheme="majorBidi" w:cstheme="majorBidi"/>
          <w:sz w:val="22"/>
          <w:szCs w:val="22"/>
        </w:rPr>
        <w:footnoteRef/>
      </w:r>
      <w:r w:rsidR="00610B6B" w:rsidRPr="00610B6B">
        <w:rPr>
          <w:rFonts w:asciiTheme="majorBidi" w:hAnsiTheme="majorBidi" w:cstheme="majorBidi"/>
          <w:sz w:val="22"/>
          <w:szCs w:val="22"/>
        </w:rPr>
        <w:t xml:space="preserve">Agueni et Zidane, </w:t>
      </w:r>
      <w:r w:rsidR="00610B6B" w:rsidRPr="00610B6B">
        <w:rPr>
          <w:rStyle w:val="Accentuation"/>
          <w:rFonts w:asciiTheme="majorBidi" w:hAnsiTheme="majorBidi" w:cstheme="majorBidi"/>
          <w:sz w:val="22"/>
          <w:szCs w:val="22"/>
        </w:rPr>
        <w:t>op. cit.</w:t>
      </w:r>
      <w:r w:rsidR="00610B6B" w:rsidRPr="00610B6B">
        <w:rPr>
          <w:rFonts w:asciiTheme="majorBidi" w:hAnsiTheme="majorBidi" w:cstheme="majorBidi"/>
          <w:sz w:val="22"/>
          <w:szCs w:val="22"/>
        </w:rPr>
        <w:t>, p. 20.</w:t>
      </w:r>
    </w:p>
  </w:footnote>
  <w:footnote w:id="60">
    <w:p w:rsidR="00047DA6" w:rsidRPr="0019373F" w:rsidRDefault="00047DA6" w:rsidP="0019373F">
      <w:pPr>
        <w:pStyle w:val="Notedebasdepage"/>
        <w:rPr>
          <w:rFonts w:asciiTheme="majorBidi" w:hAnsiTheme="majorBidi" w:cstheme="majorBidi"/>
          <w:sz w:val="22"/>
          <w:szCs w:val="22"/>
        </w:rPr>
      </w:pPr>
      <w:r w:rsidRPr="0019373F">
        <w:rPr>
          <w:rStyle w:val="Appelnotedebasdep"/>
          <w:rFonts w:asciiTheme="majorBidi" w:hAnsiTheme="majorBidi" w:cstheme="majorBidi"/>
          <w:sz w:val="22"/>
          <w:szCs w:val="22"/>
        </w:rPr>
        <w:footnoteRef/>
      </w:r>
      <w:r w:rsidRPr="0019373F">
        <w:rPr>
          <w:rFonts w:asciiTheme="majorBidi" w:hAnsiTheme="majorBidi" w:cstheme="majorBidi"/>
          <w:sz w:val="22"/>
          <w:szCs w:val="22"/>
        </w:rPr>
        <w:t xml:space="preserve"> </w:t>
      </w:r>
      <w:r w:rsidR="0019373F" w:rsidRPr="0019373F">
        <w:rPr>
          <w:rFonts w:asciiTheme="majorBidi" w:hAnsiTheme="majorBidi" w:cstheme="majorBidi"/>
          <w:sz w:val="22"/>
          <w:szCs w:val="22"/>
        </w:rPr>
        <w:t xml:space="preserve">Agueni et Zidane, </w:t>
      </w:r>
      <w:r w:rsidR="0019373F" w:rsidRPr="0019373F">
        <w:rPr>
          <w:rStyle w:val="Accentuation"/>
          <w:rFonts w:asciiTheme="majorBidi" w:hAnsiTheme="majorBidi" w:cstheme="majorBidi"/>
          <w:sz w:val="22"/>
          <w:szCs w:val="22"/>
        </w:rPr>
        <w:t xml:space="preserve">op. cit. </w:t>
      </w:r>
      <w:r w:rsidR="0019373F" w:rsidRPr="0019373F">
        <w:rPr>
          <w:rFonts w:asciiTheme="majorBidi" w:hAnsiTheme="majorBidi" w:cstheme="majorBidi"/>
          <w:sz w:val="22"/>
          <w:szCs w:val="22"/>
        </w:rPr>
        <w:t>,  p. 17.</w:t>
      </w:r>
    </w:p>
  </w:footnote>
  <w:footnote w:id="61">
    <w:p w:rsidR="00047DA6" w:rsidRPr="0019373F" w:rsidRDefault="00047DA6">
      <w:pPr>
        <w:pStyle w:val="Notedebasdepage"/>
        <w:rPr>
          <w:rFonts w:asciiTheme="majorBidi" w:hAnsiTheme="majorBidi" w:cstheme="majorBidi"/>
          <w:sz w:val="22"/>
          <w:szCs w:val="22"/>
        </w:rPr>
      </w:pPr>
      <w:r w:rsidRPr="0019373F">
        <w:rPr>
          <w:rStyle w:val="Appelnotedebasdep"/>
          <w:rFonts w:asciiTheme="majorBidi" w:hAnsiTheme="majorBidi" w:cstheme="majorBidi"/>
          <w:sz w:val="22"/>
          <w:szCs w:val="22"/>
        </w:rPr>
        <w:footnoteRef/>
      </w:r>
      <w:r w:rsidRPr="0019373F">
        <w:rPr>
          <w:rFonts w:asciiTheme="majorBidi" w:hAnsiTheme="majorBidi" w:cstheme="majorBidi"/>
          <w:sz w:val="22"/>
          <w:szCs w:val="22"/>
        </w:rPr>
        <w:t xml:space="preserve"> </w:t>
      </w:r>
      <w:r w:rsidR="0019373F" w:rsidRPr="0019373F">
        <w:rPr>
          <w:rFonts w:asciiTheme="majorBidi" w:hAnsiTheme="majorBidi" w:cstheme="majorBidi"/>
          <w:sz w:val="22"/>
          <w:szCs w:val="22"/>
        </w:rPr>
        <w:t>Aissat, Nabila, et Gaya Benali. « La gestion des stocks. » Mémoire de Master, ENIEM, Université Mouloud Mammeri, Tizi-Ouzou, 2022–2023.</w:t>
      </w:r>
    </w:p>
  </w:footnote>
  <w:footnote w:id="62">
    <w:p w:rsidR="00047DA6" w:rsidRPr="005B02CC" w:rsidRDefault="00047DA6" w:rsidP="00004BFE">
      <w:pPr>
        <w:pStyle w:val="Notedebasdepage"/>
        <w:rPr>
          <w:rFonts w:asciiTheme="majorBidi" w:hAnsiTheme="majorBidi" w:cstheme="majorBidi"/>
          <w:sz w:val="22"/>
          <w:szCs w:val="22"/>
        </w:rPr>
      </w:pPr>
      <w:r w:rsidRPr="005B02CC">
        <w:rPr>
          <w:rStyle w:val="Appelnotedebasdep"/>
          <w:rFonts w:asciiTheme="majorBidi" w:hAnsiTheme="majorBidi" w:cstheme="majorBidi"/>
          <w:sz w:val="22"/>
          <w:szCs w:val="22"/>
        </w:rPr>
        <w:footnoteRef/>
      </w:r>
      <w:r w:rsidRPr="005B02CC">
        <w:rPr>
          <w:rFonts w:asciiTheme="majorBidi" w:hAnsiTheme="majorBidi" w:cstheme="majorBidi"/>
          <w:sz w:val="22"/>
          <w:szCs w:val="22"/>
        </w:rPr>
        <w:t xml:space="preserve"> </w:t>
      </w:r>
      <w:r w:rsidR="005B02CC" w:rsidRPr="005B02CC">
        <w:rPr>
          <w:rFonts w:asciiTheme="majorBidi" w:hAnsiTheme="majorBidi" w:cstheme="majorBidi"/>
          <w:sz w:val="22"/>
          <w:szCs w:val="22"/>
        </w:rPr>
        <w:t xml:space="preserve">Nomadia. « Gestion des stocks. » </w:t>
      </w:r>
      <w:r w:rsidR="005B02CC" w:rsidRPr="005B02CC">
        <w:rPr>
          <w:rStyle w:val="Accentuation"/>
          <w:rFonts w:asciiTheme="majorBidi" w:hAnsiTheme="majorBidi" w:cstheme="majorBidi"/>
          <w:sz w:val="22"/>
          <w:szCs w:val="22"/>
        </w:rPr>
        <w:t>Nomadia</w:t>
      </w:r>
      <w:r w:rsidR="005B02CC" w:rsidRPr="005B02CC">
        <w:rPr>
          <w:rFonts w:asciiTheme="majorBidi" w:hAnsiTheme="majorBidi" w:cstheme="majorBidi"/>
          <w:sz w:val="22"/>
          <w:szCs w:val="22"/>
        </w:rPr>
        <w:t xml:space="preserve">. Consulté le 11 juin 2025 à 17h05. </w:t>
      </w:r>
      <w:hyperlink r:id="rId19" w:tgtFrame="_new" w:history="1">
        <w:r w:rsidR="005B02CC" w:rsidRPr="005B02CC">
          <w:rPr>
            <w:rStyle w:val="Lienhypertexte"/>
            <w:rFonts w:asciiTheme="majorBidi" w:hAnsiTheme="majorBidi" w:cstheme="majorBidi"/>
            <w:sz w:val="22"/>
            <w:szCs w:val="22"/>
          </w:rPr>
          <w:t>https://www.nomadia.com/ressources/blog/gestion-des-stocks/</w:t>
        </w:r>
      </w:hyperlink>
      <w:r w:rsidR="005B02CC" w:rsidRPr="005B02CC">
        <w:rPr>
          <w:rFonts w:asciiTheme="majorBidi" w:hAnsiTheme="majorBidi" w:cstheme="majorBidi"/>
          <w:sz w:val="22"/>
          <w:szCs w:val="22"/>
        </w:rPr>
        <w:t>.</w:t>
      </w:r>
    </w:p>
  </w:footnote>
  <w:footnote w:id="63">
    <w:p w:rsidR="00047DA6" w:rsidRPr="008F21DA" w:rsidRDefault="00047DA6" w:rsidP="005B02CC">
      <w:pPr>
        <w:pStyle w:val="Notedebasdepage"/>
        <w:rPr>
          <w:rFonts w:asciiTheme="majorBidi" w:hAnsiTheme="majorBidi" w:cstheme="majorBidi"/>
          <w:sz w:val="22"/>
          <w:szCs w:val="22"/>
        </w:rPr>
      </w:pPr>
      <w:r w:rsidRPr="008F21DA">
        <w:rPr>
          <w:rStyle w:val="Appelnotedebasdep"/>
          <w:rFonts w:asciiTheme="majorBidi" w:hAnsiTheme="majorBidi" w:cstheme="majorBidi"/>
          <w:sz w:val="22"/>
          <w:szCs w:val="22"/>
        </w:rPr>
        <w:footnoteRef/>
      </w:r>
      <w:r w:rsidRPr="008F21DA">
        <w:rPr>
          <w:rFonts w:asciiTheme="majorBidi" w:hAnsiTheme="majorBidi" w:cstheme="majorBidi"/>
          <w:sz w:val="22"/>
          <w:szCs w:val="22"/>
        </w:rPr>
        <w:t xml:space="preserve"> </w:t>
      </w:r>
      <w:r w:rsidR="005B02CC" w:rsidRPr="008F21DA">
        <w:rPr>
          <w:rFonts w:asciiTheme="majorBidi" w:hAnsiTheme="majorBidi" w:cstheme="majorBidi"/>
          <w:sz w:val="22"/>
          <w:szCs w:val="22"/>
        </w:rPr>
        <w:t>Baroma Tidoumba, Flora Bamana. « Stratégies JAT dans la construction bois. » Mémoire, Université Laval, Québec, 2018, p. 3.</w:t>
      </w:r>
    </w:p>
  </w:footnote>
  <w:footnote w:id="64">
    <w:p w:rsidR="00047DA6" w:rsidRPr="008F21DA" w:rsidRDefault="00047DA6" w:rsidP="00996E3A">
      <w:pPr>
        <w:pStyle w:val="Notedebasdepage"/>
        <w:rPr>
          <w:rFonts w:asciiTheme="majorBidi" w:hAnsiTheme="majorBidi" w:cstheme="majorBidi"/>
          <w:sz w:val="22"/>
          <w:szCs w:val="22"/>
        </w:rPr>
      </w:pPr>
      <w:r w:rsidRPr="008F21DA">
        <w:rPr>
          <w:rStyle w:val="Appelnotedebasdep"/>
          <w:rFonts w:asciiTheme="majorBidi" w:hAnsiTheme="majorBidi" w:cstheme="majorBidi"/>
          <w:sz w:val="22"/>
          <w:szCs w:val="22"/>
        </w:rPr>
        <w:footnoteRef/>
      </w:r>
      <w:r w:rsidR="008F21DA" w:rsidRPr="008F21DA">
        <w:rPr>
          <w:rFonts w:asciiTheme="majorBidi" w:hAnsiTheme="majorBidi" w:cstheme="majorBidi"/>
          <w:sz w:val="22"/>
          <w:szCs w:val="22"/>
        </w:rPr>
        <w:t xml:space="preserve"> Ohno, Taiichi. </w:t>
      </w:r>
      <w:r w:rsidR="008F21DA" w:rsidRPr="008F21DA">
        <w:rPr>
          <w:rStyle w:val="Accentuation"/>
          <w:rFonts w:asciiTheme="majorBidi" w:hAnsiTheme="majorBidi" w:cstheme="majorBidi"/>
          <w:sz w:val="22"/>
          <w:szCs w:val="22"/>
        </w:rPr>
        <w:t>Toyota Production System: Beyond Large-Scale Production</w:t>
      </w:r>
      <w:r w:rsidR="008F21DA" w:rsidRPr="008F21DA">
        <w:rPr>
          <w:rFonts w:asciiTheme="majorBidi" w:hAnsiTheme="majorBidi" w:cstheme="majorBidi"/>
          <w:sz w:val="22"/>
          <w:szCs w:val="22"/>
        </w:rPr>
        <w:t>. Portland, OR: Productivity Press, 1988.</w:t>
      </w:r>
    </w:p>
  </w:footnote>
  <w:footnote w:id="65">
    <w:p w:rsidR="00047DA6" w:rsidRPr="008F21DA" w:rsidRDefault="00047DA6" w:rsidP="008F21DA">
      <w:pPr>
        <w:pStyle w:val="Notedebasdepage"/>
        <w:rPr>
          <w:rFonts w:asciiTheme="majorBidi" w:hAnsiTheme="majorBidi" w:cstheme="majorBidi"/>
          <w:sz w:val="22"/>
          <w:szCs w:val="22"/>
        </w:rPr>
      </w:pPr>
      <w:r w:rsidRPr="008F21DA">
        <w:rPr>
          <w:rStyle w:val="Appelnotedebasdep"/>
          <w:rFonts w:asciiTheme="majorBidi" w:hAnsiTheme="majorBidi" w:cstheme="majorBidi"/>
          <w:sz w:val="22"/>
          <w:szCs w:val="22"/>
        </w:rPr>
        <w:footnoteRef/>
      </w:r>
      <w:r w:rsidR="008F21DA" w:rsidRPr="008F21DA">
        <w:rPr>
          <w:rFonts w:asciiTheme="majorBidi" w:hAnsiTheme="majorBidi" w:cstheme="majorBidi"/>
          <w:sz w:val="22"/>
          <w:szCs w:val="22"/>
        </w:rPr>
        <w:t xml:space="preserve">Baroma Tidoumba, </w:t>
      </w:r>
      <w:r w:rsidR="008F21DA" w:rsidRPr="008F21DA">
        <w:rPr>
          <w:rStyle w:val="Accentuation"/>
          <w:rFonts w:asciiTheme="majorBidi" w:hAnsiTheme="majorBidi" w:cstheme="majorBidi"/>
          <w:sz w:val="22"/>
          <w:szCs w:val="22"/>
        </w:rPr>
        <w:t>op. cit.</w:t>
      </w:r>
    </w:p>
  </w:footnote>
  <w:footnote w:id="66">
    <w:p w:rsidR="00047DA6" w:rsidRPr="008F21DA" w:rsidRDefault="00047DA6">
      <w:pPr>
        <w:pStyle w:val="Notedebasdepage"/>
        <w:rPr>
          <w:rFonts w:asciiTheme="majorBidi" w:hAnsiTheme="majorBidi" w:cstheme="majorBidi"/>
          <w:sz w:val="22"/>
          <w:szCs w:val="22"/>
        </w:rPr>
      </w:pPr>
      <w:r w:rsidRPr="008F21DA">
        <w:rPr>
          <w:rStyle w:val="Appelnotedebasdep"/>
          <w:rFonts w:asciiTheme="majorBidi" w:hAnsiTheme="majorBidi" w:cstheme="majorBidi"/>
          <w:sz w:val="22"/>
          <w:szCs w:val="22"/>
        </w:rPr>
        <w:footnoteRef/>
      </w:r>
      <w:r w:rsidRPr="008F21DA">
        <w:rPr>
          <w:rFonts w:asciiTheme="majorBidi" w:hAnsiTheme="majorBidi" w:cstheme="majorBidi"/>
          <w:sz w:val="22"/>
          <w:szCs w:val="22"/>
        </w:rPr>
        <w:t xml:space="preserve"> Ibid</w:t>
      </w:r>
    </w:p>
  </w:footnote>
  <w:footnote w:id="67">
    <w:p w:rsidR="00047DA6" w:rsidRPr="008F21DA" w:rsidRDefault="00047DA6" w:rsidP="005511D9">
      <w:pPr>
        <w:pStyle w:val="Notedebasdepage"/>
        <w:rPr>
          <w:rFonts w:asciiTheme="majorBidi" w:hAnsiTheme="majorBidi" w:cstheme="majorBidi"/>
          <w:sz w:val="22"/>
          <w:szCs w:val="22"/>
        </w:rPr>
      </w:pPr>
      <w:r w:rsidRPr="008F21DA">
        <w:rPr>
          <w:rStyle w:val="Appelnotedebasdep"/>
          <w:rFonts w:asciiTheme="majorBidi" w:hAnsiTheme="majorBidi" w:cstheme="majorBidi"/>
          <w:sz w:val="22"/>
          <w:szCs w:val="22"/>
        </w:rPr>
        <w:footnoteRef/>
      </w:r>
      <w:r w:rsidR="008F21DA" w:rsidRPr="008F21DA">
        <w:rPr>
          <w:rFonts w:asciiTheme="majorBidi" w:hAnsiTheme="majorBidi" w:cstheme="majorBidi"/>
          <w:sz w:val="22"/>
          <w:szCs w:val="22"/>
        </w:rPr>
        <w:t xml:space="preserve">Fournier et Ménard, </w:t>
      </w:r>
      <w:r w:rsidR="008F21DA" w:rsidRPr="008F21DA">
        <w:rPr>
          <w:rStyle w:val="Accentuation"/>
          <w:rFonts w:asciiTheme="majorBidi" w:hAnsiTheme="majorBidi" w:cstheme="majorBidi"/>
          <w:sz w:val="22"/>
          <w:szCs w:val="22"/>
        </w:rPr>
        <w:t>op. cit.</w:t>
      </w:r>
      <w:r w:rsidR="008F21DA" w:rsidRPr="008F21DA">
        <w:rPr>
          <w:rFonts w:asciiTheme="majorBidi" w:hAnsiTheme="majorBidi" w:cstheme="majorBidi"/>
          <w:sz w:val="22"/>
          <w:szCs w:val="22"/>
        </w:rPr>
        <w:t>, p. 331.</w:t>
      </w:r>
    </w:p>
  </w:footnote>
  <w:footnote w:id="68">
    <w:p w:rsidR="00047DA6" w:rsidRPr="00AD102C" w:rsidRDefault="00047DA6" w:rsidP="008F21DA">
      <w:pPr>
        <w:pStyle w:val="Notedebasdepage"/>
        <w:rPr>
          <w:rFonts w:asciiTheme="majorBidi" w:hAnsiTheme="majorBidi" w:cstheme="majorBidi"/>
          <w:sz w:val="22"/>
          <w:szCs w:val="22"/>
        </w:rPr>
      </w:pPr>
      <w:r w:rsidRPr="008F21DA">
        <w:rPr>
          <w:rStyle w:val="Appelnotedebasdep"/>
          <w:rFonts w:asciiTheme="majorBidi" w:hAnsiTheme="majorBidi" w:cstheme="majorBidi"/>
          <w:sz w:val="22"/>
          <w:szCs w:val="22"/>
        </w:rPr>
        <w:footnoteRef/>
      </w:r>
      <w:r w:rsidRPr="008F21DA">
        <w:rPr>
          <w:rFonts w:asciiTheme="majorBidi" w:hAnsiTheme="majorBidi" w:cstheme="majorBidi"/>
          <w:sz w:val="22"/>
          <w:szCs w:val="22"/>
        </w:rPr>
        <w:t xml:space="preserve"> </w:t>
      </w:r>
      <w:r w:rsidR="008F21DA" w:rsidRPr="008F21DA">
        <w:rPr>
          <w:rFonts w:asciiTheme="majorBidi" w:hAnsiTheme="majorBidi" w:cstheme="majorBidi"/>
          <w:sz w:val="22"/>
          <w:szCs w:val="22"/>
        </w:rPr>
        <w:t xml:space="preserve">Baroma Tidoumba, </w:t>
      </w:r>
      <w:r w:rsidR="008F21DA" w:rsidRPr="008F21DA">
        <w:rPr>
          <w:rStyle w:val="Accentuation"/>
          <w:rFonts w:asciiTheme="majorBidi" w:hAnsiTheme="majorBidi" w:cstheme="majorBidi"/>
          <w:sz w:val="22"/>
          <w:szCs w:val="22"/>
        </w:rPr>
        <w:t>op. cit.</w:t>
      </w:r>
      <w:r w:rsidR="008F21DA" w:rsidRPr="008F21DA">
        <w:rPr>
          <w:rFonts w:asciiTheme="majorBidi" w:hAnsiTheme="majorBidi" w:cstheme="majorBidi"/>
          <w:sz w:val="22"/>
          <w:szCs w:val="22"/>
        </w:rPr>
        <w:t>, p. 4.</w:t>
      </w:r>
    </w:p>
  </w:footnote>
  <w:footnote w:id="69">
    <w:p w:rsidR="00047DA6" w:rsidRPr="00941793" w:rsidRDefault="00047DA6">
      <w:pPr>
        <w:pStyle w:val="Notedebasdepage"/>
        <w:rPr>
          <w:rFonts w:asciiTheme="majorBidi" w:hAnsiTheme="majorBidi" w:cstheme="majorBidi"/>
          <w:sz w:val="22"/>
          <w:szCs w:val="22"/>
        </w:rPr>
      </w:pPr>
      <w:r w:rsidRPr="00941793">
        <w:rPr>
          <w:rStyle w:val="Appelnotedebasdep"/>
          <w:rFonts w:asciiTheme="majorBidi" w:hAnsiTheme="majorBidi" w:cstheme="majorBidi"/>
          <w:sz w:val="22"/>
          <w:szCs w:val="22"/>
        </w:rPr>
        <w:footnoteRef/>
      </w:r>
      <w:r w:rsidRPr="00941793">
        <w:rPr>
          <w:rFonts w:asciiTheme="majorBidi" w:hAnsiTheme="majorBidi" w:cstheme="majorBidi"/>
          <w:sz w:val="22"/>
          <w:szCs w:val="22"/>
        </w:rPr>
        <w:t xml:space="preserve"> </w:t>
      </w:r>
      <w:r w:rsidR="00941793" w:rsidRPr="00941793">
        <w:rPr>
          <w:rFonts w:asciiTheme="majorBidi" w:hAnsiTheme="majorBidi" w:cstheme="majorBidi"/>
          <w:sz w:val="22"/>
          <w:szCs w:val="22"/>
        </w:rPr>
        <w:t xml:space="preserve">Fournier et Ménard, </w:t>
      </w:r>
      <w:r w:rsidR="00941793" w:rsidRPr="00941793">
        <w:rPr>
          <w:rStyle w:val="Accentuation"/>
          <w:rFonts w:asciiTheme="majorBidi" w:hAnsiTheme="majorBidi" w:cstheme="majorBidi"/>
          <w:sz w:val="22"/>
          <w:szCs w:val="22"/>
        </w:rPr>
        <w:t>op. cit.</w:t>
      </w:r>
      <w:r w:rsidR="00941793" w:rsidRPr="00941793">
        <w:rPr>
          <w:rFonts w:asciiTheme="majorBidi" w:hAnsiTheme="majorBidi" w:cstheme="majorBidi"/>
          <w:sz w:val="22"/>
          <w:szCs w:val="22"/>
        </w:rPr>
        <w:t>, p. 331.</w:t>
      </w:r>
    </w:p>
  </w:footnote>
  <w:footnote w:id="70">
    <w:p w:rsidR="00047DA6" w:rsidRPr="00AD102C" w:rsidRDefault="00047DA6" w:rsidP="0050012C">
      <w:pPr>
        <w:pStyle w:val="Notedebasdepage"/>
        <w:rPr>
          <w:rFonts w:asciiTheme="majorBidi" w:hAnsiTheme="majorBidi" w:cstheme="majorBidi"/>
          <w:sz w:val="22"/>
          <w:szCs w:val="22"/>
        </w:rPr>
      </w:pPr>
      <w:r w:rsidRPr="00AD102C">
        <w:rPr>
          <w:rStyle w:val="Appelnotedebasdep"/>
          <w:rFonts w:asciiTheme="majorBidi" w:hAnsiTheme="majorBidi" w:cstheme="majorBidi"/>
          <w:sz w:val="22"/>
          <w:szCs w:val="22"/>
        </w:rPr>
        <w:footnoteRef/>
      </w:r>
      <w:r w:rsidRPr="00AD102C">
        <w:rPr>
          <w:rFonts w:asciiTheme="majorBidi" w:hAnsiTheme="majorBidi" w:cstheme="majorBidi"/>
          <w:sz w:val="22"/>
          <w:szCs w:val="22"/>
        </w:rPr>
        <w:t xml:space="preserve"> </w:t>
      </w:r>
      <w:r w:rsidRPr="00AD102C">
        <w:rPr>
          <w:rFonts w:asciiTheme="majorBidi" w:eastAsia="Times New Roman" w:hAnsiTheme="majorBidi" w:cstheme="majorBidi"/>
          <w:sz w:val="22"/>
          <w:szCs w:val="22"/>
        </w:rPr>
        <w:t>Paul Fournier et Jean-Pierre Ménard, op.cit, p332</w:t>
      </w:r>
    </w:p>
  </w:footnote>
  <w:footnote w:id="71">
    <w:p w:rsidR="00047DA6" w:rsidRPr="00941793" w:rsidRDefault="00047DA6">
      <w:pPr>
        <w:pStyle w:val="Notedebasdepage"/>
        <w:rPr>
          <w:rFonts w:asciiTheme="majorBidi" w:hAnsiTheme="majorBidi" w:cstheme="majorBidi"/>
          <w:sz w:val="22"/>
          <w:szCs w:val="22"/>
        </w:rPr>
      </w:pPr>
      <w:r w:rsidRPr="00941793">
        <w:rPr>
          <w:rStyle w:val="Appelnotedebasdep"/>
          <w:rFonts w:asciiTheme="majorBidi" w:hAnsiTheme="majorBidi" w:cstheme="majorBidi"/>
          <w:sz w:val="22"/>
          <w:szCs w:val="22"/>
        </w:rPr>
        <w:footnoteRef/>
      </w:r>
      <w:r w:rsidR="00941793" w:rsidRPr="00941793">
        <w:rPr>
          <w:rFonts w:asciiTheme="majorBidi" w:hAnsiTheme="majorBidi" w:cstheme="majorBidi"/>
          <w:sz w:val="22"/>
          <w:szCs w:val="22"/>
        </w:rPr>
        <w:t xml:space="preserve"> Mokline, Bechir. « L’impact du Lean Management sur la performance opérationnelle dans les entreprises tunisiennes. » </w:t>
      </w:r>
      <w:r w:rsidR="00941793" w:rsidRPr="00941793">
        <w:rPr>
          <w:rStyle w:val="Accentuation"/>
          <w:rFonts w:asciiTheme="majorBidi" w:hAnsiTheme="majorBidi" w:cstheme="majorBidi"/>
          <w:sz w:val="22"/>
          <w:szCs w:val="22"/>
        </w:rPr>
        <w:t>International Journal of Business &amp; Economic Strategy (IJBES)</w:t>
      </w:r>
      <w:r w:rsidR="00941793" w:rsidRPr="00941793">
        <w:rPr>
          <w:rFonts w:asciiTheme="majorBidi" w:hAnsiTheme="majorBidi" w:cstheme="majorBidi"/>
          <w:sz w:val="22"/>
          <w:szCs w:val="22"/>
        </w:rPr>
        <w:t xml:space="preserve"> 11 (sans date) : 12–30. ISSN 1737-9237.</w:t>
      </w:r>
    </w:p>
  </w:footnote>
  <w:footnote w:id="72">
    <w:p w:rsidR="00047DA6" w:rsidRPr="00CD294B" w:rsidRDefault="00047DA6">
      <w:pPr>
        <w:pStyle w:val="Notedebasdepage"/>
        <w:rPr>
          <w:rFonts w:asciiTheme="majorBidi" w:hAnsiTheme="majorBidi" w:cstheme="majorBidi"/>
          <w:sz w:val="22"/>
          <w:szCs w:val="22"/>
        </w:rPr>
      </w:pPr>
      <w:r w:rsidRPr="00CD294B">
        <w:rPr>
          <w:rStyle w:val="Appelnotedebasdep"/>
          <w:rFonts w:asciiTheme="majorBidi" w:hAnsiTheme="majorBidi" w:cstheme="majorBidi"/>
          <w:sz w:val="22"/>
          <w:szCs w:val="22"/>
        </w:rPr>
        <w:footnoteRef/>
      </w:r>
      <w:r w:rsidRPr="00CD294B">
        <w:rPr>
          <w:rFonts w:asciiTheme="majorBidi" w:hAnsiTheme="majorBidi" w:cstheme="majorBidi"/>
          <w:sz w:val="22"/>
          <w:szCs w:val="22"/>
        </w:rPr>
        <w:t xml:space="preserve"> </w:t>
      </w:r>
      <w:r w:rsidR="00CD294B" w:rsidRPr="00CD294B">
        <w:rPr>
          <w:rFonts w:asciiTheme="majorBidi" w:hAnsiTheme="majorBidi" w:cstheme="majorBidi"/>
          <w:sz w:val="22"/>
          <w:szCs w:val="22"/>
        </w:rPr>
        <w:t xml:space="preserve">Fournier et Ménard, </w:t>
      </w:r>
      <w:r w:rsidR="00CD294B" w:rsidRPr="00CD294B">
        <w:rPr>
          <w:rStyle w:val="Accentuation"/>
          <w:rFonts w:asciiTheme="majorBidi" w:hAnsiTheme="majorBidi" w:cstheme="majorBidi"/>
          <w:sz w:val="22"/>
          <w:szCs w:val="22"/>
        </w:rPr>
        <w:t>op. cit.</w:t>
      </w:r>
      <w:r w:rsidR="00CD294B" w:rsidRPr="00CD294B">
        <w:rPr>
          <w:rFonts w:asciiTheme="majorBidi" w:hAnsiTheme="majorBidi" w:cstheme="majorBidi"/>
          <w:sz w:val="22"/>
          <w:szCs w:val="22"/>
        </w:rPr>
        <w:t>, p. 333.</w:t>
      </w:r>
    </w:p>
  </w:footnote>
  <w:footnote w:id="73">
    <w:p w:rsidR="00047DA6" w:rsidRPr="00CD294B" w:rsidRDefault="00047DA6">
      <w:pPr>
        <w:pStyle w:val="Notedebasdepage"/>
        <w:rPr>
          <w:rFonts w:asciiTheme="majorBidi" w:hAnsiTheme="majorBidi" w:cstheme="majorBidi"/>
          <w:sz w:val="22"/>
          <w:szCs w:val="22"/>
        </w:rPr>
      </w:pPr>
      <w:r w:rsidRPr="00CD294B">
        <w:rPr>
          <w:rStyle w:val="Appelnotedebasdep"/>
          <w:rFonts w:asciiTheme="majorBidi" w:hAnsiTheme="majorBidi" w:cstheme="majorBidi"/>
          <w:sz w:val="22"/>
          <w:szCs w:val="22"/>
        </w:rPr>
        <w:footnoteRef/>
      </w:r>
      <w:r w:rsidRPr="00CD294B">
        <w:rPr>
          <w:rFonts w:asciiTheme="majorBidi" w:hAnsiTheme="majorBidi" w:cstheme="majorBidi"/>
          <w:sz w:val="22"/>
          <w:szCs w:val="22"/>
        </w:rPr>
        <w:t xml:space="preserve"> Ibid.</w:t>
      </w:r>
    </w:p>
  </w:footnote>
  <w:footnote w:id="74">
    <w:p w:rsidR="00047DA6" w:rsidRPr="00CD294B" w:rsidRDefault="00047DA6" w:rsidP="00AF164E">
      <w:pPr>
        <w:pStyle w:val="Notedebasdepage"/>
        <w:rPr>
          <w:rFonts w:asciiTheme="majorBidi" w:hAnsiTheme="majorBidi" w:cstheme="majorBidi"/>
          <w:sz w:val="22"/>
          <w:szCs w:val="22"/>
        </w:rPr>
      </w:pPr>
      <w:r w:rsidRPr="00CD294B">
        <w:rPr>
          <w:rStyle w:val="Appelnotedebasdep"/>
          <w:rFonts w:asciiTheme="majorBidi" w:hAnsiTheme="majorBidi" w:cstheme="majorBidi"/>
          <w:sz w:val="22"/>
          <w:szCs w:val="22"/>
        </w:rPr>
        <w:footnoteRef/>
      </w:r>
      <w:r w:rsidRPr="00CD294B">
        <w:rPr>
          <w:rFonts w:asciiTheme="majorBidi" w:hAnsiTheme="majorBidi" w:cstheme="majorBidi"/>
          <w:sz w:val="22"/>
          <w:szCs w:val="22"/>
        </w:rPr>
        <w:t xml:space="preserve"> </w:t>
      </w:r>
      <w:r w:rsidR="00CD294B" w:rsidRPr="00CD294B">
        <w:rPr>
          <w:rFonts w:asciiTheme="majorBidi" w:hAnsiTheme="majorBidi" w:cstheme="majorBidi"/>
          <w:sz w:val="22"/>
          <w:szCs w:val="22"/>
        </w:rPr>
        <w:t xml:space="preserve">Tulip. « Just-in-Time. » </w:t>
      </w:r>
      <w:r w:rsidR="00CD294B" w:rsidRPr="00CD294B">
        <w:rPr>
          <w:rStyle w:val="Accentuation"/>
          <w:rFonts w:asciiTheme="majorBidi" w:hAnsiTheme="majorBidi" w:cstheme="majorBidi"/>
          <w:sz w:val="22"/>
          <w:szCs w:val="22"/>
        </w:rPr>
        <w:t>Tulip</w:t>
      </w:r>
      <w:r w:rsidR="00CD294B" w:rsidRPr="00CD294B">
        <w:rPr>
          <w:rFonts w:asciiTheme="majorBidi" w:hAnsiTheme="majorBidi" w:cstheme="majorBidi"/>
          <w:sz w:val="22"/>
          <w:szCs w:val="22"/>
        </w:rPr>
        <w:t>. Consulté le 16 mai 2025 à 01h39. https://tulip.co/fr/glossary/just-in-time/.</w:t>
      </w:r>
    </w:p>
  </w:footnote>
  <w:footnote w:id="75">
    <w:p w:rsidR="00047DA6" w:rsidRPr="00A02438" w:rsidRDefault="00047DA6" w:rsidP="009B2E29">
      <w:pPr>
        <w:pStyle w:val="Notedebasdepage"/>
        <w:rPr>
          <w:rFonts w:asciiTheme="majorBidi" w:hAnsiTheme="majorBidi" w:cstheme="majorBidi"/>
          <w:sz w:val="22"/>
          <w:szCs w:val="22"/>
        </w:rPr>
      </w:pPr>
      <w:r w:rsidRPr="00A02438">
        <w:rPr>
          <w:rStyle w:val="Appelnotedebasdep"/>
          <w:rFonts w:asciiTheme="majorBidi" w:hAnsiTheme="majorBidi" w:cstheme="majorBidi"/>
          <w:sz w:val="22"/>
          <w:szCs w:val="22"/>
        </w:rPr>
        <w:footnoteRef/>
      </w:r>
      <w:r w:rsidR="00CD294B" w:rsidRPr="00A02438">
        <w:rPr>
          <w:rFonts w:asciiTheme="majorBidi" w:hAnsiTheme="majorBidi" w:cstheme="majorBidi"/>
          <w:sz w:val="22"/>
          <w:szCs w:val="22"/>
        </w:rPr>
        <w:t xml:space="preserve"> Benito, N., M. Combes, et M. G. Filleau. </w:t>
      </w:r>
      <w:r w:rsidR="00CD294B" w:rsidRPr="00A02438">
        <w:rPr>
          <w:rStyle w:val="Accentuation"/>
          <w:rFonts w:asciiTheme="majorBidi" w:hAnsiTheme="majorBidi" w:cstheme="majorBidi"/>
          <w:sz w:val="22"/>
          <w:szCs w:val="22"/>
        </w:rPr>
        <w:t>Gestion de la relation commerciale</w:t>
      </w:r>
      <w:r w:rsidR="00CD294B" w:rsidRPr="00A02438">
        <w:rPr>
          <w:rFonts w:asciiTheme="majorBidi" w:hAnsiTheme="majorBidi" w:cstheme="majorBidi"/>
          <w:sz w:val="22"/>
          <w:szCs w:val="22"/>
        </w:rPr>
        <w:t>. Paris : Dunod, 2006, p. 142.</w:t>
      </w:r>
    </w:p>
  </w:footnote>
  <w:footnote w:id="76">
    <w:p w:rsidR="00047DA6" w:rsidRPr="00A02438" w:rsidRDefault="00047DA6" w:rsidP="00B83900">
      <w:pPr>
        <w:pStyle w:val="Notedebasdepage"/>
        <w:rPr>
          <w:rFonts w:asciiTheme="majorBidi" w:hAnsiTheme="majorBidi" w:cstheme="majorBidi"/>
          <w:sz w:val="22"/>
          <w:szCs w:val="22"/>
        </w:rPr>
      </w:pPr>
      <w:r w:rsidRPr="00A02438">
        <w:rPr>
          <w:rStyle w:val="Appelnotedebasdep"/>
          <w:rFonts w:asciiTheme="majorBidi" w:hAnsiTheme="majorBidi" w:cstheme="majorBidi"/>
          <w:sz w:val="22"/>
          <w:szCs w:val="22"/>
        </w:rPr>
        <w:footnoteRef/>
      </w:r>
      <w:r w:rsidR="00CD294B" w:rsidRPr="00A02438">
        <w:rPr>
          <w:rFonts w:asciiTheme="majorBidi" w:hAnsiTheme="majorBidi" w:cstheme="majorBidi"/>
          <w:sz w:val="22"/>
          <w:szCs w:val="22"/>
        </w:rPr>
        <w:t xml:space="preserve"> Bichlan et Mady. </w:t>
      </w:r>
      <w:r w:rsidR="00CD294B" w:rsidRPr="00A02438">
        <w:rPr>
          <w:rStyle w:val="Accentuation"/>
          <w:rFonts w:asciiTheme="majorBidi" w:hAnsiTheme="majorBidi" w:cstheme="majorBidi"/>
          <w:sz w:val="22"/>
          <w:szCs w:val="22"/>
        </w:rPr>
        <w:t>Action commerciale</w:t>
      </w:r>
      <w:r w:rsidR="00CD294B" w:rsidRPr="00A02438">
        <w:rPr>
          <w:rFonts w:asciiTheme="majorBidi" w:hAnsiTheme="majorBidi" w:cstheme="majorBidi"/>
          <w:sz w:val="22"/>
          <w:szCs w:val="22"/>
        </w:rPr>
        <w:t>. Paris : Édition Bryales, 1999, p. 338.</w:t>
      </w:r>
    </w:p>
  </w:footnote>
  <w:footnote w:id="77">
    <w:p w:rsidR="00047DA6" w:rsidRPr="00A02438" w:rsidRDefault="00047DA6" w:rsidP="004F5F1B">
      <w:pPr>
        <w:spacing w:before="324"/>
        <w:ind w:right="6"/>
        <w:rPr>
          <w:rFonts w:asciiTheme="majorBidi" w:hAnsiTheme="majorBidi" w:cstheme="majorBidi"/>
          <w:bCs/>
        </w:rPr>
      </w:pPr>
      <w:r w:rsidRPr="00A02438">
        <w:rPr>
          <w:rStyle w:val="Appelnotedebasdep"/>
          <w:rFonts w:asciiTheme="majorBidi" w:hAnsiTheme="majorBidi" w:cstheme="majorBidi"/>
        </w:rPr>
        <w:footnoteRef/>
      </w:r>
      <w:r w:rsidRPr="00A02438">
        <w:rPr>
          <w:rFonts w:asciiTheme="majorBidi" w:hAnsiTheme="majorBidi" w:cstheme="majorBidi"/>
        </w:rPr>
        <w:t xml:space="preserve"> </w:t>
      </w:r>
      <w:r w:rsidR="00A02438" w:rsidRPr="00A02438">
        <w:rPr>
          <w:rFonts w:asciiTheme="majorBidi" w:hAnsiTheme="majorBidi" w:cstheme="majorBidi"/>
        </w:rPr>
        <w:t>Amrani, Rabah, et Essaidh Amrani. « La mesure de la performance commerciale d’une entreprise : Cas d’ELECTRO-INDUSTRIES. » Mémoire de Master, Université Mouloud Mammeri, Tizi-Ouzou, 2017/2018, p. 36.</w:t>
      </w:r>
    </w:p>
  </w:footnote>
  <w:footnote w:id="78">
    <w:p w:rsidR="00047DA6" w:rsidRPr="00A02438" w:rsidRDefault="00047DA6" w:rsidP="00B83900">
      <w:pPr>
        <w:pStyle w:val="Notedebasdepage"/>
        <w:rPr>
          <w:rFonts w:asciiTheme="majorBidi" w:hAnsiTheme="majorBidi" w:cstheme="majorBidi"/>
          <w:sz w:val="22"/>
          <w:szCs w:val="22"/>
        </w:rPr>
      </w:pPr>
      <w:r w:rsidRPr="00A02438">
        <w:rPr>
          <w:rStyle w:val="Appelnotedebasdep"/>
          <w:rFonts w:asciiTheme="majorBidi" w:hAnsiTheme="majorBidi" w:cstheme="majorBidi"/>
          <w:sz w:val="22"/>
          <w:szCs w:val="22"/>
        </w:rPr>
        <w:footnoteRef/>
      </w:r>
      <w:r w:rsidRPr="00A02438">
        <w:rPr>
          <w:rFonts w:asciiTheme="majorBidi" w:hAnsiTheme="majorBidi" w:cstheme="majorBidi"/>
          <w:sz w:val="22"/>
          <w:szCs w:val="22"/>
        </w:rPr>
        <w:t xml:space="preserve"> </w:t>
      </w:r>
      <w:r w:rsidR="00A02438" w:rsidRPr="00A02438">
        <w:rPr>
          <w:rFonts w:asciiTheme="majorBidi" w:hAnsiTheme="majorBidi" w:cstheme="majorBidi"/>
          <w:sz w:val="22"/>
          <w:szCs w:val="22"/>
        </w:rPr>
        <w:t xml:space="preserve">Trustpair. « Les stratégies pour améliorer la performance opérationnelle de votre entreprise. » </w:t>
      </w:r>
      <w:r w:rsidR="00A02438" w:rsidRPr="00A02438">
        <w:rPr>
          <w:rStyle w:val="Accentuation"/>
          <w:rFonts w:asciiTheme="majorBidi" w:hAnsiTheme="majorBidi" w:cstheme="majorBidi"/>
          <w:sz w:val="22"/>
          <w:szCs w:val="22"/>
        </w:rPr>
        <w:t>Trustpair</w:t>
      </w:r>
      <w:r w:rsidR="00A02438" w:rsidRPr="00A02438">
        <w:rPr>
          <w:rFonts w:asciiTheme="majorBidi" w:hAnsiTheme="majorBidi" w:cstheme="majorBidi"/>
          <w:sz w:val="22"/>
          <w:szCs w:val="22"/>
        </w:rPr>
        <w:t xml:space="preserve">. Consulté le 20 mai 2025 à 16h30. </w:t>
      </w:r>
      <w:hyperlink r:id="rId20" w:tgtFrame="_new" w:history="1">
        <w:r w:rsidR="00A02438" w:rsidRPr="00A02438">
          <w:rPr>
            <w:rStyle w:val="Lienhypertexte"/>
            <w:rFonts w:asciiTheme="majorBidi" w:hAnsiTheme="majorBidi" w:cstheme="majorBidi"/>
            <w:sz w:val="22"/>
            <w:szCs w:val="22"/>
          </w:rPr>
          <w:t>https://trustpair.com/fr/blog/les-strategies-pour-ameliorer-la-performance-operationnelle-de-votre-entreprise/</w:t>
        </w:r>
      </w:hyperlink>
      <w:r w:rsidR="00A02438" w:rsidRPr="00A02438">
        <w:rPr>
          <w:rFonts w:asciiTheme="majorBidi" w:hAnsiTheme="majorBidi" w:cstheme="majorBidi"/>
          <w:sz w:val="22"/>
          <w:szCs w:val="22"/>
        </w:rPr>
        <w:t>.</w:t>
      </w:r>
    </w:p>
  </w:footnote>
  <w:footnote w:id="79">
    <w:p w:rsidR="00047DA6" w:rsidRPr="00A02438" w:rsidRDefault="00047DA6" w:rsidP="004F725C">
      <w:pPr>
        <w:pStyle w:val="Notedebasdepage"/>
        <w:rPr>
          <w:rFonts w:asciiTheme="majorBidi" w:hAnsiTheme="majorBidi" w:cstheme="majorBidi"/>
          <w:sz w:val="22"/>
          <w:szCs w:val="22"/>
        </w:rPr>
      </w:pPr>
      <w:r w:rsidRPr="00A02438">
        <w:rPr>
          <w:rStyle w:val="Appelnotedebasdep"/>
          <w:rFonts w:asciiTheme="majorBidi" w:hAnsiTheme="majorBidi" w:cstheme="majorBidi"/>
          <w:sz w:val="22"/>
          <w:szCs w:val="22"/>
        </w:rPr>
        <w:footnoteRef/>
      </w:r>
      <w:r w:rsidRPr="00A02438">
        <w:rPr>
          <w:rFonts w:asciiTheme="majorBidi" w:hAnsiTheme="majorBidi" w:cstheme="majorBidi"/>
          <w:sz w:val="22"/>
          <w:szCs w:val="22"/>
        </w:rPr>
        <w:t xml:space="preserve"> </w:t>
      </w:r>
      <w:r w:rsidR="00A02438" w:rsidRPr="00A02438">
        <w:rPr>
          <w:rFonts w:asciiTheme="majorBidi" w:hAnsiTheme="majorBidi" w:cstheme="majorBidi"/>
          <w:sz w:val="22"/>
          <w:szCs w:val="22"/>
        </w:rPr>
        <w:t>Amrani, Rabah, et Essaidh Amrani. « La mesure de la performance commerciale d’une entreprise : Cas d’ELECTRO-INDUSTRIES. » Mémoire de Master, Université Mouloud Mammeri, Tizi-Ouzou, 2017/2018.</w:t>
      </w:r>
    </w:p>
    <w:p w:rsidR="00047DA6" w:rsidRPr="00A02438" w:rsidRDefault="00047DA6" w:rsidP="004F725C">
      <w:pPr>
        <w:pStyle w:val="Notedebasdepage"/>
        <w:rPr>
          <w:rFonts w:asciiTheme="majorBidi" w:hAnsiTheme="majorBidi" w:cstheme="majorBidi"/>
          <w:sz w:val="22"/>
          <w:szCs w:val="22"/>
        </w:rPr>
      </w:pPr>
    </w:p>
  </w:footnote>
  <w:footnote w:id="80">
    <w:p w:rsidR="00047DA6" w:rsidRPr="00B90124" w:rsidRDefault="00047DA6" w:rsidP="004F725C">
      <w:pPr>
        <w:pStyle w:val="Notedebasdepage"/>
        <w:rPr>
          <w:rFonts w:asciiTheme="majorBidi" w:hAnsiTheme="majorBidi" w:cstheme="majorBidi"/>
          <w:sz w:val="22"/>
          <w:szCs w:val="22"/>
        </w:rPr>
      </w:pPr>
      <w:r w:rsidRPr="00B90124">
        <w:rPr>
          <w:rStyle w:val="Appelnotedebasdep"/>
          <w:rFonts w:asciiTheme="majorBidi" w:hAnsiTheme="majorBidi" w:cstheme="majorBidi"/>
          <w:sz w:val="22"/>
          <w:szCs w:val="22"/>
        </w:rPr>
        <w:footnoteRef/>
      </w:r>
      <w:r w:rsidRPr="00B90124">
        <w:rPr>
          <w:rFonts w:asciiTheme="majorBidi" w:hAnsiTheme="majorBidi" w:cstheme="majorBidi"/>
          <w:sz w:val="22"/>
          <w:szCs w:val="22"/>
        </w:rPr>
        <w:t xml:space="preserve"> </w:t>
      </w:r>
      <w:r w:rsidR="00B90124" w:rsidRPr="00B90124">
        <w:rPr>
          <w:rFonts w:asciiTheme="majorBidi" w:hAnsiTheme="majorBidi" w:cstheme="majorBidi"/>
          <w:sz w:val="22"/>
          <w:szCs w:val="22"/>
        </w:rPr>
        <w:t xml:space="preserve">Amrani et Amrani, </w:t>
      </w:r>
      <w:r w:rsidR="00B90124" w:rsidRPr="00B90124">
        <w:rPr>
          <w:rStyle w:val="Accentuation"/>
          <w:rFonts w:asciiTheme="majorBidi" w:hAnsiTheme="majorBidi" w:cstheme="majorBidi"/>
          <w:sz w:val="22"/>
          <w:szCs w:val="22"/>
        </w:rPr>
        <w:t>op. cit.</w:t>
      </w:r>
    </w:p>
  </w:footnote>
  <w:footnote w:id="81">
    <w:p w:rsidR="00047DA6" w:rsidRPr="00B90124" w:rsidRDefault="00047DA6">
      <w:pPr>
        <w:pStyle w:val="Notedebasdepage"/>
        <w:rPr>
          <w:rFonts w:asciiTheme="majorBidi" w:hAnsiTheme="majorBidi" w:cstheme="majorBidi"/>
          <w:sz w:val="22"/>
          <w:szCs w:val="22"/>
        </w:rPr>
      </w:pPr>
      <w:r w:rsidRPr="00B90124">
        <w:rPr>
          <w:rStyle w:val="Appelnotedebasdep"/>
          <w:rFonts w:asciiTheme="majorBidi" w:hAnsiTheme="majorBidi" w:cstheme="majorBidi"/>
          <w:sz w:val="22"/>
          <w:szCs w:val="22"/>
        </w:rPr>
        <w:footnoteRef/>
      </w:r>
      <w:r w:rsidRPr="00B90124">
        <w:rPr>
          <w:rFonts w:asciiTheme="majorBidi" w:hAnsiTheme="majorBidi" w:cstheme="majorBidi"/>
          <w:sz w:val="22"/>
          <w:szCs w:val="22"/>
        </w:rPr>
        <w:t xml:space="preserve"> Ibid.</w:t>
      </w:r>
    </w:p>
  </w:footnote>
  <w:footnote w:id="82">
    <w:p w:rsidR="00047DA6" w:rsidRPr="00B90124" w:rsidRDefault="00047DA6" w:rsidP="00A927CA">
      <w:pPr>
        <w:pStyle w:val="Notedebasdepage"/>
        <w:rPr>
          <w:rFonts w:asciiTheme="majorBidi" w:hAnsiTheme="majorBidi" w:cstheme="majorBidi"/>
          <w:sz w:val="22"/>
          <w:szCs w:val="22"/>
        </w:rPr>
      </w:pPr>
      <w:r w:rsidRPr="00B90124">
        <w:rPr>
          <w:rStyle w:val="Appelnotedebasdep"/>
          <w:rFonts w:asciiTheme="majorBidi" w:hAnsiTheme="majorBidi" w:cstheme="majorBidi"/>
          <w:sz w:val="22"/>
          <w:szCs w:val="22"/>
        </w:rPr>
        <w:footnoteRef/>
      </w:r>
      <w:r w:rsidRPr="00B90124">
        <w:rPr>
          <w:rFonts w:asciiTheme="majorBidi" w:hAnsiTheme="majorBidi" w:cstheme="majorBidi"/>
          <w:sz w:val="22"/>
          <w:szCs w:val="22"/>
        </w:rPr>
        <w:t xml:space="preserve"> </w:t>
      </w:r>
      <w:r w:rsidR="00B90124" w:rsidRPr="00B90124">
        <w:rPr>
          <w:rFonts w:asciiTheme="majorBidi" w:hAnsiTheme="majorBidi" w:cstheme="majorBidi"/>
          <w:sz w:val="22"/>
          <w:szCs w:val="22"/>
        </w:rPr>
        <w:t xml:space="preserve">Amrani, Rabah, et Essaidh Amrani. </w:t>
      </w:r>
      <w:r w:rsidR="00B90124" w:rsidRPr="00B90124">
        <w:rPr>
          <w:rStyle w:val="Accentuation"/>
          <w:rFonts w:asciiTheme="majorBidi" w:hAnsiTheme="majorBidi" w:cstheme="majorBidi"/>
          <w:sz w:val="22"/>
          <w:szCs w:val="22"/>
        </w:rPr>
        <w:t>La mesure de la performance commerciale d’une entreprise : Cas d’ELECTRO-INDUSTRIES</w:t>
      </w:r>
      <w:r w:rsidR="00B90124" w:rsidRPr="00B90124">
        <w:rPr>
          <w:rFonts w:asciiTheme="majorBidi" w:hAnsiTheme="majorBidi" w:cstheme="majorBidi"/>
          <w:sz w:val="22"/>
          <w:szCs w:val="22"/>
        </w:rPr>
        <w:t>. Mémoire de Master, Université Mouloud Mammeri, Tizi-Ouzou, 2017/2018.</w:t>
      </w:r>
    </w:p>
  </w:footnote>
  <w:footnote w:id="83">
    <w:p w:rsidR="00047DA6" w:rsidRPr="00B90124" w:rsidRDefault="00047DA6">
      <w:pPr>
        <w:pStyle w:val="Notedebasdepage"/>
        <w:rPr>
          <w:rFonts w:asciiTheme="majorBidi" w:hAnsiTheme="majorBidi" w:cstheme="majorBidi"/>
          <w:sz w:val="22"/>
          <w:szCs w:val="22"/>
        </w:rPr>
      </w:pPr>
      <w:r w:rsidRPr="00B90124">
        <w:rPr>
          <w:rStyle w:val="Appelnotedebasdep"/>
          <w:rFonts w:asciiTheme="majorBidi" w:hAnsiTheme="majorBidi" w:cstheme="majorBidi"/>
          <w:sz w:val="22"/>
          <w:szCs w:val="22"/>
        </w:rPr>
        <w:footnoteRef/>
      </w:r>
      <w:r w:rsidRPr="00B90124">
        <w:rPr>
          <w:rFonts w:asciiTheme="majorBidi" w:hAnsiTheme="majorBidi" w:cstheme="majorBidi"/>
          <w:sz w:val="22"/>
          <w:szCs w:val="22"/>
        </w:rPr>
        <w:t xml:space="preserve"> ibid</w:t>
      </w:r>
    </w:p>
  </w:footnote>
  <w:footnote w:id="84">
    <w:p w:rsidR="00047DA6" w:rsidRPr="009F52DB" w:rsidRDefault="00047DA6">
      <w:pPr>
        <w:pStyle w:val="Notedebasdepage"/>
        <w:rPr>
          <w:rFonts w:asciiTheme="majorBidi" w:hAnsiTheme="majorBidi" w:cstheme="majorBidi"/>
          <w:sz w:val="22"/>
          <w:szCs w:val="22"/>
        </w:rPr>
      </w:pPr>
      <w:r w:rsidRPr="009F52DB">
        <w:rPr>
          <w:rStyle w:val="Appelnotedebasdep"/>
          <w:rFonts w:asciiTheme="majorBidi" w:hAnsiTheme="majorBidi" w:cstheme="majorBidi"/>
          <w:sz w:val="22"/>
          <w:szCs w:val="22"/>
        </w:rPr>
        <w:footnoteRef/>
      </w:r>
      <w:r w:rsidR="00B90124" w:rsidRPr="009F52DB">
        <w:rPr>
          <w:rFonts w:asciiTheme="majorBidi" w:hAnsiTheme="majorBidi" w:cstheme="majorBidi"/>
          <w:sz w:val="22"/>
          <w:szCs w:val="22"/>
        </w:rPr>
        <w:t xml:space="preserve"> Cameron, Kim S. </w:t>
      </w:r>
      <w:r w:rsidR="00B90124" w:rsidRPr="009F52DB">
        <w:rPr>
          <w:rStyle w:val="Accentuation"/>
          <w:rFonts w:asciiTheme="majorBidi" w:hAnsiTheme="majorBidi" w:cstheme="majorBidi"/>
          <w:sz w:val="22"/>
          <w:szCs w:val="22"/>
        </w:rPr>
        <w:t>Organizational Effectiveness: A Comparison of Multiple Models</w:t>
      </w:r>
      <w:r w:rsidR="00B90124" w:rsidRPr="009F52DB">
        <w:rPr>
          <w:rFonts w:asciiTheme="majorBidi" w:hAnsiTheme="majorBidi" w:cstheme="majorBidi"/>
          <w:sz w:val="22"/>
          <w:szCs w:val="22"/>
        </w:rPr>
        <w:t>. New York : Academic Press, 1983.</w:t>
      </w:r>
    </w:p>
  </w:footnote>
  <w:footnote w:id="85">
    <w:p w:rsidR="00047DA6" w:rsidRPr="009F52DB" w:rsidRDefault="00047DA6">
      <w:pPr>
        <w:pStyle w:val="Notedebasdepage"/>
        <w:rPr>
          <w:rFonts w:asciiTheme="majorBidi" w:hAnsiTheme="majorBidi" w:cstheme="majorBidi"/>
          <w:sz w:val="22"/>
          <w:szCs w:val="22"/>
        </w:rPr>
      </w:pPr>
      <w:r w:rsidRPr="009F52DB">
        <w:rPr>
          <w:rStyle w:val="Appelnotedebasdep"/>
          <w:rFonts w:asciiTheme="majorBidi" w:hAnsiTheme="majorBidi" w:cstheme="majorBidi"/>
          <w:sz w:val="22"/>
          <w:szCs w:val="22"/>
        </w:rPr>
        <w:footnoteRef/>
      </w:r>
      <w:r w:rsidR="002D45B1" w:rsidRPr="009F52DB">
        <w:rPr>
          <w:rFonts w:asciiTheme="majorBidi" w:hAnsiTheme="majorBidi" w:cstheme="majorBidi"/>
          <w:sz w:val="22"/>
          <w:szCs w:val="22"/>
        </w:rPr>
        <w:t xml:space="preserve">Bourguignon, Annick. « Performance et création de valeur de l’entreprise. » </w:t>
      </w:r>
      <w:r w:rsidR="002D45B1" w:rsidRPr="009F52DB">
        <w:rPr>
          <w:rStyle w:val="Accentuation"/>
          <w:rFonts w:asciiTheme="majorBidi" w:hAnsiTheme="majorBidi" w:cstheme="majorBidi"/>
          <w:sz w:val="22"/>
          <w:szCs w:val="22"/>
        </w:rPr>
        <w:t>Revue Française de Gestion</w:t>
      </w:r>
      <w:r w:rsidR="002D45B1" w:rsidRPr="009F52DB">
        <w:rPr>
          <w:rFonts w:asciiTheme="majorBidi" w:hAnsiTheme="majorBidi" w:cstheme="majorBidi"/>
          <w:sz w:val="22"/>
          <w:szCs w:val="22"/>
        </w:rPr>
        <w:t xml:space="preserve"> 33, no. 176 (2000) : 141–157.</w:t>
      </w:r>
    </w:p>
  </w:footnote>
  <w:footnote w:id="86">
    <w:p w:rsidR="00047DA6" w:rsidRPr="009F52DB" w:rsidRDefault="00047DA6" w:rsidP="00227C70">
      <w:pPr>
        <w:pStyle w:val="Notedebasdepage"/>
        <w:rPr>
          <w:rFonts w:asciiTheme="majorBidi" w:hAnsiTheme="majorBidi" w:cstheme="majorBidi"/>
          <w:sz w:val="22"/>
          <w:szCs w:val="22"/>
        </w:rPr>
      </w:pPr>
      <w:r w:rsidRPr="009F52DB">
        <w:rPr>
          <w:rStyle w:val="Appelnotedebasdep"/>
          <w:rFonts w:asciiTheme="majorBidi" w:hAnsiTheme="majorBidi" w:cstheme="majorBidi"/>
          <w:sz w:val="22"/>
          <w:szCs w:val="22"/>
        </w:rPr>
        <w:footnoteRef/>
      </w:r>
      <w:r w:rsidR="002D45B1" w:rsidRPr="009F52DB">
        <w:rPr>
          <w:rFonts w:asciiTheme="majorBidi" w:hAnsiTheme="majorBidi" w:cstheme="majorBidi"/>
          <w:sz w:val="22"/>
          <w:szCs w:val="22"/>
        </w:rPr>
        <w:t xml:space="preserve"> Kaplan, Robert S., et David P. Norton. « The Balanced Scorecard: Measures That Drive Performance. » </w:t>
      </w:r>
      <w:r w:rsidR="002D45B1" w:rsidRPr="009F52DB">
        <w:rPr>
          <w:rStyle w:val="Accentuation"/>
          <w:rFonts w:asciiTheme="majorBidi" w:hAnsiTheme="majorBidi" w:cstheme="majorBidi"/>
          <w:sz w:val="22"/>
          <w:szCs w:val="22"/>
        </w:rPr>
        <w:t>Harvard Business Review</w:t>
      </w:r>
      <w:r w:rsidR="002D45B1" w:rsidRPr="009F52DB">
        <w:rPr>
          <w:rFonts w:asciiTheme="majorBidi" w:hAnsiTheme="majorBidi" w:cstheme="majorBidi"/>
          <w:sz w:val="22"/>
          <w:szCs w:val="22"/>
        </w:rPr>
        <w:t xml:space="preserve"> 70, no. 1 (1992) : 71–79.</w:t>
      </w:r>
    </w:p>
  </w:footnote>
  <w:footnote w:id="87">
    <w:p w:rsidR="00047DA6" w:rsidRPr="009F52DB" w:rsidRDefault="00047DA6">
      <w:pPr>
        <w:pStyle w:val="Notedebasdepage"/>
        <w:rPr>
          <w:rFonts w:asciiTheme="majorBidi" w:hAnsiTheme="majorBidi" w:cstheme="majorBidi"/>
          <w:sz w:val="22"/>
          <w:szCs w:val="22"/>
        </w:rPr>
      </w:pPr>
      <w:r w:rsidRPr="009F52DB">
        <w:rPr>
          <w:rStyle w:val="Appelnotedebasdep"/>
          <w:rFonts w:asciiTheme="majorBidi" w:hAnsiTheme="majorBidi" w:cstheme="majorBidi"/>
          <w:sz w:val="22"/>
          <w:szCs w:val="22"/>
        </w:rPr>
        <w:footnoteRef/>
      </w:r>
      <w:r w:rsidR="009F52DB" w:rsidRPr="009F52DB">
        <w:rPr>
          <w:rFonts w:asciiTheme="majorBidi" w:hAnsiTheme="majorBidi" w:cstheme="majorBidi"/>
          <w:sz w:val="22"/>
          <w:szCs w:val="22"/>
        </w:rPr>
        <w:t xml:space="preserve"> Bourguignon, </w:t>
      </w:r>
      <w:r w:rsidR="009F52DB" w:rsidRPr="009F52DB">
        <w:rPr>
          <w:rStyle w:val="Accentuation"/>
          <w:rFonts w:asciiTheme="majorBidi" w:hAnsiTheme="majorBidi" w:cstheme="majorBidi"/>
          <w:sz w:val="22"/>
          <w:szCs w:val="22"/>
        </w:rPr>
        <w:t>op. cit.</w:t>
      </w:r>
    </w:p>
  </w:footnote>
  <w:footnote w:id="88">
    <w:p w:rsidR="00047DA6" w:rsidRPr="001C3BD7" w:rsidRDefault="00047DA6">
      <w:pPr>
        <w:pStyle w:val="Notedebasdepage"/>
        <w:rPr>
          <w:rFonts w:asciiTheme="majorBidi" w:hAnsiTheme="majorBidi" w:cstheme="majorBidi"/>
          <w:sz w:val="22"/>
          <w:szCs w:val="22"/>
        </w:rPr>
      </w:pPr>
      <w:r w:rsidRPr="001C3BD7">
        <w:rPr>
          <w:rStyle w:val="Appelnotedebasdep"/>
          <w:rFonts w:asciiTheme="majorBidi" w:hAnsiTheme="majorBidi" w:cstheme="majorBidi"/>
          <w:sz w:val="22"/>
          <w:szCs w:val="22"/>
        </w:rPr>
        <w:footnoteRef/>
      </w:r>
      <w:r w:rsidR="001C3BD7" w:rsidRPr="001C3BD7">
        <w:rPr>
          <w:rFonts w:asciiTheme="majorBidi" w:hAnsiTheme="majorBidi" w:cstheme="majorBidi"/>
          <w:sz w:val="22"/>
          <w:szCs w:val="22"/>
        </w:rPr>
        <w:t xml:space="preserve"> Quinn, Robert E., et John Rohrbaugh. « A Spatial Model of Effectiveness Criteria: Towards a Competing Values Approach to Organizational Analysis. » </w:t>
      </w:r>
      <w:r w:rsidR="001C3BD7" w:rsidRPr="001C3BD7">
        <w:rPr>
          <w:rStyle w:val="Accentuation"/>
          <w:rFonts w:asciiTheme="majorBidi" w:hAnsiTheme="majorBidi" w:cstheme="majorBidi"/>
          <w:sz w:val="22"/>
          <w:szCs w:val="22"/>
        </w:rPr>
        <w:t>Management Science</w:t>
      </w:r>
      <w:r w:rsidR="001C3BD7" w:rsidRPr="001C3BD7">
        <w:rPr>
          <w:rFonts w:asciiTheme="majorBidi" w:hAnsiTheme="majorBidi" w:cstheme="majorBidi"/>
          <w:sz w:val="22"/>
          <w:szCs w:val="22"/>
        </w:rPr>
        <w:t xml:space="preserve"> 29, no. 3 (1983) : 363–377.</w:t>
      </w:r>
    </w:p>
  </w:footnote>
  <w:footnote w:id="89">
    <w:p w:rsidR="00047DA6" w:rsidRPr="001C3BD7" w:rsidRDefault="00047DA6" w:rsidP="00B8610E">
      <w:pPr>
        <w:pStyle w:val="Notedebasdepage"/>
        <w:rPr>
          <w:rFonts w:asciiTheme="majorBidi" w:hAnsiTheme="majorBidi" w:cstheme="majorBidi"/>
          <w:sz w:val="22"/>
          <w:szCs w:val="22"/>
        </w:rPr>
      </w:pPr>
      <w:r w:rsidRPr="001C3BD7">
        <w:rPr>
          <w:rStyle w:val="Appelnotedebasdep"/>
          <w:rFonts w:asciiTheme="majorBidi" w:hAnsiTheme="majorBidi" w:cstheme="majorBidi"/>
          <w:sz w:val="22"/>
          <w:szCs w:val="22"/>
        </w:rPr>
        <w:footnoteRef/>
      </w:r>
      <w:r w:rsidR="001C3BD7" w:rsidRPr="001C3BD7">
        <w:rPr>
          <w:rFonts w:asciiTheme="majorBidi" w:hAnsiTheme="majorBidi" w:cstheme="majorBidi"/>
          <w:sz w:val="22"/>
          <w:szCs w:val="22"/>
        </w:rPr>
        <w:t xml:space="preserve"> Driche, Dehbia, et Ait Alioua Aghiles. « Évaluer la performance commerciale d’une entreprise : Cas de l’ELECTROINDUSTRIES de Tizi Ouzou. » Mémoire de fin de cycle, en vue de l’obtention du Diplôme de Master, 2019/2020, p. 29.</w:t>
      </w:r>
    </w:p>
  </w:footnote>
  <w:footnote w:id="90">
    <w:p w:rsidR="00047DA6" w:rsidRPr="00C636D6" w:rsidRDefault="00047DA6">
      <w:pPr>
        <w:pStyle w:val="Notedebasdepage"/>
        <w:rPr>
          <w:rFonts w:asciiTheme="majorBidi" w:hAnsiTheme="majorBidi" w:cstheme="majorBidi"/>
          <w:sz w:val="22"/>
          <w:szCs w:val="22"/>
        </w:rPr>
      </w:pPr>
      <w:r w:rsidRPr="00C636D6">
        <w:rPr>
          <w:rStyle w:val="Appelnotedebasdep"/>
          <w:rFonts w:asciiTheme="majorBidi" w:hAnsiTheme="majorBidi" w:cstheme="majorBidi"/>
          <w:sz w:val="22"/>
          <w:szCs w:val="22"/>
        </w:rPr>
        <w:footnoteRef/>
      </w:r>
      <w:r w:rsidR="00C636D6" w:rsidRPr="00C636D6">
        <w:rPr>
          <w:rFonts w:asciiTheme="majorBidi" w:hAnsiTheme="majorBidi" w:cstheme="majorBidi"/>
          <w:sz w:val="22"/>
          <w:szCs w:val="22"/>
        </w:rPr>
        <w:t xml:space="preserve"> Driche et Ait Alioua, </w:t>
      </w:r>
      <w:r w:rsidR="00C636D6" w:rsidRPr="00C636D6">
        <w:rPr>
          <w:rStyle w:val="Accentuation"/>
          <w:rFonts w:asciiTheme="majorBidi" w:hAnsiTheme="majorBidi" w:cstheme="majorBidi"/>
          <w:sz w:val="22"/>
          <w:szCs w:val="22"/>
        </w:rPr>
        <w:t>op. cit.</w:t>
      </w:r>
    </w:p>
  </w:footnote>
  <w:footnote w:id="91">
    <w:p w:rsidR="00047DA6" w:rsidRPr="00C636D6" w:rsidRDefault="00047DA6">
      <w:pPr>
        <w:pStyle w:val="Notedebasdepage"/>
        <w:rPr>
          <w:rFonts w:asciiTheme="majorBidi" w:hAnsiTheme="majorBidi" w:cstheme="majorBidi"/>
          <w:sz w:val="22"/>
          <w:szCs w:val="22"/>
        </w:rPr>
      </w:pPr>
      <w:r w:rsidRPr="00C636D6">
        <w:rPr>
          <w:rStyle w:val="Appelnotedebasdep"/>
          <w:rFonts w:asciiTheme="majorBidi" w:hAnsiTheme="majorBidi" w:cstheme="majorBidi"/>
          <w:sz w:val="22"/>
          <w:szCs w:val="22"/>
        </w:rPr>
        <w:footnoteRef/>
      </w:r>
      <w:r w:rsidRPr="00C636D6">
        <w:rPr>
          <w:rFonts w:asciiTheme="majorBidi" w:hAnsiTheme="majorBidi" w:cstheme="majorBidi"/>
          <w:sz w:val="22"/>
          <w:szCs w:val="22"/>
        </w:rPr>
        <w:t xml:space="preserve"> Ibid.</w:t>
      </w:r>
    </w:p>
  </w:footnote>
  <w:footnote w:id="92">
    <w:p w:rsidR="00047DA6" w:rsidRPr="007D6EEF" w:rsidRDefault="00047DA6" w:rsidP="00B952F5">
      <w:pPr>
        <w:pStyle w:val="Notedebasdepage"/>
        <w:rPr>
          <w:rFonts w:asciiTheme="majorBidi" w:hAnsiTheme="majorBidi" w:cstheme="majorBidi"/>
          <w:sz w:val="22"/>
          <w:szCs w:val="22"/>
        </w:rPr>
      </w:pPr>
      <w:r w:rsidRPr="007D6EEF">
        <w:rPr>
          <w:rStyle w:val="Appelnotedebasdep"/>
          <w:rFonts w:asciiTheme="majorBidi" w:hAnsiTheme="majorBidi" w:cstheme="majorBidi"/>
          <w:sz w:val="22"/>
          <w:szCs w:val="22"/>
        </w:rPr>
        <w:footnoteRef/>
      </w:r>
      <w:r w:rsidRPr="007D6EEF">
        <w:rPr>
          <w:rFonts w:asciiTheme="majorBidi" w:hAnsiTheme="majorBidi" w:cstheme="majorBidi"/>
          <w:sz w:val="22"/>
          <w:szCs w:val="22"/>
        </w:rPr>
        <w:t xml:space="preserve"> </w:t>
      </w:r>
      <w:r w:rsidR="007D6EEF" w:rsidRPr="007D6EEF">
        <w:rPr>
          <w:rFonts w:asciiTheme="majorBidi" w:hAnsiTheme="majorBidi" w:cstheme="majorBidi"/>
          <w:sz w:val="22"/>
          <w:szCs w:val="22"/>
        </w:rPr>
        <w:t xml:space="preserve">Driche et Ait Alioua, </w:t>
      </w:r>
      <w:r w:rsidR="007D6EEF" w:rsidRPr="007D6EEF">
        <w:rPr>
          <w:rStyle w:val="Accentuation"/>
          <w:rFonts w:asciiTheme="majorBidi" w:hAnsiTheme="majorBidi" w:cstheme="majorBidi"/>
          <w:sz w:val="22"/>
          <w:szCs w:val="22"/>
        </w:rPr>
        <w:t>op. cit.</w:t>
      </w:r>
    </w:p>
  </w:footnote>
  <w:footnote w:id="93">
    <w:p w:rsidR="00047DA6" w:rsidRPr="007D6EEF" w:rsidRDefault="00047DA6">
      <w:pPr>
        <w:pStyle w:val="Notedebasdepage"/>
        <w:rPr>
          <w:rFonts w:asciiTheme="majorBidi" w:hAnsiTheme="majorBidi" w:cstheme="majorBidi"/>
          <w:sz w:val="22"/>
          <w:szCs w:val="22"/>
        </w:rPr>
      </w:pPr>
      <w:r w:rsidRPr="007D6EEF">
        <w:rPr>
          <w:rStyle w:val="Appelnotedebasdep"/>
          <w:rFonts w:asciiTheme="majorBidi" w:hAnsiTheme="majorBidi" w:cstheme="majorBidi"/>
          <w:sz w:val="22"/>
          <w:szCs w:val="22"/>
        </w:rPr>
        <w:footnoteRef/>
      </w:r>
      <w:r w:rsidRPr="007D6EEF">
        <w:rPr>
          <w:rFonts w:asciiTheme="majorBidi" w:hAnsiTheme="majorBidi" w:cstheme="majorBidi"/>
          <w:sz w:val="22"/>
          <w:szCs w:val="22"/>
        </w:rPr>
        <w:t xml:space="preserve"> ibid</w:t>
      </w:r>
    </w:p>
  </w:footnote>
  <w:footnote w:id="94">
    <w:p w:rsidR="00047DA6" w:rsidRPr="005D1B0F" w:rsidRDefault="00047DA6">
      <w:pPr>
        <w:pStyle w:val="Notedebasdepage"/>
        <w:rPr>
          <w:rFonts w:asciiTheme="majorBidi" w:hAnsiTheme="majorBidi" w:cstheme="majorBidi"/>
          <w:sz w:val="22"/>
          <w:szCs w:val="22"/>
        </w:rPr>
      </w:pPr>
      <w:r w:rsidRPr="005D1B0F">
        <w:rPr>
          <w:rStyle w:val="Appelnotedebasdep"/>
          <w:rFonts w:asciiTheme="majorBidi" w:hAnsiTheme="majorBidi" w:cstheme="majorBidi"/>
          <w:sz w:val="22"/>
          <w:szCs w:val="22"/>
        </w:rPr>
        <w:footnoteRef/>
      </w:r>
      <w:r w:rsidRPr="005D1B0F">
        <w:rPr>
          <w:rFonts w:asciiTheme="majorBidi" w:hAnsiTheme="majorBidi" w:cstheme="majorBidi"/>
          <w:sz w:val="22"/>
          <w:szCs w:val="22"/>
        </w:rPr>
        <w:t xml:space="preserve"> </w:t>
      </w:r>
      <w:r w:rsidR="005D1B0F" w:rsidRPr="005D1B0F">
        <w:rPr>
          <w:rFonts w:asciiTheme="majorBidi" w:hAnsiTheme="majorBidi" w:cstheme="majorBidi"/>
          <w:sz w:val="22"/>
          <w:szCs w:val="22"/>
        </w:rPr>
        <w:t xml:space="preserve">Gond, Jean-Pascal, et Jacques Igalens. « La mesure de la performance sociale de l'entreprise : une analyse critique et empirique des données ARESE. » </w:t>
      </w:r>
      <w:r w:rsidR="005D1B0F" w:rsidRPr="005D1B0F">
        <w:rPr>
          <w:rStyle w:val="Accentuation"/>
          <w:rFonts w:asciiTheme="majorBidi" w:hAnsiTheme="majorBidi" w:cstheme="majorBidi"/>
          <w:sz w:val="22"/>
          <w:szCs w:val="22"/>
        </w:rPr>
        <w:t>Revue de Gestion des Ressources Humaines</w:t>
      </w:r>
      <w:r w:rsidR="005D1B0F" w:rsidRPr="005D1B0F">
        <w:rPr>
          <w:rFonts w:asciiTheme="majorBidi" w:hAnsiTheme="majorBidi" w:cstheme="majorBidi"/>
          <w:sz w:val="22"/>
          <w:szCs w:val="22"/>
        </w:rPr>
        <w:t xml:space="preserve"> 50 (2003) : 111–130.</w:t>
      </w:r>
    </w:p>
  </w:footnote>
  <w:footnote w:id="95">
    <w:p w:rsidR="00047DA6" w:rsidRPr="009A5FE0" w:rsidRDefault="00047DA6" w:rsidP="009E56F7">
      <w:pPr>
        <w:pStyle w:val="Notedebasdepage"/>
        <w:rPr>
          <w:rFonts w:asciiTheme="majorBidi" w:hAnsiTheme="majorBidi" w:cstheme="majorBidi"/>
          <w:sz w:val="22"/>
          <w:szCs w:val="22"/>
        </w:rPr>
      </w:pPr>
      <w:r w:rsidRPr="009A5FE0">
        <w:rPr>
          <w:rStyle w:val="Appelnotedebasdep"/>
          <w:rFonts w:asciiTheme="majorBidi" w:hAnsiTheme="majorBidi" w:cstheme="majorBidi"/>
          <w:sz w:val="22"/>
          <w:szCs w:val="22"/>
        </w:rPr>
        <w:footnoteRef/>
      </w:r>
      <w:r w:rsidRPr="009A5FE0">
        <w:rPr>
          <w:rFonts w:asciiTheme="majorBidi" w:hAnsiTheme="majorBidi" w:cstheme="majorBidi"/>
          <w:sz w:val="22"/>
          <w:szCs w:val="22"/>
        </w:rPr>
        <w:t xml:space="preserve"> </w:t>
      </w:r>
      <w:r w:rsidR="009A5FE0" w:rsidRPr="009A5FE0">
        <w:rPr>
          <w:rFonts w:asciiTheme="majorBidi" w:hAnsiTheme="majorBidi" w:cstheme="majorBidi"/>
          <w:sz w:val="22"/>
          <w:szCs w:val="22"/>
        </w:rPr>
        <w:t xml:space="preserve">Kalika, Michel. </w:t>
      </w:r>
      <w:r w:rsidR="009A5FE0" w:rsidRPr="009A5FE0">
        <w:rPr>
          <w:rStyle w:val="Accentuation"/>
          <w:rFonts w:asciiTheme="majorBidi" w:hAnsiTheme="majorBidi" w:cstheme="majorBidi"/>
          <w:sz w:val="22"/>
          <w:szCs w:val="22"/>
        </w:rPr>
        <w:t>Structures d'entreprises : réalités, déterminants, performances</w:t>
      </w:r>
      <w:r w:rsidR="009A5FE0" w:rsidRPr="009A5FE0">
        <w:rPr>
          <w:rFonts w:asciiTheme="majorBidi" w:hAnsiTheme="majorBidi" w:cstheme="majorBidi"/>
          <w:sz w:val="22"/>
          <w:szCs w:val="22"/>
        </w:rPr>
        <w:t>. Paris : Economica, 1988.</w:t>
      </w:r>
    </w:p>
  </w:footnote>
  <w:footnote w:id="96">
    <w:p w:rsidR="00047DA6" w:rsidRPr="009A5FE0" w:rsidRDefault="00047DA6">
      <w:pPr>
        <w:pStyle w:val="Notedebasdepage"/>
        <w:rPr>
          <w:rFonts w:asciiTheme="majorBidi" w:hAnsiTheme="majorBidi" w:cstheme="majorBidi"/>
          <w:sz w:val="22"/>
          <w:szCs w:val="22"/>
        </w:rPr>
      </w:pPr>
      <w:r w:rsidRPr="009A5FE0">
        <w:rPr>
          <w:rStyle w:val="Appelnotedebasdep"/>
          <w:rFonts w:asciiTheme="majorBidi" w:hAnsiTheme="majorBidi" w:cstheme="majorBidi"/>
          <w:sz w:val="22"/>
          <w:szCs w:val="22"/>
        </w:rPr>
        <w:footnoteRef/>
      </w:r>
      <w:r w:rsidRPr="009A5FE0">
        <w:rPr>
          <w:rFonts w:asciiTheme="majorBidi" w:hAnsiTheme="majorBidi" w:cstheme="majorBidi"/>
          <w:sz w:val="22"/>
          <w:szCs w:val="22"/>
        </w:rPr>
        <w:t xml:space="preserve"> </w:t>
      </w:r>
      <w:r w:rsidR="009A5FE0" w:rsidRPr="009A5FE0">
        <w:rPr>
          <w:rFonts w:asciiTheme="majorBidi" w:hAnsiTheme="majorBidi" w:cstheme="majorBidi"/>
          <w:sz w:val="22"/>
          <w:szCs w:val="22"/>
        </w:rPr>
        <w:t xml:space="preserve">Kombou, Léopold, et Jean-François Ngokevina. « L’efficacité organisationnelle et le pouvoir du dirigeant : une lecture stratégique de la performance des entreprises camerounaises. » </w:t>
      </w:r>
      <w:r w:rsidR="009A5FE0" w:rsidRPr="009A5FE0">
        <w:rPr>
          <w:rStyle w:val="Accentuation"/>
          <w:rFonts w:asciiTheme="majorBidi" w:hAnsiTheme="majorBidi" w:cstheme="majorBidi"/>
          <w:sz w:val="22"/>
          <w:szCs w:val="22"/>
        </w:rPr>
        <w:t>Revue des Sciences de Gestion</w:t>
      </w:r>
      <w:r w:rsidR="009A5FE0" w:rsidRPr="009A5FE0">
        <w:rPr>
          <w:rFonts w:asciiTheme="majorBidi" w:hAnsiTheme="majorBidi" w:cstheme="majorBidi"/>
          <w:sz w:val="22"/>
          <w:szCs w:val="22"/>
        </w:rPr>
        <w:t xml:space="preserve"> 3, no. 219 (2006) : 121–132.</w:t>
      </w:r>
    </w:p>
  </w:footnote>
  <w:footnote w:id="97">
    <w:p w:rsidR="00047DA6" w:rsidRPr="00CC0618" w:rsidRDefault="00047DA6">
      <w:pPr>
        <w:pStyle w:val="Notedebasdepage"/>
        <w:rPr>
          <w:rFonts w:asciiTheme="majorBidi" w:hAnsiTheme="majorBidi" w:cstheme="majorBidi"/>
          <w:sz w:val="22"/>
          <w:szCs w:val="22"/>
        </w:rPr>
      </w:pPr>
      <w:r w:rsidRPr="00CC0618">
        <w:rPr>
          <w:rStyle w:val="Appelnotedebasdep"/>
          <w:rFonts w:asciiTheme="majorBidi" w:hAnsiTheme="majorBidi" w:cstheme="majorBidi"/>
          <w:sz w:val="22"/>
          <w:szCs w:val="22"/>
        </w:rPr>
        <w:footnoteRef/>
      </w:r>
      <w:r w:rsidR="00CC0618" w:rsidRPr="00CC0618">
        <w:rPr>
          <w:rFonts w:asciiTheme="majorBidi" w:hAnsiTheme="majorBidi" w:cstheme="majorBidi"/>
          <w:sz w:val="22"/>
          <w:szCs w:val="22"/>
        </w:rPr>
        <w:t xml:space="preserve"> Porter, Michael E. </w:t>
      </w:r>
      <w:r w:rsidR="00CC0618" w:rsidRPr="00CC0618">
        <w:rPr>
          <w:rStyle w:val="Accentuation"/>
          <w:rFonts w:asciiTheme="majorBidi" w:hAnsiTheme="majorBidi" w:cstheme="majorBidi"/>
          <w:sz w:val="22"/>
          <w:szCs w:val="22"/>
        </w:rPr>
        <w:t>Competitive Advantage: Creating and Sustaining Superior Performance</w:t>
      </w:r>
      <w:r w:rsidR="00CC0618" w:rsidRPr="00CC0618">
        <w:rPr>
          <w:rFonts w:asciiTheme="majorBidi" w:hAnsiTheme="majorBidi" w:cstheme="majorBidi"/>
          <w:sz w:val="22"/>
          <w:szCs w:val="22"/>
        </w:rPr>
        <w:t>. New York: Free Press, 1985.</w:t>
      </w:r>
    </w:p>
    <w:p w:rsidR="00047DA6" w:rsidRPr="00CC0618" w:rsidRDefault="00CC0618">
      <w:pPr>
        <w:pStyle w:val="Notedebasdepage"/>
        <w:rPr>
          <w:rFonts w:asciiTheme="majorBidi" w:hAnsiTheme="majorBidi" w:cstheme="majorBidi"/>
          <w:sz w:val="22"/>
          <w:szCs w:val="22"/>
        </w:rPr>
      </w:pPr>
      <w:r w:rsidRPr="00CC0618">
        <w:rPr>
          <w:rFonts w:asciiTheme="majorBidi" w:hAnsiTheme="majorBidi" w:cstheme="majorBidi"/>
          <w:sz w:val="22"/>
          <w:szCs w:val="22"/>
        </w:rPr>
        <w:t xml:space="preserve">Dyer, Jeffrey H., et Harbir Singh. « The Relational View: Cooperative Strategy and Sources of Interorganizational Competitive Advantage. » </w:t>
      </w:r>
      <w:r w:rsidRPr="00CC0618">
        <w:rPr>
          <w:rStyle w:val="Accentuation"/>
          <w:rFonts w:asciiTheme="majorBidi" w:hAnsiTheme="majorBidi" w:cstheme="majorBidi"/>
          <w:sz w:val="22"/>
          <w:szCs w:val="22"/>
        </w:rPr>
        <w:t>Academy of Management Review</w:t>
      </w:r>
      <w:r w:rsidRPr="00CC0618">
        <w:rPr>
          <w:rFonts w:asciiTheme="majorBidi" w:hAnsiTheme="majorBidi" w:cstheme="majorBidi"/>
          <w:sz w:val="22"/>
          <w:szCs w:val="22"/>
        </w:rPr>
        <w:t xml:space="preserve"> 23, no. 4 (1998) : 660–679.</w:t>
      </w:r>
    </w:p>
  </w:footnote>
  <w:footnote w:id="98">
    <w:p w:rsidR="00047DA6" w:rsidRPr="00CC0618" w:rsidRDefault="00047DA6" w:rsidP="00CC0618">
      <w:pPr>
        <w:pStyle w:val="Notedebasdepage"/>
        <w:rPr>
          <w:rFonts w:asciiTheme="majorBidi" w:hAnsiTheme="majorBidi" w:cstheme="majorBidi"/>
          <w:sz w:val="22"/>
          <w:szCs w:val="22"/>
        </w:rPr>
      </w:pPr>
      <w:r w:rsidRPr="00CC0618">
        <w:rPr>
          <w:rStyle w:val="Appelnotedebasdep"/>
          <w:rFonts w:asciiTheme="majorBidi" w:hAnsiTheme="majorBidi" w:cstheme="majorBidi"/>
          <w:sz w:val="22"/>
          <w:szCs w:val="22"/>
        </w:rPr>
        <w:footnoteRef/>
      </w:r>
      <w:r w:rsidR="00CC0618" w:rsidRPr="00CC0618">
        <w:rPr>
          <w:rFonts w:asciiTheme="majorBidi" w:hAnsiTheme="majorBidi" w:cstheme="majorBidi"/>
          <w:sz w:val="22"/>
          <w:szCs w:val="22"/>
        </w:rPr>
        <w:t xml:space="preserve">Barney, Jay. « Firm Resources and Sustained Competitive Advantage. » </w:t>
      </w:r>
      <w:r w:rsidR="00CC0618" w:rsidRPr="00CC0618">
        <w:rPr>
          <w:rStyle w:val="Accentuation"/>
          <w:rFonts w:asciiTheme="majorBidi" w:hAnsiTheme="majorBidi" w:cstheme="majorBidi"/>
          <w:sz w:val="22"/>
          <w:szCs w:val="22"/>
        </w:rPr>
        <w:t>Journal of Management</w:t>
      </w:r>
      <w:r w:rsidR="00CC0618" w:rsidRPr="00CC0618">
        <w:rPr>
          <w:rFonts w:asciiTheme="majorBidi" w:hAnsiTheme="majorBidi" w:cstheme="majorBidi"/>
          <w:sz w:val="22"/>
          <w:szCs w:val="22"/>
        </w:rPr>
        <w:t xml:space="preserve"> 17, no. 1 (1991) : 99–120.</w:t>
      </w:r>
    </w:p>
    <w:p w:rsidR="00047DA6" w:rsidRPr="00CC0618" w:rsidRDefault="00047DA6" w:rsidP="00CC0618">
      <w:pPr>
        <w:pStyle w:val="Notedebasdepage"/>
        <w:rPr>
          <w:rFonts w:asciiTheme="majorBidi" w:hAnsiTheme="majorBidi" w:cstheme="majorBidi"/>
          <w:sz w:val="22"/>
          <w:szCs w:val="22"/>
        </w:rPr>
      </w:pPr>
      <w:r w:rsidRPr="00CC0618">
        <w:rPr>
          <w:rFonts w:asciiTheme="majorBidi" w:hAnsiTheme="majorBidi" w:cstheme="majorBidi"/>
          <w:sz w:val="22"/>
          <w:szCs w:val="22"/>
        </w:rPr>
        <w:t xml:space="preserve"> </w:t>
      </w:r>
      <w:r w:rsidR="00CC0618" w:rsidRPr="00CC0618">
        <w:rPr>
          <w:rFonts w:asciiTheme="majorBidi" w:hAnsiTheme="majorBidi" w:cstheme="majorBidi"/>
          <w:sz w:val="22"/>
          <w:szCs w:val="22"/>
        </w:rPr>
        <w:t xml:space="preserve">Teece, David J., Gary Pisano, et Amy Shuen. « Dynamic Capabilities and Strategic Management. » </w:t>
      </w:r>
      <w:r w:rsidR="00CC0618" w:rsidRPr="00CC0618">
        <w:rPr>
          <w:rStyle w:val="Accentuation"/>
          <w:rFonts w:asciiTheme="majorBidi" w:hAnsiTheme="majorBidi" w:cstheme="majorBidi"/>
          <w:sz w:val="22"/>
          <w:szCs w:val="22"/>
        </w:rPr>
        <w:t>Strategic Management Journal</w:t>
      </w:r>
      <w:r w:rsidR="00CC0618" w:rsidRPr="00CC0618">
        <w:rPr>
          <w:rFonts w:asciiTheme="majorBidi" w:hAnsiTheme="majorBidi" w:cstheme="majorBidi"/>
          <w:sz w:val="22"/>
          <w:szCs w:val="22"/>
        </w:rPr>
        <w:t xml:space="preserve"> 18, no. 7 (1997) : 509–533.</w:t>
      </w:r>
    </w:p>
  </w:footnote>
  <w:footnote w:id="99">
    <w:p w:rsidR="00047DA6" w:rsidRPr="00A6287A" w:rsidRDefault="00047DA6" w:rsidP="00A6287A">
      <w:pPr>
        <w:pStyle w:val="Notedebasdepage"/>
        <w:rPr>
          <w:rFonts w:asciiTheme="majorBidi" w:hAnsiTheme="majorBidi" w:cstheme="majorBidi"/>
          <w:sz w:val="22"/>
          <w:szCs w:val="22"/>
        </w:rPr>
      </w:pPr>
      <w:r w:rsidRPr="00A6287A">
        <w:rPr>
          <w:rStyle w:val="Appelnotedebasdep"/>
          <w:rFonts w:asciiTheme="majorBidi" w:hAnsiTheme="majorBidi" w:cstheme="majorBidi"/>
          <w:sz w:val="22"/>
          <w:szCs w:val="22"/>
        </w:rPr>
        <w:footnoteRef/>
      </w:r>
      <w:r w:rsidR="00A6287A" w:rsidRPr="00A6287A">
        <w:rPr>
          <w:rFonts w:asciiTheme="majorBidi" w:hAnsiTheme="majorBidi" w:cstheme="majorBidi"/>
          <w:sz w:val="22"/>
          <w:szCs w:val="22"/>
        </w:rPr>
        <w:t xml:space="preserve">Lorino, Philippe. </w:t>
      </w:r>
      <w:r w:rsidR="00A6287A" w:rsidRPr="00A6287A">
        <w:rPr>
          <w:rStyle w:val="Accentuation"/>
          <w:rFonts w:asciiTheme="majorBidi" w:hAnsiTheme="majorBidi" w:cstheme="majorBidi"/>
          <w:sz w:val="22"/>
          <w:szCs w:val="22"/>
        </w:rPr>
        <w:t>Méthodes et pratiques de la performance</w:t>
      </w:r>
      <w:r w:rsidR="00A6287A" w:rsidRPr="00A6287A">
        <w:rPr>
          <w:rFonts w:asciiTheme="majorBidi" w:hAnsiTheme="majorBidi" w:cstheme="majorBidi"/>
          <w:sz w:val="22"/>
          <w:szCs w:val="22"/>
        </w:rPr>
        <w:t xml:space="preserve">. Paris : Les Éditions d’Organisation, 1998, p. 32. </w:t>
      </w:r>
    </w:p>
  </w:footnote>
  <w:footnote w:id="100">
    <w:p w:rsidR="00047DA6" w:rsidRPr="00040363" w:rsidRDefault="00047DA6" w:rsidP="00040363">
      <w:pPr>
        <w:pStyle w:val="Notedebasdepage"/>
        <w:rPr>
          <w:rFonts w:asciiTheme="majorBidi" w:hAnsiTheme="majorBidi" w:cstheme="majorBidi"/>
          <w:sz w:val="22"/>
          <w:szCs w:val="22"/>
        </w:rPr>
      </w:pPr>
      <w:r w:rsidRPr="00040363">
        <w:rPr>
          <w:rStyle w:val="Appelnotedebasdep"/>
          <w:rFonts w:asciiTheme="majorBidi" w:hAnsiTheme="majorBidi" w:cstheme="majorBidi"/>
          <w:sz w:val="22"/>
          <w:szCs w:val="22"/>
        </w:rPr>
        <w:footnoteRef/>
      </w:r>
      <w:r w:rsidR="00040363" w:rsidRPr="00040363">
        <w:rPr>
          <w:rFonts w:asciiTheme="majorBidi" w:hAnsiTheme="majorBidi" w:cstheme="majorBidi"/>
          <w:sz w:val="22"/>
          <w:szCs w:val="22"/>
        </w:rPr>
        <w:t xml:space="preserve"> Cherkaoui Benslimane, M., et M. El Ansari. « La performance globale : Mesure et Pilotage. » </w:t>
      </w:r>
      <w:r w:rsidR="00040363" w:rsidRPr="00040363">
        <w:rPr>
          <w:rStyle w:val="Accentuation"/>
          <w:rFonts w:asciiTheme="majorBidi" w:hAnsiTheme="majorBidi" w:cstheme="majorBidi"/>
          <w:sz w:val="22"/>
          <w:szCs w:val="22"/>
        </w:rPr>
        <w:t>Revue du contrôle, de la comptabilité et de l’audit</w:t>
      </w:r>
      <w:r w:rsidR="00040363" w:rsidRPr="00040363">
        <w:rPr>
          <w:rFonts w:asciiTheme="majorBidi" w:hAnsiTheme="majorBidi" w:cstheme="majorBidi"/>
          <w:sz w:val="22"/>
          <w:szCs w:val="22"/>
        </w:rPr>
        <w:t xml:space="preserve"> 4, no. 2 (2020) : 950.</w:t>
      </w:r>
    </w:p>
  </w:footnote>
  <w:footnote w:id="101">
    <w:p w:rsidR="00047DA6" w:rsidRPr="00040363" w:rsidRDefault="00047DA6" w:rsidP="00040363">
      <w:pPr>
        <w:pStyle w:val="Notedebasdepage"/>
        <w:rPr>
          <w:rFonts w:asciiTheme="majorBidi" w:hAnsiTheme="majorBidi" w:cstheme="majorBidi"/>
          <w:sz w:val="22"/>
          <w:szCs w:val="22"/>
        </w:rPr>
      </w:pPr>
      <w:r w:rsidRPr="00040363">
        <w:rPr>
          <w:rStyle w:val="Appelnotedebasdep"/>
          <w:rFonts w:asciiTheme="majorBidi" w:hAnsiTheme="majorBidi" w:cstheme="majorBidi"/>
          <w:sz w:val="22"/>
          <w:szCs w:val="22"/>
        </w:rPr>
        <w:footnoteRef/>
      </w:r>
      <w:r w:rsidR="00040363" w:rsidRPr="00040363">
        <w:rPr>
          <w:rFonts w:asciiTheme="majorBidi" w:hAnsiTheme="majorBidi" w:cstheme="majorBidi"/>
          <w:sz w:val="22"/>
          <w:szCs w:val="22"/>
        </w:rPr>
        <w:t xml:space="preserve"> Bourkane, S., et S. Habbani. « Optimisation de l’efficacité opérationnelle : étude des méthodes de contrôle et de pilotage de la performance dans les PME. » </w:t>
      </w:r>
      <w:r w:rsidR="00040363" w:rsidRPr="00040363">
        <w:rPr>
          <w:rStyle w:val="Accentuation"/>
          <w:rFonts w:asciiTheme="majorBidi" w:hAnsiTheme="majorBidi" w:cstheme="majorBidi"/>
          <w:sz w:val="22"/>
          <w:szCs w:val="22"/>
        </w:rPr>
        <w:t>International Journal of Accounting, Finance, Auditing, Management and Economics</w:t>
      </w:r>
      <w:r w:rsidR="00040363" w:rsidRPr="00040363">
        <w:rPr>
          <w:rFonts w:asciiTheme="majorBidi" w:hAnsiTheme="majorBidi" w:cstheme="majorBidi"/>
          <w:sz w:val="22"/>
          <w:szCs w:val="22"/>
        </w:rPr>
        <w:t xml:space="preserve"> 4, no. 6-1 (2023) : 375.</w:t>
      </w:r>
    </w:p>
  </w:footnote>
  <w:footnote w:id="102">
    <w:p w:rsidR="00047DA6" w:rsidRPr="001C5F99" w:rsidRDefault="00047DA6" w:rsidP="00965A93">
      <w:pPr>
        <w:pStyle w:val="Notedebasdepage"/>
        <w:tabs>
          <w:tab w:val="left" w:pos="7133"/>
        </w:tabs>
        <w:rPr>
          <w:rFonts w:asciiTheme="majorBidi" w:hAnsiTheme="majorBidi" w:cstheme="majorBidi"/>
          <w:sz w:val="22"/>
          <w:szCs w:val="22"/>
        </w:rPr>
      </w:pPr>
      <w:r w:rsidRPr="001C5F99">
        <w:rPr>
          <w:rStyle w:val="Appelnotedebasdep"/>
          <w:rFonts w:asciiTheme="majorBidi" w:hAnsiTheme="majorBidi" w:cstheme="majorBidi"/>
          <w:sz w:val="22"/>
          <w:szCs w:val="22"/>
        </w:rPr>
        <w:footnoteRef/>
      </w:r>
      <w:r w:rsidR="001C5F99" w:rsidRPr="001C5F99">
        <w:rPr>
          <w:rFonts w:asciiTheme="majorBidi" w:hAnsiTheme="majorBidi" w:cstheme="majorBidi"/>
          <w:sz w:val="22"/>
          <w:szCs w:val="22"/>
        </w:rPr>
        <w:t xml:space="preserve"> Bourkane et Habbani, </w:t>
      </w:r>
      <w:r w:rsidR="001C5F99" w:rsidRPr="001C5F99">
        <w:rPr>
          <w:rStyle w:val="Accentuation"/>
          <w:rFonts w:asciiTheme="majorBidi" w:hAnsiTheme="majorBidi" w:cstheme="majorBidi"/>
          <w:sz w:val="22"/>
          <w:szCs w:val="22"/>
        </w:rPr>
        <w:t>op. cit.</w:t>
      </w:r>
      <w:r w:rsidR="001C5F99" w:rsidRPr="001C5F99">
        <w:rPr>
          <w:rFonts w:asciiTheme="majorBidi" w:hAnsiTheme="majorBidi" w:cstheme="majorBidi"/>
          <w:sz w:val="22"/>
          <w:szCs w:val="22"/>
        </w:rPr>
        <w:t>, p. 375.</w:t>
      </w:r>
      <w:r w:rsidRPr="001C5F99">
        <w:rPr>
          <w:rFonts w:asciiTheme="majorBidi" w:hAnsiTheme="majorBidi" w:cstheme="majorBidi"/>
          <w:sz w:val="22"/>
          <w:szCs w:val="22"/>
        </w:rPr>
        <w:tab/>
      </w:r>
    </w:p>
  </w:footnote>
  <w:footnote w:id="103">
    <w:p w:rsidR="00047DA6" w:rsidRPr="001C5F99" w:rsidRDefault="00047DA6" w:rsidP="001C5F99">
      <w:pPr>
        <w:pStyle w:val="Notedebasdepage"/>
        <w:rPr>
          <w:rFonts w:asciiTheme="majorBidi" w:hAnsiTheme="majorBidi" w:cstheme="majorBidi"/>
          <w:sz w:val="22"/>
          <w:szCs w:val="22"/>
        </w:rPr>
      </w:pPr>
      <w:r w:rsidRPr="001C5F99">
        <w:rPr>
          <w:rStyle w:val="Appelnotedebasdep"/>
          <w:rFonts w:asciiTheme="majorBidi" w:hAnsiTheme="majorBidi" w:cstheme="majorBidi"/>
          <w:sz w:val="22"/>
          <w:szCs w:val="22"/>
        </w:rPr>
        <w:footnoteRef/>
      </w:r>
      <w:r w:rsidR="001C5F99" w:rsidRPr="001C5F99">
        <w:rPr>
          <w:rFonts w:asciiTheme="majorBidi" w:hAnsiTheme="majorBidi" w:cstheme="majorBidi"/>
          <w:sz w:val="22"/>
          <w:szCs w:val="22"/>
        </w:rPr>
        <w:t xml:space="preserve"> Cherkaoui Benslimane et El Ansari, </w:t>
      </w:r>
      <w:r w:rsidR="001C5F99" w:rsidRPr="001C5F99">
        <w:rPr>
          <w:rStyle w:val="Accentuation"/>
          <w:rFonts w:asciiTheme="majorBidi" w:hAnsiTheme="majorBidi" w:cstheme="majorBidi"/>
          <w:sz w:val="22"/>
          <w:szCs w:val="22"/>
        </w:rPr>
        <w:t>op. cit.</w:t>
      </w:r>
      <w:r w:rsidR="001C5F99" w:rsidRPr="001C5F99">
        <w:rPr>
          <w:rFonts w:asciiTheme="majorBidi" w:hAnsiTheme="majorBidi" w:cstheme="majorBidi"/>
          <w:sz w:val="22"/>
          <w:szCs w:val="22"/>
        </w:rPr>
        <w:t>, p. 951.</w:t>
      </w:r>
    </w:p>
  </w:footnote>
  <w:footnote w:id="104">
    <w:p w:rsidR="00047DA6" w:rsidRPr="001C5F99" w:rsidRDefault="00047DA6">
      <w:pPr>
        <w:pStyle w:val="Notedebasdepage"/>
        <w:rPr>
          <w:rFonts w:asciiTheme="majorBidi" w:hAnsiTheme="majorBidi" w:cstheme="majorBidi"/>
          <w:sz w:val="22"/>
          <w:szCs w:val="22"/>
        </w:rPr>
      </w:pPr>
      <w:r w:rsidRPr="001C5F99">
        <w:rPr>
          <w:rStyle w:val="Appelnotedebasdep"/>
          <w:rFonts w:asciiTheme="majorBidi" w:hAnsiTheme="majorBidi" w:cstheme="majorBidi"/>
          <w:sz w:val="22"/>
          <w:szCs w:val="22"/>
        </w:rPr>
        <w:footnoteRef/>
      </w:r>
      <w:r w:rsidR="001C5F99" w:rsidRPr="001C5F99">
        <w:rPr>
          <w:rFonts w:asciiTheme="majorBidi" w:hAnsiTheme="majorBidi" w:cstheme="majorBidi"/>
          <w:sz w:val="22"/>
          <w:szCs w:val="22"/>
        </w:rPr>
        <w:t xml:space="preserve"> Neely, A. D., Mike Gregory, et Ken Platts. « Performance Measurement System Design: A Literature Review and Research Agenda. » </w:t>
      </w:r>
      <w:r w:rsidR="001C5F99" w:rsidRPr="001C5F99">
        <w:rPr>
          <w:rStyle w:val="Accentuation"/>
          <w:rFonts w:asciiTheme="majorBidi" w:hAnsiTheme="majorBidi" w:cstheme="majorBidi"/>
          <w:sz w:val="22"/>
          <w:szCs w:val="22"/>
        </w:rPr>
        <w:t>International Journal of Operations &amp; Production Management</w:t>
      </w:r>
      <w:r w:rsidR="001C5F99" w:rsidRPr="001C5F99">
        <w:rPr>
          <w:rFonts w:asciiTheme="majorBidi" w:hAnsiTheme="majorBidi" w:cstheme="majorBidi"/>
          <w:sz w:val="22"/>
          <w:szCs w:val="22"/>
        </w:rPr>
        <w:t xml:space="preserve"> 15, no. 4 (1995) : 80–116.</w:t>
      </w:r>
    </w:p>
  </w:footnote>
  <w:footnote w:id="105">
    <w:p w:rsidR="00047DA6" w:rsidRPr="001C5F99" w:rsidRDefault="00047DA6">
      <w:pPr>
        <w:pStyle w:val="Notedebasdepage"/>
        <w:rPr>
          <w:rFonts w:asciiTheme="majorBidi" w:hAnsiTheme="majorBidi" w:cstheme="majorBidi"/>
          <w:sz w:val="22"/>
          <w:szCs w:val="22"/>
        </w:rPr>
      </w:pPr>
      <w:r w:rsidRPr="00BE2F51">
        <w:rPr>
          <w:rStyle w:val="Appelnotedebasdep"/>
          <w:rFonts w:asciiTheme="majorBidi" w:hAnsiTheme="majorBidi" w:cstheme="majorBidi"/>
          <w:sz w:val="22"/>
          <w:szCs w:val="22"/>
        </w:rPr>
        <w:footnoteRef/>
      </w:r>
      <w:r w:rsidR="001C5F99">
        <w:rPr>
          <w:rFonts w:asciiTheme="majorBidi" w:hAnsiTheme="majorBidi" w:cstheme="majorBidi"/>
          <w:sz w:val="22"/>
          <w:szCs w:val="22"/>
        </w:rPr>
        <w:t xml:space="preserve"> </w:t>
      </w:r>
      <w:r w:rsidR="001C5F99" w:rsidRPr="001C5F99">
        <w:rPr>
          <w:rFonts w:asciiTheme="majorBidi" w:hAnsiTheme="majorBidi" w:cstheme="majorBidi"/>
          <w:sz w:val="22"/>
          <w:szCs w:val="22"/>
        </w:rPr>
        <w:t xml:space="preserve">Abdelfadel et Sbiti, </w:t>
      </w:r>
      <w:r w:rsidR="001C5F99" w:rsidRPr="001C5F99">
        <w:rPr>
          <w:rStyle w:val="Accentuation"/>
          <w:rFonts w:asciiTheme="majorBidi" w:hAnsiTheme="majorBidi" w:cstheme="majorBidi"/>
          <w:sz w:val="22"/>
          <w:szCs w:val="22"/>
        </w:rPr>
        <w:t>op. cit.</w:t>
      </w:r>
      <w:r w:rsidR="001C5F99" w:rsidRPr="001C5F99">
        <w:rPr>
          <w:rFonts w:asciiTheme="majorBidi" w:hAnsiTheme="majorBidi" w:cstheme="majorBidi"/>
          <w:sz w:val="22"/>
          <w:szCs w:val="22"/>
        </w:rPr>
        <w:t>, 357.</w:t>
      </w:r>
    </w:p>
  </w:footnote>
  <w:footnote w:id="106">
    <w:p w:rsidR="00047DA6" w:rsidRPr="001C5F99" w:rsidRDefault="00047DA6" w:rsidP="008F1EA0">
      <w:pPr>
        <w:pStyle w:val="Notedebasdepage"/>
        <w:rPr>
          <w:rFonts w:asciiTheme="majorBidi" w:hAnsiTheme="majorBidi" w:cstheme="majorBidi"/>
          <w:sz w:val="22"/>
          <w:szCs w:val="22"/>
        </w:rPr>
      </w:pPr>
      <w:r w:rsidRPr="001C5F99">
        <w:rPr>
          <w:rStyle w:val="Appelnotedebasdep"/>
          <w:rFonts w:asciiTheme="majorBidi" w:hAnsiTheme="majorBidi" w:cstheme="majorBidi"/>
          <w:sz w:val="22"/>
          <w:szCs w:val="22"/>
        </w:rPr>
        <w:footnoteRef/>
      </w:r>
      <w:r w:rsidR="001C5F99" w:rsidRPr="001C5F99">
        <w:rPr>
          <w:rFonts w:asciiTheme="majorBidi" w:hAnsiTheme="majorBidi" w:cstheme="majorBidi"/>
          <w:sz w:val="22"/>
          <w:szCs w:val="22"/>
        </w:rPr>
        <w:t xml:space="preserve"> Moufid, I., et B. Benbba. « L’Évaluation de la Performance Globale de l’Entreprise : Proposition d’un Modèle opérationnel et combinatoire des dimensions ESG et Organisationnelles. » </w:t>
      </w:r>
      <w:r w:rsidR="001C5F99" w:rsidRPr="001C5F99">
        <w:rPr>
          <w:rStyle w:val="Accentuation"/>
          <w:rFonts w:asciiTheme="majorBidi" w:hAnsiTheme="majorBidi" w:cstheme="majorBidi"/>
          <w:sz w:val="22"/>
          <w:szCs w:val="22"/>
        </w:rPr>
        <w:t>Revue Internationale des Sciences de Gestion</w:t>
      </w:r>
      <w:r w:rsidR="001C5F99" w:rsidRPr="001C5F99">
        <w:rPr>
          <w:rFonts w:asciiTheme="majorBidi" w:hAnsiTheme="majorBidi" w:cstheme="majorBidi"/>
          <w:sz w:val="22"/>
          <w:szCs w:val="22"/>
        </w:rPr>
        <w:t xml:space="preserve"> 7, no. 3 (2024) : 736–737.</w:t>
      </w:r>
    </w:p>
  </w:footnote>
  <w:footnote w:id="107">
    <w:p w:rsidR="00047DA6" w:rsidRPr="001C5F99" w:rsidRDefault="00047DA6">
      <w:pPr>
        <w:pStyle w:val="Notedebasdepage"/>
        <w:rPr>
          <w:rFonts w:asciiTheme="majorBidi" w:hAnsiTheme="majorBidi" w:cstheme="majorBidi"/>
          <w:sz w:val="22"/>
          <w:szCs w:val="22"/>
        </w:rPr>
      </w:pPr>
      <w:r w:rsidRPr="001C5F99">
        <w:rPr>
          <w:rStyle w:val="Appelnotedebasdep"/>
          <w:rFonts w:asciiTheme="majorBidi" w:hAnsiTheme="majorBidi" w:cstheme="majorBidi"/>
          <w:sz w:val="22"/>
          <w:szCs w:val="22"/>
        </w:rPr>
        <w:footnoteRef/>
      </w:r>
      <w:r w:rsidRPr="001C5F99">
        <w:rPr>
          <w:rFonts w:asciiTheme="majorBidi" w:hAnsiTheme="majorBidi" w:cstheme="majorBidi"/>
          <w:sz w:val="22"/>
          <w:szCs w:val="22"/>
        </w:rPr>
        <w:t xml:space="preserve"> Ibid.</w:t>
      </w:r>
    </w:p>
  </w:footnote>
  <w:footnote w:id="108">
    <w:p w:rsidR="00047DA6" w:rsidRDefault="00047DA6">
      <w:pPr>
        <w:pStyle w:val="Notedebasdepage"/>
      </w:pPr>
      <w:r>
        <w:rPr>
          <w:rStyle w:val="Appelnotedebasdep"/>
        </w:rPr>
        <w:footnoteRef/>
      </w:r>
      <w:r>
        <w:t xml:space="preserve"> </w:t>
      </w:r>
      <w:r w:rsidRPr="00BE2F51">
        <w:rPr>
          <w:rFonts w:asciiTheme="majorBidi" w:hAnsiTheme="majorBidi" w:cstheme="majorBidi"/>
          <w:sz w:val="22"/>
          <w:szCs w:val="22"/>
        </w:rPr>
        <w:t>MOUFID I. &amp; BENBBA B</w:t>
      </w:r>
      <w:r>
        <w:rPr>
          <w:rFonts w:asciiTheme="majorBidi" w:hAnsiTheme="majorBidi" w:cstheme="majorBidi"/>
          <w:sz w:val="22"/>
          <w:szCs w:val="22"/>
        </w:rPr>
        <w:t>, op.cit.</w:t>
      </w:r>
    </w:p>
  </w:footnote>
  <w:footnote w:id="109">
    <w:p w:rsidR="00047DA6" w:rsidRDefault="00047DA6">
      <w:pPr>
        <w:pStyle w:val="Notedebasdepage"/>
      </w:pPr>
      <w:r>
        <w:rPr>
          <w:rStyle w:val="Appelnotedebasdep"/>
        </w:rPr>
        <w:footnoteRef/>
      </w:r>
      <w:r>
        <w:t xml:space="preserve"> Ibid.</w:t>
      </w:r>
    </w:p>
  </w:footnote>
  <w:footnote w:id="110">
    <w:p w:rsidR="00047DA6" w:rsidRPr="003253D7" w:rsidRDefault="00047DA6">
      <w:pPr>
        <w:pStyle w:val="Notedebasdepage"/>
        <w:rPr>
          <w:rFonts w:asciiTheme="majorBidi" w:hAnsiTheme="majorBidi" w:cstheme="majorBidi"/>
          <w:sz w:val="22"/>
          <w:szCs w:val="22"/>
        </w:rPr>
      </w:pPr>
      <w:r w:rsidRPr="003253D7">
        <w:rPr>
          <w:rStyle w:val="Appelnotedebasdep"/>
          <w:rFonts w:asciiTheme="majorBidi" w:hAnsiTheme="majorBidi" w:cstheme="majorBidi"/>
          <w:sz w:val="22"/>
          <w:szCs w:val="22"/>
        </w:rPr>
        <w:footnoteRef/>
      </w:r>
      <w:r w:rsidRPr="003253D7">
        <w:rPr>
          <w:rFonts w:asciiTheme="majorBidi" w:hAnsiTheme="majorBidi" w:cstheme="majorBidi"/>
          <w:sz w:val="22"/>
          <w:szCs w:val="22"/>
        </w:rPr>
        <w:t xml:space="preserve"> </w:t>
      </w:r>
      <w:r w:rsidR="003C0B7C" w:rsidRPr="003253D7">
        <w:rPr>
          <w:rFonts w:asciiTheme="majorBidi" w:hAnsiTheme="majorBidi" w:cstheme="majorBidi"/>
          <w:sz w:val="22"/>
          <w:szCs w:val="22"/>
        </w:rPr>
        <w:t xml:space="preserve">Reynaud, Jean-Daniel. « La performance globale de l'entreprise revisitée. » </w:t>
      </w:r>
      <w:r w:rsidR="003C0B7C" w:rsidRPr="003253D7">
        <w:rPr>
          <w:rStyle w:val="Accentuation"/>
          <w:rFonts w:asciiTheme="majorBidi" w:hAnsiTheme="majorBidi" w:cstheme="majorBidi"/>
          <w:sz w:val="22"/>
          <w:szCs w:val="22"/>
        </w:rPr>
        <w:t>Revue des économies nord africaines</w:t>
      </w:r>
      <w:r w:rsidR="003C0B7C" w:rsidRPr="003253D7">
        <w:rPr>
          <w:rFonts w:asciiTheme="majorBidi" w:hAnsiTheme="majorBidi" w:cstheme="majorBidi"/>
          <w:sz w:val="22"/>
          <w:szCs w:val="22"/>
        </w:rPr>
        <w:t>, no. 5 (2003) : 57–66.</w:t>
      </w:r>
    </w:p>
  </w:footnote>
  <w:footnote w:id="111">
    <w:p w:rsidR="00047DA6" w:rsidRPr="003253D7" w:rsidRDefault="00047DA6">
      <w:pPr>
        <w:pStyle w:val="Notedebasdepage"/>
        <w:rPr>
          <w:rFonts w:asciiTheme="majorBidi" w:hAnsiTheme="majorBidi" w:cstheme="majorBidi"/>
          <w:sz w:val="22"/>
          <w:szCs w:val="22"/>
        </w:rPr>
      </w:pPr>
      <w:r w:rsidRPr="003253D7">
        <w:rPr>
          <w:rStyle w:val="Appelnotedebasdep"/>
          <w:rFonts w:asciiTheme="majorBidi" w:hAnsiTheme="majorBidi" w:cstheme="majorBidi"/>
          <w:sz w:val="22"/>
          <w:szCs w:val="22"/>
        </w:rPr>
        <w:footnoteRef/>
      </w:r>
      <w:r w:rsidRPr="003253D7">
        <w:rPr>
          <w:rFonts w:asciiTheme="majorBidi" w:hAnsiTheme="majorBidi" w:cstheme="majorBidi"/>
          <w:sz w:val="22"/>
          <w:szCs w:val="22"/>
        </w:rPr>
        <w:t xml:space="preserve"> </w:t>
      </w:r>
      <w:r w:rsidR="003C0B7C" w:rsidRPr="003253D7">
        <w:rPr>
          <w:rFonts w:asciiTheme="majorBidi" w:hAnsiTheme="majorBidi" w:cstheme="majorBidi"/>
          <w:sz w:val="22"/>
          <w:szCs w:val="22"/>
        </w:rPr>
        <w:t xml:space="preserve">Marif, Anouar. </w:t>
      </w:r>
      <w:r w:rsidR="003C0B7C" w:rsidRPr="003253D7">
        <w:rPr>
          <w:rStyle w:val="Accentuation"/>
          <w:rFonts w:asciiTheme="majorBidi" w:hAnsiTheme="majorBidi" w:cstheme="majorBidi"/>
          <w:sz w:val="22"/>
          <w:szCs w:val="22"/>
        </w:rPr>
        <w:t>Référentiel pour le développement d'un système de pilotage de la performance cohérent et réactif</w:t>
      </w:r>
      <w:r w:rsidR="003C0B7C" w:rsidRPr="003253D7">
        <w:rPr>
          <w:rFonts w:asciiTheme="majorBidi" w:hAnsiTheme="majorBidi" w:cstheme="majorBidi"/>
          <w:sz w:val="22"/>
          <w:szCs w:val="22"/>
        </w:rPr>
        <w:t>. Thèse de doctorat, Université Laval, 2021.</w:t>
      </w:r>
    </w:p>
  </w:footnote>
  <w:footnote w:id="112">
    <w:p w:rsidR="00047DA6" w:rsidRPr="003253D7" w:rsidRDefault="00047DA6">
      <w:pPr>
        <w:pStyle w:val="Notedebasdepage"/>
        <w:rPr>
          <w:rFonts w:asciiTheme="majorBidi" w:hAnsiTheme="majorBidi" w:cstheme="majorBidi"/>
          <w:sz w:val="22"/>
          <w:szCs w:val="22"/>
        </w:rPr>
      </w:pPr>
      <w:r w:rsidRPr="003253D7">
        <w:rPr>
          <w:rStyle w:val="Appelnotedebasdep"/>
          <w:rFonts w:asciiTheme="majorBidi" w:hAnsiTheme="majorBidi" w:cstheme="majorBidi"/>
          <w:sz w:val="22"/>
          <w:szCs w:val="22"/>
        </w:rPr>
        <w:footnoteRef/>
      </w:r>
      <w:r w:rsidR="003253D7" w:rsidRPr="003253D7">
        <w:rPr>
          <w:rFonts w:asciiTheme="majorBidi" w:hAnsiTheme="majorBidi" w:cstheme="majorBidi"/>
          <w:sz w:val="22"/>
          <w:szCs w:val="22"/>
        </w:rPr>
        <w:t xml:space="preserve"> Organisation internationale de normalisation. </w:t>
      </w:r>
      <w:r w:rsidR="003253D7" w:rsidRPr="003253D7">
        <w:rPr>
          <w:rStyle w:val="Accentuation"/>
          <w:rFonts w:asciiTheme="majorBidi" w:hAnsiTheme="majorBidi" w:cstheme="majorBidi"/>
          <w:sz w:val="22"/>
          <w:szCs w:val="22"/>
        </w:rPr>
        <w:t>ISO 26000:2010 — Lignes directrices relatives à la responsabilité sociétale</w:t>
      </w:r>
      <w:r w:rsidR="003253D7" w:rsidRPr="003253D7">
        <w:rPr>
          <w:rFonts w:asciiTheme="majorBidi" w:hAnsiTheme="majorBidi" w:cstheme="majorBidi"/>
          <w:sz w:val="22"/>
          <w:szCs w:val="22"/>
        </w:rPr>
        <w:t>. ISO, 2010.</w:t>
      </w:r>
    </w:p>
  </w:footnote>
  <w:footnote w:id="113">
    <w:p w:rsidR="00047DA6" w:rsidRPr="003253D7" w:rsidRDefault="00047DA6" w:rsidP="00B66F6F">
      <w:pPr>
        <w:pStyle w:val="Notedebasdepage"/>
        <w:rPr>
          <w:rFonts w:asciiTheme="majorBidi" w:hAnsiTheme="majorBidi" w:cstheme="majorBidi"/>
          <w:sz w:val="22"/>
          <w:szCs w:val="22"/>
        </w:rPr>
      </w:pPr>
      <w:r w:rsidRPr="003253D7">
        <w:rPr>
          <w:rStyle w:val="Appelnotedebasdep"/>
          <w:rFonts w:asciiTheme="majorBidi" w:hAnsiTheme="majorBidi" w:cstheme="majorBidi"/>
          <w:sz w:val="22"/>
          <w:szCs w:val="22"/>
        </w:rPr>
        <w:footnoteRef/>
      </w:r>
      <w:r w:rsidRPr="003253D7">
        <w:rPr>
          <w:rFonts w:asciiTheme="majorBidi" w:hAnsiTheme="majorBidi" w:cstheme="majorBidi"/>
          <w:sz w:val="22"/>
          <w:szCs w:val="22"/>
        </w:rPr>
        <w:t xml:space="preserve"> </w:t>
      </w:r>
      <w:r w:rsidR="003253D7" w:rsidRPr="003253D7">
        <w:rPr>
          <w:rFonts w:asciiTheme="majorBidi" w:hAnsiTheme="majorBidi" w:cstheme="majorBidi"/>
          <w:sz w:val="22"/>
          <w:szCs w:val="22"/>
        </w:rPr>
        <w:t xml:space="preserve">Mokline, Bechir. « L’impact du Lean Management sur la performance opérationnelle dans les entreprises tunisiennes. » </w:t>
      </w:r>
      <w:r w:rsidR="003253D7" w:rsidRPr="003253D7">
        <w:rPr>
          <w:rStyle w:val="Accentuation"/>
          <w:rFonts w:asciiTheme="majorBidi" w:hAnsiTheme="majorBidi" w:cstheme="majorBidi"/>
          <w:sz w:val="22"/>
          <w:szCs w:val="22"/>
        </w:rPr>
        <w:t>International Journal of Business &amp; Economic Strategy</w:t>
      </w:r>
      <w:r w:rsidR="003253D7" w:rsidRPr="003253D7">
        <w:rPr>
          <w:rFonts w:asciiTheme="majorBidi" w:hAnsiTheme="majorBidi" w:cstheme="majorBidi"/>
          <w:sz w:val="22"/>
          <w:szCs w:val="22"/>
        </w:rPr>
        <w:t xml:space="preserve"> 11 (sans édition, s.l.) : 12–30. ISSN 1737-9237.</w:t>
      </w:r>
    </w:p>
  </w:footnote>
  <w:footnote w:id="114">
    <w:p w:rsidR="00047DA6" w:rsidRPr="003253D7" w:rsidRDefault="00047DA6" w:rsidP="00B66F6F">
      <w:pPr>
        <w:pStyle w:val="Notedebasdepage"/>
        <w:rPr>
          <w:rFonts w:asciiTheme="majorBidi" w:hAnsiTheme="majorBidi" w:cstheme="majorBidi"/>
          <w:sz w:val="22"/>
          <w:szCs w:val="22"/>
        </w:rPr>
      </w:pPr>
      <w:r w:rsidRPr="003253D7">
        <w:rPr>
          <w:rStyle w:val="Appelnotedebasdep"/>
          <w:rFonts w:asciiTheme="majorBidi" w:hAnsiTheme="majorBidi" w:cstheme="majorBidi"/>
          <w:sz w:val="22"/>
          <w:szCs w:val="22"/>
        </w:rPr>
        <w:footnoteRef/>
      </w:r>
      <w:r w:rsidRPr="003253D7">
        <w:rPr>
          <w:rFonts w:asciiTheme="majorBidi" w:hAnsiTheme="majorBidi" w:cstheme="majorBidi"/>
          <w:sz w:val="22"/>
          <w:szCs w:val="22"/>
        </w:rPr>
        <w:t xml:space="preserve"> </w:t>
      </w:r>
      <w:r w:rsidR="003253D7" w:rsidRPr="003253D7">
        <w:rPr>
          <w:rFonts w:asciiTheme="majorBidi" w:hAnsiTheme="majorBidi" w:cstheme="majorBidi"/>
          <w:sz w:val="22"/>
          <w:szCs w:val="22"/>
        </w:rPr>
        <w:t xml:space="preserve">Trustpair. « Les stratégies pour améliorer la performance opérationnelle de votre entreprise. » Trustpair. Consulté le 17 mai 2025 à 21:17. </w:t>
      </w:r>
      <w:hyperlink r:id="rId21" w:tgtFrame="_new" w:history="1">
        <w:r w:rsidR="003253D7" w:rsidRPr="003253D7">
          <w:rPr>
            <w:rStyle w:val="Lienhypertexte"/>
            <w:rFonts w:asciiTheme="majorBidi" w:hAnsiTheme="majorBidi" w:cstheme="majorBidi"/>
            <w:sz w:val="22"/>
            <w:szCs w:val="22"/>
          </w:rPr>
          <w:t>https://trustpair.com/fr/blog/les-strategies-pour-ameliorer-la-performance-operationnelle-de-votre-entreprise/</w:t>
        </w:r>
      </w:hyperlink>
      <w:r w:rsidR="003253D7" w:rsidRPr="003253D7">
        <w:rPr>
          <w:rFonts w:asciiTheme="majorBidi" w:hAnsiTheme="majorBidi" w:cstheme="majorBidi"/>
          <w:sz w:val="22"/>
          <w:szCs w:val="22"/>
        </w:rPr>
        <w:t>.</w:t>
      </w:r>
    </w:p>
  </w:footnote>
  <w:footnote w:id="115">
    <w:p w:rsidR="00047DA6" w:rsidRPr="00555F27" w:rsidRDefault="00047DA6" w:rsidP="00BE022C">
      <w:pPr>
        <w:pStyle w:val="Notedebasdepage"/>
        <w:rPr>
          <w:rFonts w:asciiTheme="majorBidi" w:hAnsiTheme="majorBidi" w:cstheme="majorBidi"/>
          <w:sz w:val="22"/>
          <w:szCs w:val="22"/>
        </w:rPr>
      </w:pPr>
      <w:r w:rsidRPr="00555F27">
        <w:rPr>
          <w:rStyle w:val="Appelnotedebasdep"/>
          <w:rFonts w:asciiTheme="majorBidi" w:hAnsiTheme="majorBidi" w:cstheme="majorBidi"/>
          <w:sz w:val="22"/>
          <w:szCs w:val="22"/>
        </w:rPr>
        <w:footnoteRef/>
      </w:r>
      <w:r w:rsidR="00555F27" w:rsidRPr="00555F27">
        <w:rPr>
          <w:rFonts w:asciiTheme="majorBidi" w:hAnsiTheme="majorBidi" w:cstheme="majorBidi"/>
          <w:sz w:val="22"/>
          <w:szCs w:val="22"/>
        </w:rPr>
        <w:t xml:space="preserve"> Es-Sadat, Y., et Y. Dabnichi. « Du Lean Management à la performance des organisations : mise en place d’un référentiel de pilotage. » </w:t>
      </w:r>
      <w:r w:rsidR="00555F27" w:rsidRPr="00555F27">
        <w:rPr>
          <w:rStyle w:val="Accentuation"/>
          <w:rFonts w:asciiTheme="majorBidi" w:hAnsiTheme="majorBidi" w:cstheme="majorBidi"/>
          <w:sz w:val="22"/>
          <w:szCs w:val="22"/>
        </w:rPr>
        <w:t>Revue Française d’Économie et de Gestion</w:t>
      </w:r>
      <w:r w:rsidR="00555F27" w:rsidRPr="00555F27">
        <w:rPr>
          <w:rFonts w:asciiTheme="majorBidi" w:hAnsiTheme="majorBidi" w:cstheme="majorBidi"/>
          <w:sz w:val="22"/>
          <w:szCs w:val="22"/>
        </w:rPr>
        <w:t xml:space="preserve"> 4, no 7 (sans édition, France) : 123–148. ISSN 2728-0128.</w:t>
      </w:r>
    </w:p>
  </w:footnote>
  <w:footnote w:id="116">
    <w:p w:rsidR="00047DA6" w:rsidRPr="00555F27" w:rsidRDefault="00047DA6">
      <w:pPr>
        <w:pStyle w:val="Notedebasdepage"/>
        <w:rPr>
          <w:rFonts w:asciiTheme="majorBidi" w:hAnsiTheme="majorBidi" w:cstheme="majorBidi"/>
          <w:sz w:val="22"/>
          <w:szCs w:val="22"/>
        </w:rPr>
      </w:pPr>
      <w:r w:rsidRPr="00555F27">
        <w:rPr>
          <w:rStyle w:val="Appelnotedebasdep"/>
          <w:rFonts w:asciiTheme="majorBidi" w:hAnsiTheme="majorBidi" w:cstheme="majorBidi"/>
          <w:sz w:val="22"/>
          <w:szCs w:val="22"/>
        </w:rPr>
        <w:footnoteRef/>
      </w:r>
      <w:r w:rsidRPr="00555F27">
        <w:rPr>
          <w:rFonts w:asciiTheme="majorBidi" w:hAnsiTheme="majorBidi" w:cstheme="majorBidi"/>
          <w:sz w:val="22"/>
          <w:szCs w:val="22"/>
        </w:rPr>
        <w:t xml:space="preserve"> </w:t>
      </w:r>
      <w:r w:rsidR="00555F27" w:rsidRPr="00555F27">
        <w:rPr>
          <w:rFonts w:asciiTheme="majorBidi" w:hAnsiTheme="majorBidi" w:cstheme="majorBidi"/>
          <w:sz w:val="22"/>
          <w:szCs w:val="22"/>
        </w:rPr>
        <w:t xml:space="preserve">Es-Sadat et Dabnichi, </w:t>
      </w:r>
      <w:r w:rsidR="00555F27" w:rsidRPr="00555F27">
        <w:rPr>
          <w:rStyle w:val="Accentuation"/>
          <w:rFonts w:asciiTheme="majorBidi" w:hAnsiTheme="majorBidi" w:cstheme="majorBidi"/>
          <w:sz w:val="22"/>
          <w:szCs w:val="22"/>
        </w:rPr>
        <w:t>op. cit.</w:t>
      </w:r>
    </w:p>
  </w:footnote>
  <w:footnote w:id="117">
    <w:p w:rsidR="00047DA6" w:rsidRDefault="00047DA6">
      <w:pPr>
        <w:pStyle w:val="Notedebasdepage"/>
      </w:pPr>
      <w:r>
        <w:rPr>
          <w:rStyle w:val="Appelnotedebasdep"/>
        </w:rPr>
        <w:footnoteRef/>
      </w:r>
      <w:r>
        <w:t xml:space="preserve"> </w:t>
      </w:r>
      <w:r w:rsidRPr="009C407F">
        <w:rPr>
          <w:rFonts w:asciiTheme="majorBidi" w:hAnsiTheme="majorBidi" w:cstheme="majorBidi"/>
          <w:sz w:val="22"/>
          <w:szCs w:val="22"/>
        </w:rPr>
        <w:t>Ibid.</w:t>
      </w:r>
    </w:p>
  </w:footnote>
  <w:footnote w:id="118">
    <w:p w:rsidR="00047DA6" w:rsidRPr="00555F27" w:rsidRDefault="00047DA6" w:rsidP="00EB5428">
      <w:pPr>
        <w:pStyle w:val="Notedebasdepage"/>
        <w:rPr>
          <w:rFonts w:asciiTheme="majorBidi" w:hAnsiTheme="majorBidi" w:cstheme="majorBidi"/>
          <w:sz w:val="22"/>
          <w:szCs w:val="22"/>
        </w:rPr>
      </w:pPr>
      <w:r w:rsidRPr="00555F27">
        <w:rPr>
          <w:rStyle w:val="Appelnotedebasdep"/>
          <w:rFonts w:asciiTheme="majorBidi" w:hAnsiTheme="majorBidi" w:cstheme="majorBidi"/>
          <w:sz w:val="22"/>
          <w:szCs w:val="22"/>
        </w:rPr>
        <w:footnoteRef/>
      </w:r>
      <w:r w:rsidRPr="00555F27">
        <w:rPr>
          <w:rFonts w:asciiTheme="majorBidi" w:hAnsiTheme="majorBidi" w:cstheme="majorBidi"/>
          <w:sz w:val="22"/>
          <w:szCs w:val="22"/>
        </w:rPr>
        <w:t xml:space="preserve"> </w:t>
      </w:r>
      <w:r w:rsidR="00555F27" w:rsidRPr="00555F27">
        <w:rPr>
          <w:rFonts w:asciiTheme="majorBidi" w:hAnsiTheme="majorBidi" w:cstheme="majorBidi"/>
          <w:sz w:val="22"/>
          <w:szCs w:val="22"/>
        </w:rPr>
        <w:t xml:space="preserve">Trustpair. « Les stratégies pour améliorer la performance opérationnelle de votre entreprise. » Trustpair. Consulté le 28 mai 2025 à 14:55. </w:t>
      </w:r>
      <w:hyperlink r:id="rId22" w:tgtFrame="_new" w:history="1">
        <w:r w:rsidR="00555F27" w:rsidRPr="00555F27">
          <w:rPr>
            <w:rStyle w:val="Lienhypertexte"/>
            <w:rFonts w:asciiTheme="majorBidi" w:hAnsiTheme="majorBidi" w:cstheme="majorBidi"/>
            <w:sz w:val="22"/>
            <w:szCs w:val="22"/>
          </w:rPr>
          <w:t>https://trustpair.com/fr/blog/les-strategies-pour-ameliorer-la-performance-operationnelle-de-votre-entreprise/</w:t>
        </w:r>
      </w:hyperlink>
      <w:r w:rsidR="00555F27" w:rsidRPr="00555F27">
        <w:rPr>
          <w:rFonts w:asciiTheme="majorBidi" w:hAnsiTheme="majorBidi" w:cstheme="majorBidi"/>
          <w:sz w:val="22"/>
          <w:szCs w:val="22"/>
        </w:rPr>
        <w:t>.</w:t>
      </w:r>
    </w:p>
  </w:footnote>
  <w:footnote w:id="119">
    <w:p w:rsidR="00047DA6" w:rsidRPr="008E28B1" w:rsidRDefault="00047DA6">
      <w:pPr>
        <w:pStyle w:val="Notedebasdepage"/>
        <w:rPr>
          <w:rFonts w:asciiTheme="majorBidi" w:hAnsiTheme="majorBidi" w:cstheme="majorBidi"/>
          <w:sz w:val="22"/>
          <w:szCs w:val="22"/>
        </w:rPr>
      </w:pPr>
      <w:r w:rsidRPr="008E28B1">
        <w:rPr>
          <w:rStyle w:val="Appelnotedebasdep"/>
          <w:rFonts w:asciiTheme="majorBidi" w:hAnsiTheme="majorBidi" w:cstheme="majorBidi"/>
          <w:sz w:val="22"/>
          <w:szCs w:val="22"/>
        </w:rPr>
        <w:footnoteRef/>
      </w:r>
      <w:r w:rsidRPr="008E28B1">
        <w:rPr>
          <w:rFonts w:asciiTheme="majorBidi" w:hAnsiTheme="majorBidi" w:cstheme="majorBidi"/>
          <w:sz w:val="22"/>
          <w:szCs w:val="22"/>
        </w:rPr>
        <w:t xml:space="preserve"> </w:t>
      </w:r>
      <w:r w:rsidR="008E28B1" w:rsidRPr="008E28B1">
        <w:rPr>
          <w:rFonts w:asciiTheme="majorBidi" w:hAnsiTheme="majorBidi" w:cstheme="majorBidi"/>
          <w:sz w:val="22"/>
          <w:szCs w:val="22"/>
        </w:rPr>
        <w:t xml:space="preserve">Trustpair. « Les stratégies pour améliorer la performance opérationnelle de votre entreprise. » Trustpair. Consulté le 28 mai 2025 à 14:57. </w:t>
      </w:r>
      <w:hyperlink r:id="rId23" w:tgtFrame="_new" w:history="1">
        <w:r w:rsidR="008E28B1" w:rsidRPr="008E28B1">
          <w:rPr>
            <w:rStyle w:val="Lienhypertexte"/>
            <w:rFonts w:asciiTheme="majorBidi" w:hAnsiTheme="majorBidi" w:cstheme="majorBidi"/>
            <w:sz w:val="22"/>
            <w:szCs w:val="22"/>
          </w:rPr>
          <w:t>https://trustpair.com/fr/blog/les-strategies-pour-ameliorer-la-performance-operationnelle-de-votre-entreprise/</w:t>
        </w:r>
      </w:hyperlink>
      <w:r w:rsidR="008E28B1" w:rsidRPr="008E28B1">
        <w:rPr>
          <w:rFonts w:asciiTheme="majorBidi" w:hAnsiTheme="majorBidi" w:cstheme="majorBidi"/>
          <w:sz w:val="22"/>
          <w:szCs w:val="22"/>
        </w:rPr>
        <w:t>.</w:t>
      </w:r>
    </w:p>
  </w:footnote>
  <w:footnote w:id="120">
    <w:p w:rsidR="00047DA6" w:rsidRPr="008E28B1" w:rsidRDefault="00047DA6" w:rsidP="00B66F6F">
      <w:pPr>
        <w:pStyle w:val="Notedebasdepage"/>
        <w:tabs>
          <w:tab w:val="left" w:pos="7970"/>
        </w:tabs>
        <w:rPr>
          <w:rFonts w:asciiTheme="majorBidi" w:hAnsiTheme="majorBidi" w:cstheme="majorBidi"/>
          <w:sz w:val="22"/>
          <w:szCs w:val="22"/>
        </w:rPr>
      </w:pPr>
      <w:r w:rsidRPr="008E28B1">
        <w:rPr>
          <w:rStyle w:val="Appelnotedebasdep"/>
          <w:rFonts w:asciiTheme="majorBidi" w:hAnsiTheme="majorBidi" w:cstheme="majorBidi"/>
          <w:sz w:val="22"/>
          <w:szCs w:val="22"/>
        </w:rPr>
        <w:footnoteRef/>
      </w:r>
      <w:r w:rsidRPr="008E28B1">
        <w:rPr>
          <w:rFonts w:asciiTheme="majorBidi" w:hAnsiTheme="majorBidi" w:cstheme="majorBidi"/>
          <w:sz w:val="22"/>
          <w:szCs w:val="22"/>
        </w:rPr>
        <w:t xml:space="preserve"> </w:t>
      </w:r>
      <w:r w:rsidR="008E28B1" w:rsidRPr="008E28B1">
        <w:rPr>
          <w:rFonts w:asciiTheme="majorBidi" w:hAnsiTheme="majorBidi" w:cstheme="majorBidi"/>
          <w:sz w:val="22"/>
          <w:szCs w:val="22"/>
        </w:rPr>
        <w:t xml:space="preserve">Trustpair. « About. » Trustpair. Consulté le 18 mai 2025 à 12:23. </w:t>
      </w:r>
      <w:hyperlink r:id="rId24" w:tgtFrame="_new" w:history="1">
        <w:r w:rsidR="008E28B1" w:rsidRPr="008E28B1">
          <w:rPr>
            <w:rStyle w:val="Lienhypertexte"/>
            <w:rFonts w:asciiTheme="majorBidi" w:hAnsiTheme="majorBidi" w:cstheme="majorBidi"/>
            <w:sz w:val="22"/>
            <w:szCs w:val="22"/>
          </w:rPr>
          <w:t>https://trustpair.com/about/</w:t>
        </w:r>
      </w:hyperlink>
      <w:r w:rsidR="008E28B1" w:rsidRPr="008E28B1">
        <w:rPr>
          <w:rFonts w:asciiTheme="majorBidi" w:hAnsiTheme="majorBidi" w:cstheme="majorBidi"/>
          <w:sz w:val="22"/>
          <w:szCs w:val="22"/>
        </w:rPr>
        <w:t>.</w:t>
      </w:r>
      <w:r w:rsidRPr="008E28B1">
        <w:rPr>
          <w:rFonts w:asciiTheme="majorBidi" w:hAnsiTheme="majorBidi" w:cstheme="majorBidi"/>
          <w:sz w:val="22"/>
          <w:szCs w:val="22"/>
        </w:rPr>
        <w:tab/>
      </w:r>
    </w:p>
  </w:footnote>
  <w:footnote w:id="121">
    <w:p w:rsidR="00047DA6" w:rsidRPr="008E28B1" w:rsidRDefault="00047DA6" w:rsidP="00B66F6F">
      <w:pPr>
        <w:pStyle w:val="Notedebasdepage"/>
        <w:rPr>
          <w:rFonts w:asciiTheme="majorBidi" w:hAnsiTheme="majorBidi" w:cstheme="majorBidi"/>
          <w:sz w:val="22"/>
          <w:szCs w:val="22"/>
        </w:rPr>
      </w:pPr>
      <w:r w:rsidRPr="008E28B1">
        <w:rPr>
          <w:rStyle w:val="Appelnotedebasdep"/>
          <w:rFonts w:asciiTheme="majorBidi" w:hAnsiTheme="majorBidi" w:cstheme="majorBidi"/>
          <w:sz w:val="22"/>
          <w:szCs w:val="22"/>
        </w:rPr>
        <w:footnoteRef/>
      </w:r>
      <w:r w:rsidRPr="008E28B1">
        <w:rPr>
          <w:rFonts w:asciiTheme="majorBidi" w:hAnsiTheme="majorBidi" w:cstheme="majorBidi"/>
          <w:sz w:val="22"/>
          <w:szCs w:val="22"/>
        </w:rPr>
        <w:t xml:space="preserve"> </w:t>
      </w:r>
      <w:r w:rsidR="008E28B1" w:rsidRPr="008E28B1">
        <w:rPr>
          <w:rFonts w:asciiTheme="majorBidi" w:hAnsiTheme="majorBidi" w:cstheme="majorBidi"/>
          <w:sz w:val="22"/>
          <w:szCs w:val="22"/>
        </w:rPr>
        <w:t xml:space="preserve">Certification QSE. « Fiche processus : L’approche processus. » Certification QSE. Consulté le 18 mai 2025 à 20:16. </w:t>
      </w:r>
      <w:hyperlink r:id="rId25" w:tgtFrame="_new" w:history="1">
        <w:r w:rsidR="008E28B1" w:rsidRPr="008E28B1">
          <w:rPr>
            <w:rStyle w:val="Lienhypertexte"/>
            <w:rFonts w:asciiTheme="majorBidi" w:hAnsiTheme="majorBidi" w:cstheme="majorBidi"/>
            <w:sz w:val="22"/>
            <w:szCs w:val="22"/>
          </w:rPr>
          <w:t>https://www.certification-qse.com/fiche-processus-lapproche-processus/</w:t>
        </w:r>
      </w:hyperlink>
      <w:r w:rsidR="008E28B1" w:rsidRPr="008E28B1">
        <w:rPr>
          <w:rFonts w:asciiTheme="majorBidi" w:hAnsiTheme="majorBidi" w:cstheme="majorBidi"/>
          <w:sz w:val="22"/>
          <w:szCs w:val="22"/>
        </w:rPr>
        <w:t>.</w:t>
      </w:r>
    </w:p>
  </w:footnote>
  <w:footnote w:id="122">
    <w:p w:rsidR="00047DA6" w:rsidRPr="00BF091B" w:rsidRDefault="00047DA6" w:rsidP="008A3A91">
      <w:pPr>
        <w:pStyle w:val="Notedebasdepage"/>
        <w:rPr>
          <w:rFonts w:asciiTheme="majorBidi" w:hAnsiTheme="majorBidi" w:cstheme="majorBidi"/>
          <w:sz w:val="22"/>
          <w:szCs w:val="22"/>
        </w:rPr>
      </w:pPr>
      <w:r w:rsidRPr="00BF091B">
        <w:rPr>
          <w:rStyle w:val="Appelnotedebasdep"/>
          <w:rFonts w:asciiTheme="majorBidi" w:hAnsiTheme="majorBidi" w:cstheme="majorBidi"/>
          <w:sz w:val="22"/>
          <w:szCs w:val="22"/>
        </w:rPr>
        <w:footnoteRef/>
      </w:r>
      <w:r w:rsidR="008E28B1" w:rsidRPr="00BF091B">
        <w:rPr>
          <w:rFonts w:asciiTheme="majorBidi" w:hAnsiTheme="majorBidi" w:cstheme="majorBidi"/>
          <w:sz w:val="22"/>
          <w:szCs w:val="22"/>
        </w:rPr>
        <w:t xml:space="preserve"> El Moutchou, Abdessamad, Abderrazak Boumane, et Hicham Rouijaa. « La transformation opérationnelle des entreprises marocaines et le Lean Management. » </w:t>
      </w:r>
      <w:r w:rsidR="008E28B1" w:rsidRPr="00BF091B">
        <w:rPr>
          <w:rStyle w:val="Accentuation"/>
          <w:rFonts w:asciiTheme="majorBidi" w:hAnsiTheme="majorBidi" w:cstheme="majorBidi"/>
          <w:sz w:val="22"/>
          <w:szCs w:val="22"/>
        </w:rPr>
        <w:t>International Journal of Innovation and Applied Studies</w:t>
      </w:r>
      <w:r w:rsidR="008E28B1" w:rsidRPr="00BF091B">
        <w:rPr>
          <w:rFonts w:asciiTheme="majorBidi" w:hAnsiTheme="majorBidi" w:cstheme="majorBidi"/>
          <w:sz w:val="22"/>
          <w:szCs w:val="22"/>
        </w:rPr>
        <w:t xml:space="preserve"> 25, no. 4 (mars 2019): 1357–1364. ISSN 2028-9324.</w:t>
      </w:r>
    </w:p>
  </w:footnote>
  <w:footnote w:id="123">
    <w:p w:rsidR="00047DA6" w:rsidRPr="00BF091B" w:rsidRDefault="00047DA6" w:rsidP="008A3A91">
      <w:pPr>
        <w:spacing w:line="240" w:lineRule="auto"/>
        <w:rPr>
          <w:rFonts w:asciiTheme="majorBidi" w:hAnsiTheme="majorBidi" w:cstheme="majorBidi"/>
        </w:rPr>
      </w:pPr>
      <w:r w:rsidRPr="00BF091B">
        <w:rPr>
          <w:rStyle w:val="Appelnotedebasdep"/>
          <w:rFonts w:asciiTheme="majorBidi" w:hAnsiTheme="majorBidi" w:cstheme="majorBidi"/>
        </w:rPr>
        <w:footnoteRef/>
      </w:r>
      <w:r w:rsidRPr="00BF091B">
        <w:rPr>
          <w:rFonts w:asciiTheme="majorBidi" w:hAnsiTheme="majorBidi" w:cstheme="majorBidi"/>
        </w:rPr>
        <w:t xml:space="preserve"> </w:t>
      </w:r>
      <w:r w:rsidR="00BF091B" w:rsidRPr="00BF091B">
        <w:rPr>
          <w:rFonts w:asciiTheme="majorBidi" w:hAnsiTheme="majorBidi" w:cstheme="majorBidi"/>
        </w:rPr>
        <w:t xml:space="preserve">Bezzaze, Lamiaa. </w:t>
      </w:r>
      <w:r w:rsidR="00BF091B" w:rsidRPr="00BF091B">
        <w:rPr>
          <w:rStyle w:val="Accentuation"/>
          <w:rFonts w:asciiTheme="majorBidi" w:hAnsiTheme="majorBidi" w:cstheme="majorBidi"/>
        </w:rPr>
        <w:t>Analyse de l’impact du Lean Management sur la performance des organisations : une méta-analyse</w:t>
      </w:r>
      <w:r w:rsidR="00BF091B" w:rsidRPr="00BF091B">
        <w:rPr>
          <w:rFonts w:asciiTheme="majorBidi" w:hAnsiTheme="majorBidi" w:cstheme="majorBidi"/>
        </w:rPr>
        <w:t>. Mémoire présenté en vue de l’obtention du grade de maître ès sciences en gestion des organisations, profil scientifique, Université du Québec, Chicoutimi, Canada, 2015, 14–39.</w:t>
      </w:r>
    </w:p>
  </w:footnote>
  <w:footnote w:id="124">
    <w:p w:rsidR="00047DA6" w:rsidRPr="00BF091B" w:rsidRDefault="00047DA6" w:rsidP="008A3A91">
      <w:pPr>
        <w:pStyle w:val="Notedebasdepage"/>
        <w:rPr>
          <w:rFonts w:asciiTheme="majorBidi" w:hAnsiTheme="majorBidi" w:cstheme="majorBidi"/>
          <w:sz w:val="22"/>
          <w:szCs w:val="22"/>
        </w:rPr>
      </w:pPr>
      <w:r w:rsidRPr="00BF091B">
        <w:rPr>
          <w:rStyle w:val="Appelnotedebasdep"/>
          <w:rFonts w:asciiTheme="majorBidi" w:hAnsiTheme="majorBidi" w:cstheme="majorBidi"/>
          <w:sz w:val="22"/>
          <w:szCs w:val="22"/>
        </w:rPr>
        <w:footnoteRef/>
      </w:r>
      <w:r w:rsidRPr="00BF091B">
        <w:rPr>
          <w:rFonts w:asciiTheme="majorBidi" w:hAnsiTheme="majorBidi" w:cstheme="majorBidi"/>
          <w:sz w:val="22"/>
          <w:szCs w:val="22"/>
        </w:rPr>
        <w:t xml:space="preserve"> </w:t>
      </w:r>
      <w:r w:rsidR="00BF091B" w:rsidRPr="00BF091B">
        <w:rPr>
          <w:rFonts w:asciiTheme="majorBidi" w:hAnsiTheme="majorBidi" w:cstheme="majorBidi"/>
          <w:sz w:val="22"/>
          <w:szCs w:val="22"/>
        </w:rPr>
        <w:t>El Moutchou, Abdessamad, loc. cit.</w:t>
      </w:r>
    </w:p>
  </w:footnote>
  <w:footnote w:id="125">
    <w:p w:rsidR="00047DA6" w:rsidRPr="00BF091B" w:rsidRDefault="00047DA6">
      <w:pPr>
        <w:pStyle w:val="Notedebasdepage"/>
        <w:rPr>
          <w:rFonts w:asciiTheme="majorBidi" w:hAnsiTheme="majorBidi" w:cstheme="majorBidi"/>
          <w:sz w:val="22"/>
          <w:szCs w:val="22"/>
        </w:rPr>
      </w:pPr>
      <w:r w:rsidRPr="00BF091B">
        <w:rPr>
          <w:rStyle w:val="Appelnotedebasdep"/>
          <w:rFonts w:asciiTheme="majorBidi" w:hAnsiTheme="majorBidi" w:cstheme="majorBidi"/>
          <w:sz w:val="22"/>
          <w:szCs w:val="22"/>
        </w:rPr>
        <w:footnoteRef/>
      </w:r>
      <w:r w:rsidR="00BF091B" w:rsidRPr="00BF091B">
        <w:rPr>
          <w:rFonts w:asciiTheme="majorBidi" w:hAnsiTheme="majorBidi" w:cstheme="majorBidi"/>
          <w:sz w:val="22"/>
          <w:szCs w:val="22"/>
        </w:rPr>
        <w:t xml:space="preserve"> Bezzaze, op. cit.</w:t>
      </w:r>
    </w:p>
  </w:footnote>
  <w:footnote w:id="126">
    <w:p w:rsidR="00047DA6" w:rsidRDefault="00047DA6">
      <w:pPr>
        <w:pStyle w:val="Notedebasdepage"/>
      </w:pPr>
      <w:r w:rsidRPr="008A3A91">
        <w:rPr>
          <w:rStyle w:val="Appelnotedebasdep"/>
          <w:rFonts w:asciiTheme="majorBidi" w:hAnsiTheme="majorBidi" w:cstheme="majorBidi"/>
          <w:sz w:val="22"/>
          <w:szCs w:val="22"/>
        </w:rPr>
        <w:footnoteRef/>
      </w:r>
      <w:r w:rsidRPr="008A3A91">
        <w:rPr>
          <w:rFonts w:asciiTheme="majorBidi" w:hAnsiTheme="majorBidi" w:cstheme="majorBidi"/>
          <w:sz w:val="22"/>
          <w:szCs w:val="22"/>
        </w:rPr>
        <w:t xml:space="preserve"> Ibid.</w:t>
      </w:r>
    </w:p>
  </w:footnote>
  <w:footnote w:id="127">
    <w:p w:rsidR="00047DA6" w:rsidRPr="00633351" w:rsidRDefault="00047DA6" w:rsidP="00B66F6F">
      <w:pPr>
        <w:pStyle w:val="Notedebasdepage"/>
        <w:rPr>
          <w:rFonts w:asciiTheme="majorBidi" w:hAnsiTheme="majorBidi" w:cstheme="majorBidi"/>
          <w:sz w:val="22"/>
          <w:szCs w:val="22"/>
        </w:rPr>
      </w:pPr>
      <w:r w:rsidRPr="00633351">
        <w:rPr>
          <w:rStyle w:val="Appelnotedebasdep"/>
          <w:rFonts w:asciiTheme="majorBidi" w:hAnsiTheme="majorBidi" w:cstheme="majorBidi"/>
          <w:sz w:val="22"/>
          <w:szCs w:val="22"/>
        </w:rPr>
        <w:footnoteRef/>
      </w:r>
      <w:r w:rsidR="00633351" w:rsidRPr="00633351">
        <w:rPr>
          <w:rStyle w:val="lev"/>
          <w:rFonts w:asciiTheme="majorBidi" w:hAnsiTheme="majorBidi" w:cstheme="majorBidi"/>
          <w:b w:val="0"/>
          <w:bCs w:val="0"/>
          <w:sz w:val="22"/>
          <w:szCs w:val="22"/>
        </w:rPr>
        <w:t>Paul Fournier et Jean-Pierre Ménard,</w:t>
      </w:r>
      <w:r w:rsidR="00633351" w:rsidRPr="00633351">
        <w:rPr>
          <w:rFonts w:asciiTheme="majorBidi" w:hAnsiTheme="majorBidi" w:cstheme="majorBidi"/>
          <w:b/>
          <w:bCs/>
          <w:sz w:val="22"/>
          <w:szCs w:val="22"/>
        </w:rPr>
        <w:t xml:space="preserve"> </w:t>
      </w:r>
      <w:r w:rsidR="00633351" w:rsidRPr="00633351">
        <w:rPr>
          <w:rStyle w:val="Accentuation"/>
          <w:rFonts w:asciiTheme="majorBidi" w:hAnsiTheme="majorBidi" w:cstheme="majorBidi"/>
          <w:sz w:val="22"/>
          <w:szCs w:val="22"/>
        </w:rPr>
        <w:t>Gestion de l’approvisionnement et des stocks</w:t>
      </w:r>
      <w:r w:rsidR="00633351" w:rsidRPr="00633351">
        <w:rPr>
          <w:rFonts w:asciiTheme="majorBidi" w:hAnsiTheme="majorBidi" w:cstheme="majorBidi"/>
          <w:sz w:val="22"/>
          <w:szCs w:val="22"/>
        </w:rPr>
        <w:t xml:space="preserve"> (Canada : Chenelière Éducation, 2014), 335-336.</w:t>
      </w:r>
    </w:p>
  </w:footnote>
  <w:footnote w:id="128">
    <w:p w:rsidR="00047DA6" w:rsidRPr="00633351" w:rsidRDefault="00047DA6">
      <w:pPr>
        <w:pStyle w:val="Notedebasdepage"/>
        <w:rPr>
          <w:rFonts w:asciiTheme="majorBidi" w:hAnsiTheme="majorBidi" w:cstheme="majorBidi"/>
          <w:sz w:val="22"/>
          <w:szCs w:val="22"/>
        </w:rPr>
      </w:pPr>
      <w:r w:rsidRPr="00633351">
        <w:rPr>
          <w:rStyle w:val="Appelnotedebasdep"/>
          <w:rFonts w:asciiTheme="majorBidi" w:hAnsiTheme="majorBidi" w:cstheme="majorBidi"/>
          <w:sz w:val="22"/>
          <w:szCs w:val="22"/>
        </w:rPr>
        <w:footnoteRef/>
      </w:r>
      <w:r w:rsidRPr="00633351">
        <w:rPr>
          <w:rFonts w:asciiTheme="majorBidi" w:hAnsiTheme="majorBidi" w:cstheme="majorBidi"/>
          <w:sz w:val="22"/>
          <w:szCs w:val="22"/>
        </w:rPr>
        <w:t xml:space="preserve"> </w:t>
      </w:r>
      <w:r w:rsidR="00633351" w:rsidRPr="00633351">
        <w:rPr>
          <w:rStyle w:val="lev"/>
          <w:rFonts w:asciiTheme="majorBidi" w:hAnsiTheme="majorBidi" w:cstheme="majorBidi"/>
          <w:b w:val="0"/>
          <w:bCs w:val="0"/>
          <w:sz w:val="22"/>
          <w:szCs w:val="22"/>
        </w:rPr>
        <w:t>Trustpair,</w:t>
      </w:r>
      <w:r w:rsidR="00633351" w:rsidRPr="00633351">
        <w:rPr>
          <w:rFonts w:asciiTheme="majorBidi" w:hAnsiTheme="majorBidi" w:cstheme="majorBidi"/>
          <w:sz w:val="22"/>
          <w:szCs w:val="22"/>
        </w:rPr>
        <w:t xml:space="preserve"> « Les stratégies pour améliorer la performance opérationnelle de votre entreprise, » </w:t>
      </w:r>
      <w:r w:rsidR="00633351" w:rsidRPr="00633351">
        <w:rPr>
          <w:rStyle w:val="Accentuation"/>
          <w:rFonts w:asciiTheme="majorBidi" w:hAnsiTheme="majorBidi" w:cstheme="majorBidi"/>
          <w:sz w:val="22"/>
          <w:szCs w:val="22"/>
        </w:rPr>
        <w:t>Trustpair</w:t>
      </w:r>
      <w:r w:rsidR="00633351" w:rsidRPr="00633351">
        <w:rPr>
          <w:rFonts w:asciiTheme="majorBidi" w:hAnsiTheme="majorBidi" w:cstheme="majorBidi"/>
          <w:sz w:val="22"/>
          <w:szCs w:val="22"/>
        </w:rPr>
        <w:t xml:space="preserve">, consulté le 28 mai 2025 à 15:15, </w:t>
      </w:r>
      <w:hyperlink r:id="rId26" w:tgtFrame="_new" w:history="1">
        <w:r w:rsidR="00633351" w:rsidRPr="00633351">
          <w:rPr>
            <w:rStyle w:val="Lienhypertexte"/>
            <w:rFonts w:asciiTheme="majorBidi" w:hAnsiTheme="majorBidi" w:cstheme="majorBidi"/>
            <w:sz w:val="22"/>
            <w:szCs w:val="22"/>
          </w:rPr>
          <w:t>https://trustpair.com/fr/blog/les-strategies-pour-ameliorer-la-performance-operationnelle-de-votre-entreprise/</w:t>
        </w:r>
      </w:hyperlink>
      <w:r w:rsidR="00633351" w:rsidRPr="00633351">
        <w:rPr>
          <w:rFonts w:asciiTheme="majorBidi" w:hAnsiTheme="majorBidi" w:cstheme="majorBidi"/>
          <w:sz w:val="22"/>
          <w:szCs w:val="22"/>
        </w:rPr>
        <w:t>.</w:t>
      </w:r>
    </w:p>
  </w:footnote>
  <w:footnote w:id="129">
    <w:p w:rsidR="00047DA6" w:rsidRPr="00633351" w:rsidRDefault="00047DA6">
      <w:pPr>
        <w:pStyle w:val="Notedebasdepage"/>
        <w:rPr>
          <w:rFonts w:asciiTheme="majorBidi" w:hAnsiTheme="majorBidi" w:cstheme="majorBidi"/>
          <w:sz w:val="22"/>
          <w:szCs w:val="22"/>
        </w:rPr>
      </w:pPr>
      <w:r w:rsidRPr="00633351">
        <w:rPr>
          <w:rStyle w:val="Appelnotedebasdep"/>
          <w:rFonts w:asciiTheme="majorBidi" w:hAnsiTheme="majorBidi" w:cstheme="majorBidi"/>
          <w:sz w:val="22"/>
          <w:szCs w:val="22"/>
        </w:rPr>
        <w:footnoteRef/>
      </w:r>
      <w:r w:rsidRPr="00633351">
        <w:rPr>
          <w:rFonts w:asciiTheme="majorBidi" w:hAnsiTheme="majorBidi" w:cstheme="majorBidi"/>
          <w:sz w:val="22"/>
          <w:szCs w:val="22"/>
        </w:rPr>
        <w:t xml:space="preserve"> Ibid.</w:t>
      </w:r>
    </w:p>
  </w:footnote>
  <w:footnote w:id="130">
    <w:p w:rsidR="00047DA6" w:rsidRPr="00633351" w:rsidRDefault="00047DA6" w:rsidP="00633351">
      <w:pPr>
        <w:pStyle w:val="Notedebasdepage"/>
        <w:rPr>
          <w:rFonts w:asciiTheme="majorBidi" w:hAnsiTheme="majorBidi" w:cstheme="majorBidi"/>
          <w:sz w:val="22"/>
          <w:szCs w:val="22"/>
        </w:rPr>
      </w:pPr>
      <w:r w:rsidRPr="00633351">
        <w:rPr>
          <w:rStyle w:val="Appelnotedebasdep"/>
          <w:rFonts w:asciiTheme="majorBidi" w:hAnsiTheme="majorBidi" w:cstheme="majorBidi"/>
          <w:sz w:val="22"/>
          <w:szCs w:val="22"/>
        </w:rPr>
        <w:footnoteRef/>
      </w:r>
      <w:r w:rsidRPr="00633351">
        <w:rPr>
          <w:rFonts w:asciiTheme="majorBidi" w:hAnsiTheme="majorBidi" w:cstheme="majorBidi"/>
          <w:sz w:val="22"/>
          <w:szCs w:val="22"/>
        </w:rPr>
        <w:t xml:space="preserve"> </w:t>
      </w:r>
      <w:r w:rsidR="00633351" w:rsidRPr="00633351">
        <w:rPr>
          <w:rStyle w:val="lev"/>
          <w:rFonts w:asciiTheme="majorBidi" w:hAnsiTheme="majorBidi" w:cstheme="majorBidi"/>
          <w:b w:val="0"/>
          <w:bCs w:val="0"/>
          <w:sz w:val="22"/>
          <w:szCs w:val="22"/>
        </w:rPr>
        <w:t>Trustpair,</w:t>
      </w:r>
      <w:r w:rsidR="00633351" w:rsidRPr="00633351">
        <w:rPr>
          <w:rFonts w:asciiTheme="majorBidi" w:hAnsiTheme="majorBidi" w:cstheme="majorBidi"/>
          <w:sz w:val="22"/>
          <w:szCs w:val="22"/>
        </w:rPr>
        <w:t xml:space="preserve"> « Les stratégies pour améliorer la performance opérationnelle de votre entreprise, » </w:t>
      </w:r>
      <w:r w:rsidR="00633351" w:rsidRPr="00633351">
        <w:rPr>
          <w:rStyle w:val="Accentuation"/>
          <w:rFonts w:asciiTheme="majorBidi" w:hAnsiTheme="majorBidi" w:cstheme="majorBidi"/>
          <w:sz w:val="22"/>
          <w:szCs w:val="22"/>
        </w:rPr>
        <w:t>Trustpair</w:t>
      </w:r>
      <w:r w:rsidR="00633351" w:rsidRPr="00633351">
        <w:rPr>
          <w:rFonts w:asciiTheme="majorBidi" w:hAnsiTheme="majorBidi" w:cstheme="majorBidi"/>
          <w:sz w:val="22"/>
          <w:szCs w:val="22"/>
        </w:rPr>
        <w:t xml:space="preserve">, consulté le 28 mai 2025 à 15:21, </w:t>
      </w:r>
      <w:hyperlink r:id="rId27" w:tgtFrame="_new" w:history="1">
        <w:r w:rsidR="00633351" w:rsidRPr="00633351">
          <w:rPr>
            <w:rStyle w:val="Lienhypertexte"/>
            <w:rFonts w:asciiTheme="majorBidi" w:hAnsiTheme="majorBidi" w:cstheme="majorBidi"/>
            <w:sz w:val="22"/>
            <w:szCs w:val="22"/>
          </w:rPr>
          <w:t>https://trustpair.com/fr/blog/les-strategies-pour-ameliorer-la-performance-operationnelle-de-votre-entreprise/</w:t>
        </w:r>
      </w:hyperlink>
      <w:r w:rsidR="00633351" w:rsidRPr="00633351">
        <w:rPr>
          <w:rFonts w:asciiTheme="majorBidi" w:hAnsiTheme="majorBidi" w:cstheme="majorBidi"/>
          <w:sz w:val="22"/>
          <w:szCs w:val="22"/>
        </w:rPr>
        <w:t>.</w:t>
      </w:r>
    </w:p>
  </w:footnote>
  <w:footnote w:id="131">
    <w:p w:rsidR="00047DA6" w:rsidRPr="00FA3DB0" w:rsidRDefault="00047DA6" w:rsidP="00B66F6F">
      <w:pPr>
        <w:pStyle w:val="Notedebasdepage"/>
        <w:rPr>
          <w:rFonts w:asciiTheme="majorBidi" w:hAnsiTheme="majorBidi" w:cstheme="majorBidi"/>
          <w:sz w:val="22"/>
          <w:szCs w:val="22"/>
        </w:rPr>
      </w:pPr>
      <w:r w:rsidRPr="00FA3DB0">
        <w:rPr>
          <w:rStyle w:val="Appelnotedebasdep"/>
          <w:rFonts w:asciiTheme="majorBidi" w:hAnsiTheme="majorBidi" w:cstheme="majorBidi"/>
          <w:sz w:val="22"/>
          <w:szCs w:val="22"/>
        </w:rPr>
        <w:footnoteRef/>
      </w:r>
      <w:r w:rsidR="00FA3DB0" w:rsidRPr="00FA3DB0">
        <w:rPr>
          <w:rFonts w:asciiTheme="majorBidi" w:hAnsiTheme="majorBidi" w:cstheme="majorBidi"/>
          <w:sz w:val="22"/>
          <w:szCs w:val="22"/>
        </w:rPr>
        <w:t xml:space="preserve"> El Badraoui, K. (2014). L’évaluation de la performance opérationnelle à long terme : aspects méthodologiques et analyse critique. </w:t>
      </w:r>
      <w:r w:rsidR="00FA3DB0" w:rsidRPr="00FA3DB0">
        <w:rPr>
          <w:rStyle w:val="Accentuation"/>
          <w:rFonts w:asciiTheme="majorBidi" w:hAnsiTheme="majorBidi" w:cstheme="majorBidi"/>
          <w:sz w:val="22"/>
          <w:szCs w:val="22"/>
        </w:rPr>
        <w:t>Revue de Gestion et d’Économie, 2</w:t>
      </w:r>
      <w:r w:rsidR="00FA3DB0" w:rsidRPr="00FA3DB0">
        <w:rPr>
          <w:rFonts w:asciiTheme="majorBidi" w:hAnsiTheme="majorBidi" w:cstheme="majorBidi"/>
          <w:sz w:val="22"/>
          <w:szCs w:val="22"/>
        </w:rPr>
        <w:t xml:space="preserve">(3), 49–62. </w:t>
      </w:r>
      <w:hyperlink r:id="rId28" w:tgtFrame="_new" w:history="1">
        <w:r w:rsidR="00FA3DB0" w:rsidRPr="00FA3DB0">
          <w:rPr>
            <w:rStyle w:val="Lienhypertexte"/>
            <w:rFonts w:asciiTheme="majorBidi" w:hAnsiTheme="majorBidi" w:cstheme="majorBidi"/>
            <w:sz w:val="22"/>
            <w:szCs w:val="22"/>
          </w:rPr>
          <w:t>https://revues.imist.ma/index.php/jbe/article/view/2560</w:t>
        </w:r>
      </w:hyperlink>
    </w:p>
  </w:footnote>
  <w:footnote w:id="132">
    <w:p w:rsidR="00047DA6" w:rsidRPr="00FA3DB0" w:rsidRDefault="00047DA6">
      <w:pPr>
        <w:pStyle w:val="Notedebasdepage"/>
        <w:rPr>
          <w:rFonts w:asciiTheme="majorBidi" w:hAnsiTheme="majorBidi" w:cstheme="majorBidi"/>
          <w:sz w:val="22"/>
          <w:szCs w:val="22"/>
        </w:rPr>
      </w:pPr>
      <w:r w:rsidRPr="00FA3DB0">
        <w:rPr>
          <w:rStyle w:val="Appelnotedebasdep"/>
          <w:rFonts w:asciiTheme="majorBidi" w:hAnsiTheme="majorBidi" w:cstheme="majorBidi"/>
          <w:sz w:val="22"/>
          <w:szCs w:val="22"/>
        </w:rPr>
        <w:footnoteRef/>
      </w:r>
      <w:r w:rsidR="00FA3DB0" w:rsidRPr="00FA3DB0">
        <w:rPr>
          <w:rFonts w:asciiTheme="majorBidi" w:hAnsiTheme="majorBidi" w:cstheme="majorBidi"/>
          <w:sz w:val="22"/>
          <w:szCs w:val="22"/>
        </w:rPr>
        <w:t xml:space="preserve"> Cheng, T. C. E., &amp; Podolsky, S. (1996). </w:t>
      </w:r>
      <w:r w:rsidR="00FA3DB0" w:rsidRPr="00FA3DB0">
        <w:rPr>
          <w:rStyle w:val="Accentuation"/>
          <w:rFonts w:asciiTheme="majorBidi" w:hAnsiTheme="majorBidi" w:cstheme="majorBidi"/>
          <w:sz w:val="22"/>
          <w:szCs w:val="22"/>
        </w:rPr>
        <w:t>Just-in-Time Manufacturing: An Introduction</w:t>
      </w:r>
      <w:r w:rsidR="00FA3DB0" w:rsidRPr="00FA3DB0">
        <w:rPr>
          <w:rFonts w:asciiTheme="majorBidi" w:hAnsiTheme="majorBidi" w:cstheme="majorBidi"/>
          <w:sz w:val="22"/>
          <w:szCs w:val="22"/>
        </w:rPr>
        <w:t>. Springer.</w:t>
      </w:r>
    </w:p>
  </w:footnote>
  <w:footnote w:id="133">
    <w:p w:rsidR="00047DA6" w:rsidRPr="000746F9" w:rsidRDefault="00047DA6" w:rsidP="000746F9">
      <w:pPr>
        <w:pStyle w:val="Notedebasdepage"/>
        <w:rPr>
          <w:rFonts w:asciiTheme="majorBidi" w:hAnsiTheme="majorBidi" w:cstheme="majorBidi"/>
          <w:sz w:val="22"/>
          <w:szCs w:val="22"/>
        </w:rPr>
      </w:pPr>
      <w:r w:rsidRPr="000746F9">
        <w:rPr>
          <w:rStyle w:val="Appelnotedebasdep"/>
          <w:rFonts w:asciiTheme="majorBidi" w:hAnsiTheme="majorBidi" w:cstheme="majorBidi"/>
          <w:sz w:val="22"/>
          <w:szCs w:val="22"/>
        </w:rPr>
        <w:footnoteRef/>
      </w:r>
      <w:r w:rsidR="00FA3DB0" w:rsidRPr="000746F9">
        <w:rPr>
          <w:rFonts w:asciiTheme="majorBidi" w:hAnsiTheme="majorBidi" w:cstheme="majorBidi"/>
          <w:sz w:val="22"/>
          <w:szCs w:val="22"/>
        </w:rPr>
        <w:t xml:space="preserve"> </w:t>
      </w:r>
      <w:r w:rsidR="000746F9" w:rsidRPr="000746F9">
        <w:rPr>
          <w:rFonts w:asciiTheme="majorBidi" w:hAnsiTheme="majorBidi" w:cstheme="majorBidi"/>
          <w:sz w:val="22"/>
          <w:szCs w:val="22"/>
        </w:rPr>
        <w:t xml:space="preserve">Schonberger, Richard J. </w:t>
      </w:r>
      <w:r w:rsidR="000746F9" w:rsidRPr="000746F9">
        <w:rPr>
          <w:rStyle w:val="Accentuation"/>
          <w:rFonts w:asciiTheme="majorBidi" w:hAnsiTheme="majorBidi" w:cstheme="majorBidi"/>
          <w:sz w:val="22"/>
          <w:szCs w:val="22"/>
        </w:rPr>
        <w:t>Japanese Manufacturing Techniques: Nine Hidden Lessons in Simplicity</w:t>
      </w:r>
      <w:r w:rsidR="000746F9" w:rsidRPr="000746F9">
        <w:rPr>
          <w:rFonts w:asciiTheme="majorBidi" w:hAnsiTheme="majorBidi" w:cstheme="majorBidi"/>
          <w:sz w:val="22"/>
          <w:szCs w:val="22"/>
        </w:rPr>
        <w:t>. New York: Free Press, 1982.</w:t>
      </w:r>
    </w:p>
  </w:footnote>
  <w:footnote w:id="134">
    <w:p w:rsidR="00047DA6" w:rsidRPr="000746F9" w:rsidRDefault="00047DA6" w:rsidP="00581BA4">
      <w:pPr>
        <w:pStyle w:val="Notedebasdepage"/>
        <w:rPr>
          <w:rFonts w:asciiTheme="majorBidi" w:hAnsiTheme="majorBidi" w:cstheme="majorBidi"/>
          <w:sz w:val="22"/>
          <w:szCs w:val="22"/>
        </w:rPr>
      </w:pPr>
      <w:r w:rsidRPr="000746F9">
        <w:rPr>
          <w:rStyle w:val="Appelnotedebasdep"/>
          <w:rFonts w:asciiTheme="majorBidi" w:hAnsiTheme="majorBidi" w:cstheme="majorBidi"/>
          <w:sz w:val="22"/>
          <w:szCs w:val="22"/>
        </w:rPr>
        <w:footnoteRef/>
      </w:r>
      <w:r w:rsidR="000746F9" w:rsidRPr="000746F9">
        <w:rPr>
          <w:rFonts w:asciiTheme="majorBidi" w:hAnsiTheme="majorBidi" w:cstheme="majorBidi"/>
          <w:sz w:val="22"/>
          <w:szCs w:val="22"/>
        </w:rPr>
        <w:t xml:space="preserve">Ohno, Taiichi. </w:t>
      </w:r>
      <w:r w:rsidR="000746F9" w:rsidRPr="000746F9">
        <w:rPr>
          <w:rStyle w:val="Accentuation"/>
          <w:rFonts w:asciiTheme="majorBidi" w:hAnsiTheme="majorBidi" w:cstheme="majorBidi"/>
          <w:sz w:val="22"/>
          <w:szCs w:val="22"/>
        </w:rPr>
        <w:t>Toyota Production System: Beyond Large-Scale Production</w:t>
      </w:r>
      <w:r w:rsidR="000746F9" w:rsidRPr="000746F9">
        <w:rPr>
          <w:rFonts w:asciiTheme="majorBidi" w:hAnsiTheme="majorBidi" w:cstheme="majorBidi"/>
          <w:sz w:val="22"/>
          <w:szCs w:val="22"/>
        </w:rPr>
        <w:t>. Portland, OR: Productivity Press, 1988.</w:t>
      </w:r>
    </w:p>
  </w:footnote>
  <w:footnote w:id="135">
    <w:p w:rsidR="00047DA6" w:rsidRPr="000746F9" w:rsidRDefault="00047DA6" w:rsidP="00581BA4">
      <w:pPr>
        <w:pStyle w:val="Notedebasdepage"/>
        <w:rPr>
          <w:rFonts w:asciiTheme="majorBidi" w:hAnsiTheme="majorBidi" w:cstheme="majorBidi"/>
          <w:sz w:val="22"/>
          <w:szCs w:val="22"/>
        </w:rPr>
      </w:pPr>
      <w:r w:rsidRPr="000746F9">
        <w:rPr>
          <w:rStyle w:val="Appelnotedebasdep"/>
          <w:rFonts w:asciiTheme="majorBidi" w:hAnsiTheme="majorBidi" w:cstheme="majorBidi"/>
          <w:sz w:val="22"/>
          <w:szCs w:val="22"/>
        </w:rPr>
        <w:footnoteRef/>
      </w:r>
      <w:r w:rsidR="000746F9" w:rsidRPr="000746F9">
        <w:rPr>
          <w:rFonts w:asciiTheme="majorBidi" w:hAnsiTheme="majorBidi" w:cstheme="majorBidi"/>
          <w:sz w:val="22"/>
          <w:szCs w:val="22"/>
        </w:rPr>
        <w:t xml:space="preserve">Womack, James P., Daniel T. Jones, and Daniel Roos. </w:t>
      </w:r>
      <w:r w:rsidR="000746F9" w:rsidRPr="000746F9">
        <w:rPr>
          <w:rStyle w:val="Accentuation"/>
          <w:rFonts w:asciiTheme="majorBidi" w:hAnsiTheme="majorBidi" w:cstheme="majorBidi"/>
          <w:sz w:val="22"/>
          <w:szCs w:val="22"/>
        </w:rPr>
        <w:t>The Machine That Changed the World</w:t>
      </w:r>
      <w:r w:rsidR="000746F9" w:rsidRPr="000746F9">
        <w:rPr>
          <w:rFonts w:asciiTheme="majorBidi" w:hAnsiTheme="majorBidi" w:cstheme="majorBidi"/>
          <w:sz w:val="22"/>
          <w:szCs w:val="22"/>
        </w:rPr>
        <w:t>. New York: Harper Perennial, 1990.</w:t>
      </w:r>
    </w:p>
  </w:footnote>
  <w:footnote w:id="136">
    <w:p w:rsidR="00047DA6" w:rsidRPr="000746F9" w:rsidRDefault="00047DA6">
      <w:pPr>
        <w:pStyle w:val="Notedebasdepage"/>
        <w:rPr>
          <w:rFonts w:asciiTheme="majorBidi" w:hAnsiTheme="majorBidi" w:cstheme="majorBidi"/>
          <w:sz w:val="22"/>
          <w:szCs w:val="22"/>
        </w:rPr>
      </w:pPr>
      <w:r w:rsidRPr="0093713D">
        <w:rPr>
          <w:rStyle w:val="Appelnotedebasdep"/>
          <w:rFonts w:asciiTheme="majorBidi" w:hAnsiTheme="majorBidi" w:cstheme="majorBidi"/>
          <w:sz w:val="22"/>
          <w:szCs w:val="22"/>
        </w:rPr>
        <w:footnoteRef/>
      </w:r>
      <w:r w:rsidR="000746F9">
        <w:rPr>
          <w:rFonts w:asciiTheme="majorBidi" w:hAnsiTheme="majorBidi" w:cstheme="majorBidi"/>
          <w:sz w:val="22"/>
          <w:szCs w:val="22"/>
        </w:rPr>
        <w:t xml:space="preserve"> </w:t>
      </w:r>
      <w:r w:rsidR="000746F9" w:rsidRPr="000746F9">
        <w:rPr>
          <w:rFonts w:asciiTheme="majorBidi" w:hAnsiTheme="majorBidi" w:cstheme="majorBidi"/>
          <w:sz w:val="22"/>
          <w:szCs w:val="22"/>
        </w:rPr>
        <w:t xml:space="preserve">Fullerton, Rosemary R., Cheryl S. McWatters, and Christopher Fawson. “An Examination of the Relationships Between JIT and Financial Performance.” </w:t>
      </w:r>
      <w:r w:rsidR="000746F9" w:rsidRPr="000746F9">
        <w:rPr>
          <w:rStyle w:val="Accentuation"/>
          <w:rFonts w:asciiTheme="majorBidi" w:hAnsiTheme="majorBidi" w:cstheme="majorBidi"/>
          <w:sz w:val="22"/>
          <w:szCs w:val="22"/>
        </w:rPr>
        <w:t>Journal of Operations Management</w:t>
      </w:r>
      <w:r w:rsidR="000746F9" w:rsidRPr="000746F9">
        <w:rPr>
          <w:rFonts w:asciiTheme="majorBidi" w:hAnsiTheme="majorBidi" w:cstheme="majorBidi"/>
          <w:sz w:val="22"/>
          <w:szCs w:val="22"/>
        </w:rPr>
        <w:t xml:space="preserve"> 21, no. 4 (2003): 383–404.</w:t>
      </w:r>
    </w:p>
  </w:footnote>
  <w:footnote w:id="137">
    <w:p w:rsidR="00047DA6" w:rsidRPr="00FA291E" w:rsidRDefault="00047DA6" w:rsidP="00057091">
      <w:pPr>
        <w:pStyle w:val="Notedebasdepage"/>
        <w:rPr>
          <w:rFonts w:asciiTheme="majorBidi" w:hAnsiTheme="majorBidi" w:cstheme="majorBidi"/>
          <w:sz w:val="22"/>
          <w:szCs w:val="22"/>
        </w:rPr>
      </w:pPr>
      <w:r w:rsidRPr="00FA291E">
        <w:rPr>
          <w:rStyle w:val="Appelnotedebasdep"/>
          <w:rFonts w:asciiTheme="majorBidi" w:hAnsiTheme="majorBidi" w:cstheme="majorBidi"/>
          <w:sz w:val="22"/>
          <w:szCs w:val="22"/>
        </w:rPr>
        <w:footnoteRef/>
      </w:r>
      <w:r w:rsidR="000746F9" w:rsidRPr="00FA291E">
        <w:rPr>
          <w:rFonts w:asciiTheme="majorBidi" w:hAnsiTheme="majorBidi" w:cstheme="majorBidi"/>
          <w:sz w:val="22"/>
          <w:szCs w:val="22"/>
        </w:rPr>
        <w:t xml:space="preserve">Fabriq. « JIT ou production juste-à-temps : définition, principes. » </w:t>
      </w:r>
      <w:r w:rsidR="000746F9" w:rsidRPr="00FA291E">
        <w:rPr>
          <w:rStyle w:val="Accentuation"/>
          <w:rFonts w:asciiTheme="majorBidi" w:hAnsiTheme="majorBidi" w:cstheme="majorBidi"/>
          <w:sz w:val="22"/>
          <w:szCs w:val="22"/>
        </w:rPr>
        <w:t>Fabriq</w:t>
      </w:r>
      <w:r w:rsidR="000746F9" w:rsidRPr="00FA291E">
        <w:rPr>
          <w:rFonts w:asciiTheme="majorBidi" w:hAnsiTheme="majorBidi" w:cstheme="majorBidi"/>
          <w:sz w:val="22"/>
          <w:szCs w:val="22"/>
        </w:rPr>
        <w:t xml:space="preserve">, 25 avril 2024. Consulté le 28 mai 2025 à 21:41. </w:t>
      </w:r>
      <w:hyperlink r:id="rId29" w:tgtFrame="_new" w:history="1">
        <w:r w:rsidR="000746F9" w:rsidRPr="00FA291E">
          <w:rPr>
            <w:rStyle w:val="Lienhypertexte"/>
            <w:rFonts w:asciiTheme="majorBidi" w:hAnsiTheme="majorBidi" w:cstheme="majorBidi"/>
            <w:sz w:val="22"/>
            <w:szCs w:val="22"/>
          </w:rPr>
          <w:t>https://fabriq.tech/2024/04/25/jit-production-efficacite-usine/</w:t>
        </w:r>
      </w:hyperlink>
      <w:r w:rsidR="000746F9" w:rsidRPr="00FA291E">
        <w:rPr>
          <w:rFonts w:asciiTheme="majorBidi" w:hAnsiTheme="majorBidi" w:cstheme="majorBidi"/>
          <w:sz w:val="22"/>
          <w:szCs w:val="22"/>
        </w:rPr>
        <w:t>.</w:t>
      </w:r>
    </w:p>
  </w:footnote>
  <w:footnote w:id="138">
    <w:p w:rsidR="00047DA6" w:rsidRPr="00FA291E" w:rsidRDefault="00047DA6" w:rsidP="00057091">
      <w:pPr>
        <w:pStyle w:val="Notedebasdepage"/>
        <w:rPr>
          <w:rFonts w:asciiTheme="majorBidi" w:hAnsiTheme="majorBidi" w:cstheme="majorBidi"/>
          <w:sz w:val="22"/>
          <w:szCs w:val="22"/>
        </w:rPr>
      </w:pPr>
      <w:r w:rsidRPr="00FA291E">
        <w:rPr>
          <w:rStyle w:val="Appelnotedebasdep"/>
          <w:rFonts w:asciiTheme="majorBidi" w:hAnsiTheme="majorBidi" w:cstheme="majorBidi"/>
          <w:sz w:val="22"/>
          <w:szCs w:val="22"/>
        </w:rPr>
        <w:footnoteRef/>
      </w:r>
      <w:r w:rsidR="00FA291E" w:rsidRPr="00FA291E">
        <w:rPr>
          <w:rFonts w:asciiTheme="majorBidi" w:hAnsiTheme="majorBidi" w:cstheme="majorBidi"/>
          <w:sz w:val="22"/>
          <w:szCs w:val="22"/>
        </w:rPr>
        <w:t xml:space="preserve">QSEconseils. « Juste-à-Temps : Optimisation de la Production avec Exemple Pratique. » </w:t>
      </w:r>
      <w:r w:rsidR="00FA291E" w:rsidRPr="00FA291E">
        <w:rPr>
          <w:rStyle w:val="Accentuation"/>
          <w:rFonts w:asciiTheme="majorBidi" w:hAnsiTheme="majorBidi" w:cstheme="majorBidi"/>
          <w:sz w:val="22"/>
          <w:szCs w:val="22"/>
        </w:rPr>
        <w:t>QSEconseils</w:t>
      </w:r>
      <w:r w:rsidR="00FA291E" w:rsidRPr="00FA291E">
        <w:rPr>
          <w:rFonts w:asciiTheme="majorBidi" w:hAnsiTheme="majorBidi" w:cstheme="majorBidi"/>
          <w:sz w:val="22"/>
          <w:szCs w:val="22"/>
        </w:rPr>
        <w:t>. Consulté le 28 mai 2025 à 21:45. https://www.qseconseils.fr/juste-a-temps-optimisation-de-la-production-avec-exemple-pratique/.</w:t>
      </w:r>
    </w:p>
    <w:p w:rsidR="00047DA6" w:rsidRPr="00FA291E" w:rsidRDefault="00FA291E" w:rsidP="00057091">
      <w:pPr>
        <w:pStyle w:val="Notedebasdepage"/>
        <w:rPr>
          <w:rFonts w:asciiTheme="majorBidi" w:hAnsiTheme="majorBidi" w:cstheme="majorBidi"/>
          <w:sz w:val="22"/>
          <w:szCs w:val="22"/>
        </w:rPr>
      </w:pPr>
      <w:r w:rsidRPr="00FA291E">
        <w:rPr>
          <w:rFonts w:asciiTheme="majorBidi" w:hAnsiTheme="majorBidi" w:cstheme="majorBidi"/>
          <w:sz w:val="22"/>
          <w:szCs w:val="22"/>
        </w:rPr>
        <w:t xml:space="preserve">Géo Industrie. « Méthode juste-à-temps : principes, avantages et cas pratiques. » </w:t>
      </w:r>
      <w:r w:rsidRPr="00FA291E">
        <w:rPr>
          <w:rStyle w:val="Accentuation"/>
          <w:rFonts w:asciiTheme="majorBidi" w:hAnsiTheme="majorBidi" w:cstheme="majorBidi"/>
          <w:sz w:val="22"/>
          <w:szCs w:val="22"/>
        </w:rPr>
        <w:t>Géo Industrie</w:t>
      </w:r>
      <w:r w:rsidRPr="00FA291E">
        <w:rPr>
          <w:rFonts w:asciiTheme="majorBidi" w:hAnsiTheme="majorBidi" w:cstheme="majorBidi"/>
          <w:sz w:val="22"/>
          <w:szCs w:val="22"/>
        </w:rPr>
        <w:t xml:space="preserve">. Consulté le 28 mai 2025 à 21:46. </w:t>
      </w:r>
      <w:hyperlink r:id="rId30" w:tgtFrame="_new" w:history="1">
        <w:r w:rsidRPr="00FA291E">
          <w:rPr>
            <w:rStyle w:val="Lienhypertexte"/>
            <w:rFonts w:asciiTheme="majorBidi" w:hAnsiTheme="majorBidi" w:cstheme="majorBidi"/>
            <w:sz w:val="22"/>
            <w:szCs w:val="22"/>
          </w:rPr>
          <w:t>https://geo-industrie.fr/methode-jat/</w:t>
        </w:r>
      </w:hyperlink>
      <w:r w:rsidRPr="00FA291E">
        <w:rPr>
          <w:rFonts w:asciiTheme="majorBidi" w:hAnsiTheme="majorBidi" w:cstheme="majorBidi"/>
          <w:sz w:val="22"/>
          <w:szCs w:val="22"/>
        </w:rPr>
        <w:t>.</w:t>
      </w:r>
    </w:p>
  </w:footnote>
  <w:footnote w:id="139">
    <w:p w:rsidR="00047DA6" w:rsidRPr="00FA291E" w:rsidRDefault="00047DA6" w:rsidP="00057091">
      <w:pPr>
        <w:pStyle w:val="Notedebasdepage"/>
        <w:rPr>
          <w:rFonts w:asciiTheme="majorBidi" w:hAnsiTheme="majorBidi" w:cstheme="majorBidi"/>
          <w:sz w:val="22"/>
          <w:szCs w:val="22"/>
        </w:rPr>
      </w:pPr>
      <w:r w:rsidRPr="00FA291E">
        <w:rPr>
          <w:rStyle w:val="Appelnotedebasdep"/>
          <w:rFonts w:asciiTheme="majorBidi" w:hAnsiTheme="majorBidi" w:cstheme="majorBidi"/>
          <w:sz w:val="22"/>
          <w:szCs w:val="22"/>
        </w:rPr>
        <w:footnoteRef/>
      </w:r>
      <w:r w:rsidRPr="00FA291E">
        <w:rPr>
          <w:rFonts w:asciiTheme="majorBidi" w:hAnsiTheme="majorBidi" w:cstheme="majorBidi"/>
          <w:sz w:val="22"/>
          <w:szCs w:val="22"/>
        </w:rPr>
        <w:t xml:space="preserve"> </w:t>
      </w:r>
      <w:r w:rsidR="00FA291E" w:rsidRPr="00FA291E">
        <w:rPr>
          <w:rFonts w:asciiTheme="majorBidi" w:hAnsiTheme="majorBidi" w:cstheme="majorBidi"/>
          <w:sz w:val="22"/>
          <w:szCs w:val="22"/>
        </w:rPr>
        <w:t xml:space="preserve">« Recadrage et reformulation stratégique. » </w:t>
      </w:r>
      <w:r w:rsidR="00FA291E" w:rsidRPr="00FA291E">
        <w:rPr>
          <w:rStyle w:val="Accentuation"/>
          <w:rFonts w:asciiTheme="majorBidi" w:hAnsiTheme="majorBidi" w:cstheme="majorBidi"/>
          <w:sz w:val="22"/>
          <w:szCs w:val="22"/>
        </w:rPr>
        <w:t>Prospective et Stratégie</w:t>
      </w:r>
      <w:r w:rsidR="00FA291E" w:rsidRPr="00FA291E">
        <w:rPr>
          <w:rFonts w:asciiTheme="majorBidi" w:hAnsiTheme="majorBidi" w:cstheme="majorBidi"/>
          <w:sz w:val="22"/>
          <w:szCs w:val="22"/>
        </w:rPr>
        <w:t xml:space="preserve">, Cairn.info. Consulté le 28 mai 2025 à 21:47. </w:t>
      </w:r>
      <w:hyperlink r:id="rId31" w:tgtFrame="_new" w:history="1">
        <w:r w:rsidR="00FA291E" w:rsidRPr="00FA291E">
          <w:rPr>
            <w:rStyle w:val="Lienhypertexte"/>
            <w:rFonts w:asciiTheme="majorBidi" w:hAnsiTheme="majorBidi" w:cstheme="majorBidi"/>
            <w:sz w:val="22"/>
            <w:szCs w:val="22"/>
          </w:rPr>
          <w:t>https://shs.cairn.info/revue-prospective-et-strategie-2016-1-page-167?lang=fr</w:t>
        </w:r>
      </w:hyperlink>
      <w:r w:rsidR="00FA291E" w:rsidRPr="00FA291E">
        <w:rPr>
          <w:rFonts w:asciiTheme="majorBidi" w:hAnsiTheme="majorBidi" w:cstheme="majorBidi"/>
          <w:sz w:val="22"/>
          <w:szCs w:val="22"/>
        </w:rPr>
        <w:t>.</w:t>
      </w:r>
    </w:p>
  </w:footnote>
  <w:footnote w:id="140">
    <w:p w:rsidR="00047DA6" w:rsidRPr="00022740" w:rsidRDefault="00047DA6">
      <w:pPr>
        <w:pStyle w:val="Notedebasdepage"/>
        <w:rPr>
          <w:rFonts w:asciiTheme="majorBidi" w:hAnsiTheme="majorBidi" w:cstheme="majorBidi"/>
          <w:sz w:val="22"/>
          <w:szCs w:val="22"/>
        </w:rPr>
      </w:pPr>
      <w:r w:rsidRPr="00022740">
        <w:rPr>
          <w:rStyle w:val="Appelnotedebasdep"/>
          <w:rFonts w:asciiTheme="majorBidi" w:hAnsiTheme="majorBidi" w:cstheme="majorBidi"/>
          <w:sz w:val="22"/>
          <w:szCs w:val="22"/>
        </w:rPr>
        <w:footnoteRef/>
      </w:r>
      <w:r w:rsidR="00022740" w:rsidRPr="00022740">
        <w:rPr>
          <w:rFonts w:asciiTheme="majorBidi" w:hAnsiTheme="majorBidi" w:cstheme="majorBidi"/>
          <w:sz w:val="22"/>
          <w:szCs w:val="22"/>
        </w:rPr>
        <w:t xml:space="preserve"> Toyota Motor Corporation. "Company Profile." </w:t>
      </w:r>
      <w:r w:rsidR="00022740" w:rsidRPr="00022740">
        <w:rPr>
          <w:rStyle w:val="Accentuation"/>
          <w:rFonts w:asciiTheme="majorBidi" w:hAnsiTheme="majorBidi" w:cstheme="majorBidi"/>
          <w:sz w:val="22"/>
          <w:szCs w:val="22"/>
        </w:rPr>
        <w:t>Toyota Global</w:t>
      </w:r>
      <w:r w:rsidR="00022740" w:rsidRPr="00022740">
        <w:rPr>
          <w:rFonts w:asciiTheme="majorBidi" w:hAnsiTheme="majorBidi" w:cstheme="majorBidi"/>
          <w:sz w:val="22"/>
          <w:szCs w:val="22"/>
        </w:rPr>
        <w:t xml:space="preserve">, 2023. Consulté le 28 mai 2025 à 21:56. </w:t>
      </w:r>
      <w:hyperlink r:id="rId32" w:tgtFrame="_new" w:history="1">
        <w:r w:rsidR="00022740" w:rsidRPr="00022740">
          <w:rPr>
            <w:rStyle w:val="Lienhypertexte"/>
            <w:rFonts w:asciiTheme="majorBidi" w:hAnsiTheme="majorBidi" w:cstheme="majorBidi"/>
            <w:sz w:val="22"/>
            <w:szCs w:val="22"/>
          </w:rPr>
          <w:t>https://global.toyota/en/company/profile/</w:t>
        </w:r>
      </w:hyperlink>
      <w:r w:rsidR="00022740" w:rsidRPr="00022740">
        <w:rPr>
          <w:rFonts w:asciiTheme="majorBidi" w:hAnsiTheme="majorBidi" w:cstheme="majorBidi"/>
          <w:sz w:val="22"/>
          <w:szCs w:val="22"/>
        </w:rPr>
        <w:t>.</w:t>
      </w:r>
    </w:p>
  </w:footnote>
  <w:footnote w:id="141">
    <w:p w:rsidR="00047DA6" w:rsidRPr="00022740" w:rsidRDefault="00047DA6">
      <w:pPr>
        <w:pStyle w:val="Notedebasdepage"/>
        <w:rPr>
          <w:rFonts w:asciiTheme="majorBidi" w:hAnsiTheme="majorBidi" w:cstheme="majorBidi"/>
          <w:sz w:val="22"/>
          <w:szCs w:val="22"/>
        </w:rPr>
      </w:pPr>
      <w:r w:rsidRPr="00022740">
        <w:rPr>
          <w:rStyle w:val="Appelnotedebasdep"/>
          <w:rFonts w:asciiTheme="majorBidi" w:hAnsiTheme="majorBidi" w:cstheme="majorBidi"/>
          <w:sz w:val="22"/>
          <w:szCs w:val="22"/>
        </w:rPr>
        <w:footnoteRef/>
      </w:r>
      <w:r w:rsidR="00022740" w:rsidRPr="00022740">
        <w:rPr>
          <w:rFonts w:asciiTheme="majorBidi" w:hAnsiTheme="majorBidi" w:cstheme="majorBidi"/>
          <w:sz w:val="22"/>
          <w:szCs w:val="22"/>
        </w:rPr>
        <w:t>Fournier, Paul, et Jean-Pierre Ménard, op. cit., 331.</w:t>
      </w:r>
    </w:p>
  </w:footnote>
  <w:footnote w:id="142">
    <w:p w:rsidR="00047DA6" w:rsidRPr="007220C9" w:rsidRDefault="00047DA6">
      <w:pPr>
        <w:pStyle w:val="Notedebasdepage"/>
        <w:rPr>
          <w:rFonts w:asciiTheme="majorBidi" w:hAnsiTheme="majorBidi" w:cstheme="majorBidi"/>
          <w:sz w:val="22"/>
          <w:szCs w:val="22"/>
        </w:rPr>
      </w:pPr>
      <w:r w:rsidRPr="007220C9">
        <w:rPr>
          <w:rStyle w:val="Appelnotedebasdep"/>
          <w:rFonts w:asciiTheme="majorBidi" w:hAnsiTheme="majorBidi" w:cstheme="majorBidi"/>
          <w:sz w:val="22"/>
          <w:szCs w:val="22"/>
        </w:rPr>
        <w:footnoteRef/>
      </w:r>
      <w:r w:rsidRPr="007220C9">
        <w:rPr>
          <w:rFonts w:asciiTheme="majorBidi" w:hAnsiTheme="majorBidi" w:cstheme="majorBidi"/>
          <w:sz w:val="22"/>
          <w:szCs w:val="22"/>
        </w:rPr>
        <w:t xml:space="preserve"> </w:t>
      </w:r>
      <w:r w:rsidR="00022740" w:rsidRPr="007220C9">
        <w:rPr>
          <w:rFonts w:asciiTheme="majorBidi" w:hAnsiTheme="majorBidi" w:cstheme="majorBidi"/>
          <w:sz w:val="22"/>
          <w:szCs w:val="22"/>
        </w:rPr>
        <w:t xml:space="preserve">« Lean manufacturing, » Wikipédia, dernière modification 20 mai 2025, </w:t>
      </w:r>
      <w:hyperlink r:id="rId33" w:tgtFrame="_new" w:history="1">
        <w:r w:rsidR="00022740" w:rsidRPr="007220C9">
          <w:rPr>
            <w:rStyle w:val="Lienhypertexte"/>
            <w:rFonts w:asciiTheme="majorBidi" w:hAnsiTheme="majorBidi" w:cstheme="majorBidi"/>
            <w:sz w:val="22"/>
            <w:szCs w:val="22"/>
          </w:rPr>
          <w:t>https://en.wikipedia.org/wiki/Lean_manufacturing?utm_source=chatgpt.com</w:t>
        </w:r>
      </w:hyperlink>
      <w:r w:rsidR="00022740" w:rsidRPr="007220C9">
        <w:rPr>
          <w:rFonts w:asciiTheme="majorBidi" w:hAnsiTheme="majorBidi" w:cstheme="majorBidi"/>
          <w:sz w:val="22"/>
          <w:szCs w:val="22"/>
        </w:rPr>
        <w:t xml:space="preserve"> (consulté le 20 mai 2025 à 14:55).</w:t>
      </w:r>
    </w:p>
  </w:footnote>
  <w:footnote w:id="143">
    <w:p w:rsidR="00047DA6" w:rsidRPr="007220C9" w:rsidRDefault="00047DA6">
      <w:pPr>
        <w:pStyle w:val="Notedebasdepage"/>
        <w:rPr>
          <w:rFonts w:asciiTheme="majorBidi" w:hAnsiTheme="majorBidi" w:cstheme="majorBidi"/>
          <w:sz w:val="22"/>
          <w:szCs w:val="22"/>
        </w:rPr>
      </w:pPr>
      <w:r w:rsidRPr="007220C9">
        <w:rPr>
          <w:rStyle w:val="Appelnotedebasdep"/>
          <w:rFonts w:asciiTheme="majorBidi" w:hAnsiTheme="majorBidi" w:cstheme="majorBidi"/>
          <w:sz w:val="22"/>
          <w:szCs w:val="22"/>
        </w:rPr>
        <w:footnoteRef/>
      </w:r>
      <w:r w:rsidRPr="007220C9">
        <w:rPr>
          <w:rFonts w:asciiTheme="majorBidi" w:hAnsiTheme="majorBidi" w:cstheme="majorBidi"/>
          <w:sz w:val="22"/>
          <w:szCs w:val="22"/>
        </w:rPr>
        <w:t xml:space="preserve"> </w:t>
      </w:r>
      <w:r w:rsidR="00022740" w:rsidRPr="007220C9">
        <w:rPr>
          <w:rFonts w:asciiTheme="majorBidi" w:hAnsiTheme="majorBidi" w:cstheme="majorBidi"/>
          <w:sz w:val="22"/>
          <w:szCs w:val="22"/>
        </w:rPr>
        <w:t xml:space="preserve">QQISC, « Toyota Motor Corporation’s Lean Manufacturing Solution: Case Study, » LinkedIn, 20 mai 2025, </w:t>
      </w:r>
      <w:hyperlink r:id="rId34" w:tgtFrame="_new" w:history="1">
        <w:r w:rsidR="00022740" w:rsidRPr="007220C9">
          <w:rPr>
            <w:rStyle w:val="Lienhypertexte"/>
            <w:rFonts w:asciiTheme="majorBidi" w:hAnsiTheme="majorBidi" w:cstheme="majorBidi"/>
            <w:sz w:val="22"/>
            <w:szCs w:val="22"/>
          </w:rPr>
          <w:t>https://www.linkedin.com/pulse/toyota-motor-corporations-lean-manufacturing-solution-case-study-qqisc?utm_source=chatgpt.com</w:t>
        </w:r>
      </w:hyperlink>
      <w:r w:rsidR="00022740" w:rsidRPr="007220C9">
        <w:rPr>
          <w:rFonts w:asciiTheme="majorBidi" w:hAnsiTheme="majorBidi" w:cstheme="majorBidi"/>
          <w:sz w:val="22"/>
          <w:szCs w:val="22"/>
        </w:rPr>
        <w:t xml:space="preserve"> (consulté le 20 mai 2025 à 15:20).</w:t>
      </w:r>
    </w:p>
  </w:footnote>
  <w:footnote w:id="144">
    <w:p w:rsidR="00047DA6" w:rsidRPr="0001210F" w:rsidRDefault="00047DA6" w:rsidP="000A4515">
      <w:pPr>
        <w:pStyle w:val="Notedebasdepage"/>
        <w:rPr>
          <w:rFonts w:asciiTheme="majorBidi" w:hAnsiTheme="majorBidi" w:cstheme="majorBidi"/>
          <w:sz w:val="22"/>
          <w:szCs w:val="22"/>
        </w:rPr>
      </w:pPr>
      <w:r w:rsidRPr="0001210F">
        <w:rPr>
          <w:rStyle w:val="Appelnotedebasdep"/>
          <w:rFonts w:asciiTheme="majorBidi" w:hAnsiTheme="majorBidi" w:cstheme="majorBidi"/>
          <w:sz w:val="22"/>
          <w:szCs w:val="22"/>
        </w:rPr>
        <w:footnoteRef/>
      </w:r>
      <w:r w:rsidRPr="0001210F">
        <w:rPr>
          <w:rFonts w:asciiTheme="majorBidi" w:hAnsiTheme="majorBidi" w:cstheme="majorBidi"/>
          <w:sz w:val="22"/>
          <w:szCs w:val="22"/>
        </w:rPr>
        <w:t xml:space="preserve"> Wikipedia contributors. "5S." </w:t>
      </w:r>
      <w:r w:rsidRPr="0001210F">
        <w:rPr>
          <w:rFonts w:asciiTheme="majorBidi" w:hAnsiTheme="majorBidi" w:cstheme="majorBidi"/>
          <w:i/>
          <w:iCs/>
          <w:sz w:val="22"/>
          <w:szCs w:val="22"/>
        </w:rPr>
        <w:t>Wikipedia</w:t>
      </w:r>
      <w:r w:rsidRPr="0001210F">
        <w:rPr>
          <w:rFonts w:asciiTheme="majorBidi" w:hAnsiTheme="majorBidi" w:cstheme="majorBidi"/>
          <w:sz w:val="22"/>
          <w:szCs w:val="22"/>
        </w:rPr>
        <w:t xml:space="preserve">, 2021, </w:t>
      </w:r>
      <w:hyperlink r:id="rId35" w:tgtFrame="_new" w:history="1">
        <w:r w:rsidRPr="0001210F">
          <w:rPr>
            <w:rStyle w:val="Lienhypertexte"/>
            <w:rFonts w:asciiTheme="majorBidi" w:hAnsiTheme="majorBidi" w:cstheme="majorBidi"/>
            <w:sz w:val="22"/>
            <w:szCs w:val="22"/>
          </w:rPr>
          <w:t>https://fr.wikipedia.org/wiki/5S</w:t>
        </w:r>
      </w:hyperlink>
      <w:r w:rsidRPr="0001210F">
        <w:rPr>
          <w:rFonts w:asciiTheme="majorBidi" w:hAnsiTheme="majorBidi" w:cstheme="majorBidi"/>
          <w:sz w:val="22"/>
          <w:szCs w:val="22"/>
        </w:rPr>
        <w:t>, consulter le 03/05/2025 à 16 :06.</w:t>
      </w:r>
    </w:p>
  </w:footnote>
  <w:footnote w:id="145">
    <w:p w:rsidR="00047DA6" w:rsidRDefault="00047DA6">
      <w:pPr>
        <w:pStyle w:val="Notedebasdepage"/>
      </w:pPr>
      <w:r>
        <w:rPr>
          <w:rStyle w:val="Appelnotedebasdep"/>
        </w:rPr>
        <w:footnoteRef/>
      </w:r>
      <w:r>
        <w:t xml:space="preserve"> </w:t>
      </w:r>
      <w:r w:rsidRPr="0001210F">
        <w:rPr>
          <w:rFonts w:asciiTheme="majorBidi" w:hAnsiTheme="majorBidi" w:cstheme="majorBidi"/>
          <w:sz w:val="22"/>
          <w:szCs w:val="22"/>
        </w:rPr>
        <w:t xml:space="preserve">APICS. </w:t>
      </w:r>
      <w:r w:rsidRPr="0001210F">
        <w:rPr>
          <w:rStyle w:val="Accentuation"/>
          <w:rFonts w:asciiTheme="majorBidi" w:hAnsiTheme="majorBidi" w:cstheme="majorBidi"/>
          <w:sz w:val="22"/>
          <w:szCs w:val="22"/>
        </w:rPr>
        <w:t>CPIM Learning System</w:t>
      </w:r>
      <w:r>
        <w:rPr>
          <w:rFonts w:asciiTheme="majorBidi" w:hAnsiTheme="majorBidi" w:cstheme="majorBidi"/>
          <w:sz w:val="22"/>
          <w:szCs w:val="22"/>
        </w:rPr>
        <w:t>. APICS, 2020</w:t>
      </w:r>
    </w:p>
  </w:footnote>
  <w:footnote w:id="146">
    <w:p w:rsidR="00047DA6" w:rsidRPr="001A0B77" w:rsidRDefault="00047DA6" w:rsidP="00FF017F">
      <w:pPr>
        <w:pStyle w:val="Notedebasdepage"/>
        <w:rPr>
          <w:rFonts w:asciiTheme="majorBidi" w:hAnsiTheme="majorBidi" w:cstheme="majorBidi"/>
          <w:sz w:val="22"/>
          <w:szCs w:val="22"/>
        </w:rPr>
      </w:pPr>
      <w:r>
        <w:rPr>
          <w:rStyle w:val="Appelnotedebasdep"/>
        </w:rPr>
        <w:footnoteRef/>
      </w:r>
      <w:r w:rsidRPr="001A0B77">
        <w:rPr>
          <w:rFonts w:asciiTheme="majorBidi" w:hAnsiTheme="majorBidi" w:cstheme="majorBidi"/>
          <w:sz w:val="22"/>
          <w:szCs w:val="22"/>
        </w:rPr>
        <w:t xml:space="preserve">International Organization for Standardization. </w:t>
      </w:r>
      <w:r w:rsidRPr="001A0B77">
        <w:rPr>
          <w:rStyle w:val="Accentuation"/>
          <w:rFonts w:asciiTheme="majorBidi" w:hAnsiTheme="majorBidi" w:cstheme="majorBidi"/>
          <w:sz w:val="22"/>
          <w:szCs w:val="22"/>
        </w:rPr>
        <w:t>ISO 9001:2015 – Systèmes de management de la qualité – Exigences</w:t>
      </w:r>
      <w:r w:rsidRPr="001A0B77">
        <w:rPr>
          <w:rFonts w:asciiTheme="majorBidi" w:hAnsiTheme="majorBidi" w:cstheme="majorBidi"/>
          <w:sz w:val="22"/>
          <w:szCs w:val="22"/>
        </w:rPr>
        <w:t>. ISO, 2015.</w:t>
      </w:r>
    </w:p>
  </w:footnote>
  <w:footnote w:id="147">
    <w:p w:rsidR="00047DA6" w:rsidRPr="001A0B77" w:rsidRDefault="00047DA6">
      <w:pPr>
        <w:pStyle w:val="Notedebasdepage"/>
        <w:rPr>
          <w:rFonts w:asciiTheme="majorBidi" w:hAnsiTheme="majorBidi" w:cstheme="majorBidi"/>
          <w:sz w:val="22"/>
          <w:szCs w:val="22"/>
        </w:rPr>
      </w:pPr>
      <w:r w:rsidRPr="001A0B77">
        <w:rPr>
          <w:rStyle w:val="Appelnotedebasdep"/>
          <w:rFonts w:asciiTheme="majorBidi" w:hAnsiTheme="majorBidi" w:cstheme="majorBidi"/>
          <w:sz w:val="22"/>
          <w:szCs w:val="22"/>
        </w:rPr>
        <w:footnoteRef/>
      </w:r>
      <w:r w:rsidRPr="001A0B77">
        <w:rPr>
          <w:rFonts w:asciiTheme="majorBidi" w:hAnsiTheme="majorBidi" w:cstheme="majorBidi"/>
          <w:sz w:val="22"/>
          <w:szCs w:val="22"/>
        </w:rPr>
        <w:t xml:space="preserve"> International Organization for Standardization. </w:t>
      </w:r>
      <w:r w:rsidRPr="001A0B77">
        <w:rPr>
          <w:rStyle w:val="Accentuation"/>
          <w:rFonts w:asciiTheme="majorBidi" w:hAnsiTheme="majorBidi" w:cstheme="majorBidi"/>
          <w:sz w:val="22"/>
          <w:szCs w:val="22"/>
        </w:rPr>
        <w:t>ISO 22000:2018, Systèmes de management de la sécurité des denrées alimentaires, Exigences pour tout organisme appartenant à la chaîne alimentaire</w:t>
      </w:r>
      <w:r w:rsidRPr="001A0B77">
        <w:rPr>
          <w:rFonts w:asciiTheme="majorBidi" w:hAnsiTheme="majorBidi" w:cstheme="majorBidi"/>
          <w:sz w:val="22"/>
          <w:szCs w:val="22"/>
        </w:rPr>
        <w:t>. ISO, 2018</w:t>
      </w:r>
    </w:p>
  </w:footnote>
  <w:footnote w:id="148">
    <w:p w:rsidR="00047DA6" w:rsidRPr="001A0B77" w:rsidRDefault="00047DA6" w:rsidP="00C34064">
      <w:pPr>
        <w:pStyle w:val="Notedebasdepage"/>
        <w:rPr>
          <w:rFonts w:asciiTheme="majorBidi" w:hAnsiTheme="majorBidi" w:cstheme="majorBidi"/>
          <w:sz w:val="22"/>
          <w:szCs w:val="22"/>
        </w:rPr>
      </w:pPr>
      <w:r w:rsidRPr="001A0B77">
        <w:rPr>
          <w:rStyle w:val="Appelnotedebasdep"/>
          <w:rFonts w:asciiTheme="majorBidi" w:hAnsiTheme="majorBidi" w:cstheme="majorBidi"/>
          <w:sz w:val="22"/>
          <w:szCs w:val="22"/>
        </w:rPr>
        <w:footnoteRef/>
      </w:r>
      <w:r w:rsidRPr="001A0B77">
        <w:rPr>
          <w:rFonts w:asciiTheme="majorBidi" w:hAnsiTheme="majorBidi" w:cstheme="majorBidi"/>
          <w:sz w:val="22"/>
          <w:szCs w:val="22"/>
        </w:rPr>
        <w:t xml:space="preserve"> Camp, Robert C. Benchmarking: The Search for Industry Best Practices that Lead to Superior Performance. Quality Press, 1989.</w:t>
      </w:r>
    </w:p>
  </w:footnote>
  <w:footnote w:id="149">
    <w:p w:rsidR="00047DA6" w:rsidRPr="001A0B77" w:rsidRDefault="00047DA6">
      <w:pPr>
        <w:pStyle w:val="Notedebasdepage"/>
        <w:rPr>
          <w:rFonts w:asciiTheme="majorBidi" w:hAnsiTheme="majorBidi" w:cstheme="majorBidi"/>
          <w:sz w:val="22"/>
          <w:szCs w:val="22"/>
        </w:rPr>
      </w:pPr>
      <w:r w:rsidRPr="001A0B77">
        <w:rPr>
          <w:rStyle w:val="Appelnotedebasdep"/>
          <w:rFonts w:asciiTheme="majorBidi" w:hAnsiTheme="majorBidi" w:cstheme="majorBidi"/>
          <w:sz w:val="22"/>
          <w:szCs w:val="22"/>
        </w:rPr>
        <w:footnoteRef/>
      </w:r>
      <w:r w:rsidRPr="001A0B77">
        <w:rPr>
          <w:rFonts w:asciiTheme="majorBidi" w:hAnsiTheme="majorBidi" w:cstheme="majorBidi"/>
          <w:sz w:val="22"/>
          <w:szCs w:val="22"/>
        </w:rPr>
        <w:t xml:space="preserve"> Nakajima, Seiichi. </w:t>
      </w:r>
      <w:r w:rsidRPr="001A0B77">
        <w:rPr>
          <w:rStyle w:val="Accentuation"/>
          <w:rFonts w:asciiTheme="majorBidi" w:hAnsiTheme="majorBidi" w:cstheme="majorBidi"/>
          <w:sz w:val="22"/>
          <w:szCs w:val="22"/>
        </w:rPr>
        <w:t>Total Productive Maintenance</w:t>
      </w:r>
      <w:r w:rsidRPr="001A0B77">
        <w:rPr>
          <w:rFonts w:asciiTheme="majorBidi" w:hAnsiTheme="majorBidi" w:cstheme="majorBidi"/>
          <w:sz w:val="22"/>
          <w:szCs w:val="22"/>
        </w:rPr>
        <w:t>. Productivity Press, 1988</w:t>
      </w:r>
    </w:p>
  </w:footnote>
  <w:footnote w:id="150">
    <w:p w:rsidR="00047DA6" w:rsidRPr="001A0B77" w:rsidRDefault="00047DA6">
      <w:pPr>
        <w:pStyle w:val="Notedebasdepage"/>
        <w:rPr>
          <w:rFonts w:asciiTheme="majorBidi" w:hAnsiTheme="majorBidi" w:cstheme="majorBidi"/>
          <w:sz w:val="22"/>
          <w:szCs w:val="22"/>
        </w:rPr>
      </w:pPr>
      <w:r w:rsidRPr="001A0B77">
        <w:rPr>
          <w:rStyle w:val="Appelnotedebasdep"/>
          <w:rFonts w:asciiTheme="majorBidi" w:hAnsiTheme="majorBidi" w:cstheme="majorBidi"/>
          <w:sz w:val="22"/>
          <w:szCs w:val="22"/>
        </w:rPr>
        <w:footnoteRef/>
      </w:r>
      <w:r w:rsidRPr="001A0B77">
        <w:rPr>
          <w:rFonts w:asciiTheme="majorBidi" w:hAnsiTheme="majorBidi" w:cstheme="majorBidi"/>
          <w:sz w:val="22"/>
          <w:szCs w:val="22"/>
        </w:rPr>
        <w:t xml:space="preserve"> Ayers, James B. </w:t>
      </w:r>
      <w:r w:rsidRPr="001A0B77">
        <w:rPr>
          <w:rStyle w:val="Accentuation"/>
          <w:rFonts w:asciiTheme="majorBidi" w:hAnsiTheme="majorBidi" w:cstheme="majorBidi"/>
          <w:sz w:val="22"/>
          <w:szCs w:val="22"/>
        </w:rPr>
        <w:t>Handbook of Supply Chain Management</w:t>
      </w:r>
      <w:r w:rsidRPr="001A0B77">
        <w:rPr>
          <w:rFonts w:asciiTheme="majorBidi" w:hAnsiTheme="majorBidi" w:cstheme="majorBidi"/>
          <w:sz w:val="22"/>
          <w:szCs w:val="22"/>
        </w:rPr>
        <w:t>. 2nd ed., St. Lucie Press, 2006</w:t>
      </w:r>
    </w:p>
  </w:footnote>
  <w:footnote w:id="151">
    <w:p w:rsidR="00047DA6" w:rsidRPr="001A0B77" w:rsidRDefault="00047DA6" w:rsidP="00210364">
      <w:pPr>
        <w:pStyle w:val="Notedebasdepage"/>
        <w:rPr>
          <w:rFonts w:asciiTheme="majorBidi" w:hAnsiTheme="majorBidi" w:cstheme="majorBidi"/>
          <w:sz w:val="22"/>
          <w:szCs w:val="22"/>
        </w:rPr>
      </w:pPr>
      <w:r w:rsidRPr="001A0B77">
        <w:rPr>
          <w:rStyle w:val="Appelnotedebasdep"/>
          <w:rFonts w:asciiTheme="majorBidi" w:hAnsiTheme="majorBidi" w:cstheme="majorBidi"/>
          <w:sz w:val="22"/>
          <w:szCs w:val="22"/>
        </w:rPr>
        <w:footnoteRef/>
      </w:r>
      <w:r w:rsidRPr="001A0B77">
        <w:rPr>
          <w:rFonts w:asciiTheme="majorBidi" w:hAnsiTheme="majorBidi" w:cstheme="majorBidi"/>
          <w:sz w:val="22"/>
          <w:szCs w:val="22"/>
        </w:rPr>
        <w:t xml:space="preserve"> Neubert, Gilles, et al. "Collaboration and Integration through Information Technologies in Supply Chains." </w:t>
      </w:r>
      <w:r w:rsidRPr="001A0B77">
        <w:rPr>
          <w:rStyle w:val="Accentuation"/>
          <w:rFonts w:asciiTheme="majorBidi" w:hAnsiTheme="majorBidi" w:cstheme="majorBidi"/>
          <w:sz w:val="22"/>
          <w:szCs w:val="22"/>
        </w:rPr>
        <w:t>Supply Chain Magazine</w:t>
      </w:r>
      <w:r w:rsidRPr="001A0B77">
        <w:rPr>
          <w:rFonts w:asciiTheme="majorBidi" w:hAnsiTheme="majorBidi" w:cstheme="majorBidi"/>
          <w:sz w:val="22"/>
          <w:szCs w:val="22"/>
        </w:rPr>
        <w:t>, 2018.</w:t>
      </w:r>
    </w:p>
    <w:p w:rsidR="00047DA6" w:rsidRDefault="00047DA6">
      <w:pPr>
        <w:pStyle w:val="Notedebasdepag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Default="00047DA6">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Default="00047DA6">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057F35" w:rsidRDefault="00047DA6" w:rsidP="00057F35">
    <w:pPr>
      <w:pStyle w:val="En-tte"/>
      <w:pBdr>
        <w:bottom w:val="thickThinSmallGap" w:sz="24" w:space="1" w:color="622423" w:themeColor="accent2" w:themeShade="7F"/>
      </w:pBdr>
      <w:jc w:val="right"/>
      <w:rPr>
        <w:rFonts w:asciiTheme="majorBidi" w:eastAsiaTheme="majorEastAsia" w:hAnsiTheme="majorBidi" w:cstheme="majorBidi"/>
        <w:sz w:val="24"/>
        <w:szCs w:val="24"/>
      </w:rPr>
    </w:pPr>
    <w:r>
      <w:rPr>
        <w:rFonts w:asciiTheme="majorBidi" w:eastAsiaTheme="majorEastAsia" w:hAnsiTheme="majorBidi" w:cstheme="majorBidi"/>
        <w:sz w:val="24"/>
        <w:szCs w:val="24"/>
      </w:rPr>
      <w:t>Sommaire</w:t>
    </w:r>
  </w:p>
  <w:p w:rsidR="00047DA6" w:rsidRDefault="00047DA6">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057F35" w:rsidRDefault="00047DA6" w:rsidP="00057F35">
    <w:pPr>
      <w:pStyle w:val="En-tte"/>
      <w:pBdr>
        <w:bottom w:val="thickThinSmallGap" w:sz="24" w:space="1" w:color="622423" w:themeColor="accent2" w:themeShade="7F"/>
      </w:pBdr>
      <w:jc w:val="right"/>
      <w:rPr>
        <w:rFonts w:asciiTheme="majorBidi" w:eastAsiaTheme="majorEastAsia" w:hAnsiTheme="majorBidi" w:cstheme="majorBidi"/>
        <w:sz w:val="24"/>
        <w:szCs w:val="24"/>
      </w:rPr>
    </w:pPr>
    <w:r>
      <w:rPr>
        <w:rFonts w:asciiTheme="majorBidi" w:eastAsiaTheme="majorEastAsia" w:hAnsiTheme="majorBidi" w:cstheme="majorBidi"/>
        <w:sz w:val="24"/>
        <w:szCs w:val="24"/>
      </w:rPr>
      <w:t xml:space="preserve">Liste des figures </w:t>
    </w:r>
  </w:p>
  <w:p w:rsidR="00047DA6" w:rsidRDefault="00047DA6">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057F35" w:rsidRDefault="00047DA6" w:rsidP="00057F35">
    <w:pPr>
      <w:pStyle w:val="En-tte"/>
      <w:pBdr>
        <w:bottom w:val="thickThinSmallGap" w:sz="24" w:space="1" w:color="622423" w:themeColor="accent2" w:themeShade="7F"/>
      </w:pBdr>
      <w:jc w:val="right"/>
      <w:rPr>
        <w:rFonts w:asciiTheme="majorBidi" w:eastAsiaTheme="majorEastAsia" w:hAnsiTheme="majorBidi" w:cstheme="majorBidi"/>
        <w:sz w:val="24"/>
        <w:szCs w:val="24"/>
      </w:rPr>
    </w:pPr>
    <w:r>
      <w:rPr>
        <w:rFonts w:asciiTheme="majorBidi" w:eastAsiaTheme="majorEastAsia" w:hAnsiTheme="majorBidi" w:cstheme="majorBidi"/>
        <w:sz w:val="24"/>
        <w:szCs w:val="24"/>
      </w:rPr>
      <w:t xml:space="preserve">Liste des tableaux </w:t>
    </w:r>
  </w:p>
  <w:p w:rsidR="00047DA6" w:rsidRDefault="00047DA6">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057F35" w:rsidRDefault="00047DA6" w:rsidP="00057F35">
    <w:pPr>
      <w:pStyle w:val="En-tte"/>
      <w:pBdr>
        <w:bottom w:val="thickThinSmallGap" w:sz="24" w:space="1" w:color="622423" w:themeColor="accent2" w:themeShade="7F"/>
      </w:pBdr>
      <w:jc w:val="right"/>
      <w:rPr>
        <w:rFonts w:asciiTheme="majorBidi" w:eastAsiaTheme="majorEastAsia" w:hAnsiTheme="majorBidi" w:cstheme="majorBidi"/>
        <w:sz w:val="24"/>
        <w:szCs w:val="24"/>
      </w:rPr>
    </w:pPr>
    <w:r>
      <w:rPr>
        <w:rFonts w:asciiTheme="majorBidi" w:eastAsiaTheme="majorEastAsia" w:hAnsiTheme="majorBidi" w:cstheme="majorBidi"/>
        <w:sz w:val="24"/>
        <w:szCs w:val="24"/>
      </w:rPr>
      <w:t xml:space="preserve">Liste des abréviations </w:t>
    </w:r>
  </w:p>
  <w:p w:rsidR="00047DA6" w:rsidRDefault="00047DA6">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Default="00047DA6">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7D6FB7" w:rsidRDefault="00047DA6" w:rsidP="00BF3100">
    <w:pPr>
      <w:pStyle w:val="En-tte"/>
      <w:pBdr>
        <w:bottom w:val="thickThinSmallGap" w:sz="24" w:space="1" w:color="622423" w:themeColor="accent2" w:themeShade="7F"/>
      </w:pBdr>
      <w:jc w:val="right"/>
      <w:rPr>
        <w:rFonts w:asciiTheme="majorBidi" w:eastAsiaTheme="majorEastAsia" w:hAnsiTheme="majorBidi" w:cstheme="majorBidi"/>
        <w:b/>
        <w:bCs/>
        <w:sz w:val="28"/>
        <w:szCs w:val="28"/>
      </w:rPr>
    </w:pPr>
    <w:r w:rsidRPr="007D6FB7">
      <w:rPr>
        <w:rFonts w:asciiTheme="majorBidi" w:eastAsiaTheme="majorEastAsia" w:hAnsiTheme="majorBidi" w:cstheme="majorBidi"/>
        <w:b/>
        <w:bCs/>
        <w:sz w:val="24"/>
        <w:szCs w:val="24"/>
      </w:rPr>
      <w:t>Introduction générale</w:t>
    </w:r>
  </w:p>
  <w:p w:rsidR="00047DA6" w:rsidRDefault="00047DA6">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Default="00047DA6">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7D6FB7" w:rsidRDefault="00047DA6" w:rsidP="007D6FB7">
    <w:pPr>
      <w:pStyle w:val="En-tte"/>
      <w:pBdr>
        <w:bottom w:val="thickThinSmallGap" w:sz="24" w:space="1" w:color="622423" w:themeColor="accent2" w:themeShade="7F"/>
      </w:pBdr>
      <w:jc w:val="right"/>
      <w:rPr>
        <w:rFonts w:asciiTheme="majorBidi" w:eastAsiaTheme="majorEastAsia" w:hAnsiTheme="majorBidi" w:cstheme="majorBidi"/>
        <w:b/>
        <w:bCs/>
        <w:sz w:val="24"/>
        <w:szCs w:val="24"/>
      </w:rPr>
    </w:pPr>
    <w:r w:rsidRPr="007D6FB7">
      <w:rPr>
        <w:rFonts w:asciiTheme="majorHAnsi" w:eastAsiaTheme="majorEastAsia" w:hAnsiTheme="majorHAnsi" w:cstheme="majorBidi"/>
        <w:b/>
        <w:bCs/>
        <w:sz w:val="24"/>
        <w:szCs w:val="24"/>
      </w:rPr>
      <w:t>Chapitre</w:t>
    </w:r>
    <w:r w:rsidRPr="00836EF1">
      <w:rPr>
        <w:rFonts w:asciiTheme="majorBidi" w:hAnsiTheme="majorBidi" w:cstheme="majorBidi"/>
        <w:sz w:val="48"/>
        <w:szCs w:val="48"/>
      </w:rPr>
      <w:t xml:space="preserve"> </w:t>
    </w:r>
    <w:r w:rsidRPr="00836EF1">
      <w:rPr>
        <w:rFonts w:asciiTheme="majorBidi" w:hAnsiTheme="majorBidi" w:cstheme="majorBidi"/>
        <w:sz w:val="24"/>
        <w:szCs w:val="24"/>
      </w:rPr>
      <w:t>I</w:t>
    </w:r>
    <w:r w:rsidRPr="007D6FB7">
      <w:rPr>
        <w:rFonts w:asciiTheme="majorHAnsi" w:eastAsiaTheme="majorEastAsia" w:hAnsiTheme="majorHAnsi" w:cstheme="majorBidi"/>
        <w:b/>
        <w:bCs/>
        <w:sz w:val="24"/>
        <w:szCs w:val="24"/>
      </w:rPr>
      <w:t> :</w:t>
    </w:r>
    <w:r>
      <w:rPr>
        <w:rFonts w:asciiTheme="majorHAnsi" w:eastAsiaTheme="majorEastAsia" w:hAnsiTheme="majorHAnsi" w:cstheme="majorBidi"/>
        <w:b/>
        <w:bCs/>
        <w:sz w:val="24"/>
        <w:szCs w:val="24"/>
      </w:rPr>
      <w:t xml:space="preserve"> </w:t>
    </w:r>
    <w:r w:rsidRPr="007D6FB7">
      <w:rPr>
        <w:rFonts w:asciiTheme="majorHAnsi" w:eastAsiaTheme="majorEastAsia" w:hAnsiTheme="majorHAnsi" w:cstheme="majorBidi"/>
        <w:b/>
        <w:bCs/>
        <w:sz w:val="24"/>
        <w:szCs w:val="24"/>
      </w:rPr>
      <w:t>le cadre conceptuel de la gestion des stocks</w:t>
    </w:r>
  </w:p>
  <w:p w:rsidR="00047DA6" w:rsidRDefault="00047DA6">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Default="00047DA6">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7D6FB7" w:rsidRDefault="00047DA6" w:rsidP="002D704A">
    <w:pPr>
      <w:pStyle w:val="En-tte"/>
      <w:pBdr>
        <w:bottom w:val="thickThinSmallGap" w:sz="24" w:space="1" w:color="622423" w:themeColor="accent2" w:themeShade="7F"/>
      </w:pBdr>
      <w:jc w:val="right"/>
      <w:rPr>
        <w:rFonts w:asciiTheme="majorBidi" w:eastAsiaTheme="majorEastAsia" w:hAnsiTheme="majorBidi" w:cstheme="majorBidi"/>
        <w:b/>
        <w:bCs/>
        <w:sz w:val="24"/>
        <w:szCs w:val="24"/>
      </w:rPr>
    </w:pPr>
    <w:r w:rsidRPr="007D6FB7">
      <w:rPr>
        <w:rFonts w:asciiTheme="majorHAnsi" w:eastAsiaTheme="majorEastAsia" w:hAnsiTheme="majorHAnsi" w:cstheme="majorBidi"/>
        <w:b/>
        <w:bCs/>
        <w:sz w:val="24"/>
        <w:szCs w:val="24"/>
      </w:rPr>
      <w:t>Chapitre</w:t>
    </w:r>
    <w:r w:rsidRPr="002D704A">
      <w:rPr>
        <w:rFonts w:asciiTheme="majorBidi" w:hAnsiTheme="majorBidi" w:cstheme="majorBidi"/>
        <w:sz w:val="24"/>
        <w:szCs w:val="24"/>
      </w:rPr>
      <w:t xml:space="preserve"> II</w:t>
    </w:r>
    <w:r w:rsidRPr="007D6FB7">
      <w:rPr>
        <w:rFonts w:asciiTheme="majorHAnsi" w:eastAsiaTheme="majorEastAsia" w:hAnsiTheme="majorHAnsi" w:cstheme="majorBidi"/>
        <w:b/>
        <w:bCs/>
        <w:sz w:val="24"/>
        <w:szCs w:val="24"/>
      </w:rPr>
      <w:t>:</w:t>
    </w:r>
    <w:r>
      <w:rPr>
        <w:rFonts w:asciiTheme="majorHAnsi" w:eastAsiaTheme="majorEastAsia" w:hAnsiTheme="majorHAnsi" w:cstheme="majorBidi"/>
        <w:b/>
        <w:bCs/>
        <w:sz w:val="24"/>
        <w:szCs w:val="24"/>
      </w:rPr>
      <w:t xml:space="preserve"> </w:t>
    </w:r>
    <w:r w:rsidRPr="007D6FB7">
      <w:rPr>
        <w:rFonts w:asciiTheme="majorHAnsi" w:eastAsiaTheme="majorEastAsia" w:hAnsiTheme="majorHAnsi" w:cstheme="majorBidi"/>
        <w:b/>
        <w:bCs/>
        <w:sz w:val="24"/>
        <w:szCs w:val="24"/>
      </w:rPr>
      <w:t xml:space="preserve">le cadre conceptuel </w:t>
    </w:r>
    <w:r>
      <w:rPr>
        <w:rFonts w:asciiTheme="majorHAnsi" w:eastAsiaTheme="majorEastAsia" w:hAnsiTheme="majorHAnsi" w:cstheme="majorBidi"/>
        <w:b/>
        <w:bCs/>
        <w:sz w:val="24"/>
        <w:szCs w:val="24"/>
      </w:rPr>
      <w:t>et opérationnel de la performance</w:t>
    </w:r>
  </w:p>
  <w:p w:rsidR="00047DA6" w:rsidRDefault="00047DA6">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Default="00047DA6">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7D6FB7" w:rsidRDefault="00047DA6" w:rsidP="002046A6">
    <w:pPr>
      <w:pStyle w:val="En-tte"/>
      <w:pBdr>
        <w:bottom w:val="thickThinSmallGap" w:sz="24" w:space="1" w:color="622423" w:themeColor="accent2" w:themeShade="7F"/>
      </w:pBdr>
      <w:jc w:val="right"/>
      <w:rPr>
        <w:rFonts w:asciiTheme="majorBidi" w:eastAsiaTheme="majorEastAsia" w:hAnsiTheme="majorBidi" w:cstheme="majorBidi"/>
        <w:b/>
        <w:bCs/>
        <w:sz w:val="24"/>
        <w:szCs w:val="24"/>
      </w:rPr>
    </w:pPr>
    <w:r w:rsidRPr="007D6FB7">
      <w:rPr>
        <w:rFonts w:asciiTheme="majorHAnsi" w:eastAsiaTheme="majorEastAsia" w:hAnsiTheme="majorHAnsi" w:cstheme="majorBidi"/>
        <w:b/>
        <w:bCs/>
        <w:sz w:val="24"/>
        <w:szCs w:val="24"/>
      </w:rPr>
      <w:t>Chapitre</w:t>
    </w:r>
    <w:r w:rsidRPr="002D704A">
      <w:rPr>
        <w:rFonts w:asciiTheme="majorBidi" w:hAnsiTheme="majorBidi" w:cstheme="majorBidi"/>
        <w:sz w:val="24"/>
        <w:szCs w:val="24"/>
      </w:rPr>
      <w:t xml:space="preserve"> </w:t>
    </w:r>
    <w:r w:rsidRPr="00561E5F">
      <w:rPr>
        <w:rFonts w:asciiTheme="majorBidi" w:hAnsiTheme="majorBidi" w:cstheme="majorBidi"/>
        <w:sz w:val="24"/>
        <w:szCs w:val="24"/>
      </w:rPr>
      <w:t>III</w:t>
    </w:r>
    <w:r w:rsidRPr="007D6FB7">
      <w:rPr>
        <w:rFonts w:asciiTheme="majorHAnsi" w:eastAsiaTheme="majorEastAsia" w:hAnsiTheme="majorHAnsi" w:cstheme="majorBidi"/>
        <w:b/>
        <w:bCs/>
        <w:sz w:val="24"/>
        <w:szCs w:val="24"/>
      </w:rPr>
      <w:t>:</w:t>
    </w:r>
    <w:r>
      <w:rPr>
        <w:rFonts w:asciiTheme="majorHAnsi" w:eastAsiaTheme="majorEastAsia" w:hAnsiTheme="majorHAnsi" w:cstheme="majorBidi"/>
        <w:b/>
        <w:bCs/>
        <w:sz w:val="24"/>
        <w:szCs w:val="24"/>
      </w:rPr>
      <w:t xml:space="preserve"> </w:t>
    </w:r>
    <w:r w:rsidRPr="007D6FB7">
      <w:rPr>
        <w:rFonts w:asciiTheme="majorHAnsi" w:eastAsiaTheme="majorEastAsia" w:hAnsiTheme="majorHAnsi" w:cstheme="majorBidi"/>
        <w:b/>
        <w:bCs/>
        <w:sz w:val="24"/>
        <w:szCs w:val="24"/>
      </w:rPr>
      <w:t>l</w:t>
    </w:r>
    <w:r>
      <w:rPr>
        <w:rFonts w:asciiTheme="majorHAnsi" w:eastAsiaTheme="majorEastAsia" w:hAnsiTheme="majorHAnsi" w:cstheme="majorBidi"/>
        <w:b/>
        <w:bCs/>
        <w:sz w:val="24"/>
        <w:szCs w:val="24"/>
      </w:rPr>
      <w:t>a reformulation de la stratégie Just-à-temps au sein de Giplait Bouira</w:t>
    </w:r>
  </w:p>
  <w:p w:rsidR="00047DA6" w:rsidRDefault="00047DA6">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744312" w:rsidRDefault="00047DA6" w:rsidP="00A33DEB">
    <w:pPr>
      <w:pStyle w:val="En-tte"/>
      <w:pBdr>
        <w:bottom w:val="thickThinSmallGap" w:sz="24" w:space="1" w:color="622423" w:themeColor="accent2" w:themeShade="7F"/>
      </w:pBdr>
      <w:jc w:val="right"/>
      <w:rPr>
        <w:rFonts w:asciiTheme="majorBidi" w:eastAsiaTheme="majorEastAsia" w:hAnsiTheme="majorBidi" w:cstheme="majorBidi"/>
        <w:b/>
        <w:bCs/>
        <w:color w:val="FF0000"/>
        <w:sz w:val="24"/>
        <w:szCs w:val="24"/>
      </w:rPr>
    </w:pPr>
    <w:r w:rsidRPr="00744312">
      <w:rPr>
        <w:rFonts w:asciiTheme="majorHAnsi" w:eastAsiaTheme="majorEastAsia" w:hAnsiTheme="majorHAnsi" w:cstheme="majorBidi"/>
        <w:b/>
        <w:bCs/>
        <w:color w:val="FF0000"/>
        <w:sz w:val="24"/>
        <w:szCs w:val="24"/>
      </w:rPr>
      <w:t>Conclusion générale</w:t>
    </w:r>
  </w:p>
  <w:p w:rsidR="00047DA6" w:rsidRDefault="00047DA6">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057F35" w:rsidRDefault="00047DA6" w:rsidP="003000EE">
    <w:pPr>
      <w:pStyle w:val="En-tte"/>
      <w:pBdr>
        <w:bottom w:val="thickThinSmallGap" w:sz="24" w:space="1" w:color="622423" w:themeColor="accent2" w:themeShade="7F"/>
      </w:pBdr>
      <w:jc w:val="right"/>
      <w:rPr>
        <w:rFonts w:asciiTheme="majorBidi" w:eastAsiaTheme="majorEastAsia" w:hAnsiTheme="majorBidi" w:cstheme="majorBidi"/>
        <w:sz w:val="24"/>
        <w:szCs w:val="24"/>
      </w:rPr>
    </w:pPr>
    <w:r w:rsidRPr="00057F35">
      <w:rPr>
        <w:rFonts w:asciiTheme="majorBidi" w:eastAsiaTheme="majorEastAsia" w:hAnsiTheme="majorBidi" w:cstheme="majorBidi"/>
        <w:sz w:val="24"/>
        <w:szCs w:val="24"/>
      </w:rPr>
      <w:t>Bibliographie</w:t>
    </w:r>
  </w:p>
  <w:p w:rsidR="00047DA6" w:rsidRDefault="00047DA6">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057F35" w:rsidRDefault="00047DA6" w:rsidP="00057F35">
    <w:pPr>
      <w:pStyle w:val="En-tte"/>
      <w:pBdr>
        <w:bottom w:val="thickThinSmallGap" w:sz="24" w:space="1" w:color="622423" w:themeColor="accent2" w:themeShade="7F"/>
      </w:pBdr>
      <w:jc w:val="right"/>
      <w:rPr>
        <w:rFonts w:asciiTheme="majorBidi" w:eastAsiaTheme="majorEastAsia" w:hAnsiTheme="majorBidi" w:cstheme="majorBidi"/>
        <w:sz w:val="24"/>
        <w:szCs w:val="24"/>
      </w:rPr>
    </w:pPr>
    <w:r>
      <w:rPr>
        <w:rFonts w:asciiTheme="majorBidi" w:eastAsiaTheme="majorEastAsia" w:hAnsiTheme="majorBidi" w:cstheme="majorBidi"/>
        <w:sz w:val="24"/>
        <w:szCs w:val="24"/>
      </w:rPr>
      <w:t>Les annexes</w:t>
    </w:r>
  </w:p>
  <w:p w:rsidR="00047DA6" w:rsidRDefault="00047DA6">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DA6" w:rsidRPr="00057F35" w:rsidRDefault="00047DA6" w:rsidP="00057F35">
    <w:pPr>
      <w:pStyle w:val="En-tte"/>
      <w:pBdr>
        <w:bottom w:val="thickThinSmallGap" w:sz="24" w:space="1" w:color="622423" w:themeColor="accent2" w:themeShade="7F"/>
      </w:pBdr>
      <w:jc w:val="right"/>
      <w:rPr>
        <w:rFonts w:asciiTheme="majorBidi" w:eastAsiaTheme="majorEastAsia" w:hAnsiTheme="majorBidi" w:cstheme="majorBidi"/>
        <w:sz w:val="24"/>
        <w:szCs w:val="24"/>
      </w:rPr>
    </w:pPr>
    <w:r>
      <w:rPr>
        <w:rFonts w:asciiTheme="majorBidi" w:eastAsiaTheme="majorEastAsia" w:hAnsiTheme="majorBidi" w:cstheme="majorBidi"/>
        <w:sz w:val="24"/>
        <w:szCs w:val="24"/>
      </w:rPr>
      <w:t>La table de matières</w:t>
    </w:r>
  </w:p>
  <w:p w:rsidR="00047DA6" w:rsidRDefault="00047DA6">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0EAA"/>
    <w:multiLevelType w:val="hybridMultilevel"/>
    <w:tmpl w:val="A184C06C"/>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
    <w:nsid w:val="00893336"/>
    <w:multiLevelType w:val="hybridMultilevel"/>
    <w:tmpl w:val="8910BDE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09B7A34"/>
    <w:multiLevelType w:val="multilevel"/>
    <w:tmpl w:val="A33CCB1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150764E"/>
    <w:multiLevelType w:val="multilevel"/>
    <w:tmpl w:val="6DB8B890"/>
    <w:lvl w:ilvl="0">
      <w:start w:val="1"/>
      <w:numFmt w:val="bullet"/>
      <w:lvlText w:val=""/>
      <w:lvlJc w:val="left"/>
      <w:pPr>
        <w:tabs>
          <w:tab w:val="num" w:pos="360"/>
        </w:tabs>
        <w:ind w:left="360" w:hanging="360"/>
      </w:pPr>
      <w:rPr>
        <w:rFonts w:ascii="Symbol" w:hAnsi="Symbol" w:hint="default"/>
        <w:sz w:val="24"/>
      </w:rPr>
    </w:lvl>
    <w:lvl w:ilvl="1">
      <w:start w:val="1"/>
      <w:numFmt w:val="bullet"/>
      <w:lvlText w:val="-"/>
      <w:lvlJc w:val="left"/>
      <w:pPr>
        <w:tabs>
          <w:tab w:val="num" w:pos="1135"/>
        </w:tabs>
        <w:ind w:left="1135" w:hanging="360"/>
      </w:pPr>
      <w:rPr>
        <w:rFonts w:ascii="Courier New" w:hAnsi="Courier New" w:hint="default"/>
        <w:sz w:val="20"/>
      </w:rPr>
    </w:lvl>
    <w:lvl w:ilvl="2">
      <w:start w:val="1"/>
      <w:numFmt w:val="bullet"/>
      <w:lvlText w:val="-"/>
      <w:lvlJc w:val="left"/>
      <w:pPr>
        <w:tabs>
          <w:tab w:val="num" w:pos="1800"/>
        </w:tabs>
        <w:ind w:left="1800" w:hanging="360"/>
      </w:pPr>
      <w:rPr>
        <w:rFonts w:ascii="Courier New" w:hAnsi="Courier New"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02895DA2"/>
    <w:multiLevelType w:val="multilevel"/>
    <w:tmpl w:val="9FF284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1069"/>
        </w:tabs>
        <w:ind w:left="1069"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3AA4BC0"/>
    <w:multiLevelType w:val="multilevel"/>
    <w:tmpl w:val="FC166A8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873385"/>
    <w:multiLevelType w:val="hybridMultilevel"/>
    <w:tmpl w:val="47B0B512"/>
    <w:lvl w:ilvl="0" w:tplc="2D381AF4">
      <w:start w:val="1"/>
      <w:numFmt w:val="bullet"/>
      <w:lvlText w:val="-"/>
      <w:lvlJc w:val="left"/>
      <w:pPr>
        <w:ind w:left="785" w:hanging="360"/>
      </w:pPr>
      <w:rPr>
        <w:rFonts w:ascii="Courier New" w:hAnsi="Courier New"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7">
    <w:nsid w:val="05FF2DE8"/>
    <w:multiLevelType w:val="multilevel"/>
    <w:tmpl w:val="9C6426F8"/>
    <w:lvl w:ilvl="0">
      <w:start w:val="2"/>
      <w:numFmt w:val="decimal"/>
      <w:lvlText w:val="%1."/>
      <w:lvlJc w:val="left"/>
      <w:pPr>
        <w:ind w:left="540" w:hanging="540"/>
      </w:pPr>
      <w:rPr>
        <w:rFonts w:hint="default"/>
        <w:b/>
      </w:rPr>
    </w:lvl>
    <w:lvl w:ilvl="1">
      <w:start w:val="5"/>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nsid w:val="067F5679"/>
    <w:multiLevelType w:val="hybridMultilevel"/>
    <w:tmpl w:val="6F9ACB88"/>
    <w:lvl w:ilvl="0" w:tplc="040C000B">
      <w:start w:val="1"/>
      <w:numFmt w:val="bullet"/>
      <w:lvlText w:val=""/>
      <w:lvlJc w:val="left"/>
      <w:pPr>
        <w:ind w:left="644" w:hanging="360"/>
      </w:pPr>
      <w:rPr>
        <w:rFonts w:ascii="Wingdings" w:hAnsi="Wingdings" w:hint="default"/>
      </w:rPr>
    </w:lvl>
    <w:lvl w:ilvl="1" w:tplc="040C0005">
      <w:start w:val="1"/>
      <w:numFmt w:val="bullet"/>
      <w:lvlText w:val=""/>
      <w:lvlJc w:val="left"/>
      <w:pPr>
        <w:ind w:left="36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6E062E1"/>
    <w:multiLevelType w:val="multilevel"/>
    <w:tmpl w:val="4202BCDC"/>
    <w:lvl w:ilvl="0">
      <w:start w:val="1"/>
      <w:numFmt w:val="decimal"/>
      <w:lvlText w:val="%1."/>
      <w:lvlJc w:val="left"/>
      <w:pPr>
        <w:tabs>
          <w:tab w:val="num" w:pos="720"/>
        </w:tabs>
        <w:ind w:left="720" w:hanging="360"/>
      </w:pPr>
    </w:lvl>
    <w:lvl w:ilvl="1">
      <w:start w:val="1"/>
      <w:numFmt w:val="bullet"/>
      <w:lvlText w:val="-"/>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7050845"/>
    <w:multiLevelType w:val="multilevel"/>
    <w:tmpl w:val="E43EE004"/>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0998428D"/>
    <w:multiLevelType w:val="multilevel"/>
    <w:tmpl w:val="D7A2E2F2"/>
    <w:lvl w:ilvl="0">
      <w:start w:val="5"/>
      <w:numFmt w:val="decimal"/>
      <w:lvlText w:val="%1."/>
      <w:lvlJc w:val="left"/>
      <w:pPr>
        <w:ind w:left="360"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09CC7E80"/>
    <w:multiLevelType w:val="multilevel"/>
    <w:tmpl w:val="7FD8F26E"/>
    <w:lvl w:ilvl="0">
      <w:start w:val="5"/>
      <w:numFmt w:val="decimal"/>
      <w:lvlText w:val="%1."/>
      <w:lvlJc w:val="left"/>
      <w:pPr>
        <w:ind w:left="360" w:hanging="360"/>
      </w:pPr>
      <w:rPr>
        <w:rFonts w:hint="default"/>
        <w:b/>
      </w:rPr>
    </w:lvl>
    <w:lvl w:ilvl="1">
      <w:start w:val="1"/>
      <w:numFmt w:val="bullet"/>
      <w:lvlText w:val=""/>
      <w:lvlJc w:val="left"/>
      <w:pPr>
        <w:ind w:left="360" w:hanging="360"/>
      </w:pPr>
      <w:rPr>
        <w:rFonts w:ascii="Symbol" w:hAnsi="Symbol"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0A1A32F1"/>
    <w:multiLevelType w:val="hybridMultilevel"/>
    <w:tmpl w:val="FC1A2902"/>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AB028D1"/>
    <w:multiLevelType w:val="hybridMultilevel"/>
    <w:tmpl w:val="172C5B78"/>
    <w:lvl w:ilvl="0" w:tplc="2D381AF4">
      <w:start w:val="1"/>
      <w:numFmt w:val="bullet"/>
      <w:lvlText w:val="-"/>
      <w:lvlJc w:val="left"/>
      <w:pPr>
        <w:ind w:left="360" w:hanging="360"/>
      </w:pPr>
      <w:rPr>
        <w:rFonts w:ascii="Courier New" w:hAnsi="Courier New" w:hint="default"/>
        <w:b/>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0ADA0501"/>
    <w:multiLevelType w:val="hybridMultilevel"/>
    <w:tmpl w:val="6CC64B70"/>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6">
    <w:nsid w:val="0B3115B5"/>
    <w:multiLevelType w:val="hybridMultilevel"/>
    <w:tmpl w:val="0E9AAC5E"/>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0CEF5E63"/>
    <w:multiLevelType w:val="hybridMultilevel"/>
    <w:tmpl w:val="7CB6C6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0D4B1F47"/>
    <w:multiLevelType w:val="multilevel"/>
    <w:tmpl w:val="3830ED26"/>
    <w:lvl w:ilvl="0">
      <w:start w:val="1"/>
      <w:numFmt w:val="bullet"/>
      <w:lvlText w:val="-"/>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nsid w:val="0F44586D"/>
    <w:multiLevelType w:val="multilevel"/>
    <w:tmpl w:val="1B12C7E8"/>
    <w:lvl w:ilvl="0">
      <w:start w:val="1"/>
      <w:numFmt w:val="decimal"/>
      <w:lvlText w:val="%1."/>
      <w:lvlJc w:val="left"/>
      <w:pPr>
        <w:tabs>
          <w:tab w:val="num" w:pos="720"/>
        </w:tabs>
        <w:ind w:left="720" w:hanging="360"/>
      </w:pPr>
    </w:lvl>
    <w:lvl w:ilvl="1">
      <w:start w:val="1"/>
      <w:numFmt w:val="bullet"/>
      <w:lvlText w:val="-"/>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F9E5F87"/>
    <w:multiLevelType w:val="multilevel"/>
    <w:tmpl w:val="36B2B6E6"/>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nsid w:val="0FF8415F"/>
    <w:multiLevelType w:val="hybridMultilevel"/>
    <w:tmpl w:val="220A4BB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1072275B"/>
    <w:multiLevelType w:val="hybridMultilevel"/>
    <w:tmpl w:val="EBD868B6"/>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nsid w:val="10C926A9"/>
    <w:multiLevelType w:val="hybridMultilevel"/>
    <w:tmpl w:val="D74E6F14"/>
    <w:lvl w:ilvl="0" w:tplc="2D381AF4">
      <w:start w:val="1"/>
      <w:numFmt w:val="bullet"/>
      <w:lvlText w:val="-"/>
      <w:lvlJc w:val="left"/>
      <w:pPr>
        <w:ind w:left="430" w:hanging="360"/>
      </w:pPr>
      <w:rPr>
        <w:rFonts w:ascii="Courier New" w:hAnsi="Courier New" w:hint="default"/>
      </w:rPr>
    </w:lvl>
    <w:lvl w:ilvl="1" w:tplc="040C0003" w:tentative="1">
      <w:start w:val="1"/>
      <w:numFmt w:val="bullet"/>
      <w:lvlText w:val="o"/>
      <w:lvlJc w:val="left"/>
      <w:pPr>
        <w:ind w:left="1150" w:hanging="360"/>
      </w:pPr>
      <w:rPr>
        <w:rFonts w:ascii="Courier New" w:hAnsi="Courier New" w:cs="Courier New" w:hint="default"/>
      </w:rPr>
    </w:lvl>
    <w:lvl w:ilvl="2" w:tplc="040C0005" w:tentative="1">
      <w:start w:val="1"/>
      <w:numFmt w:val="bullet"/>
      <w:lvlText w:val=""/>
      <w:lvlJc w:val="left"/>
      <w:pPr>
        <w:ind w:left="1870" w:hanging="360"/>
      </w:pPr>
      <w:rPr>
        <w:rFonts w:ascii="Wingdings" w:hAnsi="Wingdings" w:hint="default"/>
      </w:rPr>
    </w:lvl>
    <w:lvl w:ilvl="3" w:tplc="040C0001" w:tentative="1">
      <w:start w:val="1"/>
      <w:numFmt w:val="bullet"/>
      <w:lvlText w:val=""/>
      <w:lvlJc w:val="left"/>
      <w:pPr>
        <w:ind w:left="2590" w:hanging="360"/>
      </w:pPr>
      <w:rPr>
        <w:rFonts w:ascii="Symbol" w:hAnsi="Symbol" w:hint="default"/>
      </w:rPr>
    </w:lvl>
    <w:lvl w:ilvl="4" w:tplc="040C0003" w:tentative="1">
      <w:start w:val="1"/>
      <w:numFmt w:val="bullet"/>
      <w:lvlText w:val="o"/>
      <w:lvlJc w:val="left"/>
      <w:pPr>
        <w:ind w:left="3310" w:hanging="360"/>
      </w:pPr>
      <w:rPr>
        <w:rFonts w:ascii="Courier New" w:hAnsi="Courier New" w:cs="Courier New" w:hint="default"/>
      </w:rPr>
    </w:lvl>
    <w:lvl w:ilvl="5" w:tplc="040C0005" w:tentative="1">
      <w:start w:val="1"/>
      <w:numFmt w:val="bullet"/>
      <w:lvlText w:val=""/>
      <w:lvlJc w:val="left"/>
      <w:pPr>
        <w:ind w:left="4030" w:hanging="360"/>
      </w:pPr>
      <w:rPr>
        <w:rFonts w:ascii="Wingdings" w:hAnsi="Wingdings" w:hint="default"/>
      </w:rPr>
    </w:lvl>
    <w:lvl w:ilvl="6" w:tplc="040C0001" w:tentative="1">
      <w:start w:val="1"/>
      <w:numFmt w:val="bullet"/>
      <w:lvlText w:val=""/>
      <w:lvlJc w:val="left"/>
      <w:pPr>
        <w:ind w:left="4750" w:hanging="360"/>
      </w:pPr>
      <w:rPr>
        <w:rFonts w:ascii="Symbol" w:hAnsi="Symbol" w:hint="default"/>
      </w:rPr>
    </w:lvl>
    <w:lvl w:ilvl="7" w:tplc="040C0003" w:tentative="1">
      <w:start w:val="1"/>
      <w:numFmt w:val="bullet"/>
      <w:lvlText w:val="o"/>
      <w:lvlJc w:val="left"/>
      <w:pPr>
        <w:ind w:left="5470" w:hanging="360"/>
      </w:pPr>
      <w:rPr>
        <w:rFonts w:ascii="Courier New" w:hAnsi="Courier New" w:cs="Courier New" w:hint="default"/>
      </w:rPr>
    </w:lvl>
    <w:lvl w:ilvl="8" w:tplc="040C0005" w:tentative="1">
      <w:start w:val="1"/>
      <w:numFmt w:val="bullet"/>
      <w:lvlText w:val=""/>
      <w:lvlJc w:val="left"/>
      <w:pPr>
        <w:ind w:left="6190" w:hanging="360"/>
      </w:pPr>
      <w:rPr>
        <w:rFonts w:ascii="Wingdings" w:hAnsi="Wingdings" w:hint="default"/>
      </w:rPr>
    </w:lvl>
  </w:abstractNum>
  <w:abstractNum w:abstractNumId="24">
    <w:nsid w:val="119A7BD3"/>
    <w:multiLevelType w:val="multilevel"/>
    <w:tmpl w:val="65AE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48436C4"/>
    <w:multiLevelType w:val="hybridMultilevel"/>
    <w:tmpl w:val="6AC223AC"/>
    <w:lvl w:ilvl="0" w:tplc="8FEE3EE6">
      <w:start w:val="1"/>
      <w:numFmt w:val="decimal"/>
      <w:lvlText w:val="2.%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6">
    <w:nsid w:val="14C579A3"/>
    <w:multiLevelType w:val="hybridMultilevel"/>
    <w:tmpl w:val="9D6E2562"/>
    <w:lvl w:ilvl="0" w:tplc="040C000B">
      <w:start w:val="1"/>
      <w:numFmt w:val="bullet"/>
      <w:lvlText w:val=""/>
      <w:lvlJc w:val="left"/>
      <w:pPr>
        <w:ind w:left="927"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14F36416"/>
    <w:multiLevelType w:val="multilevel"/>
    <w:tmpl w:val="C2C6B7A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1518765E"/>
    <w:multiLevelType w:val="multilevel"/>
    <w:tmpl w:val="7C0A029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16585DBC"/>
    <w:multiLevelType w:val="multilevel"/>
    <w:tmpl w:val="9E387084"/>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6C37C39"/>
    <w:multiLevelType w:val="hybridMultilevel"/>
    <w:tmpl w:val="DD98CCF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nsid w:val="1704311F"/>
    <w:multiLevelType w:val="hybridMultilevel"/>
    <w:tmpl w:val="8CAAEED4"/>
    <w:lvl w:ilvl="0" w:tplc="040C0005">
      <w:start w:val="1"/>
      <w:numFmt w:val="bullet"/>
      <w:lvlText w:val=""/>
      <w:lvlJc w:val="left"/>
      <w:pPr>
        <w:ind w:left="720" w:hanging="360"/>
      </w:pPr>
      <w:rPr>
        <w:rFonts w:ascii="Wingdings" w:hAnsi="Wingdings" w:hint="default"/>
      </w:rPr>
    </w:lvl>
    <w:lvl w:ilvl="1" w:tplc="2D381AF4">
      <w:start w:val="1"/>
      <w:numFmt w:val="bullet"/>
      <w:lvlText w:val="-"/>
      <w:lvlJc w:val="left"/>
      <w:pPr>
        <w:ind w:left="36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17111BC2"/>
    <w:multiLevelType w:val="multilevel"/>
    <w:tmpl w:val="6DB8B890"/>
    <w:lvl w:ilvl="0">
      <w:start w:val="1"/>
      <w:numFmt w:val="bullet"/>
      <w:lvlText w:val=""/>
      <w:lvlJc w:val="left"/>
      <w:pPr>
        <w:tabs>
          <w:tab w:val="num" w:pos="360"/>
        </w:tabs>
        <w:ind w:left="360" w:hanging="360"/>
      </w:pPr>
      <w:rPr>
        <w:rFonts w:ascii="Symbol" w:hAnsi="Symbol" w:hint="default"/>
        <w:sz w:val="24"/>
      </w:rPr>
    </w:lvl>
    <w:lvl w:ilvl="1">
      <w:start w:val="1"/>
      <w:numFmt w:val="bullet"/>
      <w:lvlText w:val="-"/>
      <w:lvlJc w:val="left"/>
      <w:pPr>
        <w:tabs>
          <w:tab w:val="num" w:pos="786"/>
        </w:tabs>
        <w:ind w:left="786" w:hanging="360"/>
      </w:pPr>
      <w:rPr>
        <w:rFonts w:ascii="Courier New" w:hAnsi="Courier New" w:hint="default"/>
        <w:sz w:val="20"/>
      </w:rPr>
    </w:lvl>
    <w:lvl w:ilvl="2">
      <w:start w:val="1"/>
      <w:numFmt w:val="bullet"/>
      <w:lvlText w:val="-"/>
      <w:lvlJc w:val="left"/>
      <w:pPr>
        <w:tabs>
          <w:tab w:val="num" w:pos="1800"/>
        </w:tabs>
        <w:ind w:left="1800" w:hanging="360"/>
      </w:pPr>
      <w:rPr>
        <w:rFonts w:ascii="Courier New" w:hAnsi="Courier New"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nsid w:val="1716578E"/>
    <w:multiLevelType w:val="multilevel"/>
    <w:tmpl w:val="4DB224D6"/>
    <w:lvl w:ilvl="0">
      <w:start w:val="1"/>
      <w:numFmt w:val="bullet"/>
      <w:lvlText w:val="-"/>
      <w:lvlJc w:val="left"/>
      <w:pPr>
        <w:tabs>
          <w:tab w:val="num" w:pos="927"/>
        </w:tabs>
        <w:ind w:left="927" w:hanging="360"/>
      </w:pPr>
      <w:rPr>
        <w:rFonts w:ascii="Courier New" w:hAnsi="Courier New"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4">
    <w:nsid w:val="17F0752D"/>
    <w:multiLevelType w:val="hybridMultilevel"/>
    <w:tmpl w:val="37AAE9DE"/>
    <w:lvl w:ilvl="0" w:tplc="2D381AF4">
      <w:start w:val="1"/>
      <w:numFmt w:val="bullet"/>
      <w:lvlText w:val="-"/>
      <w:lvlJc w:val="left"/>
      <w:pPr>
        <w:ind w:left="360" w:hanging="360"/>
      </w:pPr>
      <w:rPr>
        <w:rFonts w:ascii="Courier New" w:hAnsi="Courier New"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nsid w:val="181E7E6E"/>
    <w:multiLevelType w:val="multilevel"/>
    <w:tmpl w:val="1B28350C"/>
    <w:lvl w:ilvl="0">
      <w:start w:val="1"/>
      <w:numFmt w:val="decimal"/>
      <w:lvlText w:val="%1."/>
      <w:lvlJc w:val="left"/>
      <w:pPr>
        <w:tabs>
          <w:tab w:val="num" w:pos="720"/>
        </w:tabs>
        <w:ind w:left="720" w:hanging="360"/>
      </w:pPr>
    </w:lvl>
    <w:lvl w:ilvl="1">
      <w:start w:val="1"/>
      <w:numFmt w:val="bullet"/>
      <w:lvlText w:val="-"/>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BCA3A9E"/>
    <w:multiLevelType w:val="hybridMultilevel"/>
    <w:tmpl w:val="2EF8377C"/>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37">
    <w:nsid w:val="1D7678C3"/>
    <w:multiLevelType w:val="hybridMultilevel"/>
    <w:tmpl w:val="43847190"/>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38">
    <w:nsid w:val="1E6077C2"/>
    <w:multiLevelType w:val="multilevel"/>
    <w:tmpl w:val="39F601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2487"/>
        </w:tabs>
        <w:ind w:left="2487"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07568A3"/>
    <w:multiLevelType w:val="hybridMultilevel"/>
    <w:tmpl w:val="C172E9FE"/>
    <w:lvl w:ilvl="0" w:tplc="41CA35A8">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207727F4"/>
    <w:multiLevelType w:val="hybridMultilevel"/>
    <w:tmpl w:val="D30621FC"/>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nsid w:val="21876E35"/>
    <w:multiLevelType w:val="hybridMultilevel"/>
    <w:tmpl w:val="129C5E3E"/>
    <w:lvl w:ilvl="0" w:tplc="CD0AAAD2">
      <w:start w:val="1"/>
      <w:numFmt w:val="decimal"/>
      <w:lvlText w:val="%1."/>
      <w:lvlJc w:val="left"/>
      <w:pPr>
        <w:ind w:left="360" w:hanging="360"/>
      </w:pPr>
      <w:rPr>
        <w:b w:val="0"/>
        <w:bCs w:val="0"/>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
    <w:nsid w:val="21E20568"/>
    <w:multiLevelType w:val="hybridMultilevel"/>
    <w:tmpl w:val="16C6304A"/>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nsid w:val="222A703F"/>
    <w:multiLevelType w:val="multilevel"/>
    <w:tmpl w:val="C4E63552"/>
    <w:lvl w:ilvl="0">
      <w:start w:val="1"/>
      <w:numFmt w:val="bullet"/>
      <w:lvlText w:val="-"/>
      <w:lvlJc w:val="left"/>
      <w:pPr>
        <w:tabs>
          <w:tab w:val="num" w:pos="644"/>
        </w:tabs>
        <w:ind w:left="644" w:hanging="360"/>
      </w:pPr>
      <w:rPr>
        <w:rFonts w:ascii="Courier New" w:hAnsi="Courier New"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44">
    <w:nsid w:val="237F0747"/>
    <w:multiLevelType w:val="multilevel"/>
    <w:tmpl w:val="07ACC4C8"/>
    <w:lvl w:ilvl="0">
      <w:start w:val="1"/>
      <w:numFmt w:val="bullet"/>
      <w:lvlText w:val="-"/>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nsid w:val="24B73326"/>
    <w:multiLevelType w:val="multilevel"/>
    <w:tmpl w:val="E92E515E"/>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5B36CB6"/>
    <w:multiLevelType w:val="multilevel"/>
    <w:tmpl w:val="AAB0C080"/>
    <w:lvl w:ilvl="0">
      <w:start w:val="2"/>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47">
    <w:nsid w:val="260C4E68"/>
    <w:multiLevelType w:val="multilevel"/>
    <w:tmpl w:val="4DBA5D82"/>
    <w:lvl w:ilvl="0">
      <w:start w:val="1"/>
      <w:numFmt w:val="decimal"/>
      <w:lvlText w:val="%1."/>
      <w:lvlJc w:val="left"/>
      <w:pPr>
        <w:tabs>
          <w:tab w:val="num" w:pos="720"/>
        </w:tabs>
        <w:ind w:left="720" w:hanging="360"/>
      </w:pPr>
    </w:lvl>
    <w:lvl w:ilvl="1">
      <w:start w:val="1"/>
      <w:numFmt w:val="bullet"/>
      <w:lvlText w:val="-"/>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27481E57"/>
    <w:multiLevelType w:val="hybridMultilevel"/>
    <w:tmpl w:val="27CE723C"/>
    <w:lvl w:ilvl="0" w:tplc="37725A8E">
      <w:start w:val="1"/>
      <w:numFmt w:val="decimal"/>
      <w:lvlText w:val="3.%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29990C5F"/>
    <w:multiLevelType w:val="multilevel"/>
    <w:tmpl w:val="918C4B62"/>
    <w:lvl w:ilvl="0">
      <w:start w:val="1"/>
      <w:numFmt w:val="bullet"/>
      <w:lvlText w:val="-"/>
      <w:lvlJc w:val="left"/>
      <w:pPr>
        <w:tabs>
          <w:tab w:val="num" w:pos="786"/>
        </w:tabs>
        <w:ind w:left="786" w:hanging="360"/>
      </w:pPr>
      <w:rPr>
        <w:rFonts w:ascii="Courier New" w:hAnsi="Courier New"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50">
    <w:nsid w:val="29E73D19"/>
    <w:multiLevelType w:val="multilevel"/>
    <w:tmpl w:val="62748EDC"/>
    <w:lvl w:ilvl="0">
      <w:start w:val="1"/>
      <w:numFmt w:val="bullet"/>
      <w:lvlText w:val="-"/>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nsid w:val="2A147593"/>
    <w:multiLevelType w:val="hybridMultilevel"/>
    <w:tmpl w:val="BD0060E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52">
    <w:nsid w:val="2A437D4E"/>
    <w:multiLevelType w:val="multilevel"/>
    <w:tmpl w:val="DDB05D8C"/>
    <w:lvl w:ilvl="0">
      <w:start w:val="1"/>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2B6867C8"/>
    <w:multiLevelType w:val="multilevel"/>
    <w:tmpl w:val="DA1E65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nsid w:val="2BFF1401"/>
    <w:multiLevelType w:val="multilevel"/>
    <w:tmpl w:val="343C316C"/>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2C95797A"/>
    <w:multiLevelType w:val="multilevel"/>
    <w:tmpl w:val="2DCAEA1C"/>
    <w:lvl w:ilvl="0">
      <w:start w:val="1"/>
      <w:numFmt w:val="decimal"/>
      <w:lvlText w:val="%1."/>
      <w:lvlJc w:val="left"/>
      <w:pPr>
        <w:tabs>
          <w:tab w:val="num" w:pos="720"/>
        </w:tabs>
        <w:ind w:left="720" w:hanging="360"/>
      </w:pPr>
    </w:lvl>
    <w:lvl w:ilvl="1">
      <w:start w:val="1"/>
      <w:numFmt w:val="bullet"/>
      <w:lvlText w:val="-"/>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2CD64F8D"/>
    <w:multiLevelType w:val="hybridMultilevel"/>
    <w:tmpl w:val="3E6E8EC6"/>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57">
    <w:nsid w:val="2EFC2E47"/>
    <w:multiLevelType w:val="hybridMultilevel"/>
    <w:tmpl w:val="0BB46A48"/>
    <w:lvl w:ilvl="0" w:tplc="040C000D">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58">
    <w:nsid w:val="2F4D4837"/>
    <w:multiLevelType w:val="hybridMultilevel"/>
    <w:tmpl w:val="F54617B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9">
    <w:nsid w:val="2FBB5DF0"/>
    <w:multiLevelType w:val="hybridMultilevel"/>
    <w:tmpl w:val="A92C6A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302774D0"/>
    <w:multiLevelType w:val="multilevel"/>
    <w:tmpl w:val="4D68E3AC"/>
    <w:lvl w:ilvl="0">
      <w:start w:val="1"/>
      <w:numFmt w:val="decimal"/>
      <w:lvlText w:val="%1."/>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30DC2343"/>
    <w:multiLevelType w:val="multilevel"/>
    <w:tmpl w:val="1EBA0FD8"/>
    <w:lvl w:ilvl="0">
      <w:start w:val="1"/>
      <w:numFmt w:val="decimal"/>
      <w:lvlText w:val="%1."/>
      <w:lvlJc w:val="left"/>
      <w:pPr>
        <w:tabs>
          <w:tab w:val="num" w:pos="360"/>
        </w:tabs>
        <w:ind w:left="360" w:hanging="360"/>
      </w:pPr>
      <w:rPr>
        <w:b w:val="0"/>
        <w:b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2">
    <w:nsid w:val="312A62DE"/>
    <w:multiLevelType w:val="hybridMultilevel"/>
    <w:tmpl w:val="66C4CB8C"/>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nsid w:val="31467684"/>
    <w:multiLevelType w:val="multilevel"/>
    <w:tmpl w:val="39E2204A"/>
    <w:lvl w:ilvl="0">
      <w:start w:val="1"/>
      <w:numFmt w:val="decimal"/>
      <w:lvlText w:val="%1."/>
      <w:lvlJc w:val="left"/>
      <w:pPr>
        <w:ind w:left="502" w:hanging="360"/>
      </w:pPr>
      <w:rPr>
        <w:b/>
        <w:bCs/>
      </w:rPr>
    </w:lvl>
    <w:lvl w:ilvl="1">
      <w:start w:val="1"/>
      <w:numFmt w:val="decimal"/>
      <w:isLgl/>
      <w:lvlText w:val="%1.%2."/>
      <w:lvlJc w:val="left"/>
      <w:pPr>
        <w:ind w:left="420" w:hanging="420"/>
      </w:pPr>
      <w:rPr>
        <w:rFonts w:hint="default"/>
        <w:sz w:val="24"/>
        <w:szCs w:val="24"/>
      </w:rPr>
    </w:lvl>
    <w:lvl w:ilvl="2">
      <w:start w:val="1"/>
      <w:numFmt w:val="decimal"/>
      <w:isLgl/>
      <w:lvlText w:val="%1.%2.%3."/>
      <w:lvlJc w:val="left"/>
      <w:pPr>
        <w:ind w:left="720" w:hanging="720"/>
      </w:pPr>
      <w:rPr>
        <w:rFonts w:hint="default"/>
        <w:b/>
        <w:bCs/>
        <w:color w:val="auto"/>
        <w:sz w:val="24"/>
        <w:szCs w:val="22"/>
      </w:rPr>
    </w:lvl>
    <w:lvl w:ilvl="3">
      <w:start w:val="1"/>
      <w:numFmt w:val="decimal"/>
      <w:isLgl/>
      <w:lvlText w:val="%1.%2.%3.%4."/>
      <w:lvlJc w:val="left"/>
      <w:pPr>
        <w:ind w:left="1080" w:hanging="720"/>
      </w:pPr>
      <w:rPr>
        <w:rFonts w:hint="default"/>
        <w:sz w:val="27"/>
      </w:rPr>
    </w:lvl>
    <w:lvl w:ilvl="4">
      <w:start w:val="1"/>
      <w:numFmt w:val="decimal"/>
      <w:isLgl/>
      <w:lvlText w:val="%1.%2.%3.%4.%5."/>
      <w:lvlJc w:val="left"/>
      <w:pPr>
        <w:ind w:left="1440" w:hanging="1080"/>
      </w:pPr>
      <w:rPr>
        <w:rFonts w:hint="default"/>
        <w:sz w:val="27"/>
      </w:rPr>
    </w:lvl>
    <w:lvl w:ilvl="5">
      <w:start w:val="1"/>
      <w:numFmt w:val="decimal"/>
      <w:isLgl/>
      <w:lvlText w:val="%1.%2.%3.%4.%5.%6."/>
      <w:lvlJc w:val="left"/>
      <w:pPr>
        <w:ind w:left="1440" w:hanging="1080"/>
      </w:pPr>
      <w:rPr>
        <w:rFonts w:hint="default"/>
        <w:sz w:val="27"/>
      </w:rPr>
    </w:lvl>
    <w:lvl w:ilvl="6">
      <w:start w:val="1"/>
      <w:numFmt w:val="decimal"/>
      <w:isLgl/>
      <w:lvlText w:val="%1.%2.%3.%4.%5.%6.%7."/>
      <w:lvlJc w:val="left"/>
      <w:pPr>
        <w:ind w:left="1800" w:hanging="1440"/>
      </w:pPr>
      <w:rPr>
        <w:rFonts w:hint="default"/>
        <w:sz w:val="27"/>
      </w:rPr>
    </w:lvl>
    <w:lvl w:ilvl="7">
      <w:start w:val="1"/>
      <w:numFmt w:val="decimal"/>
      <w:isLgl/>
      <w:lvlText w:val="%1.%2.%3.%4.%5.%6.%7.%8."/>
      <w:lvlJc w:val="left"/>
      <w:pPr>
        <w:ind w:left="1800" w:hanging="1440"/>
      </w:pPr>
      <w:rPr>
        <w:rFonts w:hint="default"/>
        <w:sz w:val="27"/>
      </w:rPr>
    </w:lvl>
    <w:lvl w:ilvl="8">
      <w:start w:val="1"/>
      <w:numFmt w:val="decimal"/>
      <w:isLgl/>
      <w:lvlText w:val="%1.%2.%3.%4.%5.%6.%7.%8.%9."/>
      <w:lvlJc w:val="left"/>
      <w:pPr>
        <w:ind w:left="2160" w:hanging="1800"/>
      </w:pPr>
      <w:rPr>
        <w:rFonts w:hint="default"/>
        <w:sz w:val="27"/>
      </w:rPr>
    </w:lvl>
  </w:abstractNum>
  <w:abstractNum w:abstractNumId="64">
    <w:nsid w:val="32005CDC"/>
    <w:multiLevelType w:val="multilevel"/>
    <w:tmpl w:val="58587BD2"/>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23606CF"/>
    <w:multiLevelType w:val="multilevel"/>
    <w:tmpl w:val="DBB2F3D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6">
    <w:nsid w:val="32C60DAF"/>
    <w:multiLevelType w:val="hybridMultilevel"/>
    <w:tmpl w:val="3BE88746"/>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7">
    <w:nsid w:val="33145066"/>
    <w:multiLevelType w:val="hybridMultilevel"/>
    <w:tmpl w:val="54CCA26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332A0103"/>
    <w:multiLevelType w:val="multilevel"/>
    <w:tmpl w:val="DFAC4ADC"/>
    <w:lvl w:ilvl="0">
      <w:start w:val="1"/>
      <w:numFmt w:val="bullet"/>
      <w:lvlText w:val="-"/>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9">
    <w:nsid w:val="338B1DA1"/>
    <w:multiLevelType w:val="multilevel"/>
    <w:tmpl w:val="BC8006C0"/>
    <w:lvl w:ilvl="0">
      <w:start w:val="2"/>
      <w:numFmt w:val="decimal"/>
      <w:lvlText w:val="%1."/>
      <w:lvlJc w:val="left"/>
      <w:pPr>
        <w:ind w:left="540" w:hanging="540"/>
      </w:pPr>
      <w:rPr>
        <w:rFonts w:hint="default"/>
        <w:b/>
      </w:rPr>
    </w:lvl>
    <w:lvl w:ilvl="1">
      <w:start w:val="3"/>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0">
    <w:nsid w:val="33A7552D"/>
    <w:multiLevelType w:val="hybridMultilevel"/>
    <w:tmpl w:val="378659E2"/>
    <w:lvl w:ilvl="0" w:tplc="040C0005">
      <w:start w:val="1"/>
      <w:numFmt w:val="bullet"/>
      <w:lvlText w:val=""/>
      <w:lvlJc w:val="left"/>
      <w:pPr>
        <w:ind w:left="1004" w:hanging="360"/>
      </w:pPr>
      <w:rPr>
        <w:rFonts w:ascii="Wingdings" w:hAnsi="Wingdings" w:hint="default"/>
        <w:b/>
      </w:rPr>
    </w:lvl>
    <w:lvl w:ilvl="1" w:tplc="2D381AF4">
      <w:start w:val="1"/>
      <w:numFmt w:val="bullet"/>
      <w:lvlText w:val="-"/>
      <w:lvlJc w:val="left"/>
      <w:pPr>
        <w:ind w:left="360" w:hanging="360"/>
      </w:pPr>
      <w:rPr>
        <w:rFonts w:ascii="Courier New" w:hAnsi="Courier New" w:hint="default"/>
        <w:b/>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1">
    <w:nsid w:val="34236F6D"/>
    <w:multiLevelType w:val="hybridMultilevel"/>
    <w:tmpl w:val="E10E8A04"/>
    <w:lvl w:ilvl="0" w:tplc="2D381AF4">
      <w:start w:val="1"/>
      <w:numFmt w:val="bullet"/>
      <w:lvlText w:val="-"/>
      <w:lvlJc w:val="left"/>
      <w:pPr>
        <w:ind w:left="360" w:hanging="360"/>
      </w:pPr>
      <w:rPr>
        <w:rFonts w:ascii="Courier New" w:hAnsi="Courier New"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2">
    <w:nsid w:val="348765F4"/>
    <w:multiLevelType w:val="hybridMultilevel"/>
    <w:tmpl w:val="36827B42"/>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nsid w:val="34AA27EE"/>
    <w:multiLevelType w:val="hybridMultilevel"/>
    <w:tmpl w:val="10BA0102"/>
    <w:lvl w:ilvl="0" w:tplc="040C0015">
      <w:start w:val="1"/>
      <w:numFmt w:val="upperLetter"/>
      <w:lvlText w:val="%1."/>
      <w:lvlJc w:val="left"/>
      <w:pPr>
        <w:ind w:left="360" w:hanging="360"/>
      </w:pPr>
    </w:lvl>
    <w:lvl w:ilvl="1" w:tplc="040C0019" w:tentative="1">
      <w:start w:val="1"/>
      <w:numFmt w:val="lowerLetter"/>
      <w:lvlText w:val="%2."/>
      <w:lvlJc w:val="left"/>
      <w:pPr>
        <w:ind w:left="1490" w:hanging="360"/>
      </w:pPr>
    </w:lvl>
    <w:lvl w:ilvl="2" w:tplc="040C001B" w:tentative="1">
      <w:start w:val="1"/>
      <w:numFmt w:val="lowerRoman"/>
      <w:lvlText w:val="%3."/>
      <w:lvlJc w:val="right"/>
      <w:pPr>
        <w:ind w:left="2210" w:hanging="180"/>
      </w:pPr>
    </w:lvl>
    <w:lvl w:ilvl="3" w:tplc="040C000F" w:tentative="1">
      <w:start w:val="1"/>
      <w:numFmt w:val="decimal"/>
      <w:lvlText w:val="%4."/>
      <w:lvlJc w:val="left"/>
      <w:pPr>
        <w:ind w:left="2930" w:hanging="360"/>
      </w:pPr>
    </w:lvl>
    <w:lvl w:ilvl="4" w:tplc="040C0019" w:tentative="1">
      <w:start w:val="1"/>
      <w:numFmt w:val="lowerLetter"/>
      <w:lvlText w:val="%5."/>
      <w:lvlJc w:val="left"/>
      <w:pPr>
        <w:ind w:left="3650" w:hanging="360"/>
      </w:pPr>
    </w:lvl>
    <w:lvl w:ilvl="5" w:tplc="040C001B" w:tentative="1">
      <w:start w:val="1"/>
      <w:numFmt w:val="lowerRoman"/>
      <w:lvlText w:val="%6."/>
      <w:lvlJc w:val="right"/>
      <w:pPr>
        <w:ind w:left="4370" w:hanging="180"/>
      </w:pPr>
    </w:lvl>
    <w:lvl w:ilvl="6" w:tplc="040C000F" w:tentative="1">
      <w:start w:val="1"/>
      <w:numFmt w:val="decimal"/>
      <w:lvlText w:val="%7."/>
      <w:lvlJc w:val="left"/>
      <w:pPr>
        <w:ind w:left="5090" w:hanging="360"/>
      </w:pPr>
    </w:lvl>
    <w:lvl w:ilvl="7" w:tplc="040C0019" w:tentative="1">
      <w:start w:val="1"/>
      <w:numFmt w:val="lowerLetter"/>
      <w:lvlText w:val="%8."/>
      <w:lvlJc w:val="left"/>
      <w:pPr>
        <w:ind w:left="5810" w:hanging="360"/>
      </w:pPr>
    </w:lvl>
    <w:lvl w:ilvl="8" w:tplc="040C001B" w:tentative="1">
      <w:start w:val="1"/>
      <w:numFmt w:val="lowerRoman"/>
      <w:lvlText w:val="%9."/>
      <w:lvlJc w:val="right"/>
      <w:pPr>
        <w:ind w:left="6530" w:hanging="180"/>
      </w:pPr>
    </w:lvl>
  </w:abstractNum>
  <w:abstractNum w:abstractNumId="74">
    <w:nsid w:val="35763331"/>
    <w:multiLevelType w:val="hybridMultilevel"/>
    <w:tmpl w:val="4C9C4DB6"/>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5">
    <w:nsid w:val="35F657FA"/>
    <w:multiLevelType w:val="multilevel"/>
    <w:tmpl w:val="C79E9298"/>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nsid w:val="363A0763"/>
    <w:multiLevelType w:val="multilevel"/>
    <w:tmpl w:val="97A4141C"/>
    <w:lvl w:ilvl="0">
      <w:start w:val="1"/>
      <w:numFmt w:val="decimal"/>
      <w:lvlText w:val="%1."/>
      <w:lvlJc w:val="left"/>
      <w:pPr>
        <w:tabs>
          <w:tab w:val="num" w:pos="360"/>
        </w:tabs>
        <w:ind w:left="360" w:hanging="360"/>
      </w:pPr>
      <w:rPr>
        <w:b w:val="0"/>
        <w:b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7">
    <w:nsid w:val="37161848"/>
    <w:multiLevelType w:val="hybridMultilevel"/>
    <w:tmpl w:val="92146B28"/>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8">
    <w:nsid w:val="371E3440"/>
    <w:multiLevelType w:val="hybridMultilevel"/>
    <w:tmpl w:val="5C908D5C"/>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9">
    <w:nsid w:val="37DE79C5"/>
    <w:multiLevelType w:val="multilevel"/>
    <w:tmpl w:val="8A52F110"/>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38A429C5"/>
    <w:multiLevelType w:val="multilevel"/>
    <w:tmpl w:val="4AB6AB64"/>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1">
    <w:nsid w:val="396B75EB"/>
    <w:multiLevelType w:val="hybridMultilevel"/>
    <w:tmpl w:val="FADA15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397036DC"/>
    <w:multiLevelType w:val="multilevel"/>
    <w:tmpl w:val="926E1228"/>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9D325D0"/>
    <w:multiLevelType w:val="multilevel"/>
    <w:tmpl w:val="AABA3FA4"/>
    <w:lvl w:ilvl="0">
      <w:start w:val="1"/>
      <w:numFmt w:val="bullet"/>
      <w:lvlText w:val="-"/>
      <w:lvlJc w:val="left"/>
      <w:pPr>
        <w:ind w:left="1494" w:hanging="360"/>
      </w:pPr>
      <w:rPr>
        <w:rFonts w:ascii="Courier New" w:hAnsi="Courier New"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4">
    <w:nsid w:val="3A7D0888"/>
    <w:multiLevelType w:val="hybridMultilevel"/>
    <w:tmpl w:val="EB8612A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85">
    <w:nsid w:val="3C013C37"/>
    <w:multiLevelType w:val="multilevel"/>
    <w:tmpl w:val="AFF023BA"/>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3DB57A98"/>
    <w:multiLevelType w:val="hybridMultilevel"/>
    <w:tmpl w:val="CB6A28B0"/>
    <w:lvl w:ilvl="0" w:tplc="2D381AF4">
      <w:start w:val="1"/>
      <w:numFmt w:val="bullet"/>
      <w:lvlText w:val="-"/>
      <w:lvlJc w:val="left"/>
      <w:pPr>
        <w:ind w:left="786" w:hanging="360"/>
      </w:pPr>
      <w:rPr>
        <w:rFonts w:ascii="Courier New" w:hAnsi="Courier New"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87">
    <w:nsid w:val="3DBF132F"/>
    <w:multiLevelType w:val="multilevel"/>
    <w:tmpl w:val="4E56AA6C"/>
    <w:lvl w:ilvl="0">
      <w:start w:val="1"/>
      <w:numFmt w:val="bullet"/>
      <w:lvlText w:val="-"/>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8">
    <w:nsid w:val="3F2070A6"/>
    <w:multiLevelType w:val="hybridMultilevel"/>
    <w:tmpl w:val="F698A7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3F4A30D9"/>
    <w:multiLevelType w:val="hybridMultilevel"/>
    <w:tmpl w:val="CE5E9ACC"/>
    <w:lvl w:ilvl="0" w:tplc="8FEE3EE6">
      <w:start w:val="1"/>
      <w:numFmt w:val="decimal"/>
      <w:lvlText w:val="2.%1"/>
      <w:lvlJc w:val="left"/>
      <w:pPr>
        <w:ind w:left="360" w:hanging="360"/>
      </w:pPr>
      <w:rPr>
        <w:rFonts w:hint="default"/>
      </w:rPr>
    </w:lvl>
    <w:lvl w:ilvl="1" w:tplc="040C0019" w:tentative="1">
      <w:start w:val="1"/>
      <w:numFmt w:val="lowerLetter"/>
      <w:lvlText w:val="%2."/>
      <w:lvlJc w:val="left"/>
      <w:pPr>
        <w:ind w:left="1047" w:hanging="360"/>
      </w:pPr>
    </w:lvl>
    <w:lvl w:ilvl="2" w:tplc="040C001B" w:tentative="1">
      <w:start w:val="1"/>
      <w:numFmt w:val="lowerRoman"/>
      <w:lvlText w:val="%3."/>
      <w:lvlJc w:val="right"/>
      <w:pPr>
        <w:ind w:left="1767" w:hanging="180"/>
      </w:pPr>
    </w:lvl>
    <w:lvl w:ilvl="3" w:tplc="040C000F" w:tentative="1">
      <w:start w:val="1"/>
      <w:numFmt w:val="decimal"/>
      <w:lvlText w:val="%4."/>
      <w:lvlJc w:val="left"/>
      <w:pPr>
        <w:ind w:left="2487" w:hanging="360"/>
      </w:pPr>
    </w:lvl>
    <w:lvl w:ilvl="4" w:tplc="040C0019" w:tentative="1">
      <w:start w:val="1"/>
      <w:numFmt w:val="lowerLetter"/>
      <w:lvlText w:val="%5."/>
      <w:lvlJc w:val="left"/>
      <w:pPr>
        <w:ind w:left="3207" w:hanging="360"/>
      </w:pPr>
    </w:lvl>
    <w:lvl w:ilvl="5" w:tplc="040C001B" w:tentative="1">
      <w:start w:val="1"/>
      <w:numFmt w:val="lowerRoman"/>
      <w:lvlText w:val="%6."/>
      <w:lvlJc w:val="right"/>
      <w:pPr>
        <w:ind w:left="3927" w:hanging="180"/>
      </w:pPr>
    </w:lvl>
    <w:lvl w:ilvl="6" w:tplc="040C000F" w:tentative="1">
      <w:start w:val="1"/>
      <w:numFmt w:val="decimal"/>
      <w:lvlText w:val="%7."/>
      <w:lvlJc w:val="left"/>
      <w:pPr>
        <w:ind w:left="4647" w:hanging="360"/>
      </w:pPr>
    </w:lvl>
    <w:lvl w:ilvl="7" w:tplc="040C0019" w:tentative="1">
      <w:start w:val="1"/>
      <w:numFmt w:val="lowerLetter"/>
      <w:lvlText w:val="%8."/>
      <w:lvlJc w:val="left"/>
      <w:pPr>
        <w:ind w:left="5367" w:hanging="360"/>
      </w:pPr>
    </w:lvl>
    <w:lvl w:ilvl="8" w:tplc="040C001B" w:tentative="1">
      <w:start w:val="1"/>
      <w:numFmt w:val="lowerRoman"/>
      <w:lvlText w:val="%9."/>
      <w:lvlJc w:val="right"/>
      <w:pPr>
        <w:ind w:left="6087" w:hanging="180"/>
      </w:pPr>
    </w:lvl>
  </w:abstractNum>
  <w:abstractNum w:abstractNumId="90">
    <w:nsid w:val="40181D4C"/>
    <w:multiLevelType w:val="hybridMultilevel"/>
    <w:tmpl w:val="C5561C9E"/>
    <w:lvl w:ilvl="0" w:tplc="040C0005">
      <w:start w:val="1"/>
      <w:numFmt w:val="bullet"/>
      <w:lvlText w:val=""/>
      <w:lvlJc w:val="left"/>
      <w:pPr>
        <w:ind w:left="720" w:hanging="360"/>
      </w:pPr>
      <w:rPr>
        <w:rFonts w:ascii="Wingdings" w:hAnsi="Wingdings" w:hint="default"/>
      </w:rPr>
    </w:lvl>
    <w:lvl w:ilvl="1" w:tplc="2D381AF4">
      <w:start w:val="1"/>
      <w:numFmt w:val="bullet"/>
      <w:lvlText w:val="-"/>
      <w:lvlJc w:val="left"/>
      <w:pPr>
        <w:ind w:left="36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40611B20"/>
    <w:multiLevelType w:val="hybridMultilevel"/>
    <w:tmpl w:val="AD980DF8"/>
    <w:lvl w:ilvl="0" w:tplc="2D381AF4">
      <w:start w:val="1"/>
      <w:numFmt w:val="bullet"/>
      <w:lvlText w:val="-"/>
      <w:lvlJc w:val="left"/>
      <w:pPr>
        <w:ind w:left="1069" w:hanging="360"/>
      </w:pPr>
      <w:rPr>
        <w:rFonts w:ascii="Courier New" w:hAnsi="Courier New"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92">
    <w:nsid w:val="40926B1A"/>
    <w:multiLevelType w:val="hybridMultilevel"/>
    <w:tmpl w:val="19FEA27C"/>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3">
    <w:nsid w:val="40AA0E6F"/>
    <w:multiLevelType w:val="hybridMultilevel"/>
    <w:tmpl w:val="B074C2AA"/>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4">
    <w:nsid w:val="41C30786"/>
    <w:multiLevelType w:val="hybridMultilevel"/>
    <w:tmpl w:val="7C66D156"/>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95">
    <w:nsid w:val="41CE3791"/>
    <w:multiLevelType w:val="hybridMultilevel"/>
    <w:tmpl w:val="F906281C"/>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96">
    <w:nsid w:val="41D121DD"/>
    <w:multiLevelType w:val="multilevel"/>
    <w:tmpl w:val="AA8C2D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97">
    <w:nsid w:val="432230EF"/>
    <w:multiLevelType w:val="hybridMultilevel"/>
    <w:tmpl w:val="F14A67F4"/>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98">
    <w:nsid w:val="43BB24EC"/>
    <w:multiLevelType w:val="multilevel"/>
    <w:tmpl w:val="34843AC8"/>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nsid w:val="44262043"/>
    <w:multiLevelType w:val="multilevel"/>
    <w:tmpl w:val="DEEA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45341122"/>
    <w:multiLevelType w:val="hybridMultilevel"/>
    <w:tmpl w:val="F8D6BDAA"/>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01">
    <w:nsid w:val="4541022D"/>
    <w:multiLevelType w:val="hybridMultilevel"/>
    <w:tmpl w:val="2980611C"/>
    <w:lvl w:ilvl="0" w:tplc="040C000B">
      <w:start w:val="1"/>
      <w:numFmt w:val="bullet"/>
      <w:lvlText w:val=""/>
      <w:lvlJc w:val="left"/>
      <w:pPr>
        <w:ind w:left="360" w:hanging="360"/>
      </w:pPr>
      <w:rPr>
        <w:rFonts w:ascii="Wingdings" w:hAnsi="Wingdings" w:hint="default"/>
        <w:b/>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2">
    <w:nsid w:val="46FC7476"/>
    <w:multiLevelType w:val="multilevel"/>
    <w:tmpl w:val="1D164F54"/>
    <w:lvl w:ilvl="0">
      <w:start w:val="1"/>
      <w:numFmt w:val="bullet"/>
      <w:lvlText w:val="-"/>
      <w:lvlJc w:val="left"/>
      <w:pPr>
        <w:tabs>
          <w:tab w:val="num" w:pos="720"/>
        </w:tabs>
        <w:ind w:left="720" w:hanging="360"/>
      </w:pPr>
      <w:rPr>
        <w:rFonts w:ascii="Courier New" w:hAnsi="Courier New" w:hint="default"/>
        <w:sz w:val="20"/>
      </w:rPr>
    </w:lvl>
    <w:lvl w:ilvl="1">
      <w:start w:val="1"/>
      <w:numFmt w:val="decimal"/>
      <w:lvlText w:val="%2."/>
      <w:lvlJc w:val="left"/>
      <w:pPr>
        <w:ind w:left="502"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47D50335"/>
    <w:multiLevelType w:val="multilevel"/>
    <w:tmpl w:val="5DFE411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48232B7E"/>
    <w:multiLevelType w:val="multilevel"/>
    <w:tmpl w:val="9744B16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284"/>
        </w:tabs>
        <w:ind w:left="284"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5">
    <w:nsid w:val="48CA33CF"/>
    <w:multiLevelType w:val="multilevel"/>
    <w:tmpl w:val="B74215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786"/>
        </w:tabs>
        <w:ind w:left="786" w:hanging="360"/>
      </w:pPr>
      <w:rPr>
        <w:rFonts w:ascii="Courier New" w:hAnsi="Courier New" w:hint="default"/>
        <w:sz w:val="20"/>
      </w:rPr>
    </w:lvl>
    <w:lvl w:ilvl="2">
      <w:start w:val="1"/>
      <w:numFmt w:val="bullet"/>
      <w:lvlText w:val="-"/>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48E82808"/>
    <w:multiLevelType w:val="hybridMultilevel"/>
    <w:tmpl w:val="27CE723C"/>
    <w:lvl w:ilvl="0" w:tplc="37725A8E">
      <w:start w:val="1"/>
      <w:numFmt w:val="decimal"/>
      <w:lvlText w:val="3.%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7">
    <w:nsid w:val="49E47816"/>
    <w:multiLevelType w:val="hybridMultilevel"/>
    <w:tmpl w:val="CCE624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nsid w:val="4AF14EF3"/>
    <w:multiLevelType w:val="hybridMultilevel"/>
    <w:tmpl w:val="2FB47850"/>
    <w:lvl w:ilvl="0" w:tplc="040C0003">
      <w:start w:val="1"/>
      <w:numFmt w:val="bullet"/>
      <w:lvlText w:val="o"/>
      <w:lvlJc w:val="left"/>
      <w:pPr>
        <w:ind w:left="1920" w:hanging="360"/>
      </w:pPr>
      <w:rPr>
        <w:rFonts w:ascii="Courier New" w:hAnsi="Courier New" w:cs="Courier New" w:hint="default"/>
      </w:rPr>
    </w:lvl>
    <w:lvl w:ilvl="1" w:tplc="040C0003" w:tentative="1">
      <w:start w:val="1"/>
      <w:numFmt w:val="bullet"/>
      <w:lvlText w:val="o"/>
      <w:lvlJc w:val="left"/>
      <w:pPr>
        <w:ind w:left="2640" w:hanging="360"/>
      </w:pPr>
      <w:rPr>
        <w:rFonts w:ascii="Courier New" w:hAnsi="Courier New" w:cs="Courier New" w:hint="default"/>
      </w:rPr>
    </w:lvl>
    <w:lvl w:ilvl="2" w:tplc="040C0005" w:tentative="1">
      <w:start w:val="1"/>
      <w:numFmt w:val="bullet"/>
      <w:lvlText w:val=""/>
      <w:lvlJc w:val="left"/>
      <w:pPr>
        <w:ind w:left="3360" w:hanging="360"/>
      </w:pPr>
      <w:rPr>
        <w:rFonts w:ascii="Wingdings" w:hAnsi="Wingdings" w:hint="default"/>
      </w:rPr>
    </w:lvl>
    <w:lvl w:ilvl="3" w:tplc="040C0001" w:tentative="1">
      <w:start w:val="1"/>
      <w:numFmt w:val="bullet"/>
      <w:lvlText w:val=""/>
      <w:lvlJc w:val="left"/>
      <w:pPr>
        <w:ind w:left="4080" w:hanging="360"/>
      </w:pPr>
      <w:rPr>
        <w:rFonts w:ascii="Symbol" w:hAnsi="Symbol" w:hint="default"/>
      </w:rPr>
    </w:lvl>
    <w:lvl w:ilvl="4" w:tplc="040C0003" w:tentative="1">
      <w:start w:val="1"/>
      <w:numFmt w:val="bullet"/>
      <w:lvlText w:val="o"/>
      <w:lvlJc w:val="left"/>
      <w:pPr>
        <w:ind w:left="4800" w:hanging="360"/>
      </w:pPr>
      <w:rPr>
        <w:rFonts w:ascii="Courier New" w:hAnsi="Courier New" w:cs="Courier New" w:hint="default"/>
      </w:rPr>
    </w:lvl>
    <w:lvl w:ilvl="5" w:tplc="040C0005" w:tentative="1">
      <w:start w:val="1"/>
      <w:numFmt w:val="bullet"/>
      <w:lvlText w:val=""/>
      <w:lvlJc w:val="left"/>
      <w:pPr>
        <w:ind w:left="5520" w:hanging="360"/>
      </w:pPr>
      <w:rPr>
        <w:rFonts w:ascii="Wingdings" w:hAnsi="Wingdings" w:hint="default"/>
      </w:rPr>
    </w:lvl>
    <w:lvl w:ilvl="6" w:tplc="040C0001" w:tentative="1">
      <w:start w:val="1"/>
      <w:numFmt w:val="bullet"/>
      <w:lvlText w:val=""/>
      <w:lvlJc w:val="left"/>
      <w:pPr>
        <w:ind w:left="6240" w:hanging="360"/>
      </w:pPr>
      <w:rPr>
        <w:rFonts w:ascii="Symbol" w:hAnsi="Symbol" w:hint="default"/>
      </w:rPr>
    </w:lvl>
    <w:lvl w:ilvl="7" w:tplc="040C0003" w:tentative="1">
      <w:start w:val="1"/>
      <w:numFmt w:val="bullet"/>
      <w:lvlText w:val="o"/>
      <w:lvlJc w:val="left"/>
      <w:pPr>
        <w:ind w:left="6960" w:hanging="360"/>
      </w:pPr>
      <w:rPr>
        <w:rFonts w:ascii="Courier New" w:hAnsi="Courier New" w:cs="Courier New" w:hint="default"/>
      </w:rPr>
    </w:lvl>
    <w:lvl w:ilvl="8" w:tplc="040C0005" w:tentative="1">
      <w:start w:val="1"/>
      <w:numFmt w:val="bullet"/>
      <w:lvlText w:val=""/>
      <w:lvlJc w:val="left"/>
      <w:pPr>
        <w:ind w:left="7680" w:hanging="360"/>
      </w:pPr>
      <w:rPr>
        <w:rFonts w:ascii="Wingdings" w:hAnsi="Wingdings" w:hint="default"/>
      </w:rPr>
    </w:lvl>
  </w:abstractNum>
  <w:abstractNum w:abstractNumId="109">
    <w:nsid w:val="4B2A5A43"/>
    <w:multiLevelType w:val="multilevel"/>
    <w:tmpl w:val="59185390"/>
    <w:lvl w:ilvl="0">
      <w:start w:val="1"/>
      <w:numFmt w:val="bullet"/>
      <w:lvlText w:val="-"/>
      <w:lvlJc w:val="left"/>
      <w:pPr>
        <w:tabs>
          <w:tab w:val="num" w:pos="720"/>
        </w:tabs>
        <w:ind w:left="720" w:hanging="360"/>
      </w:pPr>
      <w:rPr>
        <w:rFonts w:ascii="Courier New" w:hAnsi="Courier New" w:hint="default"/>
        <w:sz w:val="20"/>
      </w:rPr>
    </w:lvl>
    <w:lvl w:ilvl="1">
      <w:start w:val="1"/>
      <w:numFmt w:val="decimal"/>
      <w:lvlText w:val="%2."/>
      <w:lvlJc w:val="left"/>
      <w:pPr>
        <w:ind w:left="36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4B665D39"/>
    <w:multiLevelType w:val="hybridMultilevel"/>
    <w:tmpl w:val="1A00F642"/>
    <w:lvl w:ilvl="0" w:tplc="2D381AF4">
      <w:start w:val="1"/>
      <w:numFmt w:val="bullet"/>
      <w:lvlText w:val="-"/>
      <w:lvlJc w:val="left"/>
      <w:pPr>
        <w:ind w:left="720" w:hanging="360"/>
      </w:pPr>
      <w:rPr>
        <w:rFonts w:ascii="Courier New" w:hAnsi="Courier New"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4C10544A"/>
    <w:multiLevelType w:val="hybridMultilevel"/>
    <w:tmpl w:val="17742988"/>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12">
    <w:nsid w:val="4E2B7D70"/>
    <w:multiLevelType w:val="hybridMultilevel"/>
    <w:tmpl w:val="21007008"/>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nsid w:val="4E4620C7"/>
    <w:multiLevelType w:val="hybridMultilevel"/>
    <w:tmpl w:val="4CFA7DE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nsid w:val="4F012C61"/>
    <w:multiLevelType w:val="hybridMultilevel"/>
    <w:tmpl w:val="9E1E4EAE"/>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15">
    <w:nsid w:val="4F07009B"/>
    <w:multiLevelType w:val="multilevel"/>
    <w:tmpl w:val="3138B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4F217636"/>
    <w:multiLevelType w:val="multilevel"/>
    <w:tmpl w:val="CD9464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7">
    <w:nsid w:val="4F9C542C"/>
    <w:multiLevelType w:val="hybridMultilevel"/>
    <w:tmpl w:val="B7D6162E"/>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nsid w:val="527A5845"/>
    <w:multiLevelType w:val="hybridMultilevel"/>
    <w:tmpl w:val="0A246EA0"/>
    <w:lvl w:ilvl="0" w:tplc="2D381AF4">
      <w:start w:val="1"/>
      <w:numFmt w:val="bullet"/>
      <w:lvlText w:val="-"/>
      <w:lvlJc w:val="left"/>
      <w:pPr>
        <w:ind w:left="360" w:hanging="360"/>
      </w:pPr>
      <w:rPr>
        <w:rFonts w:ascii="Courier New" w:hAnsi="Courier New"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9">
    <w:nsid w:val="529D1504"/>
    <w:multiLevelType w:val="hybridMultilevel"/>
    <w:tmpl w:val="74ECEFE0"/>
    <w:lvl w:ilvl="0" w:tplc="37725A8E">
      <w:start w:val="1"/>
      <w:numFmt w:val="decimal"/>
      <w:lvlText w:val="3.%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nsid w:val="52A83F78"/>
    <w:multiLevelType w:val="hybridMultilevel"/>
    <w:tmpl w:val="64BE30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nsid w:val="52CA619F"/>
    <w:multiLevelType w:val="hybridMultilevel"/>
    <w:tmpl w:val="A168B95C"/>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2">
    <w:nsid w:val="52F25238"/>
    <w:multiLevelType w:val="multilevel"/>
    <w:tmpl w:val="7CD0C5E0"/>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nsid w:val="53104E04"/>
    <w:multiLevelType w:val="hybridMultilevel"/>
    <w:tmpl w:val="5A980F4E"/>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nsid w:val="535B045F"/>
    <w:multiLevelType w:val="multilevel"/>
    <w:tmpl w:val="B616F860"/>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536A6024"/>
    <w:multiLevelType w:val="hybridMultilevel"/>
    <w:tmpl w:val="FFA2930E"/>
    <w:lvl w:ilvl="0" w:tplc="2D381AF4">
      <w:start w:val="1"/>
      <w:numFmt w:val="bullet"/>
      <w:lvlText w:val="-"/>
      <w:lvlJc w:val="left"/>
      <w:pPr>
        <w:ind w:left="502" w:hanging="360"/>
      </w:pPr>
      <w:rPr>
        <w:rFonts w:ascii="Courier New" w:hAnsi="Courier New" w:hint="default"/>
      </w:rPr>
    </w:lvl>
    <w:lvl w:ilvl="1" w:tplc="040C0005">
      <w:start w:val="1"/>
      <w:numFmt w:val="bullet"/>
      <w:lvlText w:val=""/>
      <w:lvlJc w:val="left"/>
      <w:pPr>
        <w:ind w:left="218" w:hanging="360"/>
      </w:pPr>
      <w:rPr>
        <w:rFonts w:ascii="Wingdings" w:hAnsi="Wingdings"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26">
    <w:nsid w:val="536E76BF"/>
    <w:multiLevelType w:val="hybridMultilevel"/>
    <w:tmpl w:val="24E4A9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nsid w:val="53D83D6A"/>
    <w:multiLevelType w:val="multilevel"/>
    <w:tmpl w:val="7D081308"/>
    <w:lvl w:ilvl="0">
      <w:start w:val="3"/>
      <w:numFmt w:val="decimal"/>
      <w:lvlText w:val="%1."/>
      <w:lvlJc w:val="left"/>
      <w:pPr>
        <w:ind w:left="540" w:hanging="540"/>
      </w:pPr>
      <w:rPr>
        <w:rFonts w:hint="default"/>
        <w:b/>
      </w:rPr>
    </w:lvl>
    <w:lvl w:ilvl="1">
      <w:start w:val="3"/>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8">
    <w:nsid w:val="54AD303E"/>
    <w:multiLevelType w:val="hybridMultilevel"/>
    <w:tmpl w:val="FEE688BE"/>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nsid w:val="557532BC"/>
    <w:multiLevelType w:val="hybridMultilevel"/>
    <w:tmpl w:val="F190B190"/>
    <w:lvl w:ilvl="0" w:tplc="79E273B0">
      <w:start w:val="1"/>
      <w:numFmt w:val="bullet"/>
      <w:lvlText w:val=""/>
      <w:lvlJc w:val="left"/>
      <w:pPr>
        <w:ind w:left="360" w:hanging="360"/>
      </w:pPr>
      <w:rPr>
        <w:rFonts w:ascii="Symbol" w:hAnsi="Symbol" w:hint="default"/>
        <w:b w:val="0"/>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nsid w:val="55781A8D"/>
    <w:multiLevelType w:val="hybridMultilevel"/>
    <w:tmpl w:val="A3AEE19E"/>
    <w:lvl w:ilvl="0" w:tplc="2D381AF4">
      <w:start w:val="1"/>
      <w:numFmt w:val="bullet"/>
      <w:lvlText w:val="-"/>
      <w:lvlJc w:val="left"/>
      <w:pPr>
        <w:ind w:left="1080" w:hanging="360"/>
      </w:pPr>
      <w:rPr>
        <w:rFonts w:ascii="Courier New" w:hAnsi="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1">
    <w:nsid w:val="579951A2"/>
    <w:multiLevelType w:val="hybridMultilevel"/>
    <w:tmpl w:val="BEB852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nsid w:val="57AE7B72"/>
    <w:multiLevelType w:val="hybridMultilevel"/>
    <w:tmpl w:val="465CC054"/>
    <w:lvl w:ilvl="0" w:tplc="2D381AF4">
      <w:start w:val="1"/>
      <w:numFmt w:val="bullet"/>
      <w:lvlText w:val="-"/>
      <w:lvlJc w:val="left"/>
      <w:pPr>
        <w:ind w:left="502" w:hanging="360"/>
      </w:pPr>
      <w:rPr>
        <w:rFonts w:ascii="Courier New" w:hAnsi="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33">
    <w:nsid w:val="58BF5839"/>
    <w:multiLevelType w:val="hybridMultilevel"/>
    <w:tmpl w:val="B5088FC6"/>
    <w:lvl w:ilvl="0" w:tplc="42AE83E2">
      <w:start w:val="1"/>
      <w:numFmt w:val="decimal"/>
      <w:lvlText w:val="3.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nsid w:val="58E873E1"/>
    <w:multiLevelType w:val="hybridMultilevel"/>
    <w:tmpl w:val="8B0CD3A6"/>
    <w:lvl w:ilvl="0" w:tplc="2D381AF4">
      <w:start w:val="1"/>
      <w:numFmt w:val="bullet"/>
      <w:lvlText w:val="-"/>
      <w:lvlJc w:val="left"/>
      <w:pPr>
        <w:ind w:left="1211" w:hanging="360"/>
      </w:pPr>
      <w:rPr>
        <w:rFonts w:ascii="Courier New" w:hAnsi="Courier New"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35">
    <w:nsid w:val="58FA2B78"/>
    <w:multiLevelType w:val="hybridMultilevel"/>
    <w:tmpl w:val="CE40F7C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6">
    <w:nsid w:val="5915458D"/>
    <w:multiLevelType w:val="hybridMultilevel"/>
    <w:tmpl w:val="08D6715C"/>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nsid w:val="59445333"/>
    <w:multiLevelType w:val="hybridMultilevel"/>
    <w:tmpl w:val="4572AB66"/>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38">
    <w:nsid w:val="59485D33"/>
    <w:multiLevelType w:val="multilevel"/>
    <w:tmpl w:val="657E0BF8"/>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59491460"/>
    <w:multiLevelType w:val="hybridMultilevel"/>
    <w:tmpl w:val="9E1AE306"/>
    <w:lvl w:ilvl="0" w:tplc="2D381AF4">
      <w:start w:val="1"/>
      <w:numFmt w:val="bullet"/>
      <w:lvlText w:val="-"/>
      <w:lvlJc w:val="left"/>
      <w:pPr>
        <w:ind w:left="502" w:hanging="360"/>
      </w:pPr>
      <w:rPr>
        <w:rFonts w:ascii="Courier New" w:hAnsi="Courier New" w:hint="default"/>
        <w:b/>
      </w:rPr>
    </w:lvl>
    <w:lvl w:ilvl="1" w:tplc="D22EDEBE">
      <w:start w:val="20"/>
      <w:numFmt w:val="bullet"/>
      <w:lvlText w:val=""/>
      <w:lvlJc w:val="left"/>
      <w:pPr>
        <w:ind w:left="1440" w:hanging="360"/>
      </w:pPr>
      <w:rPr>
        <w:rFonts w:ascii="Symbol" w:eastAsia="Times New Roman" w:hAnsi="Symbol"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nsid w:val="59CF2365"/>
    <w:multiLevelType w:val="multilevel"/>
    <w:tmpl w:val="2EE6A17C"/>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1">
    <w:nsid w:val="5A8C6AF0"/>
    <w:multiLevelType w:val="hybridMultilevel"/>
    <w:tmpl w:val="7ABC153E"/>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2">
    <w:nsid w:val="5B6D2DAF"/>
    <w:multiLevelType w:val="hybridMultilevel"/>
    <w:tmpl w:val="17B03AD8"/>
    <w:lvl w:ilvl="0" w:tplc="41CA35A8">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nsid w:val="5BB87DD9"/>
    <w:multiLevelType w:val="hybridMultilevel"/>
    <w:tmpl w:val="98CC2E40"/>
    <w:lvl w:ilvl="0" w:tplc="040C0005">
      <w:start w:val="1"/>
      <w:numFmt w:val="bullet"/>
      <w:lvlText w:val=""/>
      <w:lvlJc w:val="left"/>
      <w:pPr>
        <w:ind w:left="360" w:hanging="360"/>
      </w:pPr>
      <w:rPr>
        <w:rFonts w:ascii="Wingdings" w:hAnsi="Wingdings" w:hint="default"/>
      </w:rPr>
    </w:lvl>
    <w:lvl w:ilvl="1" w:tplc="2D381AF4">
      <w:start w:val="1"/>
      <w:numFmt w:val="bullet"/>
      <w:lvlText w:val="-"/>
      <w:lvlJc w:val="left"/>
      <w:pPr>
        <w:ind w:left="36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4">
    <w:nsid w:val="5C172115"/>
    <w:multiLevelType w:val="hybridMultilevel"/>
    <w:tmpl w:val="B26C538C"/>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36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nsid w:val="5D0F45D3"/>
    <w:multiLevelType w:val="multilevel"/>
    <w:tmpl w:val="EC90D95E"/>
    <w:lvl w:ilvl="0">
      <w:start w:val="1"/>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6">
    <w:nsid w:val="5D2767A7"/>
    <w:multiLevelType w:val="hybridMultilevel"/>
    <w:tmpl w:val="66EAAD8E"/>
    <w:lvl w:ilvl="0" w:tplc="2D381AF4">
      <w:start w:val="1"/>
      <w:numFmt w:val="bullet"/>
      <w:lvlText w:val="-"/>
      <w:lvlJc w:val="left"/>
      <w:pPr>
        <w:ind w:left="1069" w:hanging="360"/>
      </w:pPr>
      <w:rPr>
        <w:rFonts w:ascii="Courier New" w:hAnsi="Courier New"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47">
    <w:nsid w:val="5D2C2431"/>
    <w:multiLevelType w:val="multilevel"/>
    <w:tmpl w:val="6DB8B890"/>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495"/>
        </w:tabs>
        <w:ind w:left="1495" w:hanging="360"/>
      </w:pPr>
      <w:rPr>
        <w:rFonts w:ascii="Courier New" w:hAnsi="Courier New" w:hint="default"/>
        <w:sz w:val="20"/>
      </w:rPr>
    </w:lvl>
    <w:lvl w:ilvl="2">
      <w:start w:val="1"/>
      <w:numFmt w:val="bullet"/>
      <w:lvlText w:val="-"/>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5D3D42F7"/>
    <w:multiLevelType w:val="hybridMultilevel"/>
    <w:tmpl w:val="5B0E8CE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nsid w:val="5D5C4AF6"/>
    <w:multiLevelType w:val="multilevel"/>
    <w:tmpl w:val="1796569A"/>
    <w:lvl w:ilvl="0">
      <w:start w:val="3"/>
      <w:numFmt w:val="decimal"/>
      <w:lvlText w:val="%1."/>
      <w:lvlJc w:val="left"/>
      <w:pPr>
        <w:ind w:left="360" w:hanging="360"/>
      </w:pPr>
      <w:rPr>
        <w:rFonts w:eastAsiaTheme="majorEastAsia" w:cs="Times New Roman" w:hint="default"/>
        <w:b/>
      </w:rPr>
    </w:lvl>
    <w:lvl w:ilvl="1">
      <w:start w:val="1"/>
      <w:numFmt w:val="decimal"/>
      <w:lvlText w:val="%1.%2."/>
      <w:lvlJc w:val="left"/>
      <w:pPr>
        <w:ind w:left="360" w:hanging="360"/>
      </w:pPr>
      <w:rPr>
        <w:rFonts w:eastAsiaTheme="majorEastAsia" w:cs="Times New Roman" w:hint="default"/>
        <w:b/>
      </w:rPr>
    </w:lvl>
    <w:lvl w:ilvl="2">
      <w:start w:val="1"/>
      <w:numFmt w:val="decimal"/>
      <w:lvlText w:val="%1.%2.%3."/>
      <w:lvlJc w:val="left"/>
      <w:pPr>
        <w:ind w:left="720" w:hanging="720"/>
      </w:pPr>
      <w:rPr>
        <w:rFonts w:eastAsiaTheme="majorEastAsia" w:cs="Times New Roman" w:hint="default"/>
        <w:b/>
      </w:rPr>
    </w:lvl>
    <w:lvl w:ilvl="3">
      <w:start w:val="1"/>
      <w:numFmt w:val="decimal"/>
      <w:lvlText w:val="%1.%2.%3.%4."/>
      <w:lvlJc w:val="left"/>
      <w:pPr>
        <w:ind w:left="720" w:hanging="720"/>
      </w:pPr>
      <w:rPr>
        <w:rFonts w:eastAsiaTheme="majorEastAsia" w:cs="Times New Roman" w:hint="default"/>
        <w:b/>
      </w:rPr>
    </w:lvl>
    <w:lvl w:ilvl="4">
      <w:start w:val="1"/>
      <w:numFmt w:val="decimal"/>
      <w:lvlText w:val="%1.%2.%3.%4.%5."/>
      <w:lvlJc w:val="left"/>
      <w:pPr>
        <w:ind w:left="1080" w:hanging="1080"/>
      </w:pPr>
      <w:rPr>
        <w:rFonts w:eastAsiaTheme="majorEastAsia" w:cs="Times New Roman" w:hint="default"/>
        <w:b/>
      </w:rPr>
    </w:lvl>
    <w:lvl w:ilvl="5">
      <w:start w:val="1"/>
      <w:numFmt w:val="decimal"/>
      <w:lvlText w:val="%1.%2.%3.%4.%5.%6."/>
      <w:lvlJc w:val="left"/>
      <w:pPr>
        <w:ind w:left="1080" w:hanging="1080"/>
      </w:pPr>
      <w:rPr>
        <w:rFonts w:eastAsiaTheme="majorEastAsia" w:cs="Times New Roman" w:hint="default"/>
        <w:b/>
      </w:rPr>
    </w:lvl>
    <w:lvl w:ilvl="6">
      <w:start w:val="1"/>
      <w:numFmt w:val="decimal"/>
      <w:lvlText w:val="%1.%2.%3.%4.%5.%6.%7."/>
      <w:lvlJc w:val="left"/>
      <w:pPr>
        <w:ind w:left="1440" w:hanging="1440"/>
      </w:pPr>
      <w:rPr>
        <w:rFonts w:eastAsiaTheme="majorEastAsia" w:cs="Times New Roman" w:hint="default"/>
        <w:b/>
      </w:rPr>
    </w:lvl>
    <w:lvl w:ilvl="7">
      <w:start w:val="1"/>
      <w:numFmt w:val="decimal"/>
      <w:lvlText w:val="%1.%2.%3.%4.%5.%6.%7.%8."/>
      <w:lvlJc w:val="left"/>
      <w:pPr>
        <w:ind w:left="1440" w:hanging="1440"/>
      </w:pPr>
      <w:rPr>
        <w:rFonts w:eastAsiaTheme="majorEastAsia" w:cs="Times New Roman" w:hint="default"/>
        <w:b/>
      </w:rPr>
    </w:lvl>
    <w:lvl w:ilvl="8">
      <w:start w:val="1"/>
      <w:numFmt w:val="decimal"/>
      <w:lvlText w:val="%1.%2.%3.%4.%5.%6.%7.%8.%9."/>
      <w:lvlJc w:val="left"/>
      <w:pPr>
        <w:ind w:left="1800" w:hanging="1800"/>
      </w:pPr>
      <w:rPr>
        <w:rFonts w:eastAsiaTheme="majorEastAsia" w:cs="Times New Roman" w:hint="default"/>
        <w:b/>
      </w:rPr>
    </w:lvl>
  </w:abstractNum>
  <w:abstractNum w:abstractNumId="150">
    <w:nsid w:val="5D5E3950"/>
    <w:multiLevelType w:val="hybridMultilevel"/>
    <w:tmpl w:val="016E495C"/>
    <w:lvl w:ilvl="0" w:tplc="2D381AF4">
      <w:start w:val="1"/>
      <w:numFmt w:val="bullet"/>
      <w:lvlText w:val="-"/>
      <w:lvlJc w:val="left"/>
      <w:pPr>
        <w:ind w:left="644" w:hanging="360"/>
      </w:pPr>
      <w:rPr>
        <w:rFonts w:ascii="Courier New" w:hAnsi="Courier New"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51">
    <w:nsid w:val="5DFB1E38"/>
    <w:multiLevelType w:val="multilevel"/>
    <w:tmpl w:val="21CE569A"/>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2">
    <w:nsid w:val="5F23041C"/>
    <w:multiLevelType w:val="hybridMultilevel"/>
    <w:tmpl w:val="C43A8BE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3">
    <w:nsid w:val="61500613"/>
    <w:multiLevelType w:val="hybridMultilevel"/>
    <w:tmpl w:val="840E9CE6"/>
    <w:lvl w:ilvl="0" w:tplc="2D381AF4">
      <w:start w:val="1"/>
      <w:numFmt w:val="bullet"/>
      <w:lvlText w:val="-"/>
      <w:lvlJc w:val="left"/>
      <w:pPr>
        <w:ind w:left="394" w:hanging="360"/>
      </w:pPr>
      <w:rPr>
        <w:rFonts w:ascii="Courier New" w:hAnsi="Courier New" w:hint="default"/>
      </w:rPr>
    </w:lvl>
    <w:lvl w:ilvl="1" w:tplc="040C0003">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154">
    <w:nsid w:val="620D6291"/>
    <w:multiLevelType w:val="multilevel"/>
    <w:tmpl w:val="A22284E4"/>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5">
    <w:nsid w:val="622F6321"/>
    <w:multiLevelType w:val="hybridMultilevel"/>
    <w:tmpl w:val="7DEC5858"/>
    <w:lvl w:ilvl="0" w:tplc="040C0003">
      <w:start w:val="1"/>
      <w:numFmt w:val="bullet"/>
      <w:lvlText w:val="o"/>
      <w:lvlJc w:val="left"/>
      <w:pPr>
        <w:ind w:left="644" w:hanging="360"/>
      </w:pPr>
      <w:rPr>
        <w:rFonts w:ascii="Courier New" w:hAnsi="Courier New" w:cs="Courier New"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56">
    <w:nsid w:val="63C267FC"/>
    <w:multiLevelType w:val="multilevel"/>
    <w:tmpl w:val="D77C3B9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7">
    <w:nsid w:val="640862F1"/>
    <w:multiLevelType w:val="hybridMultilevel"/>
    <w:tmpl w:val="049415F2"/>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8">
    <w:nsid w:val="64155687"/>
    <w:multiLevelType w:val="multilevel"/>
    <w:tmpl w:val="93E6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653B481C"/>
    <w:multiLevelType w:val="hybridMultilevel"/>
    <w:tmpl w:val="2F321E46"/>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0">
    <w:nsid w:val="65D57233"/>
    <w:multiLevelType w:val="hybridMultilevel"/>
    <w:tmpl w:val="D318D67E"/>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61">
    <w:nsid w:val="669B032F"/>
    <w:multiLevelType w:val="hybridMultilevel"/>
    <w:tmpl w:val="851AC770"/>
    <w:lvl w:ilvl="0" w:tplc="2D381AF4">
      <w:start w:val="1"/>
      <w:numFmt w:val="bullet"/>
      <w:lvlText w:val="-"/>
      <w:lvlJc w:val="left"/>
      <w:pPr>
        <w:ind w:left="644" w:hanging="360"/>
      </w:pPr>
      <w:rPr>
        <w:rFonts w:ascii="Courier New" w:hAnsi="Courier New"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62">
    <w:nsid w:val="66C90CD7"/>
    <w:multiLevelType w:val="hybridMultilevel"/>
    <w:tmpl w:val="9260D64E"/>
    <w:lvl w:ilvl="0" w:tplc="2D381AF4">
      <w:start w:val="1"/>
      <w:numFmt w:val="bullet"/>
      <w:lvlText w:val="-"/>
      <w:lvlJc w:val="left"/>
      <w:pPr>
        <w:ind w:left="360" w:hanging="360"/>
      </w:pPr>
      <w:rPr>
        <w:rFonts w:ascii="Courier New" w:hAnsi="Courier New"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3">
    <w:nsid w:val="66F87F6B"/>
    <w:multiLevelType w:val="multilevel"/>
    <w:tmpl w:val="A386F332"/>
    <w:lvl w:ilvl="0">
      <w:start w:val="1"/>
      <w:numFmt w:val="decimal"/>
      <w:lvlText w:val="%1."/>
      <w:lvlJc w:val="left"/>
      <w:pPr>
        <w:tabs>
          <w:tab w:val="num" w:pos="360"/>
        </w:tabs>
        <w:ind w:left="360" w:hanging="360"/>
      </w:pPr>
      <w:rPr>
        <w:b w:val="0"/>
        <w:b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4">
    <w:nsid w:val="68181D2A"/>
    <w:multiLevelType w:val="hybridMultilevel"/>
    <w:tmpl w:val="2FE4A3EA"/>
    <w:lvl w:ilvl="0" w:tplc="2D381AF4">
      <w:start w:val="1"/>
      <w:numFmt w:val="bullet"/>
      <w:lvlText w:val="-"/>
      <w:lvlJc w:val="left"/>
      <w:pPr>
        <w:ind w:left="1494" w:hanging="360"/>
      </w:pPr>
      <w:rPr>
        <w:rFonts w:ascii="Courier New" w:hAnsi="Courier New"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165">
    <w:nsid w:val="681C3EE4"/>
    <w:multiLevelType w:val="hybridMultilevel"/>
    <w:tmpl w:val="FF8EA8DA"/>
    <w:lvl w:ilvl="0" w:tplc="7486DB08">
      <w:start w:val="1"/>
      <w:numFmt w:val="decimal"/>
      <w:lvlText w:val="%1."/>
      <w:lvlJc w:val="left"/>
      <w:pPr>
        <w:ind w:left="720" w:hanging="360"/>
      </w:pPr>
      <w:rPr>
        <w:rFonts w:hint="default"/>
        <w:b/>
      </w:rPr>
    </w:lvl>
    <w:lvl w:ilvl="1" w:tplc="2D381AF4">
      <w:start w:val="1"/>
      <w:numFmt w:val="bullet"/>
      <w:lvlText w:val="-"/>
      <w:lvlJc w:val="left"/>
      <w:pPr>
        <w:ind w:left="502" w:hanging="360"/>
      </w:pPr>
      <w:rPr>
        <w:rFonts w:ascii="Courier New" w:hAnsi="Courier New"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nsid w:val="68A84772"/>
    <w:multiLevelType w:val="multilevel"/>
    <w:tmpl w:val="513E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6A4A5C50"/>
    <w:multiLevelType w:val="hybridMultilevel"/>
    <w:tmpl w:val="7A5ED288"/>
    <w:lvl w:ilvl="0" w:tplc="2D381AF4">
      <w:start w:val="1"/>
      <w:numFmt w:val="bullet"/>
      <w:lvlText w:val="-"/>
      <w:lvlJc w:val="left"/>
      <w:pPr>
        <w:ind w:left="786" w:hanging="360"/>
      </w:pPr>
      <w:rPr>
        <w:rFonts w:ascii="Courier New" w:hAnsi="Courier New"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68">
    <w:nsid w:val="6A5872B0"/>
    <w:multiLevelType w:val="hybridMultilevel"/>
    <w:tmpl w:val="97EA54D2"/>
    <w:lvl w:ilvl="0" w:tplc="2D381AF4">
      <w:start w:val="1"/>
      <w:numFmt w:val="bullet"/>
      <w:lvlText w:val="-"/>
      <w:lvlJc w:val="left"/>
      <w:pPr>
        <w:ind w:left="360" w:hanging="360"/>
      </w:pPr>
      <w:rPr>
        <w:rFonts w:ascii="Courier New" w:hAnsi="Courier New" w:hint="default"/>
      </w:rPr>
    </w:lvl>
    <w:lvl w:ilvl="1" w:tplc="2D381AF4">
      <w:start w:val="1"/>
      <w:numFmt w:val="bullet"/>
      <w:lvlText w:val="-"/>
      <w:lvlJc w:val="left"/>
      <w:pPr>
        <w:ind w:left="36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9">
    <w:nsid w:val="6A8072F8"/>
    <w:multiLevelType w:val="multilevel"/>
    <w:tmpl w:val="AB648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6A9E0142"/>
    <w:multiLevelType w:val="multilevel"/>
    <w:tmpl w:val="E940EA78"/>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1">
    <w:nsid w:val="6BC95100"/>
    <w:multiLevelType w:val="hybridMultilevel"/>
    <w:tmpl w:val="717864CA"/>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nsid w:val="6BCD5589"/>
    <w:multiLevelType w:val="hybridMultilevel"/>
    <w:tmpl w:val="81E81BD0"/>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3">
    <w:nsid w:val="6C9F5676"/>
    <w:multiLevelType w:val="multilevel"/>
    <w:tmpl w:val="61C8C1E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4">
    <w:nsid w:val="6D5F18D5"/>
    <w:multiLevelType w:val="hybridMultilevel"/>
    <w:tmpl w:val="D39EE0DA"/>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75">
    <w:nsid w:val="6D686B09"/>
    <w:multiLevelType w:val="hybridMultilevel"/>
    <w:tmpl w:val="728ABD38"/>
    <w:lvl w:ilvl="0" w:tplc="BBC4E738">
      <w:start w:val="1"/>
      <w:numFmt w:val="decimal"/>
      <w:lvlText w:val="2.%1"/>
      <w:lvlJc w:val="left"/>
      <w:pPr>
        <w:ind w:left="753" w:hanging="360"/>
      </w:pPr>
      <w:rPr>
        <w:rFonts w:hint="default"/>
      </w:rPr>
    </w:lvl>
    <w:lvl w:ilvl="1" w:tplc="8FEE3EE6">
      <w:start w:val="1"/>
      <w:numFmt w:val="decimal"/>
      <w:lvlText w:val="2.%2"/>
      <w:lvlJc w:val="left"/>
      <w:pPr>
        <w:ind w:left="502"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6">
    <w:nsid w:val="6D7A2169"/>
    <w:multiLevelType w:val="multilevel"/>
    <w:tmpl w:val="0078446E"/>
    <w:lvl w:ilvl="0">
      <w:start w:val="1"/>
      <w:numFmt w:val="bullet"/>
      <w:lvlText w:val="-"/>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7">
    <w:nsid w:val="6DF225A7"/>
    <w:multiLevelType w:val="hybridMultilevel"/>
    <w:tmpl w:val="823E1D24"/>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8">
    <w:nsid w:val="6E226D47"/>
    <w:multiLevelType w:val="multilevel"/>
    <w:tmpl w:val="3D7AD99A"/>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6E3A760C"/>
    <w:multiLevelType w:val="hybridMultilevel"/>
    <w:tmpl w:val="13FE36B4"/>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0">
    <w:nsid w:val="6E7C601B"/>
    <w:multiLevelType w:val="hybridMultilevel"/>
    <w:tmpl w:val="8104020A"/>
    <w:lvl w:ilvl="0" w:tplc="2D381AF4">
      <w:start w:val="1"/>
      <w:numFmt w:val="bullet"/>
      <w:lvlText w:val="-"/>
      <w:lvlJc w:val="left"/>
      <w:pPr>
        <w:ind w:left="1069" w:hanging="360"/>
      </w:pPr>
      <w:rPr>
        <w:rFonts w:ascii="Courier New" w:hAnsi="Courier New"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81">
    <w:nsid w:val="6EE6391B"/>
    <w:multiLevelType w:val="hybridMultilevel"/>
    <w:tmpl w:val="BD4EF89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nsid w:val="6F1830F3"/>
    <w:multiLevelType w:val="multilevel"/>
    <w:tmpl w:val="123A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70536F0F"/>
    <w:multiLevelType w:val="hybridMultilevel"/>
    <w:tmpl w:val="D414A6D4"/>
    <w:lvl w:ilvl="0" w:tplc="2D381AF4">
      <w:start w:val="1"/>
      <w:numFmt w:val="bullet"/>
      <w:lvlText w:val="-"/>
      <w:lvlJc w:val="left"/>
      <w:pPr>
        <w:ind w:left="644" w:hanging="360"/>
      </w:pPr>
      <w:rPr>
        <w:rFonts w:ascii="Courier New" w:hAnsi="Courier New"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84">
    <w:nsid w:val="70D7271E"/>
    <w:multiLevelType w:val="hybridMultilevel"/>
    <w:tmpl w:val="DE2AA084"/>
    <w:lvl w:ilvl="0" w:tplc="2D381AF4">
      <w:start w:val="1"/>
      <w:numFmt w:val="bullet"/>
      <w:lvlText w:val="-"/>
      <w:lvlJc w:val="left"/>
      <w:pPr>
        <w:ind w:left="1494" w:hanging="360"/>
      </w:pPr>
      <w:rPr>
        <w:rFonts w:ascii="Courier New" w:hAnsi="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85">
    <w:nsid w:val="719F3EEA"/>
    <w:multiLevelType w:val="hybridMultilevel"/>
    <w:tmpl w:val="C234BC20"/>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6">
    <w:nsid w:val="71AA5E95"/>
    <w:multiLevelType w:val="multilevel"/>
    <w:tmpl w:val="910E64D2"/>
    <w:lvl w:ilvl="0">
      <w:start w:val="2"/>
      <w:numFmt w:val="decimal"/>
      <w:lvlText w:val="%1."/>
      <w:lvlJc w:val="left"/>
      <w:pPr>
        <w:ind w:left="959" w:hanging="6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7">
    <w:nsid w:val="73030234"/>
    <w:multiLevelType w:val="hybridMultilevel"/>
    <w:tmpl w:val="75C6AB74"/>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8">
    <w:nsid w:val="732B7867"/>
    <w:multiLevelType w:val="hybridMultilevel"/>
    <w:tmpl w:val="AB1A7674"/>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9">
    <w:nsid w:val="73304B83"/>
    <w:multiLevelType w:val="multilevel"/>
    <w:tmpl w:val="27F411DC"/>
    <w:lvl w:ilvl="0">
      <w:start w:val="2"/>
      <w:numFmt w:val="decimal"/>
      <w:lvlText w:val="%1."/>
      <w:lvlJc w:val="left"/>
      <w:pPr>
        <w:ind w:left="540" w:hanging="540"/>
      </w:pPr>
      <w:rPr>
        <w:rFonts w:hint="default"/>
        <w:b/>
      </w:rPr>
    </w:lvl>
    <w:lvl w:ilvl="1">
      <w:start w:val="6"/>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0">
    <w:nsid w:val="73B5405F"/>
    <w:multiLevelType w:val="multilevel"/>
    <w:tmpl w:val="828A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nsid w:val="74E668E4"/>
    <w:multiLevelType w:val="multilevel"/>
    <w:tmpl w:val="6DB8B890"/>
    <w:lvl w:ilvl="0">
      <w:start w:val="1"/>
      <w:numFmt w:val="bullet"/>
      <w:lvlText w:val=""/>
      <w:lvlJc w:val="left"/>
      <w:pPr>
        <w:tabs>
          <w:tab w:val="num" w:pos="360"/>
        </w:tabs>
        <w:ind w:left="360" w:hanging="360"/>
      </w:pPr>
      <w:rPr>
        <w:rFonts w:ascii="Symbol" w:hAnsi="Symbol" w:hint="default"/>
        <w:sz w:val="24"/>
      </w:rPr>
    </w:lvl>
    <w:lvl w:ilvl="1">
      <w:start w:val="1"/>
      <w:numFmt w:val="bullet"/>
      <w:lvlText w:val="-"/>
      <w:lvlJc w:val="left"/>
      <w:pPr>
        <w:tabs>
          <w:tab w:val="num" w:pos="1135"/>
        </w:tabs>
        <w:ind w:left="1135" w:hanging="360"/>
      </w:pPr>
      <w:rPr>
        <w:rFonts w:ascii="Courier New" w:hAnsi="Courier New" w:hint="default"/>
        <w:sz w:val="20"/>
      </w:rPr>
    </w:lvl>
    <w:lvl w:ilvl="2">
      <w:start w:val="1"/>
      <w:numFmt w:val="bullet"/>
      <w:lvlText w:val="-"/>
      <w:lvlJc w:val="left"/>
      <w:pPr>
        <w:tabs>
          <w:tab w:val="num" w:pos="1800"/>
        </w:tabs>
        <w:ind w:left="1800" w:hanging="360"/>
      </w:pPr>
      <w:rPr>
        <w:rFonts w:ascii="Courier New" w:hAnsi="Courier New"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2">
    <w:nsid w:val="754D5AF2"/>
    <w:multiLevelType w:val="hybridMultilevel"/>
    <w:tmpl w:val="68D2D50A"/>
    <w:lvl w:ilvl="0" w:tplc="2D381AF4">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3">
    <w:nsid w:val="760C6DA1"/>
    <w:multiLevelType w:val="hybridMultilevel"/>
    <w:tmpl w:val="01F218AC"/>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4">
    <w:nsid w:val="766B3904"/>
    <w:multiLevelType w:val="multilevel"/>
    <w:tmpl w:val="1E2CFF98"/>
    <w:lvl w:ilvl="0">
      <w:start w:val="1"/>
      <w:numFmt w:val="bullet"/>
      <w:lvlText w:val="-"/>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5">
    <w:nsid w:val="79335994"/>
    <w:multiLevelType w:val="hybridMultilevel"/>
    <w:tmpl w:val="A5CE5A1A"/>
    <w:lvl w:ilvl="0" w:tplc="2D381AF4">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6">
    <w:nsid w:val="797E2515"/>
    <w:multiLevelType w:val="hybridMultilevel"/>
    <w:tmpl w:val="8EB09F4E"/>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97">
    <w:nsid w:val="797E3BEB"/>
    <w:multiLevelType w:val="hybridMultilevel"/>
    <w:tmpl w:val="C65EA6CC"/>
    <w:lvl w:ilvl="0" w:tplc="040C000D">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98">
    <w:nsid w:val="7BF64EDC"/>
    <w:multiLevelType w:val="hybridMultilevel"/>
    <w:tmpl w:val="BCA6AD60"/>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99">
    <w:nsid w:val="7DCB1735"/>
    <w:multiLevelType w:val="multilevel"/>
    <w:tmpl w:val="23700D1A"/>
    <w:lvl w:ilvl="0">
      <w:start w:val="1"/>
      <w:numFmt w:val="bullet"/>
      <w:lvlText w:val="-"/>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0">
    <w:nsid w:val="7E821B1E"/>
    <w:multiLevelType w:val="hybridMultilevel"/>
    <w:tmpl w:val="E360A072"/>
    <w:lvl w:ilvl="0" w:tplc="2D381AF4">
      <w:start w:val="1"/>
      <w:numFmt w:val="bullet"/>
      <w:lvlText w:val="-"/>
      <w:lvlJc w:val="left"/>
      <w:pPr>
        <w:ind w:left="720"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1">
    <w:nsid w:val="7F8D1687"/>
    <w:multiLevelType w:val="hybridMultilevel"/>
    <w:tmpl w:val="445CF088"/>
    <w:lvl w:ilvl="0" w:tplc="040C0003">
      <w:start w:val="1"/>
      <w:numFmt w:val="bullet"/>
      <w:lvlText w:val="o"/>
      <w:lvlJc w:val="left"/>
      <w:pPr>
        <w:ind w:left="360" w:hanging="360"/>
      </w:pPr>
      <w:rPr>
        <w:rFonts w:ascii="Courier New" w:hAnsi="Courier New" w:cs="Courier New" w:hint="default"/>
      </w:rPr>
    </w:lvl>
    <w:lvl w:ilvl="1" w:tplc="040C0003">
      <w:start w:val="1"/>
      <w:numFmt w:val="bullet"/>
      <w:lvlText w:val="o"/>
      <w:lvlJc w:val="left"/>
      <w:pPr>
        <w:ind w:left="502" w:hanging="360"/>
      </w:pPr>
      <w:rPr>
        <w:rFonts w:ascii="Courier New" w:hAnsi="Courier New" w:cs="Courier New" w:hint="default"/>
      </w:rPr>
    </w:lvl>
    <w:lvl w:ilvl="2" w:tplc="040C0005" w:tentative="1">
      <w:start w:val="1"/>
      <w:numFmt w:val="bullet"/>
      <w:lvlText w:val=""/>
      <w:lvlJc w:val="left"/>
      <w:pPr>
        <w:ind w:left="2094" w:hanging="360"/>
      </w:pPr>
      <w:rPr>
        <w:rFonts w:ascii="Wingdings" w:hAnsi="Wingdings" w:hint="default"/>
      </w:rPr>
    </w:lvl>
    <w:lvl w:ilvl="3" w:tplc="040C0001" w:tentative="1">
      <w:start w:val="1"/>
      <w:numFmt w:val="bullet"/>
      <w:lvlText w:val=""/>
      <w:lvlJc w:val="left"/>
      <w:pPr>
        <w:ind w:left="2814" w:hanging="360"/>
      </w:pPr>
      <w:rPr>
        <w:rFonts w:ascii="Symbol" w:hAnsi="Symbol" w:hint="default"/>
      </w:rPr>
    </w:lvl>
    <w:lvl w:ilvl="4" w:tplc="040C0003" w:tentative="1">
      <w:start w:val="1"/>
      <w:numFmt w:val="bullet"/>
      <w:lvlText w:val="o"/>
      <w:lvlJc w:val="left"/>
      <w:pPr>
        <w:ind w:left="3534" w:hanging="360"/>
      </w:pPr>
      <w:rPr>
        <w:rFonts w:ascii="Courier New" w:hAnsi="Courier New" w:cs="Courier New" w:hint="default"/>
      </w:rPr>
    </w:lvl>
    <w:lvl w:ilvl="5" w:tplc="040C0005" w:tentative="1">
      <w:start w:val="1"/>
      <w:numFmt w:val="bullet"/>
      <w:lvlText w:val=""/>
      <w:lvlJc w:val="left"/>
      <w:pPr>
        <w:ind w:left="4254" w:hanging="360"/>
      </w:pPr>
      <w:rPr>
        <w:rFonts w:ascii="Wingdings" w:hAnsi="Wingdings" w:hint="default"/>
      </w:rPr>
    </w:lvl>
    <w:lvl w:ilvl="6" w:tplc="040C0001" w:tentative="1">
      <w:start w:val="1"/>
      <w:numFmt w:val="bullet"/>
      <w:lvlText w:val=""/>
      <w:lvlJc w:val="left"/>
      <w:pPr>
        <w:ind w:left="4974" w:hanging="360"/>
      </w:pPr>
      <w:rPr>
        <w:rFonts w:ascii="Symbol" w:hAnsi="Symbol" w:hint="default"/>
      </w:rPr>
    </w:lvl>
    <w:lvl w:ilvl="7" w:tplc="040C0003" w:tentative="1">
      <w:start w:val="1"/>
      <w:numFmt w:val="bullet"/>
      <w:lvlText w:val="o"/>
      <w:lvlJc w:val="left"/>
      <w:pPr>
        <w:ind w:left="5694" w:hanging="360"/>
      </w:pPr>
      <w:rPr>
        <w:rFonts w:ascii="Courier New" w:hAnsi="Courier New" w:cs="Courier New" w:hint="default"/>
      </w:rPr>
    </w:lvl>
    <w:lvl w:ilvl="8" w:tplc="040C0005" w:tentative="1">
      <w:start w:val="1"/>
      <w:numFmt w:val="bullet"/>
      <w:lvlText w:val=""/>
      <w:lvlJc w:val="left"/>
      <w:pPr>
        <w:ind w:left="6414" w:hanging="360"/>
      </w:pPr>
      <w:rPr>
        <w:rFonts w:ascii="Wingdings" w:hAnsi="Wingdings" w:hint="default"/>
      </w:rPr>
    </w:lvl>
  </w:abstractNum>
  <w:abstractNum w:abstractNumId="202">
    <w:nsid w:val="7FB355BA"/>
    <w:multiLevelType w:val="multilevel"/>
    <w:tmpl w:val="F4620DC0"/>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4"/>
  </w:num>
  <w:num w:numId="2">
    <w:abstractNumId w:val="192"/>
  </w:num>
  <w:num w:numId="3">
    <w:abstractNumId w:val="92"/>
  </w:num>
  <w:num w:numId="4">
    <w:abstractNumId w:val="181"/>
  </w:num>
  <w:num w:numId="5">
    <w:abstractNumId w:val="160"/>
  </w:num>
  <w:num w:numId="6">
    <w:abstractNumId w:val="196"/>
  </w:num>
  <w:num w:numId="7">
    <w:abstractNumId w:val="198"/>
  </w:num>
  <w:num w:numId="8">
    <w:abstractNumId w:val="88"/>
  </w:num>
  <w:num w:numId="9">
    <w:abstractNumId w:val="107"/>
  </w:num>
  <w:num w:numId="10">
    <w:abstractNumId w:val="131"/>
  </w:num>
  <w:num w:numId="11">
    <w:abstractNumId w:val="67"/>
  </w:num>
  <w:num w:numId="12">
    <w:abstractNumId w:val="83"/>
  </w:num>
  <w:num w:numId="13">
    <w:abstractNumId w:val="58"/>
  </w:num>
  <w:num w:numId="14">
    <w:abstractNumId w:val="99"/>
  </w:num>
  <w:num w:numId="15">
    <w:abstractNumId w:val="155"/>
  </w:num>
  <w:num w:numId="16">
    <w:abstractNumId w:val="197"/>
  </w:num>
  <w:num w:numId="17">
    <w:abstractNumId w:val="121"/>
  </w:num>
  <w:num w:numId="18">
    <w:abstractNumId w:val="34"/>
  </w:num>
  <w:num w:numId="19">
    <w:abstractNumId w:val="66"/>
  </w:num>
  <w:num w:numId="20">
    <w:abstractNumId w:val="157"/>
  </w:num>
  <w:num w:numId="21">
    <w:abstractNumId w:val="42"/>
  </w:num>
  <w:num w:numId="22">
    <w:abstractNumId w:val="162"/>
  </w:num>
  <w:num w:numId="23">
    <w:abstractNumId w:val="22"/>
  </w:num>
  <w:num w:numId="24">
    <w:abstractNumId w:val="74"/>
  </w:num>
  <w:num w:numId="25">
    <w:abstractNumId w:val="195"/>
  </w:num>
  <w:num w:numId="26">
    <w:abstractNumId w:val="78"/>
  </w:num>
  <w:num w:numId="27">
    <w:abstractNumId w:val="153"/>
  </w:num>
  <w:num w:numId="28">
    <w:abstractNumId w:val="118"/>
  </w:num>
  <w:num w:numId="29">
    <w:abstractNumId w:val="54"/>
  </w:num>
  <w:num w:numId="30">
    <w:abstractNumId w:val="33"/>
  </w:num>
  <w:num w:numId="31">
    <w:abstractNumId w:val="44"/>
  </w:num>
  <w:num w:numId="32">
    <w:abstractNumId w:val="50"/>
  </w:num>
  <w:num w:numId="33">
    <w:abstractNumId w:val="161"/>
  </w:num>
  <w:num w:numId="34">
    <w:abstractNumId w:val="43"/>
  </w:num>
  <w:num w:numId="35">
    <w:abstractNumId w:val="11"/>
  </w:num>
  <w:num w:numId="36">
    <w:abstractNumId w:val="2"/>
  </w:num>
  <w:num w:numId="37">
    <w:abstractNumId w:val="144"/>
  </w:num>
  <w:num w:numId="38">
    <w:abstractNumId w:val="126"/>
  </w:num>
  <w:num w:numId="39">
    <w:abstractNumId w:val="12"/>
  </w:num>
  <w:num w:numId="40">
    <w:abstractNumId w:val="152"/>
  </w:num>
  <w:num w:numId="41">
    <w:abstractNumId w:val="186"/>
  </w:num>
  <w:num w:numId="42">
    <w:abstractNumId w:val="21"/>
  </w:num>
  <w:num w:numId="43">
    <w:abstractNumId w:val="156"/>
  </w:num>
  <w:num w:numId="44">
    <w:abstractNumId w:val="28"/>
  </w:num>
  <w:num w:numId="45">
    <w:abstractNumId w:val="202"/>
  </w:num>
  <w:num w:numId="46">
    <w:abstractNumId w:val="10"/>
  </w:num>
  <w:num w:numId="47">
    <w:abstractNumId w:val="170"/>
  </w:num>
  <w:num w:numId="48">
    <w:abstractNumId w:val="75"/>
  </w:num>
  <w:num w:numId="49">
    <w:abstractNumId w:val="80"/>
  </w:num>
  <w:num w:numId="50">
    <w:abstractNumId w:val="173"/>
  </w:num>
  <w:num w:numId="51">
    <w:abstractNumId w:val="151"/>
  </w:num>
  <w:num w:numId="52">
    <w:abstractNumId w:val="52"/>
  </w:num>
  <w:num w:numId="53">
    <w:abstractNumId w:val="145"/>
  </w:num>
  <w:num w:numId="54">
    <w:abstractNumId w:val="154"/>
  </w:num>
  <w:num w:numId="55">
    <w:abstractNumId w:val="69"/>
  </w:num>
  <w:num w:numId="56">
    <w:abstractNumId w:val="140"/>
  </w:num>
  <w:num w:numId="57">
    <w:abstractNumId w:val="120"/>
  </w:num>
  <w:num w:numId="58">
    <w:abstractNumId w:val="148"/>
  </w:num>
  <w:num w:numId="59">
    <w:abstractNumId w:val="59"/>
  </w:num>
  <w:num w:numId="60">
    <w:abstractNumId w:val="7"/>
  </w:num>
  <w:num w:numId="61">
    <w:abstractNumId w:val="189"/>
  </w:num>
  <w:num w:numId="62">
    <w:abstractNumId w:val="113"/>
  </w:num>
  <w:num w:numId="63">
    <w:abstractNumId w:val="82"/>
  </w:num>
  <w:num w:numId="64">
    <w:abstractNumId w:val="24"/>
  </w:num>
  <w:num w:numId="65">
    <w:abstractNumId w:val="158"/>
  </w:num>
  <w:num w:numId="66">
    <w:abstractNumId w:val="57"/>
  </w:num>
  <w:num w:numId="67">
    <w:abstractNumId w:val="182"/>
  </w:num>
  <w:num w:numId="68">
    <w:abstractNumId w:val="190"/>
  </w:num>
  <w:num w:numId="69">
    <w:abstractNumId w:val="166"/>
  </w:num>
  <w:num w:numId="70">
    <w:abstractNumId w:val="81"/>
  </w:num>
  <w:num w:numId="71">
    <w:abstractNumId w:val="17"/>
  </w:num>
  <w:num w:numId="72">
    <w:abstractNumId w:val="127"/>
  </w:num>
  <w:num w:numId="73">
    <w:abstractNumId w:val="53"/>
  </w:num>
  <w:num w:numId="74">
    <w:abstractNumId w:val="103"/>
  </w:num>
  <w:num w:numId="75">
    <w:abstractNumId w:val="20"/>
  </w:num>
  <w:num w:numId="76">
    <w:abstractNumId w:val="63"/>
  </w:num>
  <w:num w:numId="77">
    <w:abstractNumId w:val="201"/>
  </w:num>
  <w:num w:numId="78">
    <w:abstractNumId w:val="128"/>
  </w:num>
  <w:num w:numId="79">
    <w:abstractNumId w:val="72"/>
  </w:num>
  <w:num w:numId="80">
    <w:abstractNumId w:val="110"/>
  </w:num>
  <w:num w:numId="81">
    <w:abstractNumId w:val="167"/>
  </w:num>
  <w:num w:numId="82">
    <w:abstractNumId w:val="6"/>
  </w:num>
  <w:num w:numId="83">
    <w:abstractNumId w:val="200"/>
  </w:num>
  <w:num w:numId="84">
    <w:abstractNumId w:val="177"/>
  </w:num>
  <w:num w:numId="85">
    <w:abstractNumId w:val="136"/>
  </w:num>
  <w:num w:numId="86">
    <w:abstractNumId w:val="102"/>
  </w:num>
  <w:num w:numId="87">
    <w:abstractNumId w:val="60"/>
  </w:num>
  <w:num w:numId="88">
    <w:abstractNumId w:val="115"/>
  </w:num>
  <w:num w:numId="89">
    <w:abstractNumId w:val="5"/>
  </w:num>
  <w:num w:numId="90">
    <w:abstractNumId w:val="51"/>
  </w:num>
  <w:num w:numId="91">
    <w:abstractNumId w:val="1"/>
  </w:num>
  <w:num w:numId="92">
    <w:abstractNumId w:val="109"/>
  </w:num>
  <w:num w:numId="93">
    <w:abstractNumId w:val="73"/>
  </w:num>
  <w:num w:numId="94">
    <w:abstractNumId w:val="4"/>
  </w:num>
  <w:num w:numId="95">
    <w:abstractNumId w:val="178"/>
  </w:num>
  <w:num w:numId="96">
    <w:abstractNumId w:val="32"/>
  </w:num>
  <w:num w:numId="97">
    <w:abstractNumId w:val="64"/>
  </w:num>
  <w:num w:numId="98">
    <w:abstractNumId w:val="45"/>
  </w:num>
  <w:num w:numId="99">
    <w:abstractNumId w:val="77"/>
  </w:num>
  <w:num w:numId="100">
    <w:abstractNumId w:val="179"/>
  </w:num>
  <w:num w:numId="101">
    <w:abstractNumId w:val="93"/>
  </w:num>
  <w:num w:numId="102">
    <w:abstractNumId w:val="23"/>
  </w:num>
  <w:num w:numId="103">
    <w:abstractNumId w:val="193"/>
  </w:num>
  <w:num w:numId="104">
    <w:abstractNumId w:val="185"/>
  </w:num>
  <w:num w:numId="105">
    <w:abstractNumId w:val="159"/>
  </w:num>
  <w:num w:numId="106">
    <w:abstractNumId w:val="187"/>
  </w:num>
  <w:num w:numId="107">
    <w:abstractNumId w:val="188"/>
  </w:num>
  <w:num w:numId="108">
    <w:abstractNumId w:val="62"/>
  </w:num>
  <w:num w:numId="109">
    <w:abstractNumId w:val="87"/>
  </w:num>
  <w:num w:numId="110">
    <w:abstractNumId w:val="26"/>
  </w:num>
  <w:num w:numId="111">
    <w:abstractNumId w:val="176"/>
  </w:num>
  <w:num w:numId="112">
    <w:abstractNumId w:val="194"/>
  </w:num>
  <w:num w:numId="113">
    <w:abstractNumId w:val="68"/>
  </w:num>
  <w:num w:numId="114">
    <w:abstractNumId w:val="199"/>
  </w:num>
  <w:num w:numId="115">
    <w:abstractNumId w:val="18"/>
  </w:num>
  <w:num w:numId="116">
    <w:abstractNumId w:val="129"/>
  </w:num>
  <w:num w:numId="117">
    <w:abstractNumId w:val="171"/>
  </w:num>
  <w:num w:numId="118">
    <w:abstractNumId w:val="65"/>
  </w:num>
  <w:num w:numId="119">
    <w:abstractNumId w:val="149"/>
  </w:num>
  <w:num w:numId="120">
    <w:abstractNumId w:val="55"/>
  </w:num>
  <w:num w:numId="121">
    <w:abstractNumId w:val="86"/>
  </w:num>
  <w:num w:numId="122">
    <w:abstractNumId w:val="47"/>
  </w:num>
  <w:num w:numId="123">
    <w:abstractNumId w:val="105"/>
  </w:num>
  <w:num w:numId="124">
    <w:abstractNumId w:val="191"/>
  </w:num>
  <w:num w:numId="125">
    <w:abstractNumId w:val="35"/>
  </w:num>
  <w:num w:numId="126">
    <w:abstractNumId w:val="19"/>
  </w:num>
  <w:num w:numId="127">
    <w:abstractNumId w:val="9"/>
  </w:num>
  <w:num w:numId="128">
    <w:abstractNumId w:val="3"/>
  </w:num>
  <w:num w:numId="129">
    <w:abstractNumId w:val="147"/>
  </w:num>
  <w:num w:numId="130">
    <w:abstractNumId w:val="49"/>
  </w:num>
  <w:num w:numId="131">
    <w:abstractNumId w:val="29"/>
  </w:num>
  <w:num w:numId="132">
    <w:abstractNumId w:val="79"/>
  </w:num>
  <w:num w:numId="133">
    <w:abstractNumId w:val="112"/>
  </w:num>
  <w:num w:numId="134">
    <w:abstractNumId w:val="96"/>
  </w:num>
  <w:num w:numId="135">
    <w:abstractNumId w:val="104"/>
  </w:num>
  <w:num w:numId="136">
    <w:abstractNumId w:val="123"/>
  </w:num>
  <w:num w:numId="137">
    <w:abstractNumId w:val="100"/>
  </w:num>
  <w:num w:numId="138">
    <w:abstractNumId w:val="0"/>
  </w:num>
  <w:num w:numId="139">
    <w:abstractNumId w:val="139"/>
  </w:num>
  <w:num w:numId="140">
    <w:abstractNumId w:val="111"/>
  </w:num>
  <w:num w:numId="141">
    <w:abstractNumId w:val="165"/>
  </w:num>
  <w:num w:numId="142">
    <w:abstractNumId w:val="101"/>
  </w:num>
  <w:num w:numId="143">
    <w:abstractNumId w:val="31"/>
  </w:num>
  <w:num w:numId="144">
    <w:abstractNumId w:val="30"/>
  </w:num>
  <w:num w:numId="145">
    <w:abstractNumId w:val="90"/>
  </w:num>
  <w:num w:numId="146">
    <w:abstractNumId w:val="172"/>
  </w:num>
  <w:num w:numId="147">
    <w:abstractNumId w:val="168"/>
  </w:num>
  <w:num w:numId="148">
    <w:abstractNumId w:val="135"/>
  </w:num>
  <w:num w:numId="149">
    <w:abstractNumId w:val="8"/>
  </w:num>
  <w:num w:numId="150">
    <w:abstractNumId w:val="70"/>
  </w:num>
  <w:num w:numId="151">
    <w:abstractNumId w:val="143"/>
  </w:num>
  <w:num w:numId="152">
    <w:abstractNumId w:val="122"/>
  </w:num>
  <w:num w:numId="153">
    <w:abstractNumId w:val="183"/>
  </w:num>
  <w:num w:numId="154">
    <w:abstractNumId w:val="146"/>
  </w:num>
  <w:num w:numId="155">
    <w:abstractNumId w:val="180"/>
  </w:num>
  <w:num w:numId="156">
    <w:abstractNumId w:val="89"/>
  </w:num>
  <w:num w:numId="157">
    <w:abstractNumId w:val="134"/>
  </w:num>
  <w:num w:numId="158">
    <w:abstractNumId w:val="114"/>
  </w:num>
  <w:num w:numId="159">
    <w:abstractNumId w:val="95"/>
  </w:num>
  <w:num w:numId="160">
    <w:abstractNumId w:val="106"/>
  </w:num>
  <w:num w:numId="161">
    <w:abstractNumId w:val="142"/>
  </w:num>
  <w:num w:numId="162">
    <w:abstractNumId w:val="15"/>
  </w:num>
  <w:num w:numId="163">
    <w:abstractNumId w:val="97"/>
  </w:num>
  <w:num w:numId="164">
    <w:abstractNumId w:val="174"/>
  </w:num>
  <w:num w:numId="165">
    <w:abstractNumId w:val="36"/>
  </w:num>
  <w:num w:numId="166">
    <w:abstractNumId w:val="94"/>
  </w:num>
  <w:num w:numId="167">
    <w:abstractNumId w:val="184"/>
  </w:num>
  <w:num w:numId="168">
    <w:abstractNumId w:val="164"/>
  </w:num>
  <w:num w:numId="169">
    <w:abstractNumId w:val="175"/>
  </w:num>
  <w:num w:numId="170">
    <w:abstractNumId w:val="56"/>
  </w:num>
  <w:num w:numId="171">
    <w:abstractNumId w:val="48"/>
  </w:num>
  <w:num w:numId="172">
    <w:abstractNumId w:val="39"/>
  </w:num>
  <w:num w:numId="173">
    <w:abstractNumId w:val="25"/>
  </w:num>
  <w:num w:numId="174">
    <w:abstractNumId w:val="119"/>
  </w:num>
  <w:num w:numId="175">
    <w:abstractNumId w:val="37"/>
  </w:num>
  <w:num w:numId="176">
    <w:abstractNumId w:val="108"/>
  </w:num>
  <w:num w:numId="177">
    <w:abstractNumId w:val="91"/>
  </w:num>
  <w:num w:numId="178">
    <w:abstractNumId w:val="130"/>
  </w:num>
  <w:num w:numId="179">
    <w:abstractNumId w:val="13"/>
  </w:num>
  <w:num w:numId="180">
    <w:abstractNumId w:val="38"/>
  </w:num>
  <w:num w:numId="181">
    <w:abstractNumId w:val="133"/>
  </w:num>
  <w:num w:numId="182">
    <w:abstractNumId w:val="137"/>
  </w:num>
  <w:num w:numId="183">
    <w:abstractNumId w:val="16"/>
  </w:num>
  <w:num w:numId="184">
    <w:abstractNumId w:val="116"/>
  </w:num>
  <w:num w:numId="185">
    <w:abstractNumId w:val="76"/>
  </w:num>
  <w:num w:numId="186">
    <w:abstractNumId w:val="163"/>
  </w:num>
  <w:num w:numId="187">
    <w:abstractNumId w:val="61"/>
  </w:num>
  <w:num w:numId="188">
    <w:abstractNumId w:val="41"/>
  </w:num>
  <w:num w:numId="189">
    <w:abstractNumId w:val="98"/>
  </w:num>
  <w:num w:numId="190">
    <w:abstractNumId w:val="46"/>
  </w:num>
  <w:num w:numId="191">
    <w:abstractNumId w:val="169"/>
  </w:num>
  <w:num w:numId="192">
    <w:abstractNumId w:val="85"/>
  </w:num>
  <w:num w:numId="193">
    <w:abstractNumId w:val="138"/>
  </w:num>
  <w:num w:numId="194">
    <w:abstractNumId w:val="124"/>
  </w:num>
  <w:num w:numId="195">
    <w:abstractNumId w:val="132"/>
  </w:num>
  <w:num w:numId="196">
    <w:abstractNumId w:val="117"/>
  </w:num>
  <w:num w:numId="197">
    <w:abstractNumId w:val="150"/>
  </w:num>
  <w:num w:numId="198">
    <w:abstractNumId w:val="14"/>
  </w:num>
  <w:num w:numId="199">
    <w:abstractNumId w:val="125"/>
  </w:num>
  <w:num w:numId="200">
    <w:abstractNumId w:val="40"/>
  </w:num>
  <w:num w:numId="201">
    <w:abstractNumId w:val="71"/>
  </w:num>
  <w:num w:numId="202">
    <w:abstractNumId w:val="141"/>
  </w:num>
  <w:num w:numId="203">
    <w:abstractNumId w:val="27"/>
  </w:num>
  <w:numIdMacAtCleanup w:val="19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saveSubsetFonts/>
  <w:defaultTabStop w:val="709"/>
  <w:hyphenationZone w:val="425"/>
  <w:characterSpacingControl w:val="doNotCompress"/>
  <w:hdrShapeDefaults>
    <o:shapedefaults v:ext="edit" spidmax="60418">
      <o:colormenu v:ext="edit" strokecolor="none [3212]"/>
    </o:shapedefaults>
  </w:hdrShapeDefaults>
  <w:footnotePr>
    <w:footnote w:id="0"/>
    <w:footnote w:id="1"/>
  </w:footnotePr>
  <w:endnotePr>
    <w:endnote w:id="0"/>
    <w:endnote w:id="1"/>
  </w:endnotePr>
  <w:compat>
    <w:useFELayout/>
  </w:compat>
  <w:rsids>
    <w:rsidRoot w:val="00B04A0B"/>
    <w:rsid w:val="00000B09"/>
    <w:rsid w:val="00004693"/>
    <w:rsid w:val="00004948"/>
    <w:rsid w:val="00004BFE"/>
    <w:rsid w:val="00006C7D"/>
    <w:rsid w:val="00007950"/>
    <w:rsid w:val="000100AB"/>
    <w:rsid w:val="0001210F"/>
    <w:rsid w:val="0001347F"/>
    <w:rsid w:val="00014170"/>
    <w:rsid w:val="000162D5"/>
    <w:rsid w:val="00020F5C"/>
    <w:rsid w:val="000219BE"/>
    <w:rsid w:val="00022740"/>
    <w:rsid w:val="00022DD9"/>
    <w:rsid w:val="00024FAD"/>
    <w:rsid w:val="00025C5A"/>
    <w:rsid w:val="000269F5"/>
    <w:rsid w:val="00026E37"/>
    <w:rsid w:val="000309F9"/>
    <w:rsid w:val="00034A97"/>
    <w:rsid w:val="00034CD4"/>
    <w:rsid w:val="00035428"/>
    <w:rsid w:val="00035452"/>
    <w:rsid w:val="00040363"/>
    <w:rsid w:val="00045F45"/>
    <w:rsid w:val="00047DA6"/>
    <w:rsid w:val="0005233E"/>
    <w:rsid w:val="00054890"/>
    <w:rsid w:val="00054B5B"/>
    <w:rsid w:val="00057091"/>
    <w:rsid w:val="00057BE1"/>
    <w:rsid w:val="00057F35"/>
    <w:rsid w:val="000623E7"/>
    <w:rsid w:val="00064A9E"/>
    <w:rsid w:val="00066262"/>
    <w:rsid w:val="000662CF"/>
    <w:rsid w:val="00072FF5"/>
    <w:rsid w:val="0007428D"/>
    <w:rsid w:val="000746F9"/>
    <w:rsid w:val="0007790F"/>
    <w:rsid w:val="00077D52"/>
    <w:rsid w:val="00080C25"/>
    <w:rsid w:val="00080DF2"/>
    <w:rsid w:val="000819E2"/>
    <w:rsid w:val="0008401D"/>
    <w:rsid w:val="00085160"/>
    <w:rsid w:val="0008549D"/>
    <w:rsid w:val="00090794"/>
    <w:rsid w:val="00093C49"/>
    <w:rsid w:val="00095FC0"/>
    <w:rsid w:val="00096E3D"/>
    <w:rsid w:val="000971C0"/>
    <w:rsid w:val="000A0173"/>
    <w:rsid w:val="000A2C1F"/>
    <w:rsid w:val="000A4515"/>
    <w:rsid w:val="000A46B0"/>
    <w:rsid w:val="000B2CD9"/>
    <w:rsid w:val="000B3022"/>
    <w:rsid w:val="000B5D7E"/>
    <w:rsid w:val="000B6321"/>
    <w:rsid w:val="000C0A68"/>
    <w:rsid w:val="000C1AB9"/>
    <w:rsid w:val="000C241D"/>
    <w:rsid w:val="000C32C6"/>
    <w:rsid w:val="000C5B7D"/>
    <w:rsid w:val="000C7A18"/>
    <w:rsid w:val="000D32C5"/>
    <w:rsid w:val="000D42AC"/>
    <w:rsid w:val="000D5E87"/>
    <w:rsid w:val="000E1813"/>
    <w:rsid w:val="000E6E40"/>
    <w:rsid w:val="000E6E54"/>
    <w:rsid w:val="000E6E80"/>
    <w:rsid w:val="000F03FD"/>
    <w:rsid w:val="000F2203"/>
    <w:rsid w:val="000F4096"/>
    <w:rsid w:val="000F5816"/>
    <w:rsid w:val="000F6B7C"/>
    <w:rsid w:val="00105073"/>
    <w:rsid w:val="00105922"/>
    <w:rsid w:val="001078B9"/>
    <w:rsid w:val="00110E91"/>
    <w:rsid w:val="0011116D"/>
    <w:rsid w:val="001111A3"/>
    <w:rsid w:val="001122CF"/>
    <w:rsid w:val="001161F0"/>
    <w:rsid w:val="00117A4F"/>
    <w:rsid w:val="001229CE"/>
    <w:rsid w:val="0012456A"/>
    <w:rsid w:val="0013015E"/>
    <w:rsid w:val="00131EAE"/>
    <w:rsid w:val="00133D9A"/>
    <w:rsid w:val="00134D95"/>
    <w:rsid w:val="001354DD"/>
    <w:rsid w:val="0013575B"/>
    <w:rsid w:val="00136640"/>
    <w:rsid w:val="0013784A"/>
    <w:rsid w:val="0014310B"/>
    <w:rsid w:val="001431C4"/>
    <w:rsid w:val="00143DEC"/>
    <w:rsid w:val="00144E24"/>
    <w:rsid w:val="001450A5"/>
    <w:rsid w:val="00147076"/>
    <w:rsid w:val="00147BDB"/>
    <w:rsid w:val="00150A58"/>
    <w:rsid w:val="00151968"/>
    <w:rsid w:val="001530AF"/>
    <w:rsid w:val="00153926"/>
    <w:rsid w:val="00154524"/>
    <w:rsid w:val="001546F8"/>
    <w:rsid w:val="00156D6F"/>
    <w:rsid w:val="00157E98"/>
    <w:rsid w:val="0016155C"/>
    <w:rsid w:val="0016254B"/>
    <w:rsid w:val="00163806"/>
    <w:rsid w:val="001642B2"/>
    <w:rsid w:val="001652A6"/>
    <w:rsid w:val="00166E9E"/>
    <w:rsid w:val="00167FAE"/>
    <w:rsid w:val="00170517"/>
    <w:rsid w:val="0017083F"/>
    <w:rsid w:val="00170990"/>
    <w:rsid w:val="00171756"/>
    <w:rsid w:val="00174531"/>
    <w:rsid w:val="00175970"/>
    <w:rsid w:val="001866E8"/>
    <w:rsid w:val="0018759F"/>
    <w:rsid w:val="00191DF0"/>
    <w:rsid w:val="00192381"/>
    <w:rsid w:val="0019373F"/>
    <w:rsid w:val="00193D37"/>
    <w:rsid w:val="0019738B"/>
    <w:rsid w:val="00197977"/>
    <w:rsid w:val="001A0900"/>
    <w:rsid w:val="001A0B77"/>
    <w:rsid w:val="001A159B"/>
    <w:rsid w:val="001A394D"/>
    <w:rsid w:val="001A72C5"/>
    <w:rsid w:val="001A73E2"/>
    <w:rsid w:val="001A776D"/>
    <w:rsid w:val="001A7A54"/>
    <w:rsid w:val="001A7F84"/>
    <w:rsid w:val="001B44B7"/>
    <w:rsid w:val="001B4DBC"/>
    <w:rsid w:val="001B4F22"/>
    <w:rsid w:val="001C04CE"/>
    <w:rsid w:val="001C3BD7"/>
    <w:rsid w:val="001C5F99"/>
    <w:rsid w:val="001D073A"/>
    <w:rsid w:val="001D2BE6"/>
    <w:rsid w:val="001D36D4"/>
    <w:rsid w:val="001D383F"/>
    <w:rsid w:val="001D3C3E"/>
    <w:rsid w:val="001D4196"/>
    <w:rsid w:val="001D494A"/>
    <w:rsid w:val="001D5464"/>
    <w:rsid w:val="001D6106"/>
    <w:rsid w:val="001D6BDA"/>
    <w:rsid w:val="001D7DE8"/>
    <w:rsid w:val="001E0CE4"/>
    <w:rsid w:val="001E1842"/>
    <w:rsid w:val="001E62C6"/>
    <w:rsid w:val="001E655A"/>
    <w:rsid w:val="001E67C5"/>
    <w:rsid w:val="001E6825"/>
    <w:rsid w:val="001E6991"/>
    <w:rsid w:val="001F12DE"/>
    <w:rsid w:val="001F51B8"/>
    <w:rsid w:val="001F63E7"/>
    <w:rsid w:val="002043AF"/>
    <w:rsid w:val="002046A6"/>
    <w:rsid w:val="002049FA"/>
    <w:rsid w:val="00204A97"/>
    <w:rsid w:val="00207191"/>
    <w:rsid w:val="00210364"/>
    <w:rsid w:val="00210874"/>
    <w:rsid w:val="0021192B"/>
    <w:rsid w:val="00211CA2"/>
    <w:rsid w:val="00213E7F"/>
    <w:rsid w:val="002144B3"/>
    <w:rsid w:val="002158B6"/>
    <w:rsid w:val="002220F0"/>
    <w:rsid w:val="00224037"/>
    <w:rsid w:val="002242E4"/>
    <w:rsid w:val="0022468E"/>
    <w:rsid w:val="00225CDE"/>
    <w:rsid w:val="00226CA4"/>
    <w:rsid w:val="00227C70"/>
    <w:rsid w:val="00230E8F"/>
    <w:rsid w:val="002315DA"/>
    <w:rsid w:val="00235A46"/>
    <w:rsid w:val="00237A83"/>
    <w:rsid w:val="00241287"/>
    <w:rsid w:val="00243906"/>
    <w:rsid w:val="002448B4"/>
    <w:rsid w:val="00247659"/>
    <w:rsid w:val="00247E6A"/>
    <w:rsid w:val="00250AEE"/>
    <w:rsid w:val="00250BB0"/>
    <w:rsid w:val="00250D01"/>
    <w:rsid w:val="00250DEE"/>
    <w:rsid w:val="002522A9"/>
    <w:rsid w:val="00253373"/>
    <w:rsid w:val="0025391C"/>
    <w:rsid w:val="002547A2"/>
    <w:rsid w:val="0025558E"/>
    <w:rsid w:val="00257B54"/>
    <w:rsid w:val="00261C15"/>
    <w:rsid w:val="00280722"/>
    <w:rsid w:val="00280774"/>
    <w:rsid w:val="00285976"/>
    <w:rsid w:val="0028605D"/>
    <w:rsid w:val="00290E65"/>
    <w:rsid w:val="0029368C"/>
    <w:rsid w:val="00293808"/>
    <w:rsid w:val="00294712"/>
    <w:rsid w:val="00294BA5"/>
    <w:rsid w:val="002970EA"/>
    <w:rsid w:val="002A08B6"/>
    <w:rsid w:val="002A1ADF"/>
    <w:rsid w:val="002A1F9C"/>
    <w:rsid w:val="002A33A4"/>
    <w:rsid w:val="002B4C91"/>
    <w:rsid w:val="002B6EE6"/>
    <w:rsid w:val="002B744F"/>
    <w:rsid w:val="002C0069"/>
    <w:rsid w:val="002C20EF"/>
    <w:rsid w:val="002C3255"/>
    <w:rsid w:val="002C569F"/>
    <w:rsid w:val="002D45B1"/>
    <w:rsid w:val="002D478D"/>
    <w:rsid w:val="002D50C1"/>
    <w:rsid w:val="002D52F3"/>
    <w:rsid w:val="002D704A"/>
    <w:rsid w:val="002D7236"/>
    <w:rsid w:val="002E151C"/>
    <w:rsid w:val="002E19F9"/>
    <w:rsid w:val="002E27EA"/>
    <w:rsid w:val="002E31D7"/>
    <w:rsid w:val="002E39C7"/>
    <w:rsid w:val="002F17AA"/>
    <w:rsid w:val="002F203C"/>
    <w:rsid w:val="002F6106"/>
    <w:rsid w:val="002F63ED"/>
    <w:rsid w:val="002F7A6F"/>
    <w:rsid w:val="003000EE"/>
    <w:rsid w:val="00300379"/>
    <w:rsid w:val="0030160C"/>
    <w:rsid w:val="00301F73"/>
    <w:rsid w:val="00302F13"/>
    <w:rsid w:val="0030385E"/>
    <w:rsid w:val="00306850"/>
    <w:rsid w:val="00307586"/>
    <w:rsid w:val="00307B82"/>
    <w:rsid w:val="003135F1"/>
    <w:rsid w:val="00314B79"/>
    <w:rsid w:val="00315136"/>
    <w:rsid w:val="003152AD"/>
    <w:rsid w:val="0031686F"/>
    <w:rsid w:val="00317BC1"/>
    <w:rsid w:val="003222B2"/>
    <w:rsid w:val="0032256E"/>
    <w:rsid w:val="0032292A"/>
    <w:rsid w:val="003235BE"/>
    <w:rsid w:val="003253D7"/>
    <w:rsid w:val="0032552D"/>
    <w:rsid w:val="00325A09"/>
    <w:rsid w:val="00330DF7"/>
    <w:rsid w:val="003320DF"/>
    <w:rsid w:val="003345F0"/>
    <w:rsid w:val="003402A2"/>
    <w:rsid w:val="00340C52"/>
    <w:rsid w:val="00342151"/>
    <w:rsid w:val="00342D22"/>
    <w:rsid w:val="00345EB3"/>
    <w:rsid w:val="00346714"/>
    <w:rsid w:val="00347382"/>
    <w:rsid w:val="00347AE9"/>
    <w:rsid w:val="00347C2A"/>
    <w:rsid w:val="00352D4C"/>
    <w:rsid w:val="003539D7"/>
    <w:rsid w:val="00353AAC"/>
    <w:rsid w:val="003547D9"/>
    <w:rsid w:val="00355882"/>
    <w:rsid w:val="00356004"/>
    <w:rsid w:val="003573C8"/>
    <w:rsid w:val="0036165C"/>
    <w:rsid w:val="00362C2F"/>
    <w:rsid w:val="003634D7"/>
    <w:rsid w:val="00363DE5"/>
    <w:rsid w:val="00364E04"/>
    <w:rsid w:val="0036517A"/>
    <w:rsid w:val="003672CD"/>
    <w:rsid w:val="00370CBF"/>
    <w:rsid w:val="003711EF"/>
    <w:rsid w:val="00373A51"/>
    <w:rsid w:val="0038071E"/>
    <w:rsid w:val="00381622"/>
    <w:rsid w:val="00383106"/>
    <w:rsid w:val="00383504"/>
    <w:rsid w:val="003838B6"/>
    <w:rsid w:val="003841B7"/>
    <w:rsid w:val="003870EE"/>
    <w:rsid w:val="0038770B"/>
    <w:rsid w:val="00390E83"/>
    <w:rsid w:val="00391DE3"/>
    <w:rsid w:val="003923BC"/>
    <w:rsid w:val="003950DE"/>
    <w:rsid w:val="0039578E"/>
    <w:rsid w:val="00396C57"/>
    <w:rsid w:val="003A00FC"/>
    <w:rsid w:val="003A0CA9"/>
    <w:rsid w:val="003A1602"/>
    <w:rsid w:val="003A24E5"/>
    <w:rsid w:val="003A549A"/>
    <w:rsid w:val="003B0440"/>
    <w:rsid w:val="003B2BE1"/>
    <w:rsid w:val="003B355A"/>
    <w:rsid w:val="003B4472"/>
    <w:rsid w:val="003C0B7C"/>
    <w:rsid w:val="003C3E53"/>
    <w:rsid w:val="003C5D75"/>
    <w:rsid w:val="003D3FE6"/>
    <w:rsid w:val="003D4D81"/>
    <w:rsid w:val="003D5DD0"/>
    <w:rsid w:val="003E028D"/>
    <w:rsid w:val="003E0F47"/>
    <w:rsid w:val="003E154D"/>
    <w:rsid w:val="003E2312"/>
    <w:rsid w:val="003E2A97"/>
    <w:rsid w:val="003E3737"/>
    <w:rsid w:val="003E566D"/>
    <w:rsid w:val="003E5EC4"/>
    <w:rsid w:val="003F024F"/>
    <w:rsid w:val="003F1023"/>
    <w:rsid w:val="003F10BF"/>
    <w:rsid w:val="003F32B0"/>
    <w:rsid w:val="003F3F35"/>
    <w:rsid w:val="003F4FD7"/>
    <w:rsid w:val="003F64CE"/>
    <w:rsid w:val="003F651A"/>
    <w:rsid w:val="003F7004"/>
    <w:rsid w:val="0040191D"/>
    <w:rsid w:val="0040236C"/>
    <w:rsid w:val="00404CD3"/>
    <w:rsid w:val="0040575D"/>
    <w:rsid w:val="00405A66"/>
    <w:rsid w:val="00405C23"/>
    <w:rsid w:val="00406A5B"/>
    <w:rsid w:val="00406FE2"/>
    <w:rsid w:val="00411EE2"/>
    <w:rsid w:val="0041427B"/>
    <w:rsid w:val="00416055"/>
    <w:rsid w:val="00416315"/>
    <w:rsid w:val="00416C18"/>
    <w:rsid w:val="00417F03"/>
    <w:rsid w:val="0042029E"/>
    <w:rsid w:val="00420829"/>
    <w:rsid w:val="0042258B"/>
    <w:rsid w:val="004230E7"/>
    <w:rsid w:val="004231EE"/>
    <w:rsid w:val="00424B64"/>
    <w:rsid w:val="00424F06"/>
    <w:rsid w:val="004262DC"/>
    <w:rsid w:val="00427292"/>
    <w:rsid w:val="00430EC1"/>
    <w:rsid w:val="0043417C"/>
    <w:rsid w:val="00434543"/>
    <w:rsid w:val="00434A51"/>
    <w:rsid w:val="004420E7"/>
    <w:rsid w:val="0044286F"/>
    <w:rsid w:val="0044368D"/>
    <w:rsid w:val="00444821"/>
    <w:rsid w:val="00444EFD"/>
    <w:rsid w:val="00445414"/>
    <w:rsid w:val="00445917"/>
    <w:rsid w:val="004546DA"/>
    <w:rsid w:val="00454EA9"/>
    <w:rsid w:val="004556D0"/>
    <w:rsid w:val="00456D3E"/>
    <w:rsid w:val="0046166D"/>
    <w:rsid w:val="0046221A"/>
    <w:rsid w:val="0046322C"/>
    <w:rsid w:val="00465DCC"/>
    <w:rsid w:val="004663FD"/>
    <w:rsid w:val="00467C0C"/>
    <w:rsid w:val="00467FE0"/>
    <w:rsid w:val="00470461"/>
    <w:rsid w:val="0047388E"/>
    <w:rsid w:val="004746D5"/>
    <w:rsid w:val="004748C8"/>
    <w:rsid w:val="0047728F"/>
    <w:rsid w:val="00481A09"/>
    <w:rsid w:val="00484E97"/>
    <w:rsid w:val="00485198"/>
    <w:rsid w:val="0048557A"/>
    <w:rsid w:val="0048632F"/>
    <w:rsid w:val="0048634C"/>
    <w:rsid w:val="00486788"/>
    <w:rsid w:val="004922B9"/>
    <w:rsid w:val="00497C0E"/>
    <w:rsid w:val="004A0253"/>
    <w:rsid w:val="004A16DF"/>
    <w:rsid w:val="004A3508"/>
    <w:rsid w:val="004A3542"/>
    <w:rsid w:val="004A3EFF"/>
    <w:rsid w:val="004A42FB"/>
    <w:rsid w:val="004A6C0F"/>
    <w:rsid w:val="004A7D30"/>
    <w:rsid w:val="004B00F8"/>
    <w:rsid w:val="004B150A"/>
    <w:rsid w:val="004B3434"/>
    <w:rsid w:val="004B4D2C"/>
    <w:rsid w:val="004B4FD4"/>
    <w:rsid w:val="004B533C"/>
    <w:rsid w:val="004C0988"/>
    <w:rsid w:val="004C0E49"/>
    <w:rsid w:val="004C1D87"/>
    <w:rsid w:val="004C367D"/>
    <w:rsid w:val="004C6C1F"/>
    <w:rsid w:val="004D01EA"/>
    <w:rsid w:val="004D4A4C"/>
    <w:rsid w:val="004D5504"/>
    <w:rsid w:val="004D5D0C"/>
    <w:rsid w:val="004D62CB"/>
    <w:rsid w:val="004D6B4A"/>
    <w:rsid w:val="004E2777"/>
    <w:rsid w:val="004E339D"/>
    <w:rsid w:val="004E417F"/>
    <w:rsid w:val="004E71F2"/>
    <w:rsid w:val="004E7EC6"/>
    <w:rsid w:val="004F0190"/>
    <w:rsid w:val="004F0C37"/>
    <w:rsid w:val="004F1637"/>
    <w:rsid w:val="004F407D"/>
    <w:rsid w:val="004F5F1B"/>
    <w:rsid w:val="004F61A2"/>
    <w:rsid w:val="004F6D3C"/>
    <w:rsid w:val="004F725C"/>
    <w:rsid w:val="0050012C"/>
    <w:rsid w:val="00501AA8"/>
    <w:rsid w:val="005024F0"/>
    <w:rsid w:val="0050397E"/>
    <w:rsid w:val="0050447C"/>
    <w:rsid w:val="0050459C"/>
    <w:rsid w:val="00506128"/>
    <w:rsid w:val="00506255"/>
    <w:rsid w:val="00506C06"/>
    <w:rsid w:val="0050787B"/>
    <w:rsid w:val="005105D0"/>
    <w:rsid w:val="00512564"/>
    <w:rsid w:val="00512797"/>
    <w:rsid w:val="00512B97"/>
    <w:rsid w:val="00514281"/>
    <w:rsid w:val="00514F98"/>
    <w:rsid w:val="00515285"/>
    <w:rsid w:val="0051753D"/>
    <w:rsid w:val="00517EE1"/>
    <w:rsid w:val="00520E47"/>
    <w:rsid w:val="00524D1E"/>
    <w:rsid w:val="00524EAF"/>
    <w:rsid w:val="00525446"/>
    <w:rsid w:val="005306E9"/>
    <w:rsid w:val="00533B09"/>
    <w:rsid w:val="005359A9"/>
    <w:rsid w:val="0053699C"/>
    <w:rsid w:val="00536D34"/>
    <w:rsid w:val="0053743D"/>
    <w:rsid w:val="005465EB"/>
    <w:rsid w:val="005511D9"/>
    <w:rsid w:val="00551E70"/>
    <w:rsid w:val="00552540"/>
    <w:rsid w:val="005546F7"/>
    <w:rsid w:val="00555F27"/>
    <w:rsid w:val="00556D21"/>
    <w:rsid w:val="00557B16"/>
    <w:rsid w:val="005604C5"/>
    <w:rsid w:val="00561E5F"/>
    <w:rsid w:val="00563946"/>
    <w:rsid w:val="00564343"/>
    <w:rsid w:val="00564F5C"/>
    <w:rsid w:val="00565F68"/>
    <w:rsid w:val="00570874"/>
    <w:rsid w:val="00574662"/>
    <w:rsid w:val="00577886"/>
    <w:rsid w:val="00580641"/>
    <w:rsid w:val="00581240"/>
    <w:rsid w:val="00581353"/>
    <w:rsid w:val="00581711"/>
    <w:rsid w:val="00581BA4"/>
    <w:rsid w:val="00581DB4"/>
    <w:rsid w:val="00584855"/>
    <w:rsid w:val="00586137"/>
    <w:rsid w:val="00587283"/>
    <w:rsid w:val="005903F9"/>
    <w:rsid w:val="00591F58"/>
    <w:rsid w:val="00592065"/>
    <w:rsid w:val="0059353D"/>
    <w:rsid w:val="00593812"/>
    <w:rsid w:val="00594A30"/>
    <w:rsid w:val="00594A9D"/>
    <w:rsid w:val="00597916"/>
    <w:rsid w:val="005A0593"/>
    <w:rsid w:val="005A0B69"/>
    <w:rsid w:val="005A61FD"/>
    <w:rsid w:val="005A747D"/>
    <w:rsid w:val="005B02CC"/>
    <w:rsid w:val="005B0A04"/>
    <w:rsid w:val="005B34F0"/>
    <w:rsid w:val="005B4839"/>
    <w:rsid w:val="005B5065"/>
    <w:rsid w:val="005B5B7B"/>
    <w:rsid w:val="005B5C36"/>
    <w:rsid w:val="005B6F2D"/>
    <w:rsid w:val="005B70B3"/>
    <w:rsid w:val="005B7D59"/>
    <w:rsid w:val="005C3066"/>
    <w:rsid w:val="005C3BD2"/>
    <w:rsid w:val="005C55FE"/>
    <w:rsid w:val="005D1775"/>
    <w:rsid w:val="005D183B"/>
    <w:rsid w:val="005D1B0F"/>
    <w:rsid w:val="005D1F19"/>
    <w:rsid w:val="005D4049"/>
    <w:rsid w:val="005E0475"/>
    <w:rsid w:val="005E43BE"/>
    <w:rsid w:val="005E50D5"/>
    <w:rsid w:val="005E6F5C"/>
    <w:rsid w:val="005F10D4"/>
    <w:rsid w:val="005F2A34"/>
    <w:rsid w:val="005F617C"/>
    <w:rsid w:val="005F6DA7"/>
    <w:rsid w:val="00602BF0"/>
    <w:rsid w:val="0060385B"/>
    <w:rsid w:val="006047C4"/>
    <w:rsid w:val="006074F1"/>
    <w:rsid w:val="006101F9"/>
    <w:rsid w:val="00610B6B"/>
    <w:rsid w:val="00611138"/>
    <w:rsid w:val="0061305C"/>
    <w:rsid w:val="00614B55"/>
    <w:rsid w:val="0062495F"/>
    <w:rsid w:val="0062540B"/>
    <w:rsid w:val="0062565B"/>
    <w:rsid w:val="00626424"/>
    <w:rsid w:val="006267EC"/>
    <w:rsid w:val="00626854"/>
    <w:rsid w:val="0063244D"/>
    <w:rsid w:val="00633351"/>
    <w:rsid w:val="00633D19"/>
    <w:rsid w:val="006346CC"/>
    <w:rsid w:val="00637260"/>
    <w:rsid w:val="00642FFF"/>
    <w:rsid w:val="00645ECA"/>
    <w:rsid w:val="006463AF"/>
    <w:rsid w:val="00646EF8"/>
    <w:rsid w:val="00650576"/>
    <w:rsid w:val="006515BC"/>
    <w:rsid w:val="006527AE"/>
    <w:rsid w:val="00652AAD"/>
    <w:rsid w:val="00656246"/>
    <w:rsid w:val="00657518"/>
    <w:rsid w:val="00657AD8"/>
    <w:rsid w:val="006604E2"/>
    <w:rsid w:val="006617DF"/>
    <w:rsid w:val="00662BD2"/>
    <w:rsid w:val="00663BF7"/>
    <w:rsid w:val="0066555A"/>
    <w:rsid w:val="00671387"/>
    <w:rsid w:val="00671C2C"/>
    <w:rsid w:val="00671D1B"/>
    <w:rsid w:val="00672CD5"/>
    <w:rsid w:val="00673DD4"/>
    <w:rsid w:val="006740D8"/>
    <w:rsid w:val="00674C79"/>
    <w:rsid w:val="00674F1C"/>
    <w:rsid w:val="00680853"/>
    <w:rsid w:val="0068126E"/>
    <w:rsid w:val="00681274"/>
    <w:rsid w:val="0068180A"/>
    <w:rsid w:val="00681876"/>
    <w:rsid w:val="00681ECB"/>
    <w:rsid w:val="0068746C"/>
    <w:rsid w:val="00687E28"/>
    <w:rsid w:val="0069017F"/>
    <w:rsid w:val="00692BEF"/>
    <w:rsid w:val="00693E3E"/>
    <w:rsid w:val="00695A1A"/>
    <w:rsid w:val="006A0A56"/>
    <w:rsid w:val="006A266D"/>
    <w:rsid w:val="006A7C82"/>
    <w:rsid w:val="006B00EE"/>
    <w:rsid w:val="006B302C"/>
    <w:rsid w:val="006B6EFF"/>
    <w:rsid w:val="006B7B91"/>
    <w:rsid w:val="006C0659"/>
    <w:rsid w:val="006C1A14"/>
    <w:rsid w:val="006C5310"/>
    <w:rsid w:val="006C546A"/>
    <w:rsid w:val="006C5A47"/>
    <w:rsid w:val="006C64CD"/>
    <w:rsid w:val="006C672F"/>
    <w:rsid w:val="006C6FDA"/>
    <w:rsid w:val="006C7100"/>
    <w:rsid w:val="006D0A27"/>
    <w:rsid w:val="006D17C3"/>
    <w:rsid w:val="006D2843"/>
    <w:rsid w:val="006E014C"/>
    <w:rsid w:val="006E1900"/>
    <w:rsid w:val="006E27AC"/>
    <w:rsid w:val="006E2DB9"/>
    <w:rsid w:val="006E65CD"/>
    <w:rsid w:val="006E6726"/>
    <w:rsid w:val="006E6BB4"/>
    <w:rsid w:val="006F02AC"/>
    <w:rsid w:val="006F45BF"/>
    <w:rsid w:val="006F4DAB"/>
    <w:rsid w:val="006F6661"/>
    <w:rsid w:val="007011D1"/>
    <w:rsid w:val="007053D6"/>
    <w:rsid w:val="00710128"/>
    <w:rsid w:val="007110C2"/>
    <w:rsid w:val="00712DAB"/>
    <w:rsid w:val="00713325"/>
    <w:rsid w:val="00717C6C"/>
    <w:rsid w:val="007220C9"/>
    <w:rsid w:val="0072520E"/>
    <w:rsid w:val="00725AF0"/>
    <w:rsid w:val="00730618"/>
    <w:rsid w:val="0073306E"/>
    <w:rsid w:val="007331CE"/>
    <w:rsid w:val="007331DE"/>
    <w:rsid w:val="00733A5B"/>
    <w:rsid w:val="00737560"/>
    <w:rsid w:val="00737BA8"/>
    <w:rsid w:val="00740730"/>
    <w:rsid w:val="00741F96"/>
    <w:rsid w:val="00744312"/>
    <w:rsid w:val="0074541D"/>
    <w:rsid w:val="0075040F"/>
    <w:rsid w:val="007512A6"/>
    <w:rsid w:val="0075404D"/>
    <w:rsid w:val="00755A55"/>
    <w:rsid w:val="00755E80"/>
    <w:rsid w:val="0075646E"/>
    <w:rsid w:val="00762AF8"/>
    <w:rsid w:val="0076525C"/>
    <w:rsid w:val="0076564C"/>
    <w:rsid w:val="007676E8"/>
    <w:rsid w:val="007767D8"/>
    <w:rsid w:val="00776D54"/>
    <w:rsid w:val="0078142B"/>
    <w:rsid w:val="0078246E"/>
    <w:rsid w:val="00782CB9"/>
    <w:rsid w:val="00785718"/>
    <w:rsid w:val="00786D46"/>
    <w:rsid w:val="00790B31"/>
    <w:rsid w:val="0079110C"/>
    <w:rsid w:val="00791CB5"/>
    <w:rsid w:val="00796E8B"/>
    <w:rsid w:val="00796EA8"/>
    <w:rsid w:val="00797D35"/>
    <w:rsid w:val="007A205E"/>
    <w:rsid w:val="007A2986"/>
    <w:rsid w:val="007A2A69"/>
    <w:rsid w:val="007A31F4"/>
    <w:rsid w:val="007A4786"/>
    <w:rsid w:val="007A66BC"/>
    <w:rsid w:val="007B0065"/>
    <w:rsid w:val="007B37DA"/>
    <w:rsid w:val="007B662C"/>
    <w:rsid w:val="007C0D98"/>
    <w:rsid w:val="007C154E"/>
    <w:rsid w:val="007C1E5E"/>
    <w:rsid w:val="007C547B"/>
    <w:rsid w:val="007C7285"/>
    <w:rsid w:val="007C73C3"/>
    <w:rsid w:val="007D258F"/>
    <w:rsid w:val="007D2B71"/>
    <w:rsid w:val="007D30CF"/>
    <w:rsid w:val="007D65E0"/>
    <w:rsid w:val="007D6DE4"/>
    <w:rsid w:val="007D6EEF"/>
    <w:rsid w:val="007D6FB7"/>
    <w:rsid w:val="007E2885"/>
    <w:rsid w:val="007E3656"/>
    <w:rsid w:val="007E3785"/>
    <w:rsid w:val="007F0298"/>
    <w:rsid w:val="007F11EB"/>
    <w:rsid w:val="007F1B46"/>
    <w:rsid w:val="007F2696"/>
    <w:rsid w:val="007F3CA1"/>
    <w:rsid w:val="007F3CEA"/>
    <w:rsid w:val="00803BD3"/>
    <w:rsid w:val="008046ED"/>
    <w:rsid w:val="008071C6"/>
    <w:rsid w:val="00807FBA"/>
    <w:rsid w:val="008105D9"/>
    <w:rsid w:val="00811EA6"/>
    <w:rsid w:val="008124F0"/>
    <w:rsid w:val="008127DA"/>
    <w:rsid w:val="00813051"/>
    <w:rsid w:val="008224B5"/>
    <w:rsid w:val="00823879"/>
    <w:rsid w:val="00825038"/>
    <w:rsid w:val="00831FB4"/>
    <w:rsid w:val="00836EF1"/>
    <w:rsid w:val="00840351"/>
    <w:rsid w:val="0084213C"/>
    <w:rsid w:val="00842203"/>
    <w:rsid w:val="00846A77"/>
    <w:rsid w:val="00847D0A"/>
    <w:rsid w:val="00847EC9"/>
    <w:rsid w:val="00851F59"/>
    <w:rsid w:val="00853517"/>
    <w:rsid w:val="00853B4E"/>
    <w:rsid w:val="008560D7"/>
    <w:rsid w:val="00856B82"/>
    <w:rsid w:val="00857A02"/>
    <w:rsid w:val="0086164A"/>
    <w:rsid w:val="0086310F"/>
    <w:rsid w:val="00864F67"/>
    <w:rsid w:val="00872477"/>
    <w:rsid w:val="00874A8D"/>
    <w:rsid w:val="0087509E"/>
    <w:rsid w:val="00876392"/>
    <w:rsid w:val="008771CC"/>
    <w:rsid w:val="0088274B"/>
    <w:rsid w:val="008901F7"/>
    <w:rsid w:val="00891975"/>
    <w:rsid w:val="00891D7A"/>
    <w:rsid w:val="00894C4F"/>
    <w:rsid w:val="008A0511"/>
    <w:rsid w:val="008A1796"/>
    <w:rsid w:val="008A3A91"/>
    <w:rsid w:val="008A646E"/>
    <w:rsid w:val="008B0CA8"/>
    <w:rsid w:val="008B51F5"/>
    <w:rsid w:val="008B5571"/>
    <w:rsid w:val="008B7426"/>
    <w:rsid w:val="008C3524"/>
    <w:rsid w:val="008C36B2"/>
    <w:rsid w:val="008C4340"/>
    <w:rsid w:val="008C74D6"/>
    <w:rsid w:val="008D18E4"/>
    <w:rsid w:val="008D428E"/>
    <w:rsid w:val="008D5CBC"/>
    <w:rsid w:val="008D61E1"/>
    <w:rsid w:val="008D76BF"/>
    <w:rsid w:val="008E1643"/>
    <w:rsid w:val="008E1BD9"/>
    <w:rsid w:val="008E28B1"/>
    <w:rsid w:val="008E2C3A"/>
    <w:rsid w:val="008E54E8"/>
    <w:rsid w:val="008E5AEE"/>
    <w:rsid w:val="008E6F0B"/>
    <w:rsid w:val="008F1EA0"/>
    <w:rsid w:val="008F21DA"/>
    <w:rsid w:val="008F2436"/>
    <w:rsid w:val="008F3CF2"/>
    <w:rsid w:val="008F5DF5"/>
    <w:rsid w:val="00902BD2"/>
    <w:rsid w:val="00903562"/>
    <w:rsid w:val="009069E7"/>
    <w:rsid w:val="00906F7A"/>
    <w:rsid w:val="00907343"/>
    <w:rsid w:val="009076AB"/>
    <w:rsid w:val="0091375A"/>
    <w:rsid w:val="009164DF"/>
    <w:rsid w:val="00917432"/>
    <w:rsid w:val="009206D7"/>
    <w:rsid w:val="00920AA9"/>
    <w:rsid w:val="00921275"/>
    <w:rsid w:val="00923AB9"/>
    <w:rsid w:val="009265D6"/>
    <w:rsid w:val="009265F7"/>
    <w:rsid w:val="009302DE"/>
    <w:rsid w:val="00930CBF"/>
    <w:rsid w:val="00932B77"/>
    <w:rsid w:val="009333E7"/>
    <w:rsid w:val="009335D4"/>
    <w:rsid w:val="00934406"/>
    <w:rsid w:val="0093713D"/>
    <w:rsid w:val="00940742"/>
    <w:rsid w:val="00940BC0"/>
    <w:rsid w:val="00940BED"/>
    <w:rsid w:val="00940EF7"/>
    <w:rsid w:val="00941793"/>
    <w:rsid w:val="0094181A"/>
    <w:rsid w:val="009421F6"/>
    <w:rsid w:val="009429B6"/>
    <w:rsid w:val="0094350F"/>
    <w:rsid w:val="00943D84"/>
    <w:rsid w:val="0094477D"/>
    <w:rsid w:val="00944E32"/>
    <w:rsid w:val="0094511A"/>
    <w:rsid w:val="009461FA"/>
    <w:rsid w:val="0094704E"/>
    <w:rsid w:val="009508FF"/>
    <w:rsid w:val="00950960"/>
    <w:rsid w:val="00950C8B"/>
    <w:rsid w:val="00952169"/>
    <w:rsid w:val="009557D7"/>
    <w:rsid w:val="009564BC"/>
    <w:rsid w:val="00956DDC"/>
    <w:rsid w:val="00960D90"/>
    <w:rsid w:val="00965A93"/>
    <w:rsid w:val="00966976"/>
    <w:rsid w:val="009670F5"/>
    <w:rsid w:val="009704A2"/>
    <w:rsid w:val="009719F1"/>
    <w:rsid w:val="009726F2"/>
    <w:rsid w:val="00973A1C"/>
    <w:rsid w:val="00973BF0"/>
    <w:rsid w:val="0097579A"/>
    <w:rsid w:val="0097598F"/>
    <w:rsid w:val="0097690A"/>
    <w:rsid w:val="0097692B"/>
    <w:rsid w:val="00976BEF"/>
    <w:rsid w:val="00976E87"/>
    <w:rsid w:val="009774CD"/>
    <w:rsid w:val="009808C2"/>
    <w:rsid w:val="0098254B"/>
    <w:rsid w:val="00983950"/>
    <w:rsid w:val="0099030F"/>
    <w:rsid w:val="0099214D"/>
    <w:rsid w:val="00993180"/>
    <w:rsid w:val="009943D9"/>
    <w:rsid w:val="00996AEA"/>
    <w:rsid w:val="00996B44"/>
    <w:rsid w:val="00996E3A"/>
    <w:rsid w:val="009A2414"/>
    <w:rsid w:val="009A25DA"/>
    <w:rsid w:val="009A3C31"/>
    <w:rsid w:val="009A5FE0"/>
    <w:rsid w:val="009A6C79"/>
    <w:rsid w:val="009A7AD8"/>
    <w:rsid w:val="009B2506"/>
    <w:rsid w:val="009B2E29"/>
    <w:rsid w:val="009B44D5"/>
    <w:rsid w:val="009B709C"/>
    <w:rsid w:val="009C0544"/>
    <w:rsid w:val="009C0D55"/>
    <w:rsid w:val="009C33BC"/>
    <w:rsid w:val="009C407F"/>
    <w:rsid w:val="009C50B8"/>
    <w:rsid w:val="009C5A2A"/>
    <w:rsid w:val="009C706E"/>
    <w:rsid w:val="009C7D20"/>
    <w:rsid w:val="009D1EB2"/>
    <w:rsid w:val="009D3CDD"/>
    <w:rsid w:val="009D41CB"/>
    <w:rsid w:val="009D4DC7"/>
    <w:rsid w:val="009D598D"/>
    <w:rsid w:val="009D69B3"/>
    <w:rsid w:val="009E0C7B"/>
    <w:rsid w:val="009E4BD4"/>
    <w:rsid w:val="009E56F7"/>
    <w:rsid w:val="009E5E0C"/>
    <w:rsid w:val="009E6519"/>
    <w:rsid w:val="009F04AF"/>
    <w:rsid w:val="009F0652"/>
    <w:rsid w:val="009F0BD1"/>
    <w:rsid w:val="009F38B3"/>
    <w:rsid w:val="009F52DB"/>
    <w:rsid w:val="009F7AFD"/>
    <w:rsid w:val="00A00911"/>
    <w:rsid w:val="00A01005"/>
    <w:rsid w:val="00A015A9"/>
    <w:rsid w:val="00A02438"/>
    <w:rsid w:val="00A03CD4"/>
    <w:rsid w:val="00A055F5"/>
    <w:rsid w:val="00A11A00"/>
    <w:rsid w:val="00A1491A"/>
    <w:rsid w:val="00A1555B"/>
    <w:rsid w:val="00A16AB9"/>
    <w:rsid w:val="00A20298"/>
    <w:rsid w:val="00A214FB"/>
    <w:rsid w:val="00A230EE"/>
    <w:rsid w:val="00A24866"/>
    <w:rsid w:val="00A252F4"/>
    <w:rsid w:val="00A25A3C"/>
    <w:rsid w:val="00A25AA8"/>
    <w:rsid w:val="00A26879"/>
    <w:rsid w:val="00A337F7"/>
    <w:rsid w:val="00A33DEB"/>
    <w:rsid w:val="00A3722F"/>
    <w:rsid w:val="00A3765B"/>
    <w:rsid w:val="00A40EC7"/>
    <w:rsid w:val="00A41AE7"/>
    <w:rsid w:val="00A42193"/>
    <w:rsid w:val="00A447AC"/>
    <w:rsid w:val="00A455EA"/>
    <w:rsid w:val="00A468DF"/>
    <w:rsid w:val="00A47FB6"/>
    <w:rsid w:val="00A52560"/>
    <w:rsid w:val="00A547B1"/>
    <w:rsid w:val="00A5692B"/>
    <w:rsid w:val="00A60EB8"/>
    <w:rsid w:val="00A6287A"/>
    <w:rsid w:val="00A62936"/>
    <w:rsid w:val="00A673DE"/>
    <w:rsid w:val="00A711DD"/>
    <w:rsid w:val="00A73B78"/>
    <w:rsid w:val="00A74166"/>
    <w:rsid w:val="00A744C2"/>
    <w:rsid w:val="00A74D02"/>
    <w:rsid w:val="00A759E9"/>
    <w:rsid w:val="00A75B3C"/>
    <w:rsid w:val="00A77C9E"/>
    <w:rsid w:val="00A821CE"/>
    <w:rsid w:val="00A82639"/>
    <w:rsid w:val="00A8273B"/>
    <w:rsid w:val="00A84D8C"/>
    <w:rsid w:val="00A85D9A"/>
    <w:rsid w:val="00A860D0"/>
    <w:rsid w:val="00A86E68"/>
    <w:rsid w:val="00A87668"/>
    <w:rsid w:val="00A90233"/>
    <w:rsid w:val="00A90719"/>
    <w:rsid w:val="00A927CA"/>
    <w:rsid w:val="00A93F4A"/>
    <w:rsid w:val="00A940BC"/>
    <w:rsid w:val="00A94936"/>
    <w:rsid w:val="00A953C9"/>
    <w:rsid w:val="00A96783"/>
    <w:rsid w:val="00AA3409"/>
    <w:rsid w:val="00AA3730"/>
    <w:rsid w:val="00AA5F9E"/>
    <w:rsid w:val="00AA634E"/>
    <w:rsid w:val="00AA64FE"/>
    <w:rsid w:val="00AA76B5"/>
    <w:rsid w:val="00AB07B0"/>
    <w:rsid w:val="00AB2384"/>
    <w:rsid w:val="00AB3D9F"/>
    <w:rsid w:val="00AB5D17"/>
    <w:rsid w:val="00AB65C6"/>
    <w:rsid w:val="00AB7784"/>
    <w:rsid w:val="00AC13BD"/>
    <w:rsid w:val="00AC18D9"/>
    <w:rsid w:val="00AC1F35"/>
    <w:rsid w:val="00AC2EEF"/>
    <w:rsid w:val="00AC5D83"/>
    <w:rsid w:val="00AC70C6"/>
    <w:rsid w:val="00AC74AA"/>
    <w:rsid w:val="00AC7BCB"/>
    <w:rsid w:val="00AD102C"/>
    <w:rsid w:val="00AD1AE9"/>
    <w:rsid w:val="00AD1B2F"/>
    <w:rsid w:val="00AD495D"/>
    <w:rsid w:val="00AD7DB5"/>
    <w:rsid w:val="00AE07A9"/>
    <w:rsid w:val="00AE1F2A"/>
    <w:rsid w:val="00AF0112"/>
    <w:rsid w:val="00AF164E"/>
    <w:rsid w:val="00AF3C83"/>
    <w:rsid w:val="00AF45B2"/>
    <w:rsid w:val="00AF50E9"/>
    <w:rsid w:val="00AF60B1"/>
    <w:rsid w:val="00B01371"/>
    <w:rsid w:val="00B04A0B"/>
    <w:rsid w:val="00B05B45"/>
    <w:rsid w:val="00B103B8"/>
    <w:rsid w:val="00B10EB7"/>
    <w:rsid w:val="00B11B58"/>
    <w:rsid w:val="00B14CB4"/>
    <w:rsid w:val="00B17677"/>
    <w:rsid w:val="00B17800"/>
    <w:rsid w:val="00B17926"/>
    <w:rsid w:val="00B23106"/>
    <w:rsid w:val="00B242CE"/>
    <w:rsid w:val="00B25CF1"/>
    <w:rsid w:val="00B267AD"/>
    <w:rsid w:val="00B27324"/>
    <w:rsid w:val="00B276F4"/>
    <w:rsid w:val="00B330E0"/>
    <w:rsid w:val="00B369AD"/>
    <w:rsid w:val="00B36EC3"/>
    <w:rsid w:val="00B37E67"/>
    <w:rsid w:val="00B405ED"/>
    <w:rsid w:val="00B42502"/>
    <w:rsid w:val="00B43DB4"/>
    <w:rsid w:val="00B440B4"/>
    <w:rsid w:val="00B44333"/>
    <w:rsid w:val="00B50C81"/>
    <w:rsid w:val="00B53ED8"/>
    <w:rsid w:val="00B53FEA"/>
    <w:rsid w:val="00B55623"/>
    <w:rsid w:val="00B55A50"/>
    <w:rsid w:val="00B568AE"/>
    <w:rsid w:val="00B61D5E"/>
    <w:rsid w:val="00B61E22"/>
    <w:rsid w:val="00B63863"/>
    <w:rsid w:val="00B64D69"/>
    <w:rsid w:val="00B65294"/>
    <w:rsid w:val="00B65CA4"/>
    <w:rsid w:val="00B66F6F"/>
    <w:rsid w:val="00B70947"/>
    <w:rsid w:val="00B70FFB"/>
    <w:rsid w:val="00B71788"/>
    <w:rsid w:val="00B7281C"/>
    <w:rsid w:val="00B74624"/>
    <w:rsid w:val="00B760B6"/>
    <w:rsid w:val="00B76D1F"/>
    <w:rsid w:val="00B80D62"/>
    <w:rsid w:val="00B82C23"/>
    <w:rsid w:val="00B83900"/>
    <w:rsid w:val="00B85679"/>
    <w:rsid w:val="00B85761"/>
    <w:rsid w:val="00B85D4B"/>
    <w:rsid w:val="00B8610E"/>
    <w:rsid w:val="00B90124"/>
    <w:rsid w:val="00B90AAB"/>
    <w:rsid w:val="00B9226E"/>
    <w:rsid w:val="00B92A3C"/>
    <w:rsid w:val="00B940BB"/>
    <w:rsid w:val="00B94377"/>
    <w:rsid w:val="00B952F5"/>
    <w:rsid w:val="00B96776"/>
    <w:rsid w:val="00B969D5"/>
    <w:rsid w:val="00B97F60"/>
    <w:rsid w:val="00BA14A9"/>
    <w:rsid w:val="00BA3EB1"/>
    <w:rsid w:val="00BA45EE"/>
    <w:rsid w:val="00BA571C"/>
    <w:rsid w:val="00BA5C5A"/>
    <w:rsid w:val="00BB07D0"/>
    <w:rsid w:val="00BB2D58"/>
    <w:rsid w:val="00BB3397"/>
    <w:rsid w:val="00BB5C52"/>
    <w:rsid w:val="00BB5D24"/>
    <w:rsid w:val="00BC01CB"/>
    <w:rsid w:val="00BC4403"/>
    <w:rsid w:val="00BC7015"/>
    <w:rsid w:val="00BD0950"/>
    <w:rsid w:val="00BD1D9B"/>
    <w:rsid w:val="00BD6932"/>
    <w:rsid w:val="00BD761E"/>
    <w:rsid w:val="00BE022C"/>
    <w:rsid w:val="00BE1E36"/>
    <w:rsid w:val="00BE2F51"/>
    <w:rsid w:val="00BE3658"/>
    <w:rsid w:val="00BE4B1B"/>
    <w:rsid w:val="00BE4CD9"/>
    <w:rsid w:val="00BE73FC"/>
    <w:rsid w:val="00BF091B"/>
    <w:rsid w:val="00BF3100"/>
    <w:rsid w:val="00C00961"/>
    <w:rsid w:val="00C012C0"/>
    <w:rsid w:val="00C03994"/>
    <w:rsid w:val="00C061F6"/>
    <w:rsid w:val="00C06B1C"/>
    <w:rsid w:val="00C072A3"/>
    <w:rsid w:val="00C07379"/>
    <w:rsid w:val="00C07C3A"/>
    <w:rsid w:val="00C10146"/>
    <w:rsid w:val="00C11A10"/>
    <w:rsid w:val="00C12302"/>
    <w:rsid w:val="00C1274B"/>
    <w:rsid w:val="00C12EA6"/>
    <w:rsid w:val="00C1382C"/>
    <w:rsid w:val="00C14AF1"/>
    <w:rsid w:val="00C160C5"/>
    <w:rsid w:val="00C20A42"/>
    <w:rsid w:val="00C22F0F"/>
    <w:rsid w:val="00C27928"/>
    <w:rsid w:val="00C31362"/>
    <w:rsid w:val="00C33DCE"/>
    <w:rsid w:val="00C34064"/>
    <w:rsid w:val="00C34CB2"/>
    <w:rsid w:val="00C34E55"/>
    <w:rsid w:val="00C370DD"/>
    <w:rsid w:val="00C41C80"/>
    <w:rsid w:val="00C461C3"/>
    <w:rsid w:val="00C4671F"/>
    <w:rsid w:val="00C46AC7"/>
    <w:rsid w:val="00C51714"/>
    <w:rsid w:val="00C528D7"/>
    <w:rsid w:val="00C539EF"/>
    <w:rsid w:val="00C53D12"/>
    <w:rsid w:val="00C54BA6"/>
    <w:rsid w:val="00C56472"/>
    <w:rsid w:val="00C56EDC"/>
    <w:rsid w:val="00C603C2"/>
    <w:rsid w:val="00C636D6"/>
    <w:rsid w:val="00C65421"/>
    <w:rsid w:val="00C656A1"/>
    <w:rsid w:val="00C70A1D"/>
    <w:rsid w:val="00C752A5"/>
    <w:rsid w:val="00C7540F"/>
    <w:rsid w:val="00C75B2F"/>
    <w:rsid w:val="00C7608A"/>
    <w:rsid w:val="00C769A4"/>
    <w:rsid w:val="00C80302"/>
    <w:rsid w:val="00C805BE"/>
    <w:rsid w:val="00C8149E"/>
    <w:rsid w:val="00C81D2E"/>
    <w:rsid w:val="00C83DEF"/>
    <w:rsid w:val="00C84581"/>
    <w:rsid w:val="00C84939"/>
    <w:rsid w:val="00C86AE5"/>
    <w:rsid w:val="00C90659"/>
    <w:rsid w:val="00C910BD"/>
    <w:rsid w:val="00C93323"/>
    <w:rsid w:val="00C93333"/>
    <w:rsid w:val="00C94814"/>
    <w:rsid w:val="00C9502A"/>
    <w:rsid w:val="00C95470"/>
    <w:rsid w:val="00C9789A"/>
    <w:rsid w:val="00CA0E5E"/>
    <w:rsid w:val="00CA4CAC"/>
    <w:rsid w:val="00CA6895"/>
    <w:rsid w:val="00CB1133"/>
    <w:rsid w:val="00CB12A8"/>
    <w:rsid w:val="00CB13AE"/>
    <w:rsid w:val="00CB22BD"/>
    <w:rsid w:val="00CB26EE"/>
    <w:rsid w:val="00CB325A"/>
    <w:rsid w:val="00CB429C"/>
    <w:rsid w:val="00CB49E9"/>
    <w:rsid w:val="00CB5FB7"/>
    <w:rsid w:val="00CC0618"/>
    <w:rsid w:val="00CC0B5B"/>
    <w:rsid w:val="00CC0C9B"/>
    <w:rsid w:val="00CC2368"/>
    <w:rsid w:val="00CC2548"/>
    <w:rsid w:val="00CC2EA3"/>
    <w:rsid w:val="00CC4A78"/>
    <w:rsid w:val="00CC5550"/>
    <w:rsid w:val="00CC65B0"/>
    <w:rsid w:val="00CD050A"/>
    <w:rsid w:val="00CD0F19"/>
    <w:rsid w:val="00CD191E"/>
    <w:rsid w:val="00CD1E16"/>
    <w:rsid w:val="00CD294B"/>
    <w:rsid w:val="00CD5F60"/>
    <w:rsid w:val="00CD7742"/>
    <w:rsid w:val="00CE1222"/>
    <w:rsid w:val="00CE143F"/>
    <w:rsid w:val="00CE3D4A"/>
    <w:rsid w:val="00CE7B2D"/>
    <w:rsid w:val="00CF18CE"/>
    <w:rsid w:val="00CF4216"/>
    <w:rsid w:val="00CF4836"/>
    <w:rsid w:val="00CF54A5"/>
    <w:rsid w:val="00CF66B2"/>
    <w:rsid w:val="00CF7710"/>
    <w:rsid w:val="00D02947"/>
    <w:rsid w:val="00D036ED"/>
    <w:rsid w:val="00D04F64"/>
    <w:rsid w:val="00D057C1"/>
    <w:rsid w:val="00D05F44"/>
    <w:rsid w:val="00D07E32"/>
    <w:rsid w:val="00D10261"/>
    <w:rsid w:val="00D1195F"/>
    <w:rsid w:val="00D1305F"/>
    <w:rsid w:val="00D13E19"/>
    <w:rsid w:val="00D17D92"/>
    <w:rsid w:val="00D206E6"/>
    <w:rsid w:val="00D20BD4"/>
    <w:rsid w:val="00D211C9"/>
    <w:rsid w:val="00D218DE"/>
    <w:rsid w:val="00D3105D"/>
    <w:rsid w:val="00D35666"/>
    <w:rsid w:val="00D3612B"/>
    <w:rsid w:val="00D365B5"/>
    <w:rsid w:val="00D40B1C"/>
    <w:rsid w:val="00D4608B"/>
    <w:rsid w:val="00D4782F"/>
    <w:rsid w:val="00D47AD1"/>
    <w:rsid w:val="00D5011D"/>
    <w:rsid w:val="00D50F1E"/>
    <w:rsid w:val="00D619B1"/>
    <w:rsid w:val="00D6572C"/>
    <w:rsid w:val="00D65DF3"/>
    <w:rsid w:val="00D66078"/>
    <w:rsid w:val="00D716CE"/>
    <w:rsid w:val="00D75D7E"/>
    <w:rsid w:val="00D7622A"/>
    <w:rsid w:val="00D76A9A"/>
    <w:rsid w:val="00D80EF6"/>
    <w:rsid w:val="00D820B9"/>
    <w:rsid w:val="00D83603"/>
    <w:rsid w:val="00D83942"/>
    <w:rsid w:val="00D83D25"/>
    <w:rsid w:val="00D842EA"/>
    <w:rsid w:val="00D85571"/>
    <w:rsid w:val="00D856D7"/>
    <w:rsid w:val="00D86982"/>
    <w:rsid w:val="00D86C69"/>
    <w:rsid w:val="00D87F93"/>
    <w:rsid w:val="00D90083"/>
    <w:rsid w:val="00D90298"/>
    <w:rsid w:val="00D9317E"/>
    <w:rsid w:val="00D954D2"/>
    <w:rsid w:val="00DA3633"/>
    <w:rsid w:val="00DA44B7"/>
    <w:rsid w:val="00DB04F5"/>
    <w:rsid w:val="00DB076B"/>
    <w:rsid w:val="00DB341F"/>
    <w:rsid w:val="00DB7987"/>
    <w:rsid w:val="00DC2F3F"/>
    <w:rsid w:val="00DC59A6"/>
    <w:rsid w:val="00DC5D3F"/>
    <w:rsid w:val="00DC6480"/>
    <w:rsid w:val="00DC79D3"/>
    <w:rsid w:val="00DD72DC"/>
    <w:rsid w:val="00DD734D"/>
    <w:rsid w:val="00DD7368"/>
    <w:rsid w:val="00DD7505"/>
    <w:rsid w:val="00DE0EC3"/>
    <w:rsid w:val="00DE31B5"/>
    <w:rsid w:val="00DE3ACE"/>
    <w:rsid w:val="00DE3F2D"/>
    <w:rsid w:val="00DE5618"/>
    <w:rsid w:val="00DE5AC6"/>
    <w:rsid w:val="00DE5D14"/>
    <w:rsid w:val="00DE7DE6"/>
    <w:rsid w:val="00DF0A07"/>
    <w:rsid w:val="00DF1BBA"/>
    <w:rsid w:val="00E0618F"/>
    <w:rsid w:val="00E0757F"/>
    <w:rsid w:val="00E104E7"/>
    <w:rsid w:val="00E10BC5"/>
    <w:rsid w:val="00E12F0E"/>
    <w:rsid w:val="00E13C4F"/>
    <w:rsid w:val="00E2281A"/>
    <w:rsid w:val="00E239F6"/>
    <w:rsid w:val="00E25203"/>
    <w:rsid w:val="00E30004"/>
    <w:rsid w:val="00E32D06"/>
    <w:rsid w:val="00E33138"/>
    <w:rsid w:val="00E36179"/>
    <w:rsid w:val="00E37111"/>
    <w:rsid w:val="00E40263"/>
    <w:rsid w:val="00E439E0"/>
    <w:rsid w:val="00E44E48"/>
    <w:rsid w:val="00E468A8"/>
    <w:rsid w:val="00E513F2"/>
    <w:rsid w:val="00E51445"/>
    <w:rsid w:val="00E55793"/>
    <w:rsid w:val="00E56217"/>
    <w:rsid w:val="00E56B77"/>
    <w:rsid w:val="00E578B5"/>
    <w:rsid w:val="00E6006C"/>
    <w:rsid w:val="00E63A06"/>
    <w:rsid w:val="00E67681"/>
    <w:rsid w:val="00E72250"/>
    <w:rsid w:val="00E72FC1"/>
    <w:rsid w:val="00E73852"/>
    <w:rsid w:val="00E75AD7"/>
    <w:rsid w:val="00E77792"/>
    <w:rsid w:val="00E7799B"/>
    <w:rsid w:val="00E81E61"/>
    <w:rsid w:val="00E825DB"/>
    <w:rsid w:val="00E838C2"/>
    <w:rsid w:val="00E84AF0"/>
    <w:rsid w:val="00E850F4"/>
    <w:rsid w:val="00E85D30"/>
    <w:rsid w:val="00E864D3"/>
    <w:rsid w:val="00E867D8"/>
    <w:rsid w:val="00E879D3"/>
    <w:rsid w:val="00E9007A"/>
    <w:rsid w:val="00E97894"/>
    <w:rsid w:val="00EA3B4D"/>
    <w:rsid w:val="00EA5939"/>
    <w:rsid w:val="00EA6C62"/>
    <w:rsid w:val="00EB18B6"/>
    <w:rsid w:val="00EB2EEC"/>
    <w:rsid w:val="00EB4BF5"/>
    <w:rsid w:val="00EB51DF"/>
    <w:rsid w:val="00EB5428"/>
    <w:rsid w:val="00EB7E02"/>
    <w:rsid w:val="00EB7ECA"/>
    <w:rsid w:val="00EC170D"/>
    <w:rsid w:val="00EC19A9"/>
    <w:rsid w:val="00EC40D2"/>
    <w:rsid w:val="00EC5B0C"/>
    <w:rsid w:val="00EC6050"/>
    <w:rsid w:val="00EC6434"/>
    <w:rsid w:val="00EC6837"/>
    <w:rsid w:val="00ED0324"/>
    <w:rsid w:val="00ED0AE6"/>
    <w:rsid w:val="00ED164F"/>
    <w:rsid w:val="00ED2DF1"/>
    <w:rsid w:val="00ED42B9"/>
    <w:rsid w:val="00ED437D"/>
    <w:rsid w:val="00ED4A38"/>
    <w:rsid w:val="00ED74EC"/>
    <w:rsid w:val="00ED791D"/>
    <w:rsid w:val="00EE0D34"/>
    <w:rsid w:val="00EE3254"/>
    <w:rsid w:val="00EE6048"/>
    <w:rsid w:val="00EE7B34"/>
    <w:rsid w:val="00EE7E96"/>
    <w:rsid w:val="00EF2A8B"/>
    <w:rsid w:val="00EF74B4"/>
    <w:rsid w:val="00F01074"/>
    <w:rsid w:val="00F01868"/>
    <w:rsid w:val="00F03472"/>
    <w:rsid w:val="00F03BCA"/>
    <w:rsid w:val="00F06BBF"/>
    <w:rsid w:val="00F06F13"/>
    <w:rsid w:val="00F07596"/>
    <w:rsid w:val="00F11A6F"/>
    <w:rsid w:val="00F12702"/>
    <w:rsid w:val="00F127F9"/>
    <w:rsid w:val="00F14114"/>
    <w:rsid w:val="00F15DCB"/>
    <w:rsid w:val="00F22E95"/>
    <w:rsid w:val="00F23A61"/>
    <w:rsid w:val="00F24249"/>
    <w:rsid w:val="00F26285"/>
    <w:rsid w:val="00F31F67"/>
    <w:rsid w:val="00F33579"/>
    <w:rsid w:val="00F34C48"/>
    <w:rsid w:val="00F35258"/>
    <w:rsid w:val="00F35744"/>
    <w:rsid w:val="00F361A8"/>
    <w:rsid w:val="00F3645E"/>
    <w:rsid w:val="00F37EF9"/>
    <w:rsid w:val="00F40625"/>
    <w:rsid w:val="00F408CC"/>
    <w:rsid w:val="00F409B2"/>
    <w:rsid w:val="00F414AF"/>
    <w:rsid w:val="00F42464"/>
    <w:rsid w:val="00F42B54"/>
    <w:rsid w:val="00F42BDD"/>
    <w:rsid w:val="00F46555"/>
    <w:rsid w:val="00F4720A"/>
    <w:rsid w:val="00F517A8"/>
    <w:rsid w:val="00F5254F"/>
    <w:rsid w:val="00F52898"/>
    <w:rsid w:val="00F52FF1"/>
    <w:rsid w:val="00F54B5A"/>
    <w:rsid w:val="00F561A2"/>
    <w:rsid w:val="00F6035A"/>
    <w:rsid w:val="00F64A4B"/>
    <w:rsid w:val="00F65378"/>
    <w:rsid w:val="00F75725"/>
    <w:rsid w:val="00F76110"/>
    <w:rsid w:val="00F769BE"/>
    <w:rsid w:val="00F827B5"/>
    <w:rsid w:val="00F82FA9"/>
    <w:rsid w:val="00F861F4"/>
    <w:rsid w:val="00F90913"/>
    <w:rsid w:val="00F90944"/>
    <w:rsid w:val="00F90D22"/>
    <w:rsid w:val="00F93D4C"/>
    <w:rsid w:val="00F96968"/>
    <w:rsid w:val="00FA151C"/>
    <w:rsid w:val="00FA180F"/>
    <w:rsid w:val="00FA199A"/>
    <w:rsid w:val="00FA204C"/>
    <w:rsid w:val="00FA291E"/>
    <w:rsid w:val="00FA2B57"/>
    <w:rsid w:val="00FA2D2A"/>
    <w:rsid w:val="00FA3DB0"/>
    <w:rsid w:val="00FA4365"/>
    <w:rsid w:val="00FA4689"/>
    <w:rsid w:val="00FA662F"/>
    <w:rsid w:val="00FA7476"/>
    <w:rsid w:val="00FA763E"/>
    <w:rsid w:val="00FB1D2A"/>
    <w:rsid w:val="00FB1DEF"/>
    <w:rsid w:val="00FB283D"/>
    <w:rsid w:val="00FB364C"/>
    <w:rsid w:val="00FB42BB"/>
    <w:rsid w:val="00FB48C8"/>
    <w:rsid w:val="00FB51EC"/>
    <w:rsid w:val="00FB7074"/>
    <w:rsid w:val="00FC1619"/>
    <w:rsid w:val="00FC31D7"/>
    <w:rsid w:val="00FC3743"/>
    <w:rsid w:val="00FC54B2"/>
    <w:rsid w:val="00FD0587"/>
    <w:rsid w:val="00FD0D85"/>
    <w:rsid w:val="00FD0F0C"/>
    <w:rsid w:val="00FD2B02"/>
    <w:rsid w:val="00FD4210"/>
    <w:rsid w:val="00FD4F8A"/>
    <w:rsid w:val="00FD7D5D"/>
    <w:rsid w:val="00FE2402"/>
    <w:rsid w:val="00FE5AC9"/>
    <w:rsid w:val="00FF017F"/>
    <w:rsid w:val="00FF144D"/>
    <w:rsid w:val="00FF369F"/>
    <w:rsid w:val="00FF5430"/>
    <w:rsid w:val="00FF73C2"/>
    <w:rsid w:val="00FF7C9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0418">
      <o:colormenu v:ext="edit" strokecolor="none [3212]"/>
    </o:shapedefaults>
    <o:shapelayout v:ext="edit">
      <o:idmap v:ext="edit" data="1"/>
      <o:rules v:ext="edit">
        <o:r id="V:Rule1" type="arc" idref="#_x0000_s1115"/>
        <o:r id="V:Rule2" type="arc" idref="#_x0000_s1114"/>
        <o:r id="V:Rule3" type="arc" idref="#_x0000_s1119"/>
        <o:r id="V:Rule5" type="connector" idref="#_x0000_s11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before="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3E7"/>
  </w:style>
  <w:style w:type="paragraph" w:styleId="Titre1">
    <w:name w:val="heading 1"/>
    <w:basedOn w:val="Normal"/>
    <w:next w:val="Normal"/>
    <w:link w:val="Titre1Car"/>
    <w:uiPriority w:val="9"/>
    <w:qFormat/>
    <w:rsid w:val="002448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C3BD2"/>
    <w:pPr>
      <w:keepNext/>
      <w:keepLines/>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261C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next w:val="Normal"/>
    <w:link w:val="Titre4Car"/>
    <w:uiPriority w:val="9"/>
    <w:semiHidden/>
    <w:unhideWhenUsed/>
    <w:qFormat/>
    <w:rsid w:val="001B4DBC"/>
    <w:pPr>
      <w:keepNext/>
      <w:keepLines/>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48B4"/>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5C3BD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261C15"/>
    <w:rPr>
      <w:rFonts w:ascii="Times New Roman" w:eastAsia="Times New Roman" w:hAnsi="Times New Roman" w:cs="Times New Roman"/>
      <w:b/>
      <w:bCs/>
      <w:sz w:val="27"/>
      <w:szCs w:val="27"/>
    </w:rPr>
  </w:style>
  <w:style w:type="character" w:customStyle="1" w:styleId="Titre4Car">
    <w:name w:val="Titre 4 Car"/>
    <w:basedOn w:val="Policepardfaut"/>
    <w:link w:val="Titre4"/>
    <w:uiPriority w:val="9"/>
    <w:semiHidden/>
    <w:rsid w:val="001B4DBC"/>
    <w:rPr>
      <w:rFonts w:asciiTheme="majorHAnsi" w:eastAsiaTheme="majorEastAsia" w:hAnsiTheme="majorHAnsi" w:cstheme="majorBidi"/>
      <w:b/>
      <w:bCs/>
      <w:i/>
      <w:iCs/>
      <w:color w:val="4F81BD" w:themeColor="accent1"/>
    </w:rPr>
  </w:style>
  <w:style w:type="paragraph" w:styleId="Notedebasdepage">
    <w:name w:val="footnote text"/>
    <w:basedOn w:val="Normal"/>
    <w:link w:val="NotedebasdepageCar"/>
    <w:uiPriority w:val="99"/>
    <w:unhideWhenUsed/>
    <w:rsid w:val="00170517"/>
    <w:pPr>
      <w:spacing w:line="240" w:lineRule="auto"/>
    </w:pPr>
    <w:rPr>
      <w:sz w:val="20"/>
      <w:szCs w:val="20"/>
    </w:rPr>
  </w:style>
  <w:style w:type="character" w:customStyle="1" w:styleId="NotedebasdepageCar">
    <w:name w:val="Note de bas de page Car"/>
    <w:basedOn w:val="Policepardfaut"/>
    <w:link w:val="Notedebasdepage"/>
    <w:uiPriority w:val="99"/>
    <w:rsid w:val="00170517"/>
    <w:rPr>
      <w:sz w:val="20"/>
      <w:szCs w:val="20"/>
    </w:rPr>
  </w:style>
  <w:style w:type="character" w:styleId="Appelnotedebasdep">
    <w:name w:val="footnote reference"/>
    <w:basedOn w:val="Policepardfaut"/>
    <w:uiPriority w:val="99"/>
    <w:semiHidden/>
    <w:unhideWhenUsed/>
    <w:rsid w:val="00170517"/>
    <w:rPr>
      <w:vertAlign w:val="superscript"/>
    </w:rPr>
  </w:style>
  <w:style w:type="paragraph" w:styleId="Paragraphedeliste">
    <w:name w:val="List Paragraph"/>
    <w:basedOn w:val="Normal"/>
    <w:uiPriority w:val="34"/>
    <w:qFormat/>
    <w:rsid w:val="004556D0"/>
    <w:pPr>
      <w:ind w:left="720"/>
      <w:contextualSpacing/>
    </w:pPr>
  </w:style>
  <w:style w:type="character" w:styleId="lev">
    <w:name w:val="Strong"/>
    <w:basedOn w:val="Policepardfaut"/>
    <w:uiPriority w:val="22"/>
    <w:qFormat/>
    <w:rsid w:val="00ED437D"/>
    <w:rPr>
      <w:b/>
      <w:bCs/>
    </w:rPr>
  </w:style>
  <w:style w:type="character" w:styleId="Accentuation">
    <w:name w:val="Emphasis"/>
    <w:basedOn w:val="Policepardfaut"/>
    <w:uiPriority w:val="20"/>
    <w:qFormat/>
    <w:rsid w:val="005C3BD2"/>
    <w:rPr>
      <w:i/>
      <w:iCs/>
    </w:rPr>
  </w:style>
  <w:style w:type="paragraph" w:styleId="Textedebulles">
    <w:name w:val="Balloon Text"/>
    <w:basedOn w:val="Normal"/>
    <w:link w:val="TextedebullesCar"/>
    <w:uiPriority w:val="99"/>
    <w:semiHidden/>
    <w:unhideWhenUsed/>
    <w:rsid w:val="00ED0AE6"/>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D0AE6"/>
    <w:rPr>
      <w:rFonts w:ascii="Tahoma" w:hAnsi="Tahoma" w:cs="Tahoma"/>
      <w:sz w:val="16"/>
      <w:szCs w:val="16"/>
    </w:rPr>
  </w:style>
  <w:style w:type="character" w:styleId="Lienhypertexte">
    <w:name w:val="Hyperlink"/>
    <w:basedOn w:val="Policepardfaut"/>
    <w:uiPriority w:val="99"/>
    <w:unhideWhenUsed/>
    <w:rsid w:val="0001347F"/>
    <w:rPr>
      <w:color w:val="0000FF" w:themeColor="hyperlink"/>
      <w:u w:val="single"/>
    </w:rPr>
  </w:style>
  <w:style w:type="paragraph" w:styleId="NormalWeb">
    <w:name w:val="Normal (Web)"/>
    <w:basedOn w:val="Normal"/>
    <w:uiPriority w:val="99"/>
    <w:unhideWhenUsed/>
    <w:rsid w:val="00B83900"/>
    <w:pPr>
      <w:spacing w:before="100" w:beforeAutospacing="1" w:after="100" w:afterAutospacing="1" w:line="240" w:lineRule="auto"/>
    </w:pPr>
    <w:rPr>
      <w:rFonts w:ascii="Times New Roman" w:eastAsia="Times New Roman" w:hAnsi="Times New Roman" w:cs="Times New Roman"/>
      <w:sz w:val="24"/>
      <w:szCs w:val="24"/>
    </w:rPr>
  </w:style>
  <w:style w:type="table" w:styleId="Grilledutableau">
    <w:name w:val="Table Grid"/>
    <w:basedOn w:val="TableauNormal"/>
    <w:uiPriority w:val="59"/>
    <w:rsid w:val="00B8390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921275"/>
    <w:rPr>
      <w:color w:val="808080"/>
    </w:rPr>
  </w:style>
  <w:style w:type="character" w:customStyle="1" w:styleId="relative">
    <w:name w:val="relative"/>
    <w:basedOn w:val="Policepardfaut"/>
    <w:rsid w:val="00FA204C"/>
  </w:style>
  <w:style w:type="character" w:customStyle="1" w:styleId="ms-1">
    <w:name w:val="ms-1"/>
    <w:basedOn w:val="Policepardfaut"/>
    <w:rsid w:val="00FA204C"/>
  </w:style>
  <w:style w:type="character" w:customStyle="1" w:styleId="max-w-full">
    <w:name w:val="max-w-full"/>
    <w:basedOn w:val="Policepardfaut"/>
    <w:rsid w:val="00FA204C"/>
  </w:style>
  <w:style w:type="table" w:customStyle="1" w:styleId="Listeclaire1">
    <w:name w:val="Liste claire1"/>
    <w:basedOn w:val="TableauNormal"/>
    <w:uiPriority w:val="61"/>
    <w:rsid w:val="001B4DBC"/>
    <w:pPr>
      <w:spacing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rameclaire-Accent11">
    <w:name w:val="Trame claire - Accent 11"/>
    <w:basedOn w:val="TableauNormal"/>
    <w:uiPriority w:val="60"/>
    <w:rsid w:val="001B4DBC"/>
    <w:pPr>
      <w:spacing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En-tte">
    <w:name w:val="header"/>
    <w:basedOn w:val="Normal"/>
    <w:link w:val="En-tteCar"/>
    <w:uiPriority w:val="99"/>
    <w:unhideWhenUsed/>
    <w:rsid w:val="00470461"/>
    <w:pPr>
      <w:tabs>
        <w:tab w:val="center" w:pos="4536"/>
        <w:tab w:val="right" w:pos="9072"/>
      </w:tabs>
      <w:spacing w:line="240" w:lineRule="auto"/>
    </w:pPr>
  </w:style>
  <w:style w:type="character" w:customStyle="1" w:styleId="En-tteCar">
    <w:name w:val="En-tête Car"/>
    <w:basedOn w:val="Policepardfaut"/>
    <w:link w:val="En-tte"/>
    <w:uiPriority w:val="99"/>
    <w:rsid w:val="00470461"/>
  </w:style>
  <w:style w:type="paragraph" w:styleId="Pieddepage">
    <w:name w:val="footer"/>
    <w:basedOn w:val="Normal"/>
    <w:link w:val="PieddepageCar"/>
    <w:uiPriority w:val="99"/>
    <w:unhideWhenUsed/>
    <w:rsid w:val="00470461"/>
    <w:pPr>
      <w:tabs>
        <w:tab w:val="center" w:pos="4536"/>
        <w:tab w:val="right" w:pos="9072"/>
      </w:tabs>
      <w:spacing w:line="240" w:lineRule="auto"/>
    </w:pPr>
  </w:style>
  <w:style w:type="character" w:customStyle="1" w:styleId="PieddepageCar">
    <w:name w:val="Pied de page Car"/>
    <w:basedOn w:val="Policepardfaut"/>
    <w:link w:val="Pieddepage"/>
    <w:uiPriority w:val="99"/>
    <w:rsid w:val="00470461"/>
  </w:style>
  <w:style w:type="table" w:customStyle="1" w:styleId="Trameclaire-Accent12">
    <w:name w:val="Trame claire - Accent 12"/>
    <w:basedOn w:val="TableauNormal"/>
    <w:uiPriority w:val="60"/>
    <w:rsid w:val="00396C57"/>
    <w:pPr>
      <w:spacing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sdetexte">
    <w:name w:val="Body Text"/>
    <w:basedOn w:val="Normal"/>
    <w:link w:val="CorpsdetexteCar"/>
    <w:uiPriority w:val="1"/>
    <w:qFormat/>
    <w:rsid w:val="001D4196"/>
    <w:pPr>
      <w:widowControl w:val="0"/>
      <w:autoSpaceDE w:val="0"/>
      <w:autoSpaceDN w:val="0"/>
      <w:spacing w:line="240" w:lineRule="auto"/>
    </w:pPr>
    <w:rPr>
      <w:rFonts w:ascii="Times New Roman" w:eastAsia="Times New Roman" w:hAnsi="Times New Roman" w:cs="Times New Roman"/>
      <w:sz w:val="24"/>
      <w:szCs w:val="24"/>
      <w:lang w:eastAsia="en-US"/>
    </w:rPr>
  </w:style>
  <w:style w:type="character" w:customStyle="1" w:styleId="CorpsdetexteCar">
    <w:name w:val="Corps de texte Car"/>
    <w:basedOn w:val="Policepardfaut"/>
    <w:link w:val="Corpsdetexte"/>
    <w:uiPriority w:val="1"/>
    <w:rsid w:val="001D4196"/>
    <w:rPr>
      <w:rFonts w:ascii="Times New Roman" w:eastAsia="Times New Roman" w:hAnsi="Times New Roman" w:cs="Times New Roman"/>
      <w:sz w:val="24"/>
      <w:szCs w:val="24"/>
      <w:lang w:eastAsia="en-US"/>
    </w:rPr>
  </w:style>
  <w:style w:type="paragraph" w:customStyle="1" w:styleId="Heading2">
    <w:name w:val="Heading 2"/>
    <w:basedOn w:val="Normal"/>
    <w:uiPriority w:val="1"/>
    <w:qFormat/>
    <w:rsid w:val="001D4196"/>
    <w:pPr>
      <w:widowControl w:val="0"/>
      <w:autoSpaceDE w:val="0"/>
      <w:autoSpaceDN w:val="0"/>
      <w:spacing w:line="240" w:lineRule="auto"/>
      <w:ind w:left="1438" w:hanging="600"/>
      <w:outlineLvl w:val="2"/>
    </w:pPr>
    <w:rPr>
      <w:rFonts w:ascii="Times New Roman" w:eastAsia="Times New Roman" w:hAnsi="Times New Roman" w:cs="Times New Roman"/>
      <w:b/>
      <w:bCs/>
      <w:sz w:val="24"/>
      <w:szCs w:val="24"/>
      <w:lang w:eastAsia="en-US"/>
    </w:rPr>
  </w:style>
  <w:style w:type="paragraph" w:customStyle="1" w:styleId="Heading3">
    <w:name w:val="Heading 3"/>
    <w:basedOn w:val="Normal"/>
    <w:uiPriority w:val="1"/>
    <w:qFormat/>
    <w:rsid w:val="001D4196"/>
    <w:pPr>
      <w:widowControl w:val="0"/>
      <w:autoSpaceDE w:val="0"/>
      <w:autoSpaceDN w:val="0"/>
      <w:spacing w:line="240" w:lineRule="auto"/>
      <w:ind w:left="224"/>
      <w:outlineLvl w:val="3"/>
    </w:pPr>
    <w:rPr>
      <w:rFonts w:ascii="Times New Roman" w:eastAsia="Times New Roman" w:hAnsi="Times New Roman" w:cs="Times New Roman"/>
      <w:b/>
      <w:bCs/>
      <w:i/>
      <w:iCs/>
      <w:sz w:val="24"/>
      <w:szCs w:val="24"/>
      <w:lang w:eastAsia="en-US"/>
    </w:rPr>
  </w:style>
  <w:style w:type="paragraph" w:styleId="Titre">
    <w:name w:val="Title"/>
    <w:basedOn w:val="Normal"/>
    <w:link w:val="TitreCar"/>
    <w:uiPriority w:val="1"/>
    <w:qFormat/>
    <w:rsid w:val="001D4196"/>
    <w:pPr>
      <w:widowControl w:val="0"/>
      <w:autoSpaceDE w:val="0"/>
      <w:autoSpaceDN w:val="0"/>
      <w:spacing w:line="240" w:lineRule="auto"/>
      <w:ind w:left="276"/>
      <w:jc w:val="center"/>
    </w:pPr>
    <w:rPr>
      <w:rFonts w:ascii="Comic Sans MS" w:eastAsia="Comic Sans MS" w:hAnsi="Comic Sans MS" w:cs="Comic Sans MS"/>
      <w:b/>
      <w:bCs/>
      <w:i/>
      <w:iCs/>
      <w:sz w:val="59"/>
      <w:szCs w:val="59"/>
      <w:lang w:eastAsia="en-US"/>
    </w:rPr>
  </w:style>
  <w:style w:type="character" w:customStyle="1" w:styleId="TitreCar">
    <w:name w:val="Titre Car"/>
    <w:basedOn w:val="Policepardfaut"/>
    <w:link w:val="Titre"/>
    <w:uiPriority w:val="1"/>
    <w:rsid w:val="001D4196"/>
    <w:rPr>
      <w:rFonts w:ascii="Comic Sans MS" w:eastAsia="Comic Sans MS" w:hAnsi="Comic Sans MS" w:cs="Comic Sans MS"/>
      <w:b/>
      <w:bCs/>
      <w:i/>
      <w:iCs/>
      <w:sz w:val="59"/>
      <w:szCs w:val="59"/>
      <w:lang w:eastAsia="en-US"/>
    </w:rPr>
  </w:style>
  <w:style w:type="paragraph" w:styleId="En-ttedetabledesmatires">
    <w:name w:val="TOC Heading"/>
    <w:basedOn w:val="Titre1"/>
    <w:next w:val="Normal"/>
    <w:uiPriority w:val="39"/>
    <w:semiHidden/>
    <w:unhideWhenUsed/>
    <w:qFormat/>
    <w:rsid w:val="002448B4"/>
    <w:pPr>
      <w:outlineLvl w:val="9"/>
    </w:pPr>
    <w:rPr>
      <w:lang w:eastAsia="en-US"/>
    </w:rPr>
  </w:style>
  <w:style w:type="paragraph" w:styleId="TM1">
    <w:name w:val="toc 1"/>
    <w:basedOn w:val="Normal"/>
    <w:next w:val="Normal"/>
    <w:autoRedefine/>
    <w:uiPriority w:val="39"/>
    <w:unhideWhenUsed/>
    <w:rsid w:val="002448B4"/>
    <w:pPr>
      <w:spacing w:after="100"/>
    </w:pPr>
  </w:style>
  <w:style w:type="paragraph" w:styleId="TM2">
    <w:name w:val="toc 2"/>
    <w:basedOn w:val="Normal"/>
    <w:next w:val="Normal"/>
    <w:autoRedefine/>
    <w:uiPriority w:val="39"/>
    <w:unhideWhenUsed/>
    <w:rsid w:val="002448B4"/>
    <w:pPr>
      <w:spacing w:after="100"/>
      <w:ind w:left="220"/>
    </w:pPr>
  </w:style>
  <w:style w:type="paragraph" w:styleId="TM3">
    <w:name w:val="toc 3"/>
    <w:basedOn w:val="Normal"/>
    <w:next w:val="Normal"/>
    <w:autoRedefine/>
    <w:uiPriority w:val="39"/>
    <w:unhideWhenUsed/>
    <w:rsid w:val="002448B4"/>
    <w:pPr>
      <w:spacing w:after="100"/>
      <w:ind w:left="440"/>
    </w:pPr>
  </w:style>
  <w:style w:type="paragraph" w:styleId="TM4">
    <w:name w:val="toc 4"/>
    <w:basedOn w:val="Normal"/>
    <w:next w:val="Normal"/>
    <w:autoRedefine/>
    <w:uiPriority w:val="39"/>
    <w:unhideWhenUsed/>
    <w:rsid w:val="001E1842"/>
    <w:pPr>
      <w:spacing w:after="100"/>
      <w:ind w:left="660"/>
    </w:pPr>
  </w:style>
  <w:style w:type="paragraph" w:styleId="TM5">
    <w:name w:val="toc 5"/>
    <w:basedOn w:val="Normal"/>
    <w:next w:val="Normal"/>
    <w:autoRedefine/>
    <w:uiPriority w:val="39"/>
    <w:unhideWhenUsed/>
    <w:rsid w:val="001E1842"/>
    <w:pPr>
      <w:spacing w:after="100"/>
      <w:ind w:left="880"/>
    </w:pPr>
  </w:style>
  <w:style w:type="paragraph" w:styleId="TM6">
    <w:name w:val="toc 6"/>
    <w:basedOn w:val="Normal"/>
    <w:next w:val="Normal"/>
    <w:autoRedefine/>
    <w:uiPriority w:val="39"/>
    <w:unhideWhenUsed/>
    <w:rsid w:val="001E1842"/>
    <w:pPr>
      <w:spacing w:after="100"/>
      <w:ind w:left="1100"/>
    </w:pPr>
  </w:style>
  <w:style w:type="paragraph" w:styleId="TM7">
    <w:name w:val="toc 7"/>
    <w:basedOn w:val="Normal"/>
    <w:next w:val="Normal"/>
    <w:autoRedefine/>
    <w:uiPriority w:val="39"/>
    <w:unhideWhenUsed/>
    <w:rsid w:val="001E1842"/>
    <w:pPr>
      <w:spacing w:after="100"/>
      <w:ind w:left="1320"/>
    </w:pPr>
  </w:style>
  <w:style w:type="paragraph" w:styleId="TM8">
    <w:name w:val="toc 8"/>
    <w:basedOn w:val="Normal"/>
    <w:next w:val="Normal"/>
    <w:autoRedefine/>
    <w:uiPriority w:val="39"/>
    <w:unhideWhenUsed/>
    <w:rsid w:val="001E1842"/>
    <w:pPr>
      <w:spacing w:after="100"/>
      <w:ind w:left="1540"/>
    </w:pPr>
  </w:style>
  <w:style w:type="paragraph" w:styleId="TM9">
    <w:name w:val="toc 9"/>
    <w:basedOn w:val="Normal"/>
    <w:next w:val="Normal"/>
    <w:autoRedefine/>
    <w:uiPriority w:val="39"/>
    <w:unhideWhenUsed/>
    <w:rsid w:val="001E1842"/>
    <w:pPr>
      <w:spacing w:after="100"/>
      <w:ind w:left="1760"/>
    </w:pPr>
  </w:style>
  <w:style w:type="table" w:customStyle="1" w:styleId="Trameclaire-Accent13">
    <w:name w:val="Trame claire - Accent 13"/>
    <w:basedOn w:val="TableauNormal"/>
    <w:uiPriority w:val="60"/>
    <w:rsid w:val="005E6F5C"/>
    <w:pPr>
      <w:spacing w:before="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emoyenne21">
    <w:name w:val="Liste moyenne 21"/>
    <w:basedOn w:val="TableauNormal"/>
    <w:uiPriority w:val="66"/>
    <w:rsid w:val="00EE7B34"/>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Lienhypertextesuivivisit">
    <w:name w:val="FollowedHyperlink"/>
    <w:basedOn w:val="Policepardfaut"/>
    <w:uiPriority w:val="99"/>
    <w:semiHidden/>
    <w:unhideWhenUsed/>
    <w:rsid w:val="00004BF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601177">
      <w:bodyDiv w:val="1"/>
      <w:marLeft w:val="0"/>
      <w:marRight w:val="0"/>
      <w:marTop w:val="0"/>
      <w:marBottom w:val="0"/>
      <w:divBdr>
        <w:top w:val="none" w:sz="0" w:space="0" w:color="auto"/>
        <w:left w:val="none" w:sz="0" w:space="0" w:color="auto"/>
        <w:bottom w:val="none" w:sz="0" w:space="0" w:color="auto"/>
        <w:right w:val="none" w:sz="0" w:space="0" w:color="auto"/>
      </w:divBdr>
    </w:div>
    <w:div w:id="10685871">
      <w:bodyDiv w:val="1"/>
      <w:marLeft w:val="0"/>
      <w:marRight w:val="0"/>
      <w:marTop w:val="0"/>
      <w:marBottom w:val="0"/>
      <w:divBdr>
        <w:top w:val="none" w:sz="0" w:space="0" w:color="auto"/>
        <w:left w:val="none" w:sz="0" w:space="0" w:color="auto"/>
        <w:bottom w:val="none" w:sz="0" w:space="0" w:color="auto"/>
        <w:right w:val="none" w:sz="0" w:space="0" w:color="auto"/>
      </w:divBdr>
    </w:div>
    <w:div w:id="20473355">
      <w:bodyDiv w:val="1"/>
      <w:marLeft w:val="0"/>
      <w:marRight w:val="0"/>
      <w:marTop w:val="0"/>
      <w:marBottom w:val="0"/>
      <w:divBdr>
        <w:top w:val="none" w:sz="0" w:space="0" w:color="auto"/>
        <w:left w:val="none" w:sz="0" w:space="0" w:color="auto"/>
        <w:bottom w:val="none" w:sz="0" w:space="0" w:color="auto"/>
        <w:right w:val="none" w:sz="0" w:space="0" w:color="auto"/>
      </w:divBdr>
    </w:div>
    <w:div w:id="54668846">
      <w:bodyDiv w:val="1"/>
      <w:marLeft w:val="0"/>
      <w:marRight w:val="0"/>
      <w:marTop w:val="0"/>
      <w:marBottom w:val="0"/>
      <w:divBdr>
        <w:top w:val="none" w:sz="0" w:space="0" w:color="auto"/>
        <w:left w:val="none" w:sz="0" w:space="0" w:color="auto"/>
        <w:bottom w:val="none" w:sz="0" w:space="0" w:color="auto"/>
        <w:right w:val="none" w:sz="0" w:space="0" w:color="auto"/>
      </w:divBdr>
    </w:div>
    <w:div w:id="62221866">
      <w:bodyDiv w:val="1"/>
      <w:marLeft w:val="0"/>
      <w:marRight w:val="0"/>
      <w:marTop w:val="0"/>
      <w:marBottom w:val="0"/>
      <w:divBdr>
        <w:top w:val="none" w:sz="0" w:space="0" w:color="auto"/>
        <w:left w:val="none" w:sz="0" w:space="0" w:color="auto"/>
        <w:bottom w:val="none" w:sz="0" w:space="0" w:color="auto"/>
        <w:right w:val="none" w:sz="0" w:space="0" w:color="auto"/>
      </w:divBdr>
    </w:div>
    <w:div w:id="239995907">
      <w:bodyDiv w:val="1"/>
      <w:marLeft w:val="0"/>
      <w:marRight w:val="0"/>
      <w:marTop w:val="0"/>
      <w:marBottom w:val="0"/>
      <w:divBdr>
        <w:top w:val="none" w:sz="0" w:space="0" w:color="auto"/>
        <w:left w:val="none" w:sz="0" w:space="0" w:color="auto"/>
        <w:bottom w:val="none" w:sz="0" w:space="0" w:color="auto"/>
        <w:right w:val="none" w:sz="0" w:space="0" w:color="auto"/>
      </w:divBdr>
    </w:div>
    <w:div w:id="255672595">
      <w:bodyDiv w:val="1"/>
      <w:marLeft w:val="0"/>
      <w:marRight w:val="0"/>
      <w:marTop w:val="0"/>
      <w:marBottom w:val="0"/>
      <w:divBdr>
        <w:top w:val="none" w:sz="0" w:space="0" w:color="auto"/>
        <w:left w:val="none" w:sz="0" w:space="0" w:color="auto"/>
        <w:bottom w:val="none" w:sz="0" w:space="0" w:color="auto"/>
        <w:right w:val="none" w:sz="0" w:space="0" w:color="auto"/>
      </w:divBdr>
    </w:div>
    <w:div w:id="281961460">
      <w:bodyDiv w:val="1"/>
      <w:marLeft w:val="0"/>
      <w:marRight w:val="0"/>
      <w:marTop w:val="0"/>
      <w:marBottom w:val="0"/>
      <w:divBdr>
        <w:top w:val="none" w:sz="0" w:space="0" w:color="auto"/>
        <w:left w:val="none" w:sz="0" w:space="0" w:color="auto"/>
        <w:bottom w:val="none" w:sz="0" w:space="0" w:color="auto"/>
        <w:right w:val="none" w:sz="0" w:space="0" w:color="auto"/>
      </w:divBdr>
    </w:div>
    <w:div w:id="311108179">
      <w:bodyDiv w:val="1"/>
      <w:marLeft w:val="0"/>
      <w:marRight w:val="0"/>
      <w:marTop w:val="0"/>
      <w:marBottom w:val="0"/>
      <w:divBdr>
        <w:top w:val="none" w:sz="0" w:space="0" w:color="auto"/>
        <w:left w:val="none" w:sz="0" w:space="0" w:color="auto"/>
        <w:bottom w:val="none" w:sz="0" w:space="0" w:color="auto"/>
        <w:right w:val="none" w:sz="0" w:space="0" w:color="auto"/>
      </w:divBdr>
      <w:divsChild>
        <w:div w:id="133375632">
          <w:marLeft w:val="0"/>
          <w:marRight w:val="0"/>
          <w:marTop w:val="0"/>
          <w:marBottom w:val="0"/>
          <w:divBdr>
            <w:top w:val="none" w:sz="0" w:space="0" w:color="auto"/>
            <w:left w:val="none" w:sz="0" w:space="0" w:color="auto"/>
            <w:bottom w:val="none" w:sz="0" w:space="0" w:color="auto"/>
            <w:right w:val="none" w:sz="0" w:space="0" w:color="auto"/>
          </w:divBdr>
        </w:div>
        <w:div w:id="931669849">
          <w:marLeft w:val="0"/>
          <w:marRight w:val="0"/>
          <w:marTop w:val="0"/>
          <w:marBottom w:val="0"/>
          <w:divBdr>
            <w:top w:val="none" w:sz="0" w:space="0" w:color="auto"/>
            <w:left w:val="none" w:sz="0" w:space="0" w:color="auto"/>
            <w:bottom w:val="none" w:sz="0" w:space="0" w:color="auto"/>
            <w:right w:val="none" w:sz="0" w:space="0" w:color="auto"/>
          </w:divBdr>
        </w:div>
        <w:div w:id="1890219877">
          <w:marLeft w:val="0"/>
          <w:marRight w:val="0"/>
          <w:marTop w:val="0"/>
          <w:marBottom w:val="0"/>
          <w:divBdr>
            <w:top w:val="none" w:sz="0" w:space="0" w:color="auto"/>
            <w:left w:val="none" w:sz="0" w:space="0" w:color="auto"/>
            <w:bottom w:val="none" w:sz="0" w:space="0" w:color="auto"/>
            <w:right w:val="none" w:sz="0" w:space="0" w:color="auto"/>
          </w:divBdr>
        </w:div>
      </w:divsChild>
    </w:div>
    <w:div w:id="323975327">
      <w:bodyDiv w:val="1"/>
      <w:marLeft w:val="0"/>
      <w:marRight w:val="0"/>
      <w:marTop w:val="0"/>
      <w:marBottom w:val="0"/>
      <w:divBdr>
        <w:top w:val="none" w:sz="0" w:space="0" w:color="auto"/>
        <w:left w:val="none" w:sz="0" w:space="0" w:color="auto"/>
        <w:bottom w:val="none" w:sz="0" w:space="0" w:color="auto"/>
        <w:right w:val="none" w:sz="0" w:space="0" w:color="auto"/>
      </w:divBdr>
    </w:div>
    <w:div w:id="332612961">
      <w:bodyDiv w:val="1"/>
      <w:marLeft w:val="0"/>
      <w:marRight w:val="0"/>
      <w:marTop w:val="0"/>
      <w:marBottom w:val="0"/>
      <w:divBdr>
        <w:top w:val="none" w:sz="0" w:space="0" w:color="auto"/>
        <w:left w:val="none" w:sz="0" w:space="0" w:color="auto"/>
        <w:bottom w:val="none" w:sz="0" w:space="0" w:color="auto"/>
        <w:right w:val="none" w:sz="0" w:space="0" w:color="auto"/>
      </w:divBdr>
    </w:div>
    <w:div w:id="334261748">
      <w:bodyDiv w:val="1"/>
      <w:marLeft w:val="0"/>
      <w:marRight w:val="0"/>
      <w:marTop w:val="0"/>
      <w:marBottom w:val="0"/>
      <w:divBdr>
        <w:top w:val="none" w:sz="0" w:space="0" w:color="auto"/>
        <w:left w:val="none" w:sz="0" w:space="0" w:color="auto"/>
        <w:bottom w:val="none" w:sz="0" w:space="0" w:color="auto"/>
        <w:right w:val="none" w:sz="0" w:space="0" w:color="auto"/>
      </w:divBdr>
    </w:div>
    <w:div w:id="343243726">
      <w:bodyDiv w:val="1"/>
      <w:marLeft w:val="0"/>
      <w:marRight w:val="0"/>
      <w:marTop w:val="0"/>
      <w:marBottom w:val="0"/>
      <w:divBdr>
        <w:top w:val="none" w:sz="0" w:space="0" w:color="auto"/>
        <w:left w:val="none" w:sz="0" w:space="0" w:color="auto"/>
        <w:bottom w:val="none" w:sz="0" w:space="0" w:color="auto"/>
        <w:right w:val="none" w:sz="0" w:space="0" w:color="auto"/>
      </w:divBdr>
      <w:divsChild>
        <w:div w:id="363143789">
          <w:marLeft w:val="0"/>
          <w:marRight w:val="0"/>
          <w:marTop w:val="0"/>
          <w:marBottom w:val="0"/>
          <w:divBdr>
            <w:top w:val="none" w:sz="0" w:space="0" w:color="auto"/>
            <w:left w:val="none" w:sz="0" w:space="0" w:color="auto"/>
            <w:bottom w:val="none" w:sz="0" w:space="0" w:color="auto"/>
            <w:right w:val="none" w:sz="0" w:space="0" w:color="auto"/>
          </w:divBdr>
        </w:div>
        <w:div w:id="756175184">
          <w:marLeft w:val="0"/>
          <w:marRight w:val="0"/>
          <w:marTop w:val="0"/>
          <w:marBottom w:val="0"/>
          <w:divBdr>
            <w:top w:val="none" w:sz="0" w:space="0" w:color="auto"/>
            <w:left w:val="none" w:sz="0" w:space="0" w:color="auto"/>
            <w:bottom w:val="none" w:sz="0" w:space="0" w:color="auto"/>
            <w:right w:val="none" w:sz="0" w:space="0" w:color="auto"/>
          </w:divBdr>
        </w:div>
        <w:div w:id="781924261">
          <w:marLeft w:val="0"/>
          <w:marRight w:val="0"/>
          <w:marTop w:val="0"/>
          <w:marBottom w:val="0"/>
          <w:divBdr>
            <w:top w:val="none" w:sz="0" w:space="0" w:color="auto"/>
            <w:left w:val="none" w:sz="0" w:space="0" w:color="auto"/>
            <w:bottom w:val="none" w:sz="0" w:space="0" w:color="auto"/>
            <w:right w:val="none" w:sz="0" w:space="0" w:color="auto"/>
          </w:divBdr>
        </w:div>
        <w:div w:id="819035328">
          <w:marLeft w:val="0"/>
          <w:marRight w:val="0"/>
          <w:marTop w:val="0"/>
          <w:marBottom w:val="0"/>
          <w:divBdr>
            <w:top w:val="none" w:sz="0" w:space="0" w:color="auto"/>
            <w:left w:val="none" w:sz="0" w:space="0" w:color="auto"/>
            <w:bottom w:val="none" w:sz="0" w:space="0" w:color="auto"/>
            <w:right w:val="none" w:sz="0" w:space="0" w:color="auto"/>
          </w:divBdr>
        </w:div>
        <w:div w:id="902103858">
          <w:marLeft w:val="0"/>
          <w:marRight w:val="0"/>
          <w:marTop w:val="0"/>
          <w:marBottom w:val="0"/>
          <w:divBdr>
            <w:top w:val="none" w:sz="0" w:space="0" w:color="auto"/>
            <w:left w:val="none" w:sz="0" w:space="0" w:color="auto"/>
            <w:bottom w:val="none" w:sz="0" w:space="0" w:color="auto"/>
            <w:right w:val="none" w:sz="0" w:space="0" w:color="auto"/>
          </w:divBdr>
        </w:div>
        <w:div w:id="1329479432">
          <w:marLeft w:val="0"/>
          <w:marRight w:val="0"/>
          <w:marTop w:val="0"/>
          <w:marBottom w:val="0"/>
          <w:divBdr>
            <w:top w:val="none" w:sz="0" w:space="0" w:color="auto"/>
            <w:left w:val="none" w:sz="0" w:space="0" w:color="auto"/>
            <w:bottom w:val="none" w:sz="0" w:space="0" w:color="auto"/>
            <w:right w:val="none" w:sz="0" w:space="0" w:color="auto"/>
          </w:divBdr>
        </w:div>
        <w:div w:id="1867402880">
          <w:marLeft w:val="0"/>
          <w:marRight w:val="0"/>
          <w:marTop w:val="0"/>
          <w:marBottom w:val="0"/>
          <w:divBdr>
            <w:top w:val="none" w:sz="0" w:space="0" w:color="auto"/>
            <w:left w:val="none" w:sz="0" w:space="0" w:color="auto"/>
            <w:bottom w:val="none" w:sz="0" w:space="0" w:color="auto"/>
            <w:right w:val="none" w:sz="0" w:space="0" w:color="auto"/>
          </w:divBdr>
        </w:div>
      </w:divsChild>
    </w:div>
    <w:div w:id="343947327">
      <w:bodyDiv w:val="1"/>
      <w:marLeft w:val="0"/>
      <w:marRight w:val="0"/>
      <w:marTop w:val="0"/>
      <w:marBottom w:val="0"/>
      <w:divBdr>
        <w:top w:val="none" w:sz="0" w:space="0" w:color="auto"/>
        <w:left w:val="none" w:sz="0" w:space="0" w:color="auto"/>
        <w:bottom w:val="none" w:sz="0" w:space="0" w:color="auto"/>
        <w:right w:val="none" w:sz="0" w:space="0" w:color="auto"/>
      </w:divBdr>
    </w:div>
    <w:div w:id="346300097">
      <w:bodyDiv w:val="1"/>
      <w:marLeft w:val="0"/>
      <w:marRight w:val="0"/>
      <w:marTop w:val="0"/>
      <w:marBottom w:val="0"/>
      <w:divBdr>
        <w:top w:val="none" w:sz="0" w:space="0" w:color="auto"/>
        <w:left w:val="none" w:sz="0" w:space="0" w:color="auto"/>
        <w:bottom w:val="none" w:sz="0" w:space="0" w:color="auto"/>
        <w:right w:val="none" w:sz="0" w:space="0" w:color="auto"/>
      </w:divBdr>
    </w:div>
    <w:div w:id="364332672">
      <w:bodyDiv w:val="1"/>
      <w:marLeft w:val="0"/>
      <w:marRight w:val="0"/>
      <w:marTop w:val="0"/>
      <w:marBottom w:val="0"/>
      <w:divBdr>
        <w:top w:val="none" w:sz="0" w:space="0" w:color="auto"/>
        <w:left w:val="none" w:sz="0" w:space="0" w:color="auto"/>
        <w:bottom w:val="none" w:sz="0" w:space="0" w:color="auto"/>
        <w:right w:val="none" w:sz="0" w:space="0" w:color="auto"/>
      </w:divBdr>
    </w:div>
    <w:div w:id="370425745">
      <w:bodyDiv w:val="1"/>
      <w:marLeft w:val="0"/>
      <w:marRight w:val="0"/>
      <w:marTop w:val="0"/>
      <w:marBottom w:val="0"/>
      <w:divBdr>
        <w:top w:val="none" w:sz="0" w:space="0" w:color="auto"/>
        <w:left w:val="none" w:sz="0" w:space="0" w:color="auto"/>
        <w:bottom w:val="none" w:sz="0" w:space="0" w:color="auto"/>
        <w:right w:val="none" w:sz="0" w:space="0" w:color="auto"/>
      </w:divBdr>
    </w:div>
    <w:div w:id="373895501">
      <w:bodyDiv w:val="1"/>
      <w:marLeft w:val="0"/>
      <w:marRight w:val="0"/>
      <w:marTop w:val="0"/>
      <w:marBottom w:val="0"/>
      <w:divBdr>
        <w:top w:val="none" w:sz="0" w:space="0" w:color="auto"/>
        <w:left w:val="none" w:sz="0" w:space="0" w:color="auto"/>
        <w:bottom w:val="none" w:sz="0" w:space="0" w:color="auto"/>
        <w:right w:val="none" w:sz="0" w:space="0" w:color="auto"/>
      </w:divBdr>
    </w:div>
    <w:div w:id="391462622">
      <w:bodyDiv w:val="1"/>
      <w:marLeft w:val="0"/>
      <w:marRight w:val="0"/>
      <w:marTop w:val="0"/>
      <w:marBottom w:val="0"/>
      <w:divBdr>
        <w:top w:val="none" w:sz="0" w:space="0" w:color="auto"/>
        <w:left w:val="none" w:sz="0" w:space="0" w:color="auto"/>
        <w:bottom w:val="none" w:sz="0" w:space="0" w:color="auto"/>
        <w:right w:val="none" w:sz="0" w:space="0" w:color="auto"/>
      </w:divBdr>
    </w:div>
    <w:div w:id="406463309">
      <w:bodyDiv w:val="1"/>
      <w:marLeft w:val="0"/>
      <w:marRight w:val="0"/>
      <w:marTop w:val="0"/>
      <w:marBottom w:val="0"/>
      <w:divBdr>
        <w:top w:val="none" w:sz="0" w:space="0" w:color="auto"/>
        <w:left w:val="none" w:sz="0" w:space="0" w:color="auto"/>
        <w:bottom w:val="none" w:sz="0" w:space="0" w:color="auto"/>
        <w:right w:val="none" w:sz="0" w:space="0" w:color="auto"/>
      </w:divBdr>
    </w:div>
    <w:div w:id="415514375">
      <w:bodyDiv w:val="1"/>
      <w:marLeft w:val="0"/>
      <w:marRight w:val="0"/>
      <w:marTop w:val="0"/>
      <w:marBottom w:val="0"/>
      <w:divBdr>
        <w:top w:val="none" w:sz="0" w:space="0" w:color="auto"/>
        <w:left w:val="none" w:sz="0" w:space="0" w:color="auto"/>
        <w:bottom w:val="none" w:sz="0" w:space="0" w:color="auto"/>
        <w:right w:val="none" w:sz="0" w:space="0" w:color="auto"/>
      </w:divBdr>
    </w:div>
    <w:div w:id="442845300">
      <w:bodyDiv w:val="1"/>
      <w:marLeft w:val="0"/>
      <w:marRight w:val="0"/>
      <w:marTop w:val="0"/>
      <w:marBottom w:val="0"/>
      <w:divBdr>
        <w:top w:val="none" w:sz="0" w:space="0" w:color="auto"/>
        <w:left w:val="none" w:sz="0" w:space="0" w:color="auto"/>
        <w:bottom w:val="none" w:sz="0" w:space="0" w:color="auto"/>
        <w:right w:val="none" w:sz="0" w:space="0" w:color="auto"/>
      </w:divBdr>
    </w:div>
    <w:div w:id="457572654">
      <w:bodyDiv w:val="1"/>
      <w:marLeft w:val="0"/>
      <w:marRight w:val="0"/>
      <w:marTop w:val="0"/>
      <w:marBottom w:val="0"/>
      <w:divBdr>
        <w:top w:val="none" w:sz="0" w:space="0" w:color="auto"/>
        <w:left w:val="none" w:sz="0" w:space="0" w:color="auto"/>
        <w:bottom w:val="none" w:sz="0" w:space="0" w:color="auto"/>
        <w:right w:val="none" w:sz="0" w:space="0" w:color="auto"/>
      </w:divBdr>
    </w:div>
    <w:div w:id="468942736">
      <w:bodyDiv w:val="1"/>
      <w:marLeft w:val="0"/>
      <w:marRight w:val="0"/>
      <w:marTop w:val="0"/>
      <w:marBottom w:val="0"/>
      <w:divBdr>
        <w:top w:val="none" w:sz="0" w:space="0" w:color="auto"/>
        <w:left w:val="none" w:sz="0" w:space="0" w:color="auto"/>
        <w:bottom w:val="none" w:sz="0" w:space="0" w:color="auto"/>
        <w:right w:val="none" w:sz="0" w:space="0" w:color="auto"/>
      </w:divBdr>
    </w:div>
    <w:div w:id="483164061">
      <w:bodyDiv w:val="1"/>
      <w:marLeft w:val="0"/>
      <w:marRight w:val="0"/>
      <w:marTop w:val="0"/>
      <w:marBottom w:val="0"/>
      <w:divBdr>
        <w:top w:val="none" w:sz="0" w:space="0" w:color="auto"/>
        <w:left w:val="none" w:sz="0" w:space="0" w:color="auto"/>
        <w:bottom w:val="none" w:sz="0" w:space="0" w:color="auto"/>
        <w:right w:val="none" w:sz="0" w:space="0" w:color="auto"/>
      </w:divBdr>
    </w:div>
    <w:div w:id="483200045">
      <w:bodyDiv w:val="1"/>
      <w:marLeft w:val="0"/>
      <w:marRight w:val="0"/>
      <w:marTop w:val="0"/>
      <w:marBottom w:val="0"/>
      <w:divBdr>
        <w:top w:val="none" w:sz="0" w:space="0" w:color="auto"/>
        <w:left w:val="none" w:sz="0" w:space="0" w:color="auto"/>
        <w:bottom w:val="none" w:sz="0" w:space="0" w:color="auto"/>
        <w:right w:val="none" w:sz="0" w:space="0" w:color="auto"/>
      </w:divBdr>
    </w:div>
    <w:div w:id="483621954">
      <w:bodyDiv w:val="1"/>
      <w:marLeft w:val="0"/>
      <w:marRight w:val="0"/>
      <w:marTop w:val="0"/>
      <w:marBottom w:val="0"/>
      <w:divBdr>
        <w:top w:val="none" w:sz="0" w:space="0" w:color="auto"/>
        <w:left w:val="none" w:sz="0" w:space="0" w:color="auto"/>
        <w:bottom w:val="none" w:sz="0" w:space="0" w:color="auto"/>
        <w:right w:val="none" w:sz="0" w:space="0" w:color="auto"/>
      </w:divBdr>
      <w:divsChild>
        <w:div w:id="156846161">
          <w:marLeft w:val="0"/>
          <w:marRight w:val="0"/>
          <w:marTop w:val="0"/>
          <w:marBottom w:val="0"/>
          <w:divBdr>
            <w:top w:val="none" w:sz="0" w:space="0" w:color="auto"/>
            <w:left w:val="none" w:sz="0" w:space="0" w:color="auto"/>
            <w:bottom w:val="none" w:sz="0" w:space="0" w:color="auto"/>
            <w:right w:val="none" w:sz="0" w:space="0" w:color="auto"/>
          </w:divBdr>
        </w:div>
        <w:div w:id="1370884412">
          <w:marLeft w:val="0"/>
          <w:marRight w:val="0"/>
          <w:marTop w:val="0"/>
          <w:marBottom w:val="0"/>
          <w:divBdr>
            <w:top w:val="none" w:sz="0" w:space="0" w:color="auto"/>
            <w:left w:val="none" w:sz="0" w:space="0" w:color="auto"/>
            <w:bottom w:val="none" w:sz="0" w:space="0" w:color="auto"/>
            <w:right w:val="none" w:sz="0" w:space="0" w:color="auto"/>
          </w:divBdr>
        </w:div>
        <w:div w:id="1411847400">
          <w:marLeft w:val="0"/>
          <w:marRight w:val="0"/>
          <w:marTop w:val="0"/>
          <w:marBottom w:val="0"/>
          <w:divBdr>
            <w:top w:val="none" w:sz="0" w:space="0" w:color="auto"/>
            <w:left w:val="none" w:sz="0" w:space="0" w:color="auto"/>
            <w:bottom w:val="none" w:sz="0" w:space="0" w:color="auto"/>
            <w:right w:val="none" w:sz="0" w:space="0" w:color="auto"/>
          </w:divBdr>
        </w:div>
        <w:div w:id="1720400279">
          <w:marLeft w:val="0"/>
          <w:marRight w:val="0"/>
          <w:marTop w:val="0"/>
          <w:marBottom w:val="0"/>
          <w:divBdr>
            <w:top w:val="none" w:sz="0" w:space="0" w:color="auto"/>
            <w:left w:val="none" w:sz="0" w:space="0" w:color="auto"/>
            <w:bottom w:val="none" w:sz="0" w:space="0" w:color="auto"/>
            <w:right w:val="none" w:sz="0" w:space="0" w:color="auto"/>
          </w:divBdr>
        </w:div>
        <w:div w:id="2019386903">
          <w:marLeft w:val="0"/>
          <w:marRight w:val="0"/>
          <w:marTop w:val="0"/>
          <w:marBottom w:val="0"/>
          <w:divBdr>
            <w:top w:val="none" w:sz="0" w:space="0" w:color="auto"/>
            <w:left w:val="none" w:sz="0" w:space="0" w:color="auto"/>
            <w:bottom w:val="none" w:sz="0" w:space="0" w:color="auto"/>
            <w:right w:val="none" w:sz="0" w:space="0" w:color="auto"/>
          </w:divBdr>
        </w:div>
      </w:divsChild>
    </w:div>
    <w:div w:id="485975880">
      <w:bodyDiv w:val="1"/>
      <w:marLeft w:val="0"/>
      <w:marRight w:val="0"/>
      <w:marTop w:val="0"/>
      <w:marBottom w:val="0"/>
      <w:divBdr>
        <w:top w:val="none" w:sz="0" w:space="0" w:color="auto"/>
        <w:left w:val="none" w:sz="0" w:space="0" w:color="auto"/>
        <w:bottom w:val="none" w:sz="0" w:space="0" w:color="auto"/>
        <w:right w:val="none" w:sz="0" w:space="0" w:color="auto"/>
      </w:divBdr>
    </w:div>
    <w:div w:id="571814221">
      <w:bodyDiv w:val="1"/>
      <w:marLeft w:val="0"/>
      <w:marRight w:val="0"/>
      <w:marTop w:val="0"/>
      <w:marBottom w:val="0"/>
      <w:divBdr>
        <w:top w:val="none" w:sz="0" w:space="0" w:color="auto"/>
        <w:left w:val="none" w:sz="0" w:space="0" w:color="auto"/>
        <w:bottom w:val="none" w:sz="0" w:space="0" w:color="auto"/>
        <w:right w:val="none" w:sz="0" w:space="0" w:color="auto"/>
      </w:divBdr>
    </w:div>
    <w:div w:id="574239331">
      <w:bodyDiv w:val="1"/>
      <w:marLeft w:val="0"/>
      <w:marRight w:val="0"/>
      <w:marTop w:val="0"/>
      <w:marBottom w:val="0"/>
      <w:divBdr>
        <w:top w:val="none" w:sz="0" w:space="0" w:color="auto"/>
        <w:left w:val="none" w:sz="0" w:space="0" w:color="auto"/>
        <w:bottom w:val="none" w:sz="0" w:space="0" w:color="auto"/>
        <w:right w:val="none" w:sz="0" w:space="0" w:color="auto"/>
      </w:divBdr>
    </w:div>
    <w:div w:id="623074944">
      <w:bodyDiv w:val="1"/>
      <w:marLeft w:val="0"/>
      <w:marRight w:val="0"/>
      <w:marTop w:val="0"/>
      <w:marBottom w:val="0"/>
      <w:divBdr>
        <w:top w:val="none" w:sz="0" w:space="0" w:color="auto"/>
        <w:left w:val="none" w:sz="0" w:space="0" w:color="auto"/>
        <w:bottom w:val="none" w:sz="0" w:space="0" w:color="auto"/>
        <w:right w:val="none" w:sz="0" w:space="0" w:color="auto"/>
      </w:divBdr>
    </w:div>
    <w:div w:id="653728191">
      <w:bodyDiv w:val="1"/>
      <w:marLeft w:val="0"/>
      <w:marRight w:val="0"/>
      <w:marTop w:val="0"/>
      <w:marBottom w:val="0"/>
      <w:divBdr>
        <w:top w:val="none" w:sz="0" w:space="0" w:color="auto"/>
        <w:left w:val="none" w:sz="0" w:space="0" w:color="auto"/>
        <w:bottom w:val="none" w:sz="0" w:space="0" w:color="auto"/>
        <w:right w:val="none" w:sz="0" w:space="0" w:color="auto"/>
      </w:divBdr>
    </w:div>
    <w:div w:id="666134553">
      <w:bodyDiv w:val="1"/>
      <w:marLeft w:val="0"/>
      <w:marRight w:val="0"/>
      <w:marTop w:val="0"/>
      <w:marBottom w:val="0"/>
      <w:divBdr>
        <w:top w:val="none" w:sz="0" w:space="0" w:color="auto"/>
        <w:left w:val="none" w:sz="0" w:space="0" w:color="auto"/>
        <w:bottom w:val="none" w:sz="0" w:space="0" w:color="auto"/>
        <w:right w:val="none" w:sz="0" w:space="0" w:color="auto"/>
      </w:divBdr>
    </w:div>
    <w:div w:id="690886470">
      <w:bodyDiv w:val="1"/>
      <w:marLeft w:val="0"/>
      <w:marRight w:val="0"/>
      <w:marTop w:val="0"/>
      <w:marBottom w:val="0"/>
      <w:divBdr>
        <w:top w:val="none" w:sz="0" w:space="0" w:color="auto"/>
        <w:left w:val="none" w:sz="0" w:space="0" w:color="auto"/>
        <w:bottom w:val="none" w:sz="0" w:space="0" w:color="auto"/>
        <w:right w:val="none" w:sz="0" w:space="0" w:color="auto"/>
      </w:divBdr>
      <w:divsChild>
        <w:div w:id="699627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5734410">
      <w:bodyDiv w:val="1"/>
      <w:marLeft w:val="0"/>
      <w:marRight w:val="0"/>
      <w:marTop w:val="0"/>
      <w:marBottom w:val="0"/>
      <w:divBdr>
        <w:top w:val="none" w:sz="0" w:space="0" w:color="auto"/>
        <w:left w:val="none" w:sz="0" w:space="0" w:color="auto"/>
        <w:bottom w:val="none" w:sz="0" w:space="0" w:color="auto"/>
        <w:right w:val="none" w:sz="0" w:space="0" w:color="auto"/>
      </w:divBdr>
    </w:div>
    <w:div w:id="703363108">
      <w:bodyDiv w:val="1"/>
      <w:marLeft w:val="0"/>
      <w:marRight w:val="0"/>
      <w:marTop w:val="0"/>
      <w:marBottom w:val="0"/>
      <w:divBdr>
        <w:top w:val="none" w:sz="0" w:space="0" w:color="auto"/>
        <w:left w:val="none" w:sz="0" w:space="0" w:color="auto"/>
        <w:bottom w:val="none" w:sz="0" w:space="0" w:color="auto"/>
        <w:right w:val="none" w:sz="0" w:space="0" w:color="auto"/>
      </w:divBdr>
      <w:divsChild>
        <w:div w:id="46535222">
          <w:marLeft w:val="0"/>
          <w:marRight w:val="0"/>
          <w:marTop w:val="0"/>
          <w:marBottom w:val="0"/>
          <w:divBdr>
            <w:top w:val="none" w:sz="0" w:space="0" w:color="auto"/>
            <w:left w:val="none" w:sz="0" w:space="0" w:color="auto"/>
            <w:bottom w:val="none" w:sz="0" w:space="0" w:color="auto"/>
            <w:right w:val="none" w:sz="0" w:space="0" w:color="auto"/>
          </w:divBdr>
        </w:div>
        <w:div w:id="197281259">
          <w:marLeft w:val="0"/>
          <w:marRight w:val="0"/>
          <w:marTop w:val="0"/>
          <w:marBottom w:val="0"/>
          <w:divBdr>
            <w:top w:val="none" w:sz="0" w:space="0" w:color="auto"/>
            <w:left w:val="none" w:sz="0" w:space="0" w:color="auto"/>
            <w:bottom w:val="none" w:sz="0" w:space="0" w:color="auto"/>
            <w:right w:val="none" w:sz="0" w:space="0" w:color="auto"/>
          </w:divBdr>
        </w:div>
        <w:div w:id="385227502">
          <w:marLeft w:val="0"/>
          <w:marRight w:val="0"/>
          <w:marTop w:val="0"/>
          <w:marBottom w:val="0"/>
          <w:divBdr>
            <w:top w:val="none" w:sz="0" w:space="0" w:color="auto"/>
            <w:left w:val="none" w:sz="0" w:space="0" w:color="auto"/>
            <w:bottom w:val="none" w:sz="0" w:space="0" w:color="auto"/>
            <w:right w:val="none" w:sz="0" w:space="0" w:color="auto"/>
          </w:divBdr>
        </w:div>
        <w:div w:id="461268943">
          <w:marLeft w:val="0"/>
          <w:marRight w:val="0"/>
          <w:marTop w:val="0"/>
          <w:marBottom w:val="0"/>
          <w:divBdr>
            <w:top w:val="none" w:sz="0" w:space="0" w:color="auto"/>
            <w:left w:val="none" w:sz="0" w:space="0" w:color="auto"/>
            <w:bottom w:val="none" w:sz="0" w:space="0" w:color="auto"/>
            <w:right w:val="none" w:sz="0" w:space="0" w:color="auto"/>
          </w:divBdr>
        </w:div>
        <w:div w:id="504176233">
          <w:marLeft w:val="0"/>
          <w:marRight w:val="0"/>
          <w:marTop w:val="0"/>
          <w:marBottom w:val="0"/>
          <w:divBdr>
            <w:top w:val="none" w:sz="0" w:space="0" w:color="auto"/>
            <w:left w:val="none" w:sz="0" w:space="0" w:color="auto"/>
            <w:bottom w:val="none" w:sz="0" w:space="0" w:color="auto"/>
            <w:right w:val="none" w:sz="0" w:space="0" w:color="auto"/>
          </w:divBdr>
        </w:div>
        <w:div w:id="504589591">
          <w:marLeft w:val="0"/>
          <w:marRight w:val="0"/>
          <w:marTop w:val="0"/>
          <w:marBottom w:val="0"/>
          <w:divBdr>
            <w:top w:val="none" w:sz="0" w:space="0" w:color="auto"/>
            <w:left w:val="none" w:sz="0" w:space="0" w:color="auto"/>
            <w:bottom w:val="none" w:sz="0" w:space="0" w:color="auto"/>
            <w:right w:val="none" w:sz="0" w:space="0" w:color="auto"/>
          </w:divBdr>
        </w:div>
        <w:div w:id="602883224">
          <w:marLeft w:val="0"/>
          <w:marRight w:val="0"/>
          <w:marTop w:val="0"/>
          <w:marBottom w:val="0"/>
          <w:divBdr>
            <w:top w:val="none" w:sz="0" w:space="0" w:color="auto"/>
            <w:left w:val="none" w:sz="0" w:space="0" w:color="auto"/>
            <w:bottom w:val="none" w:sz="0" w:space="0" w:color="auto"/>
            <w:right w:val="none" w:sz="0" w:space="0" w:color="auto"/>
          </w:divBdr>
        </w:div>
        <w:div w:id="685787113">
          <w:marLeft w:val="0"/>
          <w:marRight w:val="0"/>
          <w:marTop w:val="0"/>
          <w:marBottom w:val="0"/>
          <w:divBdr>
            <w:top w:val="none" w:sz="0" w:space="0" w:color="auto"/>
            <w:left w:val="none" w:sz="0" w:space="0" w:color="auto"/>
            <w:bottom w:val="none" w:sz="0" w:space="0" w:color="auto"/>
            <w:right w:val="none" w:sz="0" w:space="0" w:color="auto"/>
          </w:divBdr>
        </w:div>
        <w:div w:id="868764597">
          <w:marLeft w:val="0"/>
          <w:marRight w:val="0"/>
          <w:marTop w:val="0"/>
          <w:marBottom w:val="0"/>
          <w:divBdr>
            <w:top w:val="none" w:sz="0" w:space="0" w:color="auto"/>
            <w:left w:val="none" w:sz="0" w:space="0" w:color="auto"/>
            <w:bottom w:val="none" w:sz="0" w:space="0" w:color="auto"/>
            <w:right w:val="none" w:sz="0" w:space="0" w:color="auto"/>
          </w:divBdr>
        </w:div>
        <w:div w:id="976690568">
          <w:marLeft w:val="0"/>
          <w:marRight w:val="0"/>
          <w:marTop w:val="0"/>
          <w:marBottom w:val="0"/>
          <w:divBdr>
            <w:top w:val="none" w:sz="0" w:space="0" w:color="auto"/>
            <w:left w:val="none" w:sz="0" w:space="0" w:color="auto"/>
            <w:bottom w:val="none" w:sz="0" w:space="0" w:color="auto"/>
            <w:right w:val="none" w:sz="0" w:space="0" w:color="auto"/>
          </w:divBdr>
        </w:div>
        <w:div w:id="1013259844">
          <w:marLeft w:val="0"/>
          <w:marRight w:val="0"/>
          <w:marTop w:val="0"/>
          <w:marBottom w:val="0"/>
          <w:divBdr>
            <w:top w:val="none" w:sz="0" w:space="0" w:color="auto"/>
            <w:left w:val="none" w:sz="0" w:space="0" w:color="auto"/>
            <w:bottom w:val="none" w:sz="0" w:space="0" w:color="auto"/>
            <w:right w:val="none" w:sz="0" w:space="0" w:color="auto"/>
          </w:divBdr>
        </w:div>
        <w:div w:id="1183008787">
          <w:marLeft w:val="0"/>
          <w:marRight w:val="0"/>
          <w:marTop w:val="0"/>
          <w:marBottom w:val="0"/>
          <w:divBdr>
            <w:top w:val="none" w:sz="0" w:space="0" w:color="auto"/>
            <w:left w:val="none" w:sz="0" w:space="0" w:color="auto"/>
            <w:bottom w:val="none" w:sz="0" w:space="0" w:color="auto"/>
            <w:right w:val="none" w:sz="0" w:space="0" w:color="auto"/>
          </w:divBdr>
        </w:div>
        <w:div w:id="1304655688">
          <w:marLeft w:val="0"/>
          <w:marRight w:val="0"/>
          <w:marTop w:val="0"/>
          <w:marBottom w:val="0"/>
          <w:divBdr>
            <w:top w:val="none" w:sz="0" w:space="0" w:color="auto"/>
            <w:left w:val="none" w:sz="0" w:space="0" w:color="auto"/>
            <w:bottom w:val="none" w:sz="0" w:space="0" w:color="auto"/>
            <w:right w:val="none" w:sz="0" w:space="0" w:color="auto"/>
          </w:divBdr>
        </w:div>
        <w:div w:id="1709837876">
          <w:marLeft w:val="0"/>
          <w:marRight w:val="0"/>
          <w:marTop w:val="0"/>
          <w:marBottom w:val="0"/>
          <w:divBdr>
            <w:top w:val="none" w:sz="0" w:space="0" w:color="auto"/>
            <w:left w:val="none" w:sz="0" w:space="0" w:color="auto"/>
            <w:bottom w:val="none" w:sz="0" w:space="0" w:color="auto"/>
            <w:right w:val="none" w:sz="0" w:space="0" w:color="auto"/>
          </w:divBdr>
        </w:div>
        <w:div w:id="1816676931">
          <w:marLeft w:val="0"/>
          <w:marRight w:val="0"/>
          <w:marTop w:val="0"/>
          <w:marBottom w:val="0"/>
          <w:divBdr>
            <w:top w:val="none" w:sz="0" w:space="0" w:color="auto"/>
            <w:left w:val="none" w:sz="0" w:space="0" w:color="auto"/>
            <w:bottom w:val="none" w:sz="0" w:space="0" w:color="auto"/>
            <w:right w:val="none" w:sz="0" w:space="0" w:color="auto"/>
          </w:divBdr>
        </w:div>
      </w:divsChild>
    </w:div>
    <w:div w:id="782070860">
      <w:bodyDiv w:val="1"/>
      <w:marLeft w:val="0"/>
      <w:marRight w:val="0"/>
      <w:marTop w:val="0"/>
      <w:marBottom w:val="0"/>
      <w:divBdr>
        <w:top w:val="none" w:sz="0" w:space="0" w:color="auto"/>
        <w:left w:val="none" w:sz="0" w:space="0" w:color="auto"/>
        <w:bottom w:val="none" w:sz="0" w:space="0" w:color="auto"/>
        <w:right w:val="none" w:sz="0" w:space="0" w:color="auto"/>
      </w:divBdr>
    </w:div>
    <w:div w:id="785390369">
      <w:bodyDiv w:val="1"/>
      <w:marLeft w:val="0"/>
      <w:marRight w:val="0"/>
      <w:marTop w:val="0"/>
      <w:marBottom w:val="0"/>
      <w:divBdr>
        <w:top w:val="none" w:sz="0" w:space="0" w:color="auto"/>
        <w:left w:val="none" w:sz="0" w:space="0" w:color="auto"/>
        <w:bottom w:val="none" w:sz="0" w:space="0" w:color="auto"/>
        <w:right w:val="none" w:sz="0" w:space="0" w:color="auto"/>
      </w:divBdr>
    </w:div>
    <w:div w:id="786851693">
      <w:bodyDiv w:val="1"/>
      <w:marLeft w:val="0"/>
      <w:marRight w:val="0"/>
      <w:marTop w:val="0"/>
      <w:marBottom w:val="0"/>
      <w:divBdr>
        <w:top w:val="none" w:sz="0" w:space="0" w:color="auto"/>
        <w:left w:val="none" w:sz="0" w:space="0" w:color="auto"/>
        <w:bottom w:val="none" w:sz="0" w:space="0" w:color="auto"/>
        <w:right w:val="none" w:sz="0" w:space="0" w:color="auto"/>
      </w:divBdr>
    </w:div>
    <w:div w:id="856425728">
      <w:bodyDiv w:val="1"/>
      <w:marLeft w:val="0"/>
      <w:marRight w:val="0"/>
      <w:marTop w:val="0"/>
      <w:marBottom w:val="0"/>
      <w:divBdr>
        <w:top w:val="none" w:sz="0" w:space="0" w:color="auto"/>
        <w:left w:val="none" w:sz="0" w:space="0" w:color="auto"/>
        <w:bottom w:val="none" w:sz="0" w:space="0" w:color="auto"/>
        <w:right w:val="none" w:sz="0" w:space="0" w:color="auto"/>
      </w:divBdr>
    </w:div>
    <w:div w:id="861091239">
      <w:bodyDiv w:val="1"/>
      <w:marLeft w:val="0"/>
      <w:marRight w:val="0"/>
      <w:marTop w:val="0"/>
      <w:marBottom w:val="0"/>
      <w:divBdr>
        <w:top w:val="none" w:sz="0" w:space="0" w:color="auto"/>
        <w:left w:val="none" w:sz="0" w:space="0" w:color="auto"/>
        <w:bottom w:val="none" w:sz="0" w:space="0" w:color="auto"/>
        <w:right w:val="none" w:sz="0" w:space="0" w:color="auto"/>
      </w:divBdr>
    </w:div>
    <w:div w:id="862743562">
      <w:bodyDiv w:val="1"/>
      <w:marLeft w:val="0"/>
      <w:marRight w:val="0"/>
      <w:marTop w:val="0"/>
      <w:marBottom w:val="0"/>
      <w:divBdr>
        <w:top w:val="none" w:sz="0" w:space="0" w:color="auto"/>
        <w:left w:val="none" w:sz="0" w:space="0" w:color="auto"/>
        <w:bottom w:val="none" w:sz="0" w:space="0" w:color="auto"/>
        <w:right w:val="none" w:sz="0" w:space="0" w:color="auto"/>
      </w:divBdr>
    </w:div>
    <w:div w:id="870875107">
      <w:bodyDiv w:val="1"/>
      <w:marLeft w:val="0"/>
      <w:marRight w:val="0"/>
      <w:marTop w:val="0"/>
      <w:marBottom w:val="0"/>
      <w:divBdr>
        <w:top w:val="none" w:sz="0" w:space="0" w:color="auto"/>
        <w:left w:val="none" w:sz="0" w:space="0" w:color="auto"/>
        <w:bottom w:val="none" w:sz="0" w:space="0" w:color="auto"/>
        <w:right w:val="none" w:sz="0" w:space="0" w:color="auto"/>
      </w:divBdr>
    </w:div>
    <w:div w:id="881282596">
      <w:bodyDiv w:val="1"/>
      <w:marLeft w:val="0"/>
      <w:marRight w:val="0"/>
      <w:marTop w:val="0"/>
      <w:marBottom w:val="0"/>
      <w:divBdr>
        <w:top w:val="none" w:sz="0" w:space="0" w:color="auto"/>
        <w:left w:val="none" w:sz="0" w:space="0" w:color="auto"/>
        <w:bottom w:val="none" w:sz="0" w:space="0" w:color="auto"/>
        <w:right w:val="none" w:sz="0" w:space="0" w:color="auto"/>
      </w:divBdr>
      <w:divsChild>
        <w:div w:id="190803890">
          <w:marLeft w:val="0"/>
          <w:marRight w:val="0"/>
          <w:marTop w:val="0"/>
          <w:marBottom w:val="0"/>
          <w:divBdr>
            <w:top w:val="none" w:sz="0" w:space="0" w:color="auto"/>
            <w:left w:val="none" w:sz="0" w:space="0" w:color="auto"/>
            <w:bottom w:val="none" w:sz="0" w:space="0" w:color="auto"/>
            <w:right w:val="none" w:sz="0" w:space="0" w:color="auto"/>
          </w:divBdr>
        </w:div>
        <w:div w:id="232737184">
          <w:marLeft w:val="0"/>
          <w:marRight w:val="0"/>
          <w:marTop w:val="0"/>
          <w:marBottom w:val="0"/>
          <w:divBdr>
            <w:top w:val="none" w:sz="0" w:space="0" w:color="auto"/>
            <w:left w:val="none" w:sz="0" w:space="0" w:color="auto"/>
            <w:bottom w:val="none" w:sz="0" w:space="0" w:color="auto"/>
            <w:right w:val="none" w:sz="0" w:space="0" w:color="auto"/>
          </w:divBdr>
        </w:div>
        <w:div w:id="235865497">
          <w:marLeft w:val="0"/>
          <w:marRight w:val="0"/>
          <w:marTop w:val="0"/>
          <w:marBottom w:val="0"/>
          <w:divBdr>
            <w:top w:val="none" w:sz="0" w:space="0" w:color="auto"/>
            <w:left w:val="none" w:sz="0" w:space="0" w:color="auto"/>
            <w:bottom w:val="none" w:sz="0" w:space="0" w:color="auto"/>
            <w:right w:val="none" w:sz="0" w:space="0" w:color="auto"/>
          </w:divBdr>
        </w:div>
        <w:div w:id="325405965">
          <w:marLeft w:val="0"/>
          <w:marRight w:val="0"/>
          <w:marTop w:val="0"/>
          <w:marBottom w:val="0"/>
          <w:divBdr>
            <w:top w:val="none" w:sz="0" w:space="0" w:color="auto"/>
            <w:left w:val="none" w:sz="0" w:space="0" w:color="auto"/>
            <w:bottom w:val="none" w:sz="0" w:space="0" w:color="auto"/>
            <w:right w:val="none" w:sz="0" w:space="0" w:color="auto"/>
          </w:divBdr>
        </w:div>
        <w:div w:id="383870366">
          <w:marLeft w:val="0"/>
          <w:marRight w:val="0"/>
          <w:marTop w:val="0"/>
          <w:marBottom w:val="0"/>
          <w:divBdr>
            <w:top w:val="none" w:sz="0" w:space="0" w:color="auto"/>
            <w:left w:val="none" w:sz="0" w:space="0" w:color="auto"/>
            <w:bottom w:val="none" w:sz="0" w:space="0" w:color="auto"/>
            <w:right w:val="none" w:sz="0" w:space="0" w:color="auto"/>
          </w:divBdr>
        </w:div>
        <w:div w:id="389764722">
          <w:marLeft w:val="0"/>
          <w:marRight w:val="0"/>
          <w:marTop w:val="0"/>
          <w:marBottom w:val="0"/>
          <w:divBdr>
            <w:top w:val="none" w:sz="0" w:space="0" w:color="auto"/>
            <w:left w:val="none" w:sz="0" w:space="0" w:color="auto"/>
            <w:bottom w:val="none" w:sz="0" w:space="0" w:color="auto"/>
            <w:right w:val="none" w:sz="0" w:space="0" w:color="auto"/>
          </w:divBdr>
        </w:div>
        <w:div w:id="419764338">
          <w:marLeft w:val="0"/>
          <w:marRight w:val="0"/>
          <w:marTop w:val="0"/>
          <w:marBottom w:val="0"/>
          <w:divBdr>
            <w:top w:val="none" w:sz="0" w:space="0" w:color="auto"/>
            <w:left w:val="none" w:sz="0" w:space="0" w:color="auto"/>
            <w:bottom w:val="none" w:sz="0" w:space="0" w:color="auto"/>
            <w:right w:val="none" w:sz="0" w:space="0" w:color="auto"/>
          </w:divBdr>
        </w:div>
        <w:div w:id="496653198">
          <w:marLeft w:val="0"/>
          <w:marRight w:val="0"/>
          <w:marTop w:val="0"/>
          <w:marBottom w:val="0"/>
          <w:divBdr>
            <w:top w:val="none" w:sz="0" w:space="0" w:color="auto"/>
            <w:left w:val="none" w:sz="0" w:space="0" w:color="auto"/>
            <w:bottom w:val="none" w:sz="0" w:space="0" w:color="auto"/>
            <w:right w:val="none" w:sz="0" w:space="0" w:color="auto"/>
          </w:divBdr>
        </w:div>
        <w:div w:id="575626445">
          <w:marLeft w:val="0"/>
          <w:marRight w:val="0"/>
          <w:marTop w:val="0"/>
          <w:marBottom w:val="0"/>
          <w:divBdr>
            <w:top w:val="none" w:sz="0" w:space="0" w:color="auto"/>
            <w:left w:val="none" w:sz="0" w:space="0" w:color="auto"/>
            <w:bottom w:val="none" w:sz="0" w:space="0" w:color="auto"/>
            <w:right w:val="none" w:sz="0" w:space="0" w:color="auto"/>
          </w:divBdr>
        </w:div>
        <w:div w:id="704528534">
          <w:marLeft w:val="0"/>
          <w:marRight w:val="0"/>
          <w:marTop w:val="0"/>
          <w:marBottom w:val="0"/>
          <w:divBdr>
            <w:top w:val="none" w:sz="0" w:space="0" w:color="auto"/>
            <w:left w:val="none" w:sz="0" w:space="0" w:color="auto"/>
            <w:bottom w:val="none" w:sz="0" w:space="0" w:color="auto"/>
            <w:right w:val="none" w:sz="0" w:space="0" w:color="auto"/>
          </w:divBdr>
        </w:div>
        <w:div w:id="728771886">
          <w:marLeft w:val="0"/>
          <w:marRight w:val="0"/>
          <w:marTop w:val="0"/>
          <w:marBottom w:val="0"/>
          <w:divBdr>
            <w:top w:val="none" w:sz="0" w:space="0" w:color="auto"/>
            <w:left w:val="none" w:sz="0" w:space="0" w:color="auto"/>
            <w:bottom w:val="none" w:sz="0" w:space="0" w:color="auto"/>
            <w:right w:val="none" w:sz="0" w:space="0" w:color="auto"/>
          </w:divBdr>
        </w:div>
        <w:div w:id="782578998">
          <w:marLeft w:val="0"/>
          <w:marRight w:val="0"/>
          <w:marTop w:val="0"/>
          <w:marBottom w:val="0"/>
          <w:divBdr>
            <w:top w:val="none" w:sz="0" w:space="0" w:color="auto"/>
            <w:left w:val="none" w:sz="0" w:space="0" w:color="auto"/>
            <w:bottom w:val="none" w:sz="0" w:space="0" w:color="auto"/>
            <w:right w:val="none" w:sz="0" w:space="0" w:color="auto"/>
          </w:divBdr>
        </w:div>
        <w:div w:id="845022674">
          <w:marLeft w:val="0"/>
          <w:marRight w:val="0"/>
          <w:marTop w:val="0"/>
          <w:marBottom w:val="0"/>
          <w:divBdr>
            <w:top w:val="none" w:sz="0" w:space="0" w:color="auto"/>
            <w:left w:val="none" w:sz="0" w:space="0" w:color="auto"/>
            <w:bottom w:val="none" w:sz="0" w:space="0" w:color="auto"/>
            <w:right w:val="none" w:sz="0" w:space="0" w:color="auto"/>
          </w:divBdr>
        </w:div>
        <w:div w:id="922108313">
          <w:marLeft w:val="0"/>
          <w:marRight w:val="0"/>
          <w:marTop w:val="0"/>
          <w:marBottom w:val="0"/>
          <w:divBdr>
            <w:top w:val="none" w:sz="0" w:space="0" w:color="auto"/>
            <w:left w:val="none" w:sz="0" w:space="0" w:color="auto"/>
            <w:bottom w:val="none" w:sz="0" w:space="0" w:color="auto"/>
            <w:right w:val="none" w:sz="0" w:space="0" w:color="auto"/>
          </w:divBdr>
        </w:div>
        <w:div w:id="950403453">
          <w:marLeft w:val="0"/>
          <w:marRight w:val="0"/>
          <w:marTop w:val="0"/>
          <w:marBottom w:val="0"/>
          <w:divBdr>
            <w:top w:val="none" w:sz="0" w:space="0" w:color="auto"/>
            <w:left w:val="none" w:sz="0" w:space="0" w:color="auto"/>
            <w:bottom w:val="none" w:sz="0" w:space="0" w:color="auto"/>
            <w:right w:val="none" w:sz="0" w:space="0" w:color="auto"/>
          </w:divBdr>
        </w:div>
        <w:div w:id="991568043">
          <w:marLeft w:val="0"/>
          <w:marRight w:val="0"/>
          <w:marTop w:val="0"/>
          <w:marBottom w:val="0"/>
          <w:divBdr>
            <w:top w:val="none" w:sz="0" w:space="0" w:color="auto"/>
            <w:left w:val="none" w:sz="0" w:space="0" w:color="auto"/>
            <w:bottom w:val="none" w:sz="0" w:space="0" w:color="auto"/>
            <w:right w:val="none" w:sz="0" w:space="0" w:color="auto"/>
          </w:divBdr>
        </w:div>
        <w:div w:id="1177118692">
          <w:marLeft w:val="0"/>
          <w:marRight w:val="0"/>
          <w:marTop w:val="0"/>
          <w:marBottom w:val="0"/>
          <w:divBdr>
            <w:top w:val="none" w:sz="0" w:space="0" w:color="auto"/>
            <w:left w:val="none" w:sz="0" w:space="0" w:color="auto"/>
            <w:bottom w:val="none" w:sz="0" w:space="0" w:color="auto"/>
            <w:right w:val="none" w:sz="0" w:space="0" w:color="auto"/>
          </w:divBdr>
        </w:div>
        <w:div w:id="1188175202">
          <w:marLeft w:val="0"/>
          <w:marRight w:val="0"/>
          <w:marTop w:val="0"/>
          <w:marBottom w:val="0"/>
          <w:divBdr>
            <w:top w:val="none" w:sz="0" w:space="0" w:color="auto"/>
            <w:left w:val="none" w:sz="0" w:space="0" w:color="auto"/>
            <w:bottom w:val="none" w:sz="0" w:space="0" w:color="auto"/>
            <w:right w:val="none" w:sz="0" w:space="0" w:color="auto"/>
          </w:divBdr>
        </w:div>
        <w:div w:id="1222401500">
          <w:marLeft w:val="0"/>
          <w:marRight w:val="0"/>
          <w:marTop w:val="0"/>
          <w:marBottom w:val="0"/>
          <w:divBdr>
            <w:top w:val="none" w:sz="0" w:space="0" w:color="auto"/>
            <w:left w:val="none" w:sz="0" w:space="0" w:color="auto"/>
            <w:bottom w:val="none" w:sz="0" w:space="0" w:color="auto"/>
            <w:right w:val="none" w:sz="0" w:space="0" w:color="auto"/>
          </w:divBdr>
        </w:div>
        <w:div w:id="1230192484">
          <w:marLeft w:val="0"/>
          <w:marRight w:val="0"/>
          <w:marTop w:val="0"/>
          <w:marBottom w:val="0"/>
          <w:divBdr>
            <w:top w:val="none" w:sz="0" w:space="0" w:color="auto"/>
            <w:left w:val="none" w:sz="0" w:space="0" w:color="auto"/>
            <w:bottom w:val="none" w:sz="0" w:space="0" w:color="auto"/>
            <w:right w:val="none" w:sz="0" w:space="0" w:color="auto"/>
          </w:divBdr>
        </w:div>
        <w:div w:id="1261908321">
          <w:marLeft w:val="0"/>
          <w:marRight w:val="0"/>
          <w:marTop w:val="0"/>
          <w:marBottom w:val="0"/>
          <w:divBdr>
            <w:top w:val="none" w:sz="0" w:space="0" w:color="auto"/>
            <w:left w:val="none" w:sz="0" w:space="0" w:color="auto"/>
            <w:bottom w:val="none" w:sz="0" w:space="0" w:color="auto"/>
            <w:right w:val="none" w:sz="0" w:space="0" w:color="auto"/>
          </w:divBdr>
        </w:div>
        <w:div w:id="1271857397">
          <w:marLeft w:val="0"/>
          <w:marRight w:val="0"/>
          <w:marTop w:val="0"/>
          <w:marBottom w:val="0"/>
          <w:divBdr>
            <w:top w:val="none" w:sz="0" w:space="0" w:color="auto"/>
            <w:left w:val="none" w:sz="0" w:space="0" w:color="auto"/>
            <w:bottom w:val="none" w:sz="0" w:space="0" w:color="auto"/>
            <w:right w:val="none" w:sz="0" w:space="0" w:color="auto"/>
          </w:divBdr>
        </w:div>
        <w:div w:id="1282758696">
          <w:marLeft w:val="0"/>
          <w:marRight w:val="0"/>
          <w:marTop w:val="0"/>
          <w:marBottom w:val="0"/>
          <w:divBdr>
            <w:top w:val="none" w:sz="0" w:space="0" w:color="auto"/>
            <w:left w:val="none" w:sz="0" w:space="0" w:color="auto"/>
            <w:bottom w:val="none" w:sz="0" w:space="0" w:color="auto"/>
            <w:right w:val="none" w:sz="0" w:space="0" w:color="auto"/>
          </w:divBdr>
        </w:div>
        <w:div w:id="1369833877">
          <w:marLeft w:val="0"/>
          <w:marRight w:val="0"/>
          <w:marTop w:val="0"/>
          <w:marBottom w:val="0"/>
          <w:divBdr>
            <w:top w:val="none" w:sz="0" w:space="0" w:color="auto"/>
            <w:left w:val="none" w:sz="0" w:space="0" w:color="auto"/>
            <w:bottom w:val="none" w:sz="0" w:space="0" w:color="auto"/>
            <w:right w:val="none" w:sz="0" w:space="0" w:color="auto"/>
          </w:divBdr>
        </w:div>
        <w:div w:id="1471751018">
          <w:marLeft w:val="0"/>
          <w:marRight w:val="0"/>
          <w:marTop w:val="0"/>
          <w:marBottom w:val="0"/>
          <w:divBdr>
            <w:top w:val="none" w:sz="0" w:space="0" w:color="auto"/>
            <w:left w:val="none" w:sz="0" w:space="0" w:color="auto"/>
            <w:bottom w:val="none" w:sz="0" w:space="0" w:color="auto"/>
            <w:right w:val="none" w:sz="0" w:space="0" w:color="auto"/>
          </w:divBdr>
        </w:div>
        <w:div w:id="1605725091">
          <w:marLeft w:val="0"/>
          <w:marRight w:val="0"/>
          <w:marTop w:val="0"/>
          <w:marBottom w:val="0"/>
          <w:divBdr>
            <w:top w:val="none" w:sz="0" w:space="0" w:color="auto"/>
            <w:left w:val="none" w:sz="0" w:space="0" w:color="auto"/>
            <w:bottom w:val="none" w:sz="0" w:space="0" w:color="auto"/>
            <w:right w:val="none" w:sz="0" w:space="0" w:color="auto"/>
          </w:divBdr>
        </w:div>
        <w:div w:id="1661041243">
          <w:marLeft w:val="0"/>
          <w:marRight w:val="0"/>
          <w:marTop w:val="0"/>
          <w:marBottom w:val="0"/>
          <w:divBdr>
            <w:top w:val="none" w:sz="0" w:space="0" w:color="auto"/>
            <w:left w:val="none" w:sz="0" w:space="0" w:color="auto"/>
            <w:bottom w:val="none" w:sz="0" w:space="0" w:color="auto"/>
            <w:right w:val="none" w:sz="0" w:space="0" w:color="auto"/>
          </w:divBdr>
        </w:div>
        <w:div w:id="1673724470">
          <w:marLeft w:val="0"/>
          <w:marRight w:val="0"/>
          <w:marTop w:val="0"/>
          <w:marBottom w:val="0"/>
          <w:divBdr>
            <w:top w:val="none" w:sz="0" w:space="0" w:color="auto"/>
            <w:left w:val="none" w:sz="0" w:space="0" w:color="auto"/>
            <w:bottom w:val="none" w:sz="0" w:space="0" w:color="auto"/>
            <w:right w:val="none" w:sz="0" w:space="0" w:color="auto"/>
          </w:divBdr>
        </w:div>
        <w:div w:id="1697921951">
          <w:marLeft w:val="0"/>
          <w:marRight w:val="0"/>
          <w:marTop w:val="0"/>
          <w:marBottom w:val="0"/>
          <w:divBdr>
            <w:top w:val="none" w:sz="0" w:space="0" w:color="auto"/>
            <w:left w:val="none" w:sz="0" w:space="0" w:color="auto"/>
            <w:bottom w:val="none" w:sz="0" w:space="0" w:color="auto"/>
            <w:right w:val="none" w:sz="0" w:space="0" w:color="auto"/>
          </w:divBdr>
        </w:div>
        <w:div w:id="1701469087">
          <w:marLeft w:val="0"/>
          <w:marRight w:val="0"/>
          <w:marTop w:val="0"/>
          <w:marBottom w:val="0"/>
          <w:divBdr>
            <w:top w:val="none" w:sz="0" w:space="0" w:color="auto"/>
            <w:left w:val="none" w:sz="0" w:space="0" w:color="auto"/>
            <w:bottom w:val="none" w:sz="0" w:space="0" w:color="auto"/>
            <w:right w:val="none" w:sz="0" w:space="0" w:color="auto"/>
          </w:divBdr>
        </w:div>
        <w:div w:id="1750494632">
          <w:marLeft w:val="0"/>
          <w:marRight w:val="0"/>
          <w:marTop w:val="0"/>
          <w:marBottom w:val="0"/>
          <w:divBdr>
            <w:top w:val="none" w:sz="0" w:space="0" w:color="auto"/>
            <w:left w:val="none" w:sz="0" w:space="0" w:color="auto"/>
            <w:bottom w:val="none" w:sz="0" w:space="0" w:color="auto"/>
            <w:right w:val="none" w:sz="0" w:space="0" w:color="auto"/>
          </w:divBdr>
        </w:div>
        <w:div w:id="1880165380">
          <w:marLeft w:val="0"/>
          <w:marRight w:val="0"/>
          <w:marTop w:val="0"/>
          <w:marBottom w:val="0"/>
          <w:divBdr>
            <w:top w:val="none" w:sz="0" w:space="0" w:color="auto"/>
            <w:left w:val="none" w:sz="0" w:space="0" w:color="auto"/>
            <w:bottom w:val="none" w:sz="0" w:space="0" w:color="auto"/>
            <w:right w:val="none" w:sz="0" w:space="0" w:color="auto"/>
          </w:divBdr>
        </w:div>
        <w:div w:id="1933855359">
          <w:marLeft w:val="0"/>
          <w:marRight w:val="0"/>
          <w:marTop w:val="0"/>
          <w:marBottom w:val="0"/>
          <w:divBdr>
            <w:top w:val="none" w:sz="0" w:space="0" w:color="auto"/>
            <w:left w:val="none" w:sz="0" w:space="0" w:color="auto"/>
            <w:bottom w:val="none" w:sz="0" w:space="0" w:color="auto"/>
            <w:right w:val="none" w:sz="0" w:space="0" w:color="auto"/>
          </w:divBdr>
        </w:div>
        <w:div w:id="1984775247">
          <w:marLeft w:val="0"/>
          <w:marRight w:val="0"/>
          <w:marTop w:val="0"/>
          <w:marBottom w:val="0"/>
          <w:divBdr>
            <w:top w:val="none" w:sz="0" w:space="0" w:color="auto"/>
            <w:left w:val="none" w:sz="0" w:space="0" w:color="auto"/>
            <w:bottom w:val="none" w:sz="0" w:space="0" w:color="auto"/>
            <w:right w:val="none" w:sz="0" w:space="0" w:color="auto"/>
          </w:divBdr>
        </w:div>
        <w:div w:id="2028481190">
          <w:marLeft w:val="0"/>
          <w:marRight w:val="0"/>
          <w:marTop w:val="0"/>
          <w:marBottom w:val="0"/>
          <w:divBdr>
            <w:top w:val="none" w:sz="0" w:space="0" w:color="auto"/>
            <w:left w:val="none" w:sz="0" w:space="0" w:color="auto"/>
            <w:bottom w:val="none" w:sz="0" w:space="0" w:color="auto"/>
            <w:right w:val="none" w:sz="0" w:space="0" w:color="auto"/>
          </w:divBdr>
        </w:div>
        <w:div w:id="2048142751">
          <w:marLeft w:val="0"/>
          <w:marRight w:val="0"/>
          <w:marTop w:val="0"/>
          <w:marBottom w:val="0"/>
          <w:divBdr>
            <w:top w:val="none" w:sz="0" w:space="0" w:color="auto"/>
            <w:left w:val="none" w:sz="0" w:space="0" w:color="auto"/>
            <w:bottom w:val="none" w:sz="0" w:space="0" w:color="auto"/>
            <w:right w:val="none" w:sz="0" w:space="0" w:color="auto"/>
          </w:divBdr>
        </w:div>
        <w:div w:id="2059011179">
          <w:marLeft w:val="0"/>
          <w:marRight w:val="0"/>
          <w:marTop w:val="0"/>
          <w:marBottom w:val="0"/>
          <w:divBdr>
            <w:top w:val="none" w:sz="0" w:space="0" w:color="auto"/>
            <w:left w:val="none" w:sz="0" w:space="0" w:color="auto"/>
            <w:bottom w:val="none" w:sz="0" w:space="0" w:color="auto"/>
            <w:right w:val="none" w:sz="0" w:space="0" w:color="auto"/>
          </w:divBdr>
        </w:div>
        <w:div w:id="2119521893">
          <w:marLeft w:val="0"/>
          <w:marRight w:val="0"/>
          <w:marTop w:val="0"/>
          <w:marBottom w:val="0"/>
          <w:divBdr>
            <w:top w:val="none" w:sz="0" w:space="0" w:color="auto"/>
            <w:left w:val="none" w:sz="0" w:space="0" w:color="auto"/>
            <w:bottom w:val="none" w:sz="0" w:space="0" w:color="auto"/>
            <w:right w:val="none" w:sz="0" w:space="0" w:color="auto"/>
          </w:divBdr>
        </w:div>
      </w:divsChild>
    </w:div>
    <w:div w:id="895359037">
      <w:bodyDiv w:val="1"/>
      <w:marLeft w:val="0"/>
      <w:marRight w:val="0"/>
      <w:marTop w:val="0"/>
      <w:marBottom w:val="0"/>
      <w:divBdr>
        <w:top w:val="none" w:sz="0" w:space="0" w:color="auto"/>
        <w:left w:val="none" w:sz="0" w:space="0" w:color="auto"/>
        <w:bottom w:val="none" w:sz="0" w:space="0" w:color="auto"/>
        <w:right w:val="none" w:sz="0" w:space="0" w:color="auto"/>
      </w:divBdr>
    </w:div>
    <w:div w:id="912004704">
      <w:bodyDiv w:val="1"/>
      <w:marLeft w:val="0"/>
      <w:marRight w:val="0"/>
      <w:marTop w:val="0"/>
      <w:marBottom w:val="0"/>
      <w:divBdr>
        <w:top w:val="none" w:sz="0" w:space="0" w:color="auto"/>
        <w:left w:val="none" w:sz="0" w:space="0" w:color="auto"/>
        <w:bottom w:val="none" w:sz="0" w:space="0" w:color="auto"/>
        <w:right w:val="none" w:sz="0" w:space="0" w:color="auto"/>
      </w:divBdr>
    </w:div>
    <w:div w:id="926422539">
      <w:bodyDiv w:val="1"/>
      <w:marLeft w:val="0"/>
      <w:marRight w:val="0"/>
      <w:marTop w:val="0"/>
      <w:marBottom w:val="0"/>
      <w:divBdr>
        <w:top w:val="none" w:sz="0" w:space="0" w:color="auto"/>
        <w:left w:val="none" w:sz="0" w:space="0" w:color="auto"/>
        <w:bottom w:val="none" w:sz="0" w:space="0" w:color="auto"/>
        <w:right w:val="none" w:sz="0" w:space="0" w:color="auto"/>
      </w:divBdr>
    </w:div>
    <w:div w:id="952977226">
      <w:bodyDiv w:val="1"/>
      <w:marLeft w:val="0"/>
      <w:marRight w:val="0"/>
      <w:marTop w:val="0"/>
      <w:marBottom w:val="0"/>
      <w:divBdr>
        <w:top w:val="none" w:sz="0" w:space="0" w:color="auto"/>
        <w:left w:val="none" w:sz="0" w:space="0" w:color="auto"/>
        <w:bottom w:val="none" w:sz="0" w:space="0" w:color="auto"/>
        <w:right w:val="none" w:sz="0" w:space="0" w:color="auto"/>
      </w:divBdr>
    </w:div>
    <w:div w:id="1003240598">
      <w:bodyDiv w:val="1"/>
      <w:marLeft w:val="0"/>
      <w:marRight w:val="0"/>
      <w:marTop w:val="0"/>
      <w:marBottom w:val="0"/>
      <w:divBdr>
        <w:top w:val="none" w:sz="0" w:space="0" w:color="auto"/>
        <w:left w:val="none" w:sz="0" w:space="0" w:color="auto"/>
        <w:bottom w:val="none" w:sz="0" w:space="0" w:color="auto"/>
        <w:right w:val="none" w:sz="0" w:space="0" w:color="auto"/>
      </w:divBdr>
    </w:div>
    <w:div w:id="1008217395">
      <w:bodyDiv w:val="1"/>
      <w:marLeft w:val="0"/>
      <w:marRight w:val="0"/>
      <w:marTop w:val="0"/>
      <w:marBottom w:val="0"/>
      <w:divBdr>
        <w:top w:val="none" w:sz="0" w:space="0" w:color="auto"/>
        <w:left w:val="none" w:sz="0" w:space="0" w:color="auto"/>
        <w:bottom w:val="none" w:sz="0" w:space="0" w:color="auto"/>
        <w:right w:val="none" w:sz="0" w:space="0" w:color="auto"/>
      </w:divBdr>
    </w:div>
    <w:div w:id="1061829685">
      <w:bodyDiv w:val="1"/>
      <w:marLeft w:val="0"/>
      <w:marRight w:val="0"/>
      <w:marTop w:val="0"/>
      <w:marBottom w:val="0"/>
      <w:divBdr>
        <w:top w:val="none" w:sz="0" w:space="0" w:color="auto"/>
        <w:left w:val="none" w:sz="0" w:space="0" w:color="auto"/>
        <w:bottom w:val="none" w:sz="0" w:space="0" w:color="auto"/>
        <w:right w:val="none" w:sz="0" w:space="0" w:color="auto"/>
      </w:divBdr>
    </w:div>
    <w:div w:id="1064371291">
      <w:bodyDiv w:val="1"/>
      <w:marLeft w:val="0"/>
      <w:marRight w:val="0"/>
      <w:marTop w:val="0"/>
      <w:marBottom w:val="0"/>
      <w:divBdr>
        <w:top w:val="none" w:sz="0" w:space="0" w:color="auto"/>
        <w:left w:val="none" w:sz="0" w:space="0" w:color="auto"/>
        <w:bottom w:val="none" w:sz="0" w:space="0" w:color="auto"/>
        <w:right w:val="none" w:sz="0" w:space="0" w:color="auto"/>
      </w:divBdr>
      <w:divsChild>
        <w:div w:id="34503146">
          <w:marLeft w:val="0"/>
          <w:marRight w:val="0"/>
          <w:marTop w:val="0"/>
          <w:marBottom w:val="0"/>
          <w:divBdr>
            <w:top w:val="none" w:sz="0" w:space="0" w:color="auto"/>
            <w:left w:val="none" w:sz="0" w:space="0" w:color="auto"/>
            <w:bottom w:val="none" w:sz="0" w:space="0" w:color="auto"/>
            <w:right w:val="none" w:sz="0" w:space="0" w:color="auto"/>
          </w:divBdr>
        </w:div>
        <w:div w:id="796219070">
          <w:marLeft w:val="0"/>
          <w:marRight w:val="0"/>
          <w:marTop w:val="0"/>
          <w:marBottom w:val="0"/>
          <w:divBdr>
            <w:top w:val="none" w:sz="0" w:space="0" w:color="auto"/>
            <w:left w:val="none" w:sz="0" w:space="0" w:color="auto"/>
            <w:bottom w:val="none" w:sz="0" w:space="0" w:color="auto"/>
            <w:right w:val="none" w:sz="0" w:space="0" w:color="auto"/>
          </w:divBdr>
        </w:div>
        <w:div w:id="806163294">
          <w:marLeft w:val="0"/>
          <w:marRight w:val="0"/>
          <w:marTop w:val="0"/>
          <w:marBottom w:val="0"/>
          <w:divBdr>
            <w:top w:val="none" w:sz="0" w:space="0" w:color="auto"/>
            <w:left w:val="none" w:sz="0" w:space="0" w:color="auto"/>
            <w:bottom w:val="none" w:sz="0" w:space="0" w:color="auto"/>
            <w:right w:val="none" w:sz="0" w:space="0" w:color="auto"/>
          </w:divBdr>
        </w:div>
        <w:div w:id="1662807793">
          <w:marLeft w:val="0"/>
          <w:marRight w:val="0"/>
          <w:marTop w:val="0"/>
          <w:marBottom w:val="0"/>
          <w:divBdr>
            <w:top w:val="none" w:sz="0" w:space="0" w:color="auto"/>
            <w:left w:val="none" w:sz="0" w:space="0" w:color="auto"/>
            <w:bottom w:val="none" w:sz="0" w:space="0" w:color="auto"/>
            <w:right w:val="none" w:sz="0" w:space="0" w:color="auto"/>
          </w:divBdr>
        </w:div>
        <w:div w:id="1713536622">
          <w:marLeft w:val="0"/>
          <w:marRight w:val="0"/>
          <w:marTop w:val="0"/>
          <w:marBottom w:val="0"/>
          <w:divBdr>
            <w:top w:val="none" w:sz="0" w:space="0" w:color="auto"/>
            <w:left w:val="none" w:sz="0" w:space="0" w:color="auto"/>
            <w:bottom w:val="none" w:sz="0" w:space="0" w:color="auto"/>
            <w:right w:val="none" w:sz="0" w:space="0" w:color="auto"/>
          </w:divBdr>
        </w:div>
        <w:div w:id="1770198449">
          <w:marLeft w:val="0"/>
          <w:marRight w:val="0"/>
          <w:marTop w:val="0"/>
          <w:marBottom w:val="0"/>
          <w:divBdr>
            <w:top w:val="none" w:sz="0" w:space="0" w:color="auto"/>
            <w:left w:val="none" w:sz="0" w:space="0" w:color="auto"/>
            <w:bottom w:val="none" w:sz="0" w:space="0" w:color="auto"/>
            <w:right w:val="none" w:sz="0" w:space="0" w:color="auto"/>
          </w:divBdr>
        </w:div>
      </w:divsChild>
    </w:div>
    <w:div w:id="1097022136">
      <w:bodyDiv w:val="1"/>
      <w:marLeft w:val="0"/>
      <w:marRight w:val="0"/>
      <w:marTop w:val="0"/>
      <w:marBottom w:val="0"/>
      <w:divBdr>
        <w:top w:val="none" w:sz="0" w:space="0" w:color="auto"/>
        <w:left w:val="none" w:sz="0" w:space="0" w:color="auto"/>
        <w:bottom w:val="none" w:sz="0" w:space="0" w:color="auto"/>
        <w:right w:val="none" w:sz="0" w:space="0" w:color="auto"/>
      </w:divBdr>
    </w:div>
    <w:div w:id="1106925667">
      <w:bodyDiv w:val="1"/>
      <w:marLeft w:val="0"/>
      <w:marRight w:val="0"/>
      <w:marTop w:val="0"/>
      <w:marBottom w:val="0"/>
      <w:divBdr>
        <w:top w:val="none" w:sz="0" w:space="0" w:color="auto"/>
        <w:left w:val="none" w:sz="0" w:space="0" w:color="auto"/>
        <w:bottom w:val="none" w:sz="0" w:space="0" w:color="auto"/>
        <w:right w:val="none" w:sz="0" w:space="0" w:color="auto"/>
      </w:divBdr>
    </w:div>
    <w:div w:id="1107503281">
      <w:bodyDiv w:val="1"/>
      <w:marLeft w:val="0"/>
      <w:marRight w:val="0"/>
      <w:marTop w:val="0"/>
      <w:marBottom w:val="0"/>
      <w:divBdr>
        <w:top w:val="none" w:sz="0" w:space="0" w:color="auto"/>
        <w:left w:val="none" w:sz="0" w:space="0" w:color="auto"/>
        <w:bottom w:val="none" w:sz="0" w:space="0" w:color="auto"/>
        <w:right w:val="none" w:sz="0" w:space="0" w:color="auto"/>
      </w:divBdr>
    </w:div>
    <w:div w:id="1151408311">
      <w:bodyDiv w:val="1"/>
      <w:marLeft w:val="0"/>
      <w:marRight w:val="0"/>
      <w:marTop w:val="0"/>
      <w:marBottom w:val="0"/>
      <w:divBdr>
        <w:top w:val="none" w:sz="0" w:space="0" w:color="auto"/>
        <w:left w:val="none" w:sz="0" w:space="0" w:color="auto"/>
        <w:bottom w:val="none" w:sz="0" w:space="0" w:color="auto"/>
        <w:right w:val="none" w:sz="0" w:space="0" w:color="auto"/>
      </w:divBdr>
      <w:divsChild>
        <w:div w:id="141965869">
          <w:marLeft w:val="0"/>
          <w:marRight w:val="0"/>
          <w:marTop w:val="0"/>
          <w:marBottom w:val="0"/>
          <w:divBdr>
            <w:top w:val="none" w:sz="0" w:space="0" w:color="auto"/>
            <w:left w:val="none" w:sz="0" w:space="0" w:color="auto"/>
            <w:bottom w:val="none" w:sz="0" w:space="0" w:color="auto"/>
            <w:right w:val="none" w:sz="0" w:space="0" w:color="auto"/>
          </w:divBdr>
        </w:div>
        <w:div w:id="150407711">
          <w:marLeft w:val="0"/>
          <w:marRight w:val="0"/>
          <w:marTop w:val="0"/>
          <w:marBottom w:val="0"/>
          <w:divBdr>
            <w:top w:val="none" w:sz="0" w:space="0" w:color="auto"/>
            <w:left w:val="none" w:sz="0" w:space="0" w:color="auto"/>
            <w:bottom w:val="none" w:sz="0" w:space="0" w:color="auto"/>
            <w:right w:val="none" w:sz="0" w:space="0" w:color="auto"/>
          </w:divBdr>
        </w:div>
        <w:div w:id="483854775">
          <w:marLeft w:val="0"/>
          <w:marRight w:val="0"/>
          <w:marTop w:val="0"/>
          <w:marBottom w:val="0"/>
          <w:divBdr>
            <w:top w:val="none" w:sz="0" w:space="0" w:color="auto"/>
            <w:left w:val="none" w:sz="0" w:space="0" w:color="auto"/>
            <w:bottom w:val="none" w:sz="0" w:space="0" w:color="auto"/>
            <w:right w:val="none" w:sz="0" w:space="0" w:color="auto"/>
          </w:divBdr>
        </w:div>
        <w:div w:id="563681041">
          <w:marLeft w:val="0"/>
          <w:marRight w:val="0"/>
          <w:marTop w:val="0"/>
          <w:marBottom w:val="0"/>
          <w:divBdr>
            <w:top w:val="none" w:sz="0" w:space="0" w:color="auto"/>
            <w:left w:val="none" w:sz="0" w:space="0" w:color="auto"/>
            <w:bottom w:val="none" w:sz="0" w:space="0" w:color="auto"/>
            <w:right w:val="none" w:sz="0" w:space="0" w:color="auto"/>
          </w:divBdr>
        </w:div>
        <w:div w:id="692846970">
          <w:marLeft w:val="0"/>
          <w:marRight w:val="0"/>
          <w:marTop w:val="0"/>
          <w:marBottom w:val="0"/>
          <w:divBdr>
            <w:top w:val="none" w:sz="0" w:space="0" w:color="auto"/>
            <w:left w:val="none" w:sz="0" w:space="0" w:color="auto"/>
            <w:bottom w:val="none" w:sz="0" w:space="0" w:color="auto"/>
            <w:right w:val="none" w:sz="0" w:space="0" w:color="auto"/>
          </w:divBdr>
        </w:div>
        <w:div w:id="743144044">
          <w:marLeft w:val="0"/>
          <w:marRight w:val="0"/>
          <w:marTop w:val="0"/>
          <w:marBottom w:val="0"/>
          <w:divBdr>
            <w:top w:val="none" w:sz="0" w:space="0" w:color="auto"/>
            <w:left w:val="none" w:sz="0" w:space="0" w:color="auto"/>
            <w:bottom w:val="none" w:sz="0" w:space="0" w:color="auto"/>
            <w:right w:val="none" w:sz="0" w:space="0" w:color="auto"/>
          </w:divBdr>
        </w:div>
        <w:div w:id="825898429">
          <w:marLeft w:val="0"/>
          <w:marRight w:val="0"/>
          <w:marTop w:val="0"/>
          <w:marBottom w:val="0"/>
          <w:divBdr>
            <w:top w:val="none" w:sz="0" w:space="0" w:color="auto"/>
            <w:left w:val="none" w:sz="0" w:space="0" w:color="auto"/>
            <w:bottom w:val="none" w:sz="0" w:space="0" w:color="auto"/>
            <w:right w:val="none" w:sz="0" w:space="0" w:color="auto"/>
          </w:divBdr>
        </w:div>
        <w:div w:id="1085343967">
          <w:marLeft w:val="0"/>
          <w:marRight w:val="0"/>
          <w:marTop w:val="0"/>
          <w:marBottom w:val="0"/>
          <w:divBdr>
            <w:top w:val="none" w:sz="0" w:space="0" w:color="auto"/>
            <w:left w:val="none" w:sz="0" w:space="0" w:color="auto"/>
            <w:bottom w:val="none" w:sz="0" w:space="0" w:color="auto"/>
            <w:right w:val="none" w:sz="0" w:space="0" w:color="auto"/>
          </w:divBdr>
        </w:div>
        <w:div w:id="1332756680">
          <w:marLeft w:val="0"/>
          <w:marRight w:val="0"/>
          <w:marTop w:val="0"/>
          <w:marBottom w:val="0"/>
          <w:divBdr>
            <w:top w:val="none" w:sz="0" w:space="0" w:color="auto"/>
            <w:left w:val="none" w:sz="0" w:space="0" w:color="auto"/>
            <w:bottom w:val="none" w:sz="0" w:space="0" w:color="auto"/>
            <w:right w:val="none" w:sz="0" w:space="0" w:color="auto"/>
          </w:divBdr>
        </w:div>
        <w:div w:id="1500581324">
          <w:marLeft w:val="0"/>
          <w:marRight w:val="0"/>
          <w:marTop w:val="0"/>
          <w:marBottom w:val="0"/>
          <w:divBdr>
            <w:top w:val="none" w:sz="0" w:space="0" w:color="auto"/>
            <w:left w:val="none" w:sz="0" w:space="0" w:color="auto"/>
            <w:bottom w:val="none" w:sz="0" w:space="0" w:color="auto"/>
            <w:right w:val="none" w:sz="0" w:space="0" w:color="auto"/>
          </w:divBdr>
        </w:div>
        <w:div w:id="1564682039">
          <w:marLeft w:val="0"/>
          <w:marRight w:val="0"/>
          <w:marTop w:val="0"/>
          <w:marBottom w:val="0"/>
          <w:divBdr>
            <w:top w:val="none" w:sz="0" w:space="0" w:color="auto"/>
            <w:left w:val="none" w:sz="0" w:space="0" w:color="auto"/>
            <w:bottom w:val="none" w:sz="0" w:space="0" w:color="auto"/>
            <w:right w:val="none" w:sz="0" w:space="0" w:color="auto"/>
          </w:divBdr>
        </w:div>
        <w:div w:id="1588540950">
          <w:marLeft w:val="0"/>
          <w:marRight w:val="0"/>
          <w:marTop w:val="0"/>
          <w:marBottom w:val="0"/>
          <w:divBdr>
            <w:top w:val="none" w:sz="0" w:space="0" w:color="auto"/>
            <w:left w:val="none" w:sz="0" w:space="0" w:color="auto"/>
            <w:bottom w:val="none" w:sz="0" w:space="0" w:color="auto"/>
            <w:right w:val="none" w:sz="0" w:space="0" w:color="auto"/>
          </w:divBdr>
        </w:div>
        <w:div w:id="1916237049">
          <w:marLeft w:val="0"/>
          <w:marRight w:val="0"/>
          <w:marTop w:val="0"/>
          <w:marBottom w:val="0"/>
          <w:divBdr>
            <w:top w:val="none" w:sz="0" w:space="0" w:color="auto"/>
            <w:left w:val="none" w:sz="0" w:space="0" w:color="auto"/>
            <w:bottom w:val="none" w:sz="0" w:space="0" w:color="auto"/>
            <w:right w:val="none" w:sz="0" w:space="0" w:color="auto"/>
          </w:divBdr>
        </w:div>
        <w:div w:id="1918205812">
          <w:marLeft w:val="0"/>
          <w:marRight w:val="0"/>
          <w:marTop w:val="0"/>
          <w:marBottom w:val="0"/>
          <w:divBdr>
            <w:top w:val="none" w:sz="0" w:space="0" w:color="auto"/>
            <w:left w:val="none" w:sz="0" w:space="0" w:color="auto"/>
            <w:bottom w:val="none" w:sz="0" w:space="0" w:color="auto"/>
            <w:right w:val="none" w:sz="0" w:space="0" w:color="auto"/>
          </w:divBdr>
        </w:div>
      </w:divsChild>
    </w:div>
    <w:div w:id="1175992944">
      <w:bodyDiv w:val="1"/>
      <w:marLeft w:val="0"/>
      <w:marRight w:val="0"/>
      <w:marTop w:val="0"/>
      <w:marBottom w:val="0"/>
      <w:divBdr>
        <w:top w:val="none" w:sz="0" w:space="0" w:color="auto"/>
        <w:left w:val="none" w:sz="0" w:space="0" w:color="auto"/>
        <w:bottom w:val="none" w:sz="0" w:space="0" w:color="auto"/>
        <w:right w:val="none" w:sz="0" w:space="0" w:color="auto"/>
      </w:divBdr>
    </w:div>
    <w:div w:id="1225720191">
      <w:bodyDiv w:val="1"/>
      <w:marLeft w:val="0"/>
      <w:marRight w:val="0"/>
      <w:marTop w:val="0"/>
      <w:marBottom w:val="0"/>
      <w:divBdr>
        <w:top w:val="none" w:sz="0" w:space="0" w:color="auto"/>
        <w:left w:val="none" w:sz="0" w:space="0" w:color="auto"/>
        <w:bottom w:val="none" w:sz="0" w:space="0" w:color="auto"/>
        <w:right w:val="none" w:sz="0" w:space="0" w:color="auto"/>
      </w:divBdr>
    </w:div>
    <w:div w:id="1227491053">
      <w:bodyDiv w:val="1"/>
      <w:marLeft w:val="0"/>
      <w:marRight w:val="0"/>
      <w:marTop w:val="0"/>
      <w:marBottom w:val="0"/>
      <w:divBdr>
        <w:top w:val="none" w:sz="0" w:space="0" w:color="auto"/>
        <w:left w:val="none" w:sz="0" w:space="0" w:color="auto"/>
        <w:bottom w:val="none" w:sz="0" w:space="0" w:color="auto"/>
        <w:right w:val="none" w:sz="0" w:space="0" w:color="auto"/>
      </w:divBdr>
    </w:div>
    <w:div w:id="1275018575">
      <w:bodyDiv w:val="1"/>
      <w:marLeft w:val="0"/>
      <w:marRight w:val="0"/>
      <w:marTop w:val="0"/>
      <w:marBottom w:val="0"/>
      <w:divBdr>
        <w:top w:val="none" w:sz="0" w:space="0" w:color="auto"/>
        <w:left w:val="none" w:sz="0" w:space="0" w:color="auto"/>
        <w:bottom w:val="none" w:sz="0" w:space="0" w:color="auto"/>
        <w:right w:val="none" w:sz="0" w:space="0" w:color="auto"/>
      </w:divBdr>
    </w:div>
    <w:div w:id="1280649610">
      <w:bodyDiv w:val="1"/>
      <w:marLeft w:val="0"/>
      <w:marRight w:val="0"/>
      <w:marTop w:val="0"/>
      <w:marBottom w:val="0"/>
      <w:divBdr>
        <w:top w:val="none" w:sz="0" w:space="0" w:color="auto"/>
        <w:left w:val="none" w:sz="0" w:space="0" w:color="auto"/>
        <w:bottom w:val="none" w:sz="0" w:space="0" w:color="auto"/>
        <w:right w:val="none" w:sz="0" w:space="0" w:color="auto"/>
      </w:divBdr>
    </w:div>
    <w:div w:id="1285114216">
      <w:bodyDiv w:val="1"/>
      <w:marLeft w:val="0"/>
      <w:marRight w:val="0"/>
      <w:marTop w:val="0"/>
      <w:marBottom w:val="0"/>
      <w:divBdr>
        <w:top w:val="none" w:sz="0" w:space="0" w:color="auto"/>
        <w:left w:val="none" w:sz="0" w:space="0" w:color="auto"/>
        <w:bottom w:val="none" w:sz="0" w:space="0" w:color="auto"/>
        <w:right w:val="none" w:sz="0" w:space="0" w:color="auto"/>
      </w:divBdr>
    </w:div>
    <w:div w:id="1286958929">
      <w:bodyDiv w:val="1"/>
      <w:marLeft w:val="0"/>
      <w:marRight w:val="0"/>
      <w:marTop w:val="0"/>
      <w:marBottom w:val="0"/>
      <w:divBdr>
        <w:top w:val="none" w:sz="0" w:space="0" w:color="auto"/>
        <w:left w:val="none" w:sz="0" w:space="0" w:color="auto"/>
        <w:bottom w:val="none" w:sz="0" w:space="0" w:color="auto"/>
        <w:right w:val="none" w:sz="0" w:space="0" w:color="auto"/>
      </w:divBdr>
    </w:div>
    <w:div w:id="1288505429">
      <w:bodyDiv w:val="1"/>
      <w:marLeft w:val="0"/>
      <w:marRight w:val="0"/>
      <w:marTop w:val="0"/>
      <w:marBottom w:val="0"/>
      <w:divBdr>
        <w:top w:val="none" w:sz="0" w:space="0" w:color="auto"/>
        <w:left w:val="none" w:sz="0" w:space="0" w:color="auto"/>
        <w:bottom w:val="none" w:sz="0" w:space="0" w:color="auto"/>
        <w:right w:val="none" w:sz="0" w:space="0" w:color="auto"/>
      </w:divBdr>
    </w:div>
    <w:div w:id="1300304033">
      <w:bodyDiv w:val="1"/>
      <w:marLeft w:val="0"/>
      <w:marRight w:val="0"/>
      <w:marTop w:val="0"/>
      <w:marBottom w:val="0"/>
      <w:divBdr>
        <w:top w:val="none" w:sz="0" w:space="0" w:color="auto"/>
        <w:left w:val="none" w:sz="0" w:space="0" w:color="auto"/>
        <w:bottom w:val="none" w:sz="0" w:space="0" w:color="auto"/>
        <w:right w:val="none" w:sz="0" w:space="0" w:color="auto"/>
      </w:divBdr>
    </w:div>
    <w:div w:id="1319577721">
      <w:bodyDiv w:val="1"/>
      <w:marLeft w:val="0"/>
      <w:marRight w:val="0"/>
      <w:marTop w:val="0"/>
      <w:marBottom w:val="0"/>
      <w:divBdr>
        <w:top w:val="none" w:sz="0" w:space="0" w:color="auto"/>
        <w:left w:val="none" w:sz="0" w:space="0" w:color="auto"/>
        <w:bottom w:val="none" w:sz="0" w:space="0" w:color="auto"/>
        <w:right w:val="none" w:sz="0" w:space="0" w:color="auto"/>
      </w:divBdr>
    </w:div>
    <w:div w:id="1333338358">
      <w:bodyDiv w:val="1"/>
      <w:marLeft w:val="0"/>
      <w:marRight w:val="0"/>
      <w:marTop w:val="0"/>
      <w:marBottom w:val="0"/>
      <w:divBdr>
        <w:top w:val="none" w:sz="0" w:space="0" w:color="auto"/>
        <w:left w:val="none" w:sz="0" w:space="0" w:color="auto"/>
        <w:bottom w:val="none" w:sz="0" w:space="0" w:color="auto"/>
        <w:right w:val="none" w:sz="0" w:space="0" w:color="auto"/>
      </w:divBdr>
    </w:div>
    <w:div w:id="1347631512">
      <w:bodyDiv w:val="1"/>
      <w:marLeft w:val="0"/>
      <w:marRight w:val="0"/>
      <w:marTop w:val="0"/>
      <w:marBottom w:val="0"/>
      <w:divBdr>
        <w:top w:val="none" w:sz="0" w:space="0" w:color="auto"/>
        <w:left w:val="none" w:sz="0" w:space="0" w:color="auto"/>
        <w:bottom w:val="none" w:sz="0" w:space="0" w:color="auto"/>
        <w:right w:val="none" w:sz="0" w:space="0" w:color="auto"/>
      </w:divBdr>
    </w:div>
    <w:div w:id="1348142062">
      <w:bodyDiv w:val="1"/>
      <w:marLeft w:val="0"/>
      <w:marRight w:val="0"/>
      <w:marTop w:val="0"/>
      <w:marBottom w:val="0"/>
      <w:divBdr>
        <w:top w:val="none" w:sz="0" w:space="0" w:color="auto"/>
        <w:left w:val="none" w:sz="0" w:space="0" w:color="auto"/>
        <w:bottom w:val="none" w:sz="0" w:space="0" w:color="auto"/>
        <w:right w:val="none" w:sz="0" w:space="0" w:color="auto"/>
      </w:divBdr>
    </w:div>
    <w:div w:id="1405184875">
      <w:bodyDiv w:val="1"/>
      <w:marLeft w:val="0"/>
      <w:marRight w:val="0"/>
      <w:marTop w:val="0"/>
      <w:marBottom w:val="0"/>
      <w:divBdr>
        <w:top w:val="none" w:sz="0" w:space="0" w:color="auto"/>
        <w:left w:val="none" w:sz="0" w:space="0" w:color="auto"/>
        <w:bottom w:val="none" w:sz="0" w:space="0" w:color="auto"/>
        <w:right w:val="none" w:sz="0" w:space="0" w:color="auto"/>
      </w:divBdr>
    </w:div>
    <w:div w:id="1433819891">
      <w:bodyDiv w:val="1"/>
      <w:marLeft w:val="0"/>
      <w:marRight w:val="0"/>
      <w:marTop w:val="0"/>
      <w:marBottom w:val="0"/>
      <w:divBdr>
        <w:top w:val="none" w:sz="0" w:space="0" w:color="auto"/>
        <w:left w:val="none" w:sz="0" w:space="0" w:color="auto"/>
        <w:bottom w:val="none" w:sz="0" w:space="0" w:color="auto"/>
        <w:right w:val="none" w:sz="0" w:space="0" w:color="auto"/>
      </w:divBdr>
    </w:div>
    <w:div w:id="1450127953">
      <w:bodyDiv w:val="1"/>
      <w:marLeft w:val="0"/>
      <w:marRight w:val="0"/>
      <w:marTop w:val="0"/>
      <w:marBottom w:val="0"/>
      <w:divBdr>
        <w:top w:val="none" w:sz="0" w:space="0" w:color="auto"/>
        <w:left w:val="none" w:sz="0" w:space="0" w:color="auto"/>
        <w:bottom w:val="none" w:sz="0" w:space="0" w:color="auto"/>
        <w:right w:val="none" w:sz="0" w:space="0" w:color="auto"/>
      </w:divBdr>
    </w:div>
    <w:div w:id="1458526113">
      <w:bodyDiv w:val="1"/>
      <w:marLeft w:val="0"/>
      <w:marRight w:val="0"/>
      <w:marTop w:val="0"/>
      <w:marBottom w:val="0"/>
      <w:divBdr>
        <w:top w:val="none" w:sz="0" w:space="0" w:color="auto"/>
        <w:left w:val="none" w:sz="0" w:space="0" w:color="auto"/>
        <w:bottom w:val="none" w:sz="0" w:space="0" w:color="auto"/>
        <w:right w:val="none" w:sz="0" w:space="0" w:color="auto"/>
      </w:divBdr>
    </w:div>
    <w:div w:id="1492405965">
      <w:bodyDiv w:val="1"/>
      <w:marLeft w:val="0"/>
      <w:marRight w:val="0"/>
      <w:marTop w:val="0"/>
      <w:marBottom w:val="0"/>
      <w:divBdr>
        <w:top w:val="none" w:sz="0" w:space="0" w:color="auto"/>
        <w:left w:val="none" w:sz="0" w:space="0" w:color="auto"/>
        <w:bottom w:val="none" w:sz="0" w:space="0" w:color="auto"/>
        <w:right w:val="none" w:sz="0" w:space="0" w:color="auto"/>
      </w:divBdr>
    </w:div>
    <w:div w:id="1514686319">
      <w:bodyDiv w:val="1"/>
      <w:marLeft w:val="0"/>
      <w:marRight w:val="0"/>
      <w:marTop w:val="0"/>
      <w:marBottom w:val="0"/>
      <w:divBdr>
        <w:top w:val="none" w:sz="0" w:space="0" w:color="auto"/>
        <w:left w:val="none" w:sz="0" w:space="0" w:color="auto"/>
        <w:bottom w:val="none" w:sz="0" w:space="0" w:color="auto"/>
        <w:right w:val="none" w:sz="0" w:space="0" w:color="auto"/>
      </w:divBdr>
    </w:div>
    <w:div w:id="1535537785">
      <w:bodyDiv w:val="1"/>
      <w:marLeft w:val="0"/>
      <w:marRight w:val="0"/>
      <w:marTop w:val="0"/>
      <w:marBottom w:val="0"/>
      <w:divBdr>
        <w:top w:val="none" w:sz="0" w:space="0" w:color="auto"/>
        <w:left w:val="none" w:sz="0" w:space="0" w:color="auto"/>
        <w:bottom w:val="none" w:sz="0" w:space="0" w:color="auto"/>
        <w:right w:val="none" w:sz="0" w:space="0" w:color="auto"/>
      </w:divBdr>
      <w:divsChild>
        <w:div w:id="1854028109">
          <w:marLeft w:val="0"/>
          <w:marRight w:val="0"/>
          <w:marTop w:val="0"/>
          <w:marBottom w:val="0"/>
          <w:divBdr>
            <w:top w:val="none" w:sz="0" w:space="0" w:color="auto"/>
            <w:left w:val="none" w:sz="0" w:space="0" w:color="auto"/>
            <w:bottom w:val="none" w:sz="0" w:space="0" w:color="auto"/>
            <w:right w:val="none" w:sz="0" w:space="0" w:color="auto"/>
          </w:divBdr>
          <w:divsChild>
            <w:div w:id="2117946873">
              <w:marLeft w:val="0"/>
              <w:marRight w:val="0"/>
              <w:marTop w:val="0"/>
              <w:marBottom w:val="0"/>
              <w:divBdr>
                <w:top w:val="none" w:sz="0" w:space="0" w:color="auto"/>
                <w:left w:val="none" w:sz="0" w:space="0" w:color="auto"/>
                <w:bottom w:val="none" w:sz="0" w:space="0" w:color="auto"/>
                <w:right w:val="none" w:sz="0" w:space="0" w:color="auto"/>
              </w:divBdr>
              <w:divsChild>
                <w:div w:id="111876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656931">
      <w:bodyDiv w:val="1"/>
      <w:marLeft w:val="0"/>
      <w:marRight w:val="0"/>
      <w:marTop w:val="0"/>
      <w:marBottom w:val="0"/>
      <w:divBdr>
        <w:top w:val="none" w:sz="0" w:space="0" w:color="auto"/>
        <w:left w:val="none" w:sz="0" w:space="0" w:color="auto"/>
        <w:bottom w:val="none" w:sz="0" w:space="0" w:color="auto"/>
        <w:right w:val="none" w:sz="0" w:space="0" w:color="auto"/>
      </w:divBdr>
      <w:divsChild>
        <w:div w:id="9726111">
          <w:marLeft w:val="0"/>
          <w:marRight w:val="0"/>
          <w:marTop w:val="0"/>
          <w:marBottom w:val="0"/>
          <w:divBdr>
            <w:top w:val="none" w:sz="0" w:space="0" w:color="auto"/>
            <w:left w:val="none" w:sz="0" w:space="0" w:color="auto"/>
            <w:bottom w:val="none" w:sz="0" w:space="0" w:color="auto"/>
            <w:right w:val="none" w:sz="0" w:space="0" w:color="auto"/>
          </w:divBdr>
        </w:div>
        <w:div w:id="114058416">
          <w:marLeft w:val="0"/>
          <w:marRight w:val="0"/>
          <w:marTop w:val="0"/>
          <w:marBottom w:val="0"/>
          <w:divBdr>
            <w:top w:val="none" w:sz="0" w:space="0" w:color="auto"/>
            <w:left w:val="none" w:sz="0" w:space="0" w:color="auto"/>
            <w:bottom w:val="none" w:sz="0" w:space="0" w:color="auto"/>
            <w:right w:val="none" w:sz="0" w:space="0" w:color="auto"/>
          </w:divBdr>
        </w:div>
        <w:div w:id="157842119">
          <w:marLeft w:val="0"/>
          <w:marRight w:val="0"/>
          <w:marTop w:val="0"/>
          <w:marBottom w:val="0"/>
          <w:divBdr>
            <w:top w:val="none" w:sz="0" w:space="0" w:color="auto"/>
            <w:left w:val="none" w:sz="0" w:space="0" w:color="auto"/>
            <w:bottom w:val="none" w:sz="0" w:space="0" w:color="auto"/>
            <w:right w:val="none" w:sz="0" w:space="0" w:color="auto"/>
          </w:divBdr>
        </w:div>
        <w:div w:id="215777110">
          <w:marLeft w:val="0"/>
          <w:marRight w:val="0"/>
          <w:marTop w:val="0"/>
          <w:marBottom w:val="0"/>
          <w:divBdr>
            <w:top w:val="none" w:sz="0" w:space="0" w:color="auto"/>
            <w:left w:val="none" w:sz="0" w:space="0" w:color="auto"/>
            <w:bottom w:val="none" w:sz="0" w:space="0" w:color="auto"/>
            <w:right w:val="none" w:sz="0" w:space="0" w:color="auto"/>
          </w:divBdr>
        </w:div>
        <w:div w:id="558592741">
          <w:marLeft w:val="0"/>
          <w:marRight w:val="0"/>
          <w:marTop w:val="0"/>
          <w:marBottom w:val="0"/>
          <w:divBdr>
            <w:top w:val="none" w:sz="0" w:space="0" w:color="auto"/>
            <w:left w:val="none" w:sz="0" w:space="0" w:color="auto"/>
            <w:bottom w:val="none" w:sz="0" w:space="0" w:color="auto"/>
            <w:right w:val="none" w:sz="0" w:space="0" w:color="auto"/>
          </w:divBdr>
        </w:div>
        <w:div w:id="779030538">
          <w:marLeft w:val="0"/>
          <w:marRight w:val="0"/>
          <w:marTop w:val="0"/>
          <w:marBottom w:val="0"/>
          <w:divBdr>
            <w:top w:val="none" w:sz="0" w:space="0" w:color="auto"/>
            <w:left w:val="none" w:sz="0" w:space="0" w:color="auto"/>
            <w:bottom w:val="none" w:sz="0" w:space="0" w:color="auto"/>
            <w:right w:val="none" w:sz="0" w:space="0" w:color="auto"/>
          </w:divBdr>
        </w:div>
        <w:div w:id="913779135">
          <w:marLeft w:val="0"/>
          <w:marRight w:val="0"/>
          <w:marTop w:val="0"/>
          <w:marBottom w:val="0"/>
          <w:divBdr>
            <w:top w:val="none" w:sz="0" w:space="0" w:color="auto"/>
            <w:left w:val="none" w:sz="0" w:space="0" w:color="auto"/>
            <w:bottom w:val="none" w:sz="0" w:space="0" w:color="auto"/>
            <w:right w:val="none" w:sz="0" w:space="0" w:color="auto"/>
          </w:divBdr>
        </w:div>
        <w:div w:id="996567609">
          <w:marLeft w:val="0"/>
          <w:marRight w:val="0"/>
          <w:marTop w:val="0"/>
          <w:marBottom w:val="0"/>
          <w:divBdr>
            <w:top w:val="none" w:sz="0" w:space="0" w:color="auto"/>
            <w:left w:val="none" w:sz="0" w:space="0" w:color="auto"/>
            <w:bottom w:val="none" w:sz="0" w:space="0" w:color="auto"/>
            <w:right w:val="none" w:sz="0" w:space="0" w:color="auto"/>
          </w:divBdr>
        </w:div>
        <w:div w:id="1192918976">
          <w:marLeft w:val="0"/>
          <w:marRight w:val="0"/>
          <w:marTop w:val="0"/>
          <w:marBottom w:val="0"/>
          <w:divBdr>
            <w:top w:val="none" w:sz="0" w:space="0" w:color="auto"/>
            <w:left w:val="none" w:sz="0" w:space="0" w:color="auto"/>
            <w:bottom w:val="none" w:sz="0" w:space="0" w:color="auto"/>
            <w:right w:val="none" w:sz="0" w:space="0" w:color="auto"/>
          </w:divBdr>
        </w:div>
        <w:div w:id="1263608438">
          <w:marLeft w:val="0"/>
          <w:marRight w:val="0"/>
          <w:marTop w:val="0"/>
          <w:marBottom w:val="0"/>
          <w:divBdr>
            <w:top w:val="none" w:sz="0" w:space="0" w:color="auto"/>
            <w:left w:val="none" w:sz="0" w:space="0" w:color="auto"/>
            <w:bottom w:val="none" w:sz="0" w:space="0" w:color="auto"/>
            <w:right w:val="none" w:sz="0" w:space="0" w:color="auto"/>
          </w:divBdr>
        </w:div>
        <w:div w:id="1530609170">
          <w:marLeft w:val="0"/>
          <w:marRight w:val="0"/>
          <w:marTop w:val="0"/>
          <w:marBottom w:val="0"/>
          <w:divBdr>
            <w:top w:val="none" w:sz="0" w:space="0" w:color="auto"/>
            <w:left w:val="none" w:sz="0" w:space="0" w:color="auto"/>
            <w:bottom w:val="none" w:sz="0" w:space="0" w:color="auto"/>
            <w:right w:val="none" w:sz="0" w:space="0" w:color="auto"/>
          </w:divBdr>
        </w:div>
        <w:div w:id="1618635547">
          <w:marLeft w:val="0"/>
          <w:marRight w:val="0"/>
          <w:marTop w:val="0"/>
          <w:marBottom w:val="0"/>
          <w:divBdr>
            <w:top w:val="none" w:sz="0" w:space="0" w:color="auto"/>
            <w:left w:val="none" w:sz="0" w:space="0" w:color="auto"/>
            <w:bottom w:val="none" w:sz="0" w:space="0" w:color="auto"/>
            <w:right w:val="none" w:sz="0" w:space="0" w:color="auto"/>
          </w:divBdr>
        </w:div>
      </w:divsChild>
    </w:div>
    <w:div w:id="1585258446">
      <w:bodyDiv w:val="1"/>
      <w:marLeft w:val="0"/>
      <w:marRight w:val="0"/>
      <w:marTop w:val="0"/>
      <w:marBottom w:val="0"/>
      <w:divBdr>
        <w:top w:val="none" w:sz="0" w:space="0" w:color="auto"/>
        <w:left w:val="none" w:sz="0" w:space="0" w:color="auto"/>
        <w:bottom w:val="none" w:sz="0" w:space="0" w:color="auto"/>
        <w:right w:val="none" w:sz="0" w:space="0" w:color="auto"/>
      </w:divBdr>
    </w:div>
    <w:div w:id="1592083390">
      <w:bodyDiv w:val="1"/>
      <w:marLeft w:val="0"/>
      <w:marRight w:val="0"/>
      <w:marTop w:val="0"/>
      <w:marBottom w:val="0"/>
      <w:divBdr>
        <w:top w:val="none" w:sz="0" w:space="0" w:color="auto"/>
        <w:left w:val="none" w:sz="0" w:space="0" w:color="auto"/>
        <w:bottom w:val="none" w:sz="0" w:space="0" w:color="auto"/>
        <w:right w:val="none" w:sz="0" w:space="0" w:color="auto"/>
      </w:divBdr>
      <w:divsChild>
        <w:div w:id="122308495">
          <w:marLeft w:val="0"/>
          <w:marRight w:val="0"/>
          <w:marTop w:val="0"/>
          <w:marBottom w:val="0"/>
          <w:divBdr>
            <w:top w:val="none" w:sz="0" w:space="0" w:color="auto"/>
            <w:left w:val="none" w:sz="0" w:space="0" w:color="auto"/>
            <w:bottom w:val="none" w:sz="0" w:space="0" w:color="auto"/>
            <w:right w:val="none" w:sz="0" w:space="0" w:color="auto"/>
          </w:divBdr>
        </w:div>
        <w:div w:id="261693537">
          <w:marLeft w:val="0"/>
          <w:marRight w:val="0"/>
          <w:marTop w:val="0"/>
          <w:marBottom w:val="0"/>
          <w:divBdr>
            <w:top w:val="none" w:sz="0" w:space="0" w:color="auto"/>
            <w:left w:val="none" w:sz="0" w:space="0" w:color="auto"/>
            <w:bottom w:val="none" w:sz="0" w:space="0" w:color="auto"/>
            <w:right w:val="none" w:sz="0" w:space="0" w:color="auto"/>
          </w:divBdr>
        </w:div>
        <w:div w:id="327440582">
          <w:marLeft w:val="0"/>
          <w:marRight w:val="0"/>
          <w:marTop w:val="0"/>
          <w:marBottom w:val="0"/>
          <w:divBdr>
            <w:top w:val="none" w:sz="0" w:space="0" w:color="auto"/>
            <w:left w:val="none" w:sz="0" w:space="0" w:color="auto"/>
            <w:bottom w:val="none" w:sz="0" w:space="0" w:color="auto"/>
            <w:right w:val="none" w:sz="0" w:space="0" w:color="auto"/>
          </w:divBdr>
        </w:div>
        <w:div w:id="461194541">
          <w:marLeft w:val="0"/>
          <w:marRight w:val="0"/>
          <w:marTop w:val="0"/>
          <w:marBottom w:val="0"/>
          <w:divBdr>
            <w:top w:val="none" w:sz="0" w:space="0" w:color="auto"/>
            <w:left w:val="none" w:sz="0" w:space="0" w:color="auto"/>
            <w:bottom w:val="none" w:sz="0" w:space="0" w:color="auto"/>
            <w:right w:val="none" w:sz="0" w:space="0" w:color="auto"/>
          </w:divBdr>
        </w:div>
        <w:div w:id="662661646">
          <w:marLeft w:val="0"/>
          <w:marRight w:val="0"/>
          <w:marTop w:val="0"/>
          <w:marBottom w:val="0"/>
          <w:divBdr>
            <w:top w:val="none" w:sz="0" w:space="0" w:color="auto"/>
            <w:left w:val="none" w:sz="0" w:space="0" w:color="auto"/>
            <w:bottom w:val="none" w:sz="0" w:space="0" w:color="auto"/>
            <w:right w:val="none" w:sz="0" w:space="0" w:color="auto"/>
          </w:divBdr>
        </w:div>
        <w:div w:id="894781895">
          <w:marLeft w:val="0"/>
          <w:marRight w:val="0"/>
          <w:marTop w:val="0"/>
          <w:marBottom w:val="0"/>
          <w:divBdr>
            <w:top w:val="none" w:sz="0" w:space="0" w:color="auto"/>
            <w:left w:val="none" w:sz="0" w:space="0" w:color="auto"/>
            <w:bottom w:val="none" w:sz="0" w:space="0" w:color="auto"/>
            <w:right w:val="none" w:sz="0" w:space="0" w:color="auto"/>
          </w:divBdr>
        </w:div>
        <w:div w:id="1023940901">
          <w:marLeft w:val="0"/>
          <w:marRight w:val="0"/>
          <w:marTop w:val="0"/>
          <w:marBottom w:val="0"/>
          <w:divBdr>
            <w:top w:val="none" w:sz="0" w:space="0" w:color="auto"/>
            <w:left w:val="none" w:sz="0" w:space="0" w:color="auto"/>
            <w:bottom w:val="none" w:sz="0" w:space="0" w:color="auto"/>
            <w:right w:val="none" w:sz="0" w:space="0" w:color="auto"/>
          </w:divBdr>
        </w:div>
        <w:div w:id="1205949637">
          <w:marLeft w:val="0"/>
          <w:marRight w:val="0"/>
          <w:marTop w:val="0"/>
          <w:marBottom w:val="0"/>
          <w:divBdr>
            <w:top w:val="none" w:sz="0" w:space="0" w:color="auto"/>
            <w:left w:val="none" w:sz="0" w:space="0" w:color="auto"/>
            <w:bottom w:val="none" w:sz="0" w:space="0" w:color="auto"/>
            <w:right w:val="none" w:sz="0" w:space="0" w:color="auto"/>
          </w:divBdr>
        </w:div>
        <w:div w:id="1455904912">
          <w:marLeft w:val="0"/>
          <w:marRight w:val="0"/>
          <w:marTop w:val="0"/>
          <w:marBottom w:val="0"/>
          <w:divBdr>
            <w:top w:val="none" w:sz="0" w:space="0" w:color="auto"/>
            <w:left w:val="none" w:sz="0" w:space="0" w:color="auto"/>
            <w:bottom w:val="none" w:sz="0" w:space="0" w:color="auto"/>
            <w:right w:val="none" w:sz="0" w:space="0" w:color="auto"/>
          </w:divBdr>
        </w:div>
        <w:div w:id="1540625736">
          <w:marLeft w:val="0"/>
          <w:marRight w:val="0"/>
          <w:marTop w:val="0"/>
          <w:marBottom w:val="0"/>
          <w:divBdr>
            <w:top w:val="none" w:sz="0" w:space="0" w:color="auto"/>
            <w:left w:val="none" w:sz="0" w:space="0" w:color="auto"/>
            <w:bottom w:val="none" w:sz="0" w:space="0" w:color="auto"/>
            <w:right w:val="none" w:sz="0" w:space="0" w:color="auto"/>
          </w:divBdr>
        </w:div>
        <w:div w:id="1899128862">
          <w:marLeft w:val="0"/>
          <w:marRight w:val="0"/>
          <w:marTop w:val="0"/>
          <w:marBottom w:val="0"/>
          <w:divBdr>
            <w:top w:val="none" w:sz="0" w:space="0" w:color="auto"/>
            <w:left w:val="none" w:sz="0" w:space="0" w:color="auto"/>
            <w:bottom w:val="none" w:sz="0" w:space="0" w:color="auto"/>
            <w:right w:val="none" w:sz="0" w:space="0" w:color="auto"/>
          </w:divBdr>
        </w:div>
        <w:div w:id="2082362458">
          <w:marLeft w:val="0"/>
          <w:marRight w:val="0"/>
          <w:marTop w:val="0"/>
          <w:marBottom w:val="0"/>
          <w:divBdr>
            <w:top w:val="none" w:sz="0" w:space="0" w:color="auto"/>
            <w:left w:val="none" w:sz="0" w:space="0" w:color="auto"/>
            <w:bottom w:val="none" w:sz="0" w:space="0" w:color="auto"/>
            <w:right w:val="none" w:sz="0" w:space="0" w:color="auto"/>
          </w:divBdr>
        </w:div>
      </w:divsChild>
    </w:div>
    <w:div w:id="1611543701">
      <w:bodyDiv w:val="1"/>
      <w:marLeft w:val="0"/>
      <w:marRight w:val="0"/>
      <w:marTop w:val="0"/>
      <w:marBottom w:val="0"/>
      <w:divBdr>
        <w:top w:val="none" w:sz="0" w:space="0" w:color="auto"/>
        <w:left w:val="none" w:sz="0" w:space="0" w:color="auto"/>
        <w:bottom w:val="none" w:sz="0" w:space="0" w:color="auto"/>
        <w:right w:val="none" w:sz="0" w:space="0" w:color="auto"/>
      </w:divBdr>
    </w:div>
    <w:div w:id="1617132031">
      <w:bodyDiv w:val="1"/>
      <w:marLeft w:val="0"/>
      <w:marRight w:val="0"/>
      <w:marTop w:val="0"/>
      <w:marBottom w:val="0"/>
      <w:divBdr>
        <w:top w:val="none" w:sz="0" w:space="0" w:color="auto"/>
        <w:left w:val="none" w:sz="0" w:space="0" w:color="auto"/>
        <w:bottom w:val="none" w:sz="0" w:space="0" w:color="auto"/>
        <w:right w:val="none" w:sz="0" w:space="0" w:color="auto"/>
      </w:divBdr>
      <w:divsChild>
        <w:div w:id="1354916249">
          <w:marLeft w:val="0"/>
          <w:marRight w:val="0"/>
          <w:marTop w:val="0"/>
          <w:marBottom w:val="0"/>
          <w:divBdr>
            <w:top w:val="none" w:sz="0" w:space="0" w:color="auto"/>
            <w:left w:val="none" w:sz="0" w:space="0" w:color="auto"/>
            <w:bottom w:val="none" w:sz="0" w:space="0" w:color="auto"/>
            <w:right w:val="none" w:sz="0" w:space="0" w:color="auto"/>
          </w:divBdr>
          <w:divsChild>
            <w:div w:id="1337226787">
              <w:marLeft w:val="0"/>
              <w:marRight w:val="0"/>
              <w:marTop w:val="0"/>
              <w:marBottom w:val="0"/>
              <w:divBdr>
                <w:top w:val="none" w:sz="0" w:space="0" w:color="auto"/>
                <w:left w:val="none" w:sz="0" w:space="0" w:color="auto"/>
                <w:bottom w:val="none" w:sz="0" w:space="0" w:color="auto"/>
                <w:right w:val="none" w:sz="0" w:space="0" w:color="auto"/>
              </w:divBdr>
              <w:divsChild>
                <w:div w:id="66072525">
                  <w:marLeft w:val="0"/>
                  <w:marRight w:val="0"/>
                  <w:marTop w:val="0"/>
                  <w:marBottom w:val="0"/>
                  <w:divBdr>
                    <w:top w:val="none" w:sz="0" w:space="0" w:color="auto"/>
                    <w:left w:val="none" w:sz="0" w:space="0" w:color="auto"/>
                    <w:bottom w:val="none" w:sz="0" w:space="0" w:color="auto"/>
                    <w:right w:val="none" w:sz="0" w:space="0" w:color="auto"/>
                  </w:divBdr>
                </w:div>
                <w:div w:id="280261249">
                  <w:marLeft w:val="0"/>
                  <w:marRight w:val="0"/>
                  <w:marTop w:val="0"/>
                  <w:marBottom w:val="0"/>
                  <w:divBdr>
                    <w:top w:val="none" w:sz="0" w:space="0" w:color="auto"/>
                    <w:left w:val="none" w:sz="0" w:space="0" w:color="auto"/>
                    <w:bottom w:val="none" w:sz="0" w:space="0" w:color="auto"/>
                    <w:right w:val="none" w:sz="0" w:space="0" w:color="auto"/>
                  </w:divBdr>
                </w:div>
                <w:div w:id="517235882">
                  <w:marLeft w:val="0"/>
                  <w:marRight w:val="0"/>
                  <w:marTop w:val="0"/>
                  <w:marBottom w:val="0"/>
                  <w:divBdr>
                    <w:top w:val="none" w:sz="0" w:space="0" w:color="auto"/>
                    <w:left w:val="none" w:sz="0" w:space="0" w:color="auto"/>
                    <w:bottom w:val="none" w:sz="0" w:space="0" w:color="auto"/>
                    <w:right w:val="none" w:sz="0" w:space="0" w:color="auto"/>
                  </w:divBdr>
                </w:div>
                <w:div w:id="576669123">
                  <w:marLeft w:val="0"/>
                  <w:marRight w:val="0"/>
                  <w:marTop w:val="0"/>
                  <w:marBottom w:val="0"/>
                  <w:divBdr>
                    <w:top w:val="none" w:sz="0" w:space="0" w:color="auto"/>
                    <w:left w:val="none" w:sz="0" w:space="0" w:color="auto"/>
                    <w:bottom w:val="none" w:sz="0" w:space="0" w:color="auto"/>
                    <w:right w:val="none" w:sz="0" w:space="0" w:color="auto"/>
                  </w:divBdr>
                </w:div>
                <w:div w:id="894392501">
                  <w:marLeft w:val="0"/>
                  <w:marRight w:val="0"/>
                  <w:marTop w:val="0"/>
                  <w:marBottom w:val="0"/>
                  <w:divBdr>
                    <w:top w:val="none" w:sz="0" w:space="0" w:color="auto"/>
                    <w:left w:val="none" w:sz="0" w:space="0" w:color="auto"/>
                    <w:bottom w:val="none" w:sz="0" w:space="0" w:color="auto"/>
                    <w:right w:val="none" w:sz="0" w:space="0" w:color="auto"/>
                  </w:divBdr>
                </w:div>
                <w:div w:id="1004743082">
                  <w:marLeft w:val="0"/>
                  <w:marRight w:val="0"/>
                  <w:marTop w:val="0"/>
                  <w:marBottom w:val="0"/>
                  <w:divBdr>
                    <w:top w:val="none" w:sz="0" w:space="0" w:color="auto"/>
                    <w:left w:val="none" w:sz="0" w:space="0" w:color="auto"/>
                    <w:bottom w:val="none" w:sz="0" w:space="0" w:color="auto"/>
                    <w:right w:val="none" w:sz="0" w:space="0" w:color="auto"/>
                  </w:divBdr>
                </w:div>
                <w:div w:id="1129665036">
                  <w:marLeft w:val="0"/>
                  <w:marRight w:val="0"/>
                  <w:marTop w:val="0"/>
                  <w:marBottom w:val="0"/>
                  <w:divBdr>
                    <w:top w:val="none" w:sz="0" w:space="0" w:color="auto"/>
                    <w:left w:val="none" w:sz="0" w:space="0" w:color="auto"/>
                    <w:bottom w:val="none" w:sz="0" w:space="0" w:color="auto"/>
                    <w:right w:val="none" w:sz="0" w:space="0" w:color="auto"/>
                  </w:divBdr>
                </w:div>
                <w:div w:id="1570992287">
                  <w:marLeft w:val="0"/>
                  <w:marRight w:val="0"/>
                  <w:marTop w:val="0"/>
                  <w:marBottom w:val="0"/>
                  <w:divBdr>
                    <w:top w:val="none" w:sz="0" w:space="0" w:color="auto"/>
                    <w:left w:val="none" w:sz="0" w:space="0" w:color="auto"/>
                    <w:bottom w:val="none" w:sz="0" w:space="0" w:color="auto"/>
                    <w:right w:val="none" w:sz="0" w:space="0" w:color="auto"/>
                  </w:divBdr>
                </w:div>
                <w:div w:id="1687095834">
                  <w:marLeft w:val="0"/>
                  <w:marRight w:val="0"/>
                  <w:marTop w:val="0"/>
                  <w:marBottom w:val="0"/>
                  <w:divBdr>
                    <w:top w:val="none" w:sz="0" w:space="0" w:color="auto"/>
                    <w:left w:val="none" w:sz="0" w:space="0" w:color="auto"/>
                    <w:bottom w:val="none" w:sz="0" w:space="0" w:color="auto"/>
                    <w:right w:val="none" w:sz="0" w:space="0" w:color="auto"/>
                  </w:divBdr>
                </w:div>
                <w:div w:id="209331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96448">
      <w:bodyDiv w:val="1"/>
      <w:marLeft w:val="0"/>
      <w:marRight w:val="0"/>
      <w:marTop w:val="0"/>
      <w:marBottom w:val="0"/>
      <w:divBdr>
        <w:top w:val="none" w:sz="0" w:space="0" w:color="auto"/>
        <w:left w:val="none" w:sz="0" w:space="0" w:color="auto"/>
        <w:bottom w:val="none" w:sz="0" w:space="0" w:color="auto"/>
        <w:right w:val="none" w:sz="0" w:space="0" w:color="auto"/>
      </w:divBdr>
    </w:div>
    <w:div w:id="1694111402">
      <w:bodyDiv w:val="1"/>
      <w:marLeft w:val="0"/>
      <w:marRight w:val="0"/>
      <w:marTop w:val="0"/>
      <w:marBottom w:val="0"/>
      <w:divBdr>
        <w:top w:val="none" w:sz="0" w:space="0" w:color="auto"/>
        <w:left w:val="none" w:sz="0" w:space="0" w:color="auto"/>
        <w:bottom w:val="none" w:sz="0" w:space="0" w:color="auto"/>
        <w:right w:val="none" w:sz="0" w:space="0" w:color="auto"/>
      </w:divBdr>
    </w:div>
    <w:div w:id="1697582943">
      <w:bodyDiv w:val="1"/>
      <w:marLeft w:val="0"/>
      <w:marRight w:val="0"/>
      <w:marTop w:val="0"/>
      <w:marBottom w:val="0"/>
      <w:divBdr>
        <w:top w:val="none" w:sz="0" w:space="0" w:color="auto"/>
        <w:left w:val="none" w:sz="0" w:space="0" w:color="auto"/>
        <w:bottom w:val="none" w:sz="0" w:space="0" w:color="auto"/>
        <w:right w:val="none" w:sz="0" w:space="0" w:color="auto"/>
      </w:divBdr>
    </w:div>
    <w:div w:id="1732728266">
      <w:bodyDiv w:val="1"/>
      <w:marLeft w:val="0"/>
      <w:marRight w:val="0"/>
      <w:marTop w:val="0"/>
      <w:marBottom w:val="0"/>
      <w:divBdr>
        <w:top w:val="none" w:sz="0" w:space="0" w:color="auto"/>
        <w:left w:val="none" w:sz="0" w:space="0" w:color="auto"/>
        <w:bottom w:val="none" w:sz="0" w:space="0" w:color="auto"/>
        <w:right w:val="none" w:sz="0" w:space="0" w:color="auto"/>
      </w:divBdr>
    </w:div>
    <w:div w:id="1733768281">
      <w:bodyDiv w:val="1"/>
      <w:marLeft w:val="0"/>
      <w:marRight w:val="0"/>
      <w:marTop w:val="0"/>
      <w:marBottom w:val="0"/>
      <w:divBdr>
        <w:top w:val="none" w:sz="0" w:space="0" w:color="auto"/>
        <w:left w:val="none" w:sz="0" w:space="0" w:color="auto"/>
        <w:bottom w:val="none" w:sz="0" w:space="0" w:color="auto"/>
        <w:right w:val="none" w:sz="0" w:space="0" w:color="auto"/>
      </w:divBdr>
    </w:div>
    <w:div w:id="1751610228">
      <w:bodyDiv w:val="1"/>
      <w:marLeft w:val="0"/>
      <w:marRight w:val="0"/>
      <w:marTop w:val="0"/>
      <w:marBottom w:val="0"/>
      <w:divBdr>
        <w:top w:val="none" w:sz="0" w:space="0" w:color="auto"/>
        <w:left w:val="none" w:sz="0" w:space="0" w:color="auto"/>
        <w:bottom w:val="none" w:sz="0" w:space="0" w:color="auto"/>
        <w:right w:val="none" w:sz="0" w:space="0" w:color="auto"/>
      </w:divBdr>
    </w:div>
    <w:div w:id="1754429575">
      <w:bodyDiv w:val="1"/>
      <w:marLeft w:val="0"/>
      <w:marRight w:val="0"/>
      <w:marTop w:val="0"/>
      <w:marBottom w:val="0"/>
      <w:divBdr>
        <w:top w:val="none" w:sz="0" w:space="0" w:color="auto"/>
        <w:left w:val="none" w:sz="0" w:space="0" w:color="auto"/>
        <w:bottom w:val="none" w:sz="0" w:space="0" w:color="auto"/>
        <w:right w:val="none" w:sz="0" w:space="0" w:color="auto"/>
      </w:divBdr>
    </w:div>
    <w:div w:id="1764371933">
      <w:bodyDiv w:val="1"/>
      <w:marLeft w:val="0"/>
      <w:marRight w:val="0"/>
      <w:marTop w:val="0"/>
      <w:marBottom w:val="0"/>
      <w:divBdr>
        <w:top w:val="none" w:sz="0" w:space="0" w:color="auto"/>
        <w:left w:val="none" w:sz="0" w:space="0" w:color="auto"/>
        <w:bottom w:val="none" w:sz="0" w:space="0" w:color="auto"/>
        <w:right w:val="none" w:sz="0" w:space="0" w:color="auto"/>
      </w:divBdr>
    </w:div>
    <w:div w:id="1805810518">
      <w:bodyDiv w:val="1"/>
      <w:marLeft w:val="0"/>
      <w:marRight w:val="0"/>
      <w:marTop w:val="0"/>
      <w:marBottom w:val="0"/>
      <w:divBdr>
        <w:top w:val="none" w:sz="0" w:space="0" w:color="auto"/>
        <w:left w:val="none" w:sz="0" w:space="0" w:color="auto"/>
        <w:bottom w:val="none" w:sz="0" w:space="0" w:color="auto"/>
        <w:right w:val="none" w:sz="0" w:space="0" w:color="auto"/>
      </w:divBdr>
    </w:div>
    <w:div w:id="1848523238">
      <w:bodyDiv w:val="1"/>
      <w:marLeft w:val="0"/>
      <w:marRight w:val="0"/>
      <w:marTop w:val="0"/>
      <w:marBottom w:val="0"/>
      <w:divBdr>
        <w:top w:val="none" w:sz="0" w:space="0" w:color="auto"/>
        <w:left w:val="none" w:sz="0" w:space="0" w:color="auto"/>
        <w:bottom w:val="none" w:sz="0" w:space="0" w:color="auto"/>
        <w:right w:val="none" w:sz="0" w:space="0" w:color="auto"/>
      </w:divBdr>
    </w:div>
    <w:div w:id="1884094949">
      <w:bodyDiv w:val="1"/>
      <w:marLeft w:val="0"/>
      <w:marRight w:val="0"/>
      <w:marTop w:val="0"/>
      <w:marBottom w:val="0"/>
      <w:divBdr>
        <w:top w:val="none" w:sz="0" w:space="0" w:color="auto"/>
        <w:left w:val="none" w:sz="0" w:space="0" w:color="auto"/>
        <w:bottom w:val="none" w:sz="0" w:space="0" w:color="auto"/>
        <w:right w:val="none" w:sz="0" w:space="0" w:color="auto"/>
      </w:divBdr>
    </w:div>
    <w:div w:id="2015985172">
      <w:bodyDiv w:val="1"/>
      <w:marLeft w:val="0"/>
      <w:marRight w:val="0"/>
      <w:marTop w:val="0"/>
      <w:marBottom w:val="0"/>
      <w:divBdr>
        <w:top w:val="none" w:sz="0" w:space="0" w:color="auto"/>
        <w:left w:val="none" w:sz="0" w:space="0" w:color="auto"/>
        <w:bottom w:val="none" w:sz="0" w:space="0" w:color="auto"/>
        <w:right w:val="none" w:sz="0" w:space="0" w:color="auto"/>
      </w:divBdr>
      <w:divsChild>
        <w:div w:id="26412392">
          <w:marLeft w:val="0"/>
          <w:marRight w:val="0"/>
          <w:marTop w:val="0"/>
          <w:marBottom w:val="0"/>
          <w:divBdr>
            <w:top w:val="none" w:sz="0" w:space="0" w:color="auto"/>
            <w:left w:val="none" w:sz="0" w:space="0" w:color="auto"/>
            <w:bottom w:val="none" w:sz="0" w:space="0" w:color="auto"/>
            <w:right w:val="none" w:sz="0" w:space="0" w:color="auto"/>
          </w:divBdr>
        </w:div>
        <w:div w:id="213473522">
          <w:marLeft w:val="0"/>
          <w:marRight w:val="0"/>
          <w:marTop w:val="0"/>
          <w:marBottom w:val="0"/>
          <w:divBdr>
            <w:top w:val="none" w:sz="0" w:space="0" w:color="auto"/>
            <w:left w:val="none" w:sz="0" w:space="0" w:color="auto"/>
            <w:bottom w:val="none" w:sz="0" w:space="0" w:color="auto"/>
            <w:right w:val="none" w:sz="0" w:space="0" w:color="auto"/>
          </w:divBdr>
        </w:div>
        <w:div w:id="240871574">
          <w:marLeft w:val="0"/>
          <w:marRight w:val="0"/>
          <w:marTop w:val="0"/>
          <w:marBottom w:val="0"/>
          <w:divBdr>
            <w:top w:val="none" w:sz="0" w:space="0" w:color="auto"/>
            <w:left w:val="none" w:sz="0" w:space="0" w:color="auto"/>
            <w:bottom w:val="none" w:sz="0" w:space="0" w:color="auto"/>
            <w:right w:val="none" w:sz="0" w:space="0" w:color="auto"/>
          </w:divBdr>
        </w:div>
        <w:div w:id="354159370">
          <w:marLeft w:val="0"/>
          <w:marRight w:val="0"/>
          <w:marTop w:val="0"/>
          <w:marBottom w:val="0"/>
          <w:divBdr>
            <w:top w:val="none" w:sz="0" w:space="0" w:color="auto"/>
            <w:left w:val="none" w:sz="0" w:space="0" w:color="auto"/>
            <w:bottom w:val="none" w:sz="0" w:space="0" w:color="auto"/>
            <w:right w:val="none" w:sz="0" w:space="0" w:color="auto"/>
          </w:divBdr>
        </w:div>
        <w:div w:id="482965297">
          <w:marLeft w:val="0"/>
          <w:marRight w:val="0"/>
          <w:marTop w:val="0"/>
          <w:marBottom w:val="0"/>
          <w:divBdr>
            <w:top w:val="none" w:sz="0" w:space="0" w:color="auto"/>
            <w:left w:val="none" w:sz="0" w:space="0" w:color="auto"/>
            <w:bottom w:val="none" w:sz="0" w:space="0" w:color="auto"/>
            <w:right w:val="none" w:sz="0" w:space="0" w:color="auto"/>
          </w:divBdr>
        </w:div>
        <w:div w:id="592858535">
          <w:marLeft w:val="0"/>
          <w:marRight w:val="0"/>
          <w:marTop w:val="0"/>
          <w:marBottom w:val="0"/>
          <w:divBdr>
            <w:top w:val="none" w:sz="0" w:space="0" w:color="auto"/>
            <w:left w:val="none" w:sz="0" w:space="0" w:color="auto"/>
            <w:bottom w:val="none" w:sz="0" w:space="0" w:color="auto"/>
            <w:right w:val="none" w:sz="0" w:space="0" w:color="auto"/>
          </w:divBdr>
        </w:div>
        <w:div w:id="990527416">
          <w:marLeft w:val="0"/>
          <w:marRight w:val="0"/>
          <w:marTop w:val="0"/>
          <w:marBottom w:val="0"/>
          <w:divBdr>
            <w:top w:val="none" w:sz="0" w:space="0" w:color="auto"/>
            <w:left w:val="none" w:sz="0" w:space="0" w:color="auto"/>
            <w:bottom w:val="none" w:sz="0" w:space="0" w:color="auto"/>
            <w:right w:val="none" w:sz="0" w:space="0" w:color="auto"/>
          </w:divBdr>
        </w:div>
        <w:div w:id="1016233547">
          <w:marLeft w:val="0"/>
          <w:marRight w:val="0"/>
          <w:marTop w:val="0"/>
          <w:marBottom w:val="0"/>
          <w:divBdr>
            <w:top w:val="none" w:sz="0" w:space="0" w:color="auto"/>
            <w:left w:val="none" w:sz="0" w:space="0" w:color="auto"/>
            <w:bottom w:val="none" w:sz="0" w:space="0" w:color="auto"/>
            <w:right w:val="none" w:sz="0" w:space="0" w:color="auto"/>
          </w:divBdr>
        </w:div>
        <w:div w:id="1351639176">
          <w:marLeft w:val="0"/>
          <w:marRight w:val="0"/>
          <w:marTop w:val="0"/>
          <w:marBottom w:val="0"/>
          <w:divBdr>
            <w:top w:val="none" w:sz="0" w:space="0" w:color="auto"/>
            <w:left w:val="none" w:sz="0" w:space="0" w:color="auto"/>
            <w:bottom w:val="none" w:sz="0" w:space="0" w:color="auto"/>
            <w:right w:val="none" w:sz="0" w:space="0" w:color="auto"/>
          </w:divBdr>
        </w:div>
        <w:div w:id="1364209150">
          <w:marLeft w:val="0"/>
          <w:marRight w:val="0"/>
          <w:marTop w:val="0"/>
          <w:marBottom w:val="0"/>
          <w:divBdr>
            <w:top w:val="none" w:sz="0" w:space="0" w:color="auto"/>
            <w:left w:val="none" w:sz="0" w:space="0" w:color="auto"/>
            <w:bottom w:val="none" w:sz="0" w:space="0" w:color="auto"/>
            <w:right w:val="none" w:sz="0" w:space="0" w:color="auto"/>
          </w:divBdr>
        </w:div>
        <w:div w:id="1635017323">
          <w:marLeft w:val="0"/>
          <w:marRight w:val="0"/>
          <w:marTop w:val="0"/>
          <w:marBottom w:val="0"/>
          <w:divBdr>
            <w:top w:val="none" w:sz="0" w:space="0" w:color="auto"/>
            <w:left w:val="none" w:sz="0" w:space="0" w:color="auto"/>
            <w:bottom w:val="none" w:sz="0" w:space="0" w:color="auto"/>
            <w:right w:val="none" w:sz="0" w:space="0" w:color="auto"/>
          </w:divBdr>
        </w:div>
        <w:div w:id="1670910578">
          <w:marLeft w:val="0"/>
          <w:marRight w:val="0"/>
          <w:marTop w:val="0"/>
          <w:marBottom w:val="0"/>
          <w:divBdr>
            <w:top w:val="none" w:sz="0" w:space="0" w:color="auto"/>
            <w:left w:val="none" w:sz="0" w:space="0" w:color="auto"/>
            <w:bottom w:val="none" w:sz="0" w:space="0" w:color="auto"/>
            <w:right w:val="none" w:sz="0" w:space="0" w:color="auto"/>
          </w:divBdr>
        </w:div>
        <w:div w:id="1816601284">
          <w:marLeft w:val="0"/>
          <w:marRight w:val="0"/>
          <w:marTop w:val="0"/>
          <w:marBottom w:val="0"/>
          <w:divBdr>
            <w:top w:val="none" w:sz="0" w:space="0" w:color="auto"/>
            <w:left w:val="none" w:sz="0" w:space="0" w:color="auto"/>
            <w:bottom w:val="none" w:sz="0" w:space="0" w:color="auto"/>
            <w:right w:val="none" w:sz="0" w:space="0" w:color="auto"/>
          </w:divBdr>
        </w:div>
        <w:div w:id="2028552877">
          <w:marLeft w:val="0"/>
          <w:marRight w:val="0"/>
          <w:marTop w:val="0"/>
          <w:marBottom w:val="0"/>
          <w:divBdr>
            <w:top w:val="none" w:sz="0" w:space="0" w:color="auto"/>
            <w:left w:val="none" w:sz="0" w:space="0" w:color="auto"/>
            <w:bottom w:val="none" w:sz="0" w:space="0" w:color="auto"/>
            <w:right w:val="none" w:sz="0" w:space="0" w:color="auto"/>
          </w:divBdr>
        </w:div>
      </w:divsChild>
    </w:div>
    <w:div w:id="2033602808">
      <w:bodyDiv w:val="1"/>
      <w:marLeft w:val="0"/>
      <w:marRight w:val="0"/>
      <w:marTop w:val="0"/>
      <w:marBottom w:val="0"/>
      <w:divBdr>
        <w:top w:val="none" w:sz="0" w:space="0" w:color="auto"/>
        <w:left w:val="none" w:sz="0" w:space="0" w:color="auto"/>
        <w:bottom w:val="none" w:sz="0" w:space="0" w:color="auto"/>
        <w:right w:val="none" w:sz="0" w:space="0" w:color="auto"/>
      </w:divBdr>
    </w:div>
    <w:div w:id="2084140572">
      <w:bodyDiv w:val="1"/>
      <w:marLeft w:val="0"/>
      <w:marRight w:val="0"/>
      <w:marTop w:val="0"/>
      <w:marBottom w:val="0"/>
      <w:divBdr>
        <w:top w:val="none" w:sz="0" w:space="0" w:color="auto"/>
        <w:left w:val="none" w:sz="0" w:space="0" w:color="auto"/>
        <w:bottom w:val="none" w:sz="0" w:space="0" w:color="auto"/>
        <w:right w:val="none" w:sz="0" w:space="0" w:color="auto"/>
      </w:divBdr>
    </w:div>
    <w:div w:id="2127772401">
      <w:bodyDiv w:val="1"/>
      <w:marLeft w:val="0"/>
      <w:marRight w:val="0"/>
      <w:marTop w:val="0"/>
      <w:marBottom w:val="0"/>
      <w:divBdr>
        <w:top w:val="none" w:sz="0" w:space="0" w:color="auto"/>
        <w:left w:val="none" w:sz="0" w:space="0" w:color="auto"/>
        <w:bottom w:val="none" w:sz="0" w:space="0" w:color="auto"/>
        <w:right w:val="none" w:sz="0" w:space="0" w:color="auto"/>
      </w:divBdr>
      <w:divsChild>
        <w:div w:id="130487438">
          <w:marLeft w:val="0"/>
          <w:marRight w:val="0"/>
          <w:marTop w:val="0"/>
          <w:marBottom w:val="0"/>
          <w:divBdr>
            <w:top w:val="none" w:sz="0" w:space="0" w:color="auto"/>
            <w:left w:val="none" w:sz="0" w:space="0" w:color="auto"/>
            <w:bottom w:val="none" w:sz="0" w:space="0" w:color="auto"/>
            <w:right w:val="none" w:sz="0" w:space="0" w:color="auto"/>
          </w:divBdr>
        </w:div>
        <w:div w:id="342361529">
          <w:marLeft w:val="0"/>
          <w:marRight w:val="0"/>
          <w:marTop w:val="0"/>
          <w:marBottom w:val="0"/>
          <w:divBdr>
            <w:top w:val="none" w:sz="0" w:space="0" w:color="auto"/>
            <w:left w:val="none" w:sz="0" w:space="0" w:color="auto"/>
            <w:bottom w:val="none" w:sz="0" w:space="0" w:color="auto"/>
            <w:right w:val="none" w:sz="0" w:space="0" w:color="auto"/>
          </w:divBdr>
        </w:div>
        <w:div w:id="677974198">
          <w:marLeft w:val="0"/>
          <w:marRight w:val="0"/>
          <w:marTop w:val="0"/>
          <w:marBottom w:val="0"/>
          <w:divBdr>
            <w:top w:val="none" w:sz="0" w:space="0" w:color="auto"/>
            <w:left w:val="none" w:sz="0" w:space="0" w:color="auto"/>
            <w:bottom w:val="none" w:sz="0" w:space="0" w:color="auto"/>
            <w:right w:val="none" w:sz="0" w:space="0" w:color="auto"/>
          </w:divBdr>
        </w:div>
        <w:div w:id="683752061">
          <w:marLeft w:val="0"/>
          <w:marRight w:val="0"/>
          <w:marTop w:val="0"/>
          <w:marBottom w:val="0"/>
          <w:divBdr>
            <w:top w:val="none" w:sz="0" w:space="0" w:color="auto"/>
            <w:left w:val="none" w:sz="0" w:space="0" w:color="auto"/>
            <w:bottom w:val="none" w:sz="0" w:space="0" w:color="auto"/>
            <w:right w:val="none" w:sz="0" w:space="0" w:color="auto"/>
          </w:divBdr>
        </w:div>
        <w:div w:id="1101754716">
          <w:marLeft w:val="0"/>
          <w:marRight w:val="0"/>
          <w:marTop w:val="0"/>
          <w:marBottom w:val="0"/>
          <w:divBdr>
            <w:top w:val="none" w:sz="0" w:space="0" w:color="auto"/>
            <w:left w:val="none" w:sz="0" w:space="0" w:color="auto"/>
            <w:bottom w:val="none" w:sz="0" w:space="0" w:color="auto"/>
            <w:right w:val="none" w:sz="0" w:space="0" w:color="auto"/>
          </w:divBdr>
        </w:div>
        <w:div w:id="1462454606">
          <w:marLeft w:val="0"/>
          <w:marRight w:val="0"/>
          <w:marTop w:val="0"/>
          <w:marBottom w:val="0"/>
          <w:divBdr>
            <w:top w:val="none" w:sz="0" w:space="0" w:color="auto"/>
            <w:left w:val="none" w:sz="0" w:space="0" w:color="auto"/>
            <w:bottom w:val="none" w:sz="0" w:space="0" w:color="auto"/>
            <w:right w:val="none" w:sz="0" w:space="0" w:color="auto"/>
          </w:divBdr>
        </w:div>
        <w:div w:id="1481121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caluxfr.cdnwm.com/img/rayonnage-push-back/rayonnage-push-back-avantages-inconvenients.1.8.jpg" TargetMode="External"/><Relationship Id="rId117" Type="http://schemas.openxmlformats.org/officeDocument/2006/relationships/image" Target="media/image18.jpeg"/><Relationship Id="rId21" Type="http://schemas.openxmlformats.org/officeDocument/2006/relationships/image" Target="media/image2.jpeg"/><Relationship Id="rId42" Type="http://schemas.openxmlformats.org/officeDocument/2006/relationships/hyperlink" Target="https://www.sival-innovation.com/wp%20content/uploads/2016/10/GREENUP-SIVAL2017-1-300x300.jpg" TargetMode="External"/><Relationship Id="rId47" Type="http://schemas.openxmlformats.org/officeDocument/2006/relationships/header" Target="header11.xml"/><Relationship Id="rId63" Type="http://schemas.openxmlformats.org/officeDocument/2006/relationships/diagramData" Target="diagrams/data3.xml"/><Relationship Id="rId68" Type="http://schemas.openxmlformats.org/officeDocument/2006/relationships/diagramLayout" Target="diagrams/layout4.xml"/><Relationship Id="rId84" Type="http://schemas.openxmlformats.org/officeDocument/2006/relationships/hyperlink" Target="https://fr.wikipedia.org/wiki/R%C3%A9ception_de_commande" TargetMode="External"/><Relationship Id="rId89" Type="http://schemas.openxmlformats.org/officeDocument/2006/relationships/hyperlink" Target="https://www.bluerack.fr/wp-content/uploads/2021/09/rayonnage-mobile.jpg" TargetMode="External"/><Relationship Id="rId112" Type="http://schemas.openxmlformats.org/officeDocument/2006/relationships/hyperlink" Target="https://blog.unex.com/hubfs/unex-manufacturing-knuckled-carton-flow-jpg-1.jpeg" TargetMode="External"/><Relationship Id="rId16" Type="http://schemas.openxmlformats.org/officeDocument/2006/relationships/header" Target="header7.xml"/><Relationship Id="rId107" Type="http://schemas.openxmlformats.org/officeDocument/2006/relationships/hyperlink" Target="https://olliewood.fr/produit-fini-quest-ce-que-cest-caracteristiques-inventaire-entrepot-exemples/" TargetMode="External"/><Relationship Id="rId11" Type="http://schemas.openxmlformats.org/officeDocument/2006/relationships/header" Target="header2.xml"/><Relationship Id="rId32" Type="http://schemas.openxmlformats.org/officeDocument/2006/relationships/hyperlink" Target="https://cms.ar-racking.com/uploads/2022/12/estanterias-drive-in-1.jpg" TargetMode="External"/><Relationship Id="rId37" Type="http://schemas.openxmlformats.org/officeDocument/2006/relationships/image" Target="media/image10.jpeg"/><Relationship Id="rId53" Type="http://schemas.openxmlformats.org/officeDocument/2006/relationships/footer" Target="footer7.xml"/><Relationship Id="rId58" Type="http://schemas.openxmlformats.org/officeDocument/2006/relationships/diagramColors" Target="diagrams/colors1.xml"/><Relationship Id="rId74" Type="http://schemas.openxmlformats.org/officeDocument/2006/relationships/footer" Target="footer9.xml"/><Relationship Id="rId79" Type="http://schemas.openxmlformats.org/officeDocument/2006/relationships/hyperlink" Target="https://www.mecalux.fr/blog/etiquetage-entrepot" TargetMode="External"/><Relationship Id="rId102" Type="http://schemas.openxmlformats.org/officeDocument/2006/relationships/hyperlink" Target="https://www.academia.edu/30973033/The_Impact_Of_Just_In_Time_On_Firm_Performance" TargetMode="External"/><Relationship Id="rId123" Type="http://schemas.openxmlformats.org/officeDocument/2006/relationships/header" Target="header18.xml"/><Relationship Id="rId5" Type="http://schemas.openxmlformats.org/officeDocument/2006/relationships/webSettings" Target="webSettings.xml"/><Relationship Id="rId61" Type="http://schemas.openxmlformats.org/officeDocument/2006/relationships/diagramQuickStyle" Target="diagrams/quickStyle2.xml"/><Relationship Id="rId82" Type="http://schemas.openxmlformats.org/officeDocument/2006/relationships/hyperlink" Target="https://en.wikipedia.org/wiki/Lean_manufacturing" TargetMode="External"/><Relationship Id="rId90" Type="http://schemas.openxmlformats.org/officeDocument/2006/relationships/hyperlink" Target="https://www.delrez-lourtie.be/rayonnages/cantilever/" TargetMode="External"/><Relationship Id="rId95" Type="http://schemas.openxmlformats.org/officeDocument/2006/relationships/hyperlink" Target="https://www.larousse.fr/dictionnaires/francais/magasinage/48517" TargetMode="External"/><Relationship Id="rId19" Type="http://schemas.openxmlformats.org/officeDocument/2006/relationships/header" Target="header9.xml"/><Relationship Id="rId14" Type="http://schemas.openxmlformats.org/officeDocument/2006/relationships/header" Target="header5.xml"/><Relationship Id="rId22" Type="http://schemas.openxmlformats.org/officeDocument/2006/relationships/hyperlink" Target="https://technirack.fr/wp-content/uploads/2022/06/stockage-palettes-rack-classique-1024x768.jpg" TargetMode="External"/><Relationship Id="rId27" Type="http://schemas.openxmlformats.org/officeDocument/2006/relationships/image" Target="media/image5.jpeg"/><Relationship Id="rId30" Type="http://schemas.openxmlformats.org/officeDocument/2006/relationships/hyperlink" Target="https://www.delrez-lourtie.be/rayonnages/cantilever/" TargetMode="External"/><Relationship Id="rId35" Type="http://schemas.openxmlformats.org/officeDocument/2006/relationships/image" Target="media/image9.jpeg"/><Relationship Id="rId43" Type="http://schemas.openxmlformats.org/officeDocument/2006/relationships/image" Target="media/image13.png"/><Relationship Id="rId48" Type="http://schemas.openxmlformats.org/officeDocument/2006/relationships/footer" Target="footer5.xml"/><Relationship Id="rId56" Type="http://schemas.openxmlformats.org/officeDocument/2006/relationships/diagramLayout" Target="diagrams/layout1.xml"/><Relationship Id="rId64" Type="http://schemas.openxmlformats.org/officeDocument/2006/relationships/diagramLayout" Target="diagrams/layout3.xml"/><Relationship Id="rId69" Type="http://schemas.openxmlformats.org/officeDocument/2006/relationships/diagramQuickStyle" Target="diagrams/quickStyle4.xml"/><Relationship Id="rId77" Type="http://schemas.openxmlformats.org/officeDocument/2006/relationships/hyperlink" Target="https://revues.imist.ma/index.php/jbe/article/view/2560" TargetMode="External"/><Relationship Id="rId100" Type="http://schemas.openxmlformats.org/officeDocument/2006/relationships/hyperlink" Target="https://www.industriemoderne.fr/impact-de-la-mondialisation-sur-lindustrie/" TargetMode="External"/><Relationship Id="rId105" Type="http://schemas.openxmlformats.org/officeDocument/2006/relationships/hyperlink" Target="https://www.infoentrepreneurs.org/fr/guides/bl---controle-des-stocks-et-inventaire/" TargetMode="External"/><Relationship Id="rId113" Type="http://schemas.openxmlformats.org/officeDocument/2006/relationships/header" Target="header16.xml"/><Relationship Id="rId118"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footer" Target="footer6.xml"/><Relationship Id="rId72" Type="http://schemas.openxmlformats.org/officeDocument/2006/relationships/footer" Target="footer8.xml"/><Relationship Id="rId80" Type="http://schemas.openxmlformats.org/officeDocument/2006/relationships/hyperlink" Target="https://trustpair.com/fr/blog/les-strategies-pour-ameliorer-la-performance-operationnelle-de-votre-entreprise/" TargetMode="External"/><Relationship Id="rId85" Type="http://schemas.openxmlformats.org/officeDocument/2006/relationships/hyperlink" Target="https://www.ebp.com/glossaire/inventaire" TargetMode="External"/><Relationship Id="rId93" Type="http://schemas.openxmlformats.org/officeDocument/2006/relationships/hyperlink" Target="https://technirack.fr/wp-content/uploads/2022/06/stockage-palettes-rack-classique-1024x768.jpg" TargetMode="External"/><Relationship Id="rId98" Type="http://schemas.openxmlformats.org/officeDocument/2006/relationships/hyperlink" Target="https://shs.cairn.info/revue-prospective-et-strategie-2016-1-page-167?lang=fr" TargetMode="External"/><Relationship Id="rId121" Type="http://schemas.openxmlformats.org/officeDocument/2006/relationships/image" Target="media/image21.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image" Target="media/image4.jpeg"/><Relationship Id="rId33" Type="http://schemas.openxmlformats.org/officeDocument/2006/relationships/image" Target="media/image8.jpeg"/><Relationship Id="rId38" Type="http://schemas.openxmlformats.org/officeDocument/2006/relationships/hyperlink" Target="https://www.stym-dz.com/wp-content/uploads/2018/05/mezzanine-a-poteau-08.jpg" TargetMode="External"/><Relationship Id="rId46" Type="http://schemas.openxmlformats.org/officeDocument/2006/relationships/footer" Target="footer4.xml"/><Relationship Id="rId59" Type="http://schemas.openxmlformats.org/officeDocument/2006/relationships/diagramData" Target="diagrams/data2.xml"/><Relationship Id="rId67" Type="http://schemas.openxmlformats.org/officeDocument/2006/relationships/diagramData" Target="diagrams/data4.xml"/><Relationship Id="rId103" Type="http://schemas.openxmlformats.org/officeDocument/2006/relationships/hyperlink" Target="https://www.emerald.com/insight/content/doi/10.1108/eum0000000001257/full/html" TargetMode="External"/><Relationship Id="rId108" Type="http://schemas.openxmlformats.org/officeDocument/2006/relationships/hyperlink" Target="https://fac.umc.edu.dz/ista/pdf/cours/6-chp3-stock-fonction-6.pdf" TargetMode="External"/><Relationship Id="rId116" Type="http://schemas.openxmlformats.org/officeDocument/2006/relationships/image" Target="media/image17.jpeg"/><Relationship Id="rId124"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image" Target="media/image12.jpeg"/><Relationship Id="rId54" Type="http://schemas.openxmlformats.org/officeDocument/2006/relationships/image" Target="media/image15.png"/><Relationship Id="rId62" Type="http://schemas.openxmlformats.org/officeDocument/2006/relationships/diagramColors" Target="diagrams/colors2.xml"/><Relationship Id="rId70" Type="http://schemas.openxmlformats.org/officeDocument/2006/relationships/diagramColors" Target="diagrams/colors4.xml"/><Relationship Id="rId75" Type="http://schemas.openxmlformats.org/officeDocument/2006/relationships/hyperlink" Target="https://www.certification-qse.com/fiche-processus-lapproche-processus/" TargetMode="External"/><Relationship Id="rId83" Type="http://schemas.openxmlformats.org/officeDocument/2006/relationships/hyperlink" Target="https://sysgestock.com/les-cles-dune-gestion-de-stock-efficace/" TargetMode="External"/><Relationship Id="rId88" Type="http://schemas.openxmlformats.org/officeDocument/2006/relationships/hyperlink" Target="https://www.ar-racking.com/fr/solutions-stockage/rayonnages-industriels/pour-palettes/rayonnages-a-double-profondeur/" TargetMode="External"/><Relationship Id="rId91" Type="http://schemas.openxmlformats.org/officeDocument/2006/relationships/hyperlink" Target="https://www.modula.eu/wp-content/uploads/2022/06/modula-hc_83653.jpg" TargetMode="External"/><Relationship Id="rId96" Type="http://schemas.openxmlformats.org/officeDocument/2006/relationships/hyperlink" Target="https://global.toyota/en/company/profile/" TargetMode="External"/><Relationship Id="rId111" Type="http://schemas.openxmlformats.org/officeDocument/2006/relationships/hyperlink" Target="https://mecaluxfr.cdnwm.com/img/rayonnage-push-back/rayonnage-push-back-avantages-inconvenients.1.8.jp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image" Target="media/image3.jpeg"/><Relationship Id="rId28" Type="http://schemas.openxmlformats.org/officeDocument/2006/relationships/hyperlink" Target="https://www.dexion.lu/globalassets/images/products/pallet-racking/pallet-flow/pp-p90-pallet-flow-06.jpg?w=800&amp;h=400" TargetMode="External"/><Relationship Id="rId36" Type="http://schemas.openxmlformats.org/officeDocument/2006/relationships/hyperlink" Target="https://www.bluerack.fr/wp-content/uploads/2021/09/rayonnage-mobile.jpg" TargetMode="External"/><Relationship Id="rId49" Type="http://schemas.openxmlformats.org/officeDocument/2006/relationships/image" Target="media/image14.png"/><Relationship Id="rId57" Type="http://schemas.openxmlformats.org/officeDocument/2006/relationships/diagramQuickStyle" Target="diagrams/quickStyle1.xml"/><Relationship Id="rId106" Type="http://schemas.openxmlformats.org/officeDocument/2006/relationships/hyperlink" Target="https://sourcing-force.com/bon-de-commande/" TargetMode="External"/><Relationship Id="rId114" Type="http://schemas.openxmlformats.org/officeDocument/2006/relationships/footer" Target="footer10.xml"/><Relationship Id="rId119" Type="http://schemas.openxmlformats.org/officeDocument/2006/relationships/image" Target="media/image19.jpeg"/><Relationship Id="rId10" Type="http://schemas.openxmlformats.org/officeDocument/2006/relationships/header" Target="header1.xml"/><Relationship Id="rId31" Type="http://schemas.openxmlformats.org/officeDocument/2006/relationships/image" Target="media/image7.jpeg"/><Relationship Id="rId44" Type="http://schemas.openxmlformats.org/officeDocument/2006/relationships/hyperlink" Target="https://tulip.co/fr/blog/how-to-reduce-throughput-time-in-manufacturing/" TargetMode="External"/><Relationship Id="rId52" Type="http://schemas.openxmlformats.org/officeDocument/2006/relationships/header" Target="header13.xml"/><Relationship Id="rId60" Type="http://schemas.openxmlformats.org/officeDocument/2006/relationships/diagramLayout" Target="diagrams/layout2.xml"/><Relationship Id="rId65" Type="http://schemas.openxmlformats.org/officeDocument/2006/relationships/diagramQuickStyle" Target="diagrams/quickStyle3.xml"/><Relationship Id="rId73" Type="http://schemas.openxmlformats.org/officeDocument/2006/relationships/header" Target="header15.xml"/><Relationship Id="rId78" Type="http://schemas.openxmlformats.org/officeDocument/2006/relationships/hyperlink" Target="https://www.linkedin.com/pulse/toyota-motor-corporations-lean-manufacturing-solution-case-study-qqisc" TargetMode="External"/><Relationship Id="rId81" Type="http://schemas.openxmlformats.org/officeDocument/2006/relationships/hyperlink" Target="https://tulip.co/fr/glossary/just-in-time/" TargetMode="External"/><Relationship Id="rId86" Type="http://schemas.openxmlformats.org/officeDocument/2006/relationships/hyperlink" Target="https://www.corcentric.com/fr/passation-de-commande-definition-etapes-et-optimisation/" TargetMode="External"/><Relationship Id="rId94" Type="http://schemas.openxmlformats.org/officeDocument/2006/relationships/hyperlink" Target="https://trustpair.com/about/" TargetMode="External"/><Relationship Id="rId99" Type="http://schemas.openxmlformats.org/officeDocument/2006/relationships/hyperlink" Target="https://fr.wikipedia.org/wiki/5S" TargetMode="External"/><Relationship Id="rId101" Type="http://schemas.openxmlformats.org/officeDocument/2006/relationships/hyperlink" Target="https://www.ieomsociety.org/ieom2019/papers/330.pdf" TargetMode="External"/><Relationship Id="rId122"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2.xml"/><Relationship Id="rId39" Type="http://schemas.openxmlformats.org/officeDocument/2006/relationships/image" Target="media/image11.jpeg"/><Relationship Id="rId109" Type="http://schemas.openxmlformats.org/officeDocument/2006/relationships/hyperlink" Target="https://www.nomadia.com/ressources/blog/gestion-des-stocks/" TargetMode="External"/><Relationship Id="rId34" Type="http://schemas.openxmlformats.org/officeDocument/2006/relationships/hyperlink" Target="https://blog.unex.com/hubfs/unex-manufacturing-knuckled-carton-flow-jpg-1.jpeg" TargetMode="External"/><Relationship Id="rId50" Type="http://schemas.openxmlformats.org/officeDocument/2006/relationships/header" Target="header12.xml"/><Relationship Id="rId55" Type="http://schemas.openxmlformats.org/officeDocument/2006/relationships/diagramData" Target="diagrams/data1.xml"/><Relationship Id="rId76" Type="http://schemas.openxmlformats.org/officeDocument/2006/relationships/hyperlink" Target="https://blog-gestion-de-projet.com/juste-a-temps/" TargetMode="External"/><Relationship Id="rId97" Type="http://schemas.openxmlformats.org/officeDocument/2006/relationships/hyperlink" Target="https://geo-industrie.fr/methode-jat/" TargetMode="External"/><Relationship Id="rId104" Type="http://schemas.openxmlformats.org/officeDocument/2006/relationships/hyperlink" Target="https://learn.microsoft.com/fr-fr/dynamics365/intelligent-order-management/inventory-dashboards" TargetMode="External"/><Relationship Id="rId120" Type="http://schemas.openxmlformats.org/officeDocument/2006/relationships/image" Target="media/image20.jpe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4.xml"/><Relationship Id="rId92" Type="http://schemas.openxmlformats.org/officeDocument/2006/relationships/hyperlink" Target="https://www.stym-dz.com/wp-content/uploads/2018/05/mezzanine-a-poteau-08.jpg" TargetMode="External"/><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hyperlink" Target="https://www.ar-racking.com/fr/solutions-stockage/rayonnages-industriels/pour-palettes/rayonnages-a-double-profondeur/" TargetMode="External"/><Relationship Id="rId40" Type="http://schemas.openxmlformats.org/officeDocument/2006/relationships/hyperlink" Target="https://www.modula.eu/wp-content/uploads/2022/06/modula-hc_83653.jpg" TargetMode="External"/><Relationship Id="rId45" Type="http://schemas.openxmlformats.org/officeDocument/2006/relationships/header" Target="header10.xml"/><Relationship Id="rId66" Type="http://schemas.openxmlformats.org/officeDocument/2006/relationships/diagramColors" Target="diagrams/colors3.xml"/><Relationship Id="rId87" Type="http://schemas.openxmlformats.org/officeDocument/2006/relationships/hyperlink" Target="https://vitrinelinguistique.oqlf.gouv.qc.ca/fiche-gdt/fiche/8362162/cout-de-possession" TargetMode="External"/><Relationship Id="rId110" Type="http://schemas.openxmlformats.org/officeDocument/2006/relationships/hyperlink" Target="https://cms.ar-racking.com/uploads/2022/12/estanterias-drive-in-1.jpg" TargetMode="External"/><Relationship Id="rId115" Type="http://schemas.openxmlformats.org/officeDocument/2006/relationships/image" Target="media/image16.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olliewood.fr/produit-fini-quest-ce-que-cest-caracteristiques-inventaire-entrepot-exemples/" TargetMode="External"/><Relationship Id="rId13" Type="http://schemas.openxmlformats.org/officeDocument/2006/relationships/hyperlink" Target="https://fac.umc.edu.dz/ista/pdf/cours/6-chp3-stock-fonction-6.pdf" TargetMode="External"/><Relationship Id="rId18" Type="http://schemas.openxmlformats.org/officeDocument/2006/relationships/hyperlink" Target="https://vitrinelinguistique.oqlf.gouv.qc.ca/fiche-gdt/fiche/8362162/cout-de-possession" TargetMode="External"/><Relationship Id="rId26" Type="http://schemas.openxmlformats.org/officeDocument/2006/relationships/hyperlink" Target="https://trustpair.com/fr/blog/les-strategies-pour-ameliorer-la-performance-operationnelle-de-votre-entreprise/" TargetMode="External"/><Relationship Id="rId3" Type="http://schemas.openxmlformats.org/officeDocument/2006/relationships/hyperlink" Target="https://www.academia.edu/30973033/The_Impact_Of_Just_In_Time_On_Firm_Performance" TargetMode="External"/><Relationship Id="rId21" Type="http://schemas.openxmlformats.org/officeDocument/2006/relationships/hyperlink" Target="https://trustpair.com/fr/blog/les-strategies-pour-ameliorer-la-performance-operationnelle-de-votre-entreprise/" TargetMode="External"/><Relationship Id="rId34" Type="http://schemas.openxmlformats.org/officeDocument/2006/relationships/hyperlink" Target="https://www.linkedin.com/pulse/toyota-motor-corporations-lean-manufacturing-solution-case-study-qqisc?utm_source=chatgpt.com" TargetMode="External"/><Relationship Id="rId7" Type="http://schemas.openxmlformats.org/officeDocument/2006/relationships/hyperlink" Target="https://sysgestock.com/les-cles-dune-gestion-de-stock-efficace/" TargetMode="External"/><Relationship Id="rId12" Type="http://schemas.openxmlformats.org/officeDocument/2006/relationships/hyperlink" Target="https://www.larousse.fr/dictionnaires/francais/magasinage/48517" TargetMode="External"/><Relationship Id="rId17" Type="http://schemas.openxmlformats.org/officeDocument/2006/relationships/hyperlink" Target="https://www.corcentric.com/fr/passation-de-commande-definition-etapes-et-optimisation/" TargetMode="External"/><Relationship Id="rId25" Type="http://schemas.openxmlformats.org/officeDocument/2006/relationships/hyperlink" Target="https://www.certification-qse.com/fiche-processus-lapproche-processus/" TargetMode="External"/><Relationship Id="rId33" Type="http://schemas.openxmlformats.org/officeDocument/2006/relationships/hyperlink" Target="https://en.wikipedia.org/wiki/Lean_manufacturing?utm_source=chatgpt.com" TargetMode="External"/><Relationship Id="rId2" Type="http://schemas.openxmlformats.org/officeDocument/2006/relationships/hyperlink" Target="https://www.ieomsociety.org/ieom2019/papers/330.pdf" TargetMode="External"/><Relationship Id="rId16" Type="http://schemas.openxmlformats.org/officeDocument/2006/relationships/hyperlink" Target="https://vitrinelinguistique.oqlf.gouv.qc.ca/fiche-gdt/fiche/2069412/inventaire-tournant" TargetMode="External"/><Relationship Id="rId20" Type="http://schemas.openxmlformats.org/officeDocument/2006/relationships/hyperlink" Target="https://trustpair.com/fr/blog/les-strategies-pour-ameliorer-la-performance-operationnelle-de-votre-entreprise/" TargetMode="External"/><Relationship Id="rId29" Type="http://schemas.openxmlformats.org/officeDocument/2006/relationships/hyperlink" Target="https://fabriq.tech/2024/04/25/jit-production-efficacite-usine/" TargetMode="External"/><Relationship Id="rId1" Type="http://schemas.openxmlformats.org/officeDocument/2006/relationships/hyperlink" Target="https://www.industriemoderne.fr/impact-de-la-mondialisation-sur-lindustrie/" TargetMode="External"/><Relationship Id="rId6" Type="http://schemas.openxmlformats.org/officeDocument/2006/relationships/hyperlink" Target="https://www.mecalux.fr/blog/etiquetage-entrepot" TargetMode="External"/><Relationship Id="rId11" Type="http://schemas.openxmlformats.org/officeDocument/2006/relationships/hyperlink" Target="https://www.infoentrepreneurs.org/fr/guides/bl---controle-des-stocks-et-inventaire/" TargetMode="External"/><Relationship Id="rId24" Type="http://schemas.openxmlformats.org/officeDocument/2006/relationships/hyperlink" Target="https://trustpair.com/about/" TargetMode="External"/><Relationship Id="rId32" Type="http://schemas.openxmlformats.org/officeDocument/2006/relationships/hyperlink" Target="https://global.toyota/en/company/profile/" TargetMode="External"/><Relationship Id="rId5" Type="http://schemas.openxmlformats.org/officeDocument/2006/relationships/hyperlink" Target="https://olliewood.fr/produit-fini-quest-ce-que-cest-caracteristiques-inventaire-entrepot-exemples/" TargetMode="External"/><Relationship Id="rId15" Type="http://schemas.openxmlformats.org/officeDocument/2006/relationships/hyperlink" Target="https://www.ebp.com/glossaire/inventaire" TargetMode="External"/><Relationship Id="rId23" Type="http://schemas.openxmlformats.org/officeDocument/2006/relationships/hyperlink" Target="https://trustpair.com/fr/blog/les-strategies-pour-ameliorer-la-performance-operationnelle-de-votre-entreprise/" TargetMode="External"/><Relationship Id="rId28" Type="http://schemas.openxmlformats.org/officeDocument/2006/relationships/hyperlink" Target="https://revues.imist.ma/index.php/jbe/article/view/2560" TargetMode="External"/><Relationship Id="rId10" Type="http://schemas.openxmlformats.org/officeDocument/2006/relationships/hyperlink" Target="https://learn.microsoft.com/fr-fr/dynamics365/intelligent-order-management/inventory-dashboards" TargetMode="External"/><Relationship Id="rId19" Type="http://schemas.openxmlformats.org/officeDocument/2006/relationships/hyperlink" Target="https://www.nomadia.com/ressources/blog/gestion-des-stocks/" TargetMode="External"/><Relationship Id="rId31" Type="http://schemas.openxmlformats.org/officeDocument/2006/relationships/hyperlink" Target="https://shs.cairn.info/revue-prospective-et-strategie-2016-1-page-167?lang=fr" TargetMode="External"/><Relationship Id="rId4" Type="http://schemas.openxmlformats.org/officeDocument/2006/relationships/hyperlink" Target="https://www.emerald.com/insight/content/doi/10.1108/EUM0000000001257/full/html" TargetMode="External"/><Relationship Id="rId9" Type="http://schemas.openxmlformats.org/officeDocument/2006/relationships/hyperlink" Target="https://sourcing-force.com/bon-de-commande/" TargetMode="External"/><Relationship Id="rId14" Type="http://schemas.openxmlformats.org/officeDocument/2006/relationships/hyperlink" Target="https://fr.wikipedia.org/wiki/R%C3%A9ception_de_commande" TargetMode="External"/><Relationship Id="rId22" Type="http://schemas.openxmlformats.org/officeDocument/2006/relationships/hyperlink" Target="https://trustpair.com/fr/blog/les-strategies-pour-ameliorer-la-performance-operationnelle-de-votre-entreprise/" TargetMode="External"/><Relationship Id="rId27" Type="http://schemas.openxmlformats.org/officeDocument/2006/relationships/hyperlink" Target="https://trustpair.com/fr/blog/les-strategies-pour-ameliorer-la-performance-operationnelle-de-votre-entreprise/" TargetMode="External"/><Relationship Id="rId30" Type="http://schemas.openxmlformats.org/officeDocument/2006/relationships/hyperlink" Target="https://geo-industrie.fr/methode-jat/" TargetMode="External"/><Relationship Id="rId35" Type="http://schemas.openxmlformats.org/officeDocument/2006/relationships/hyperlink" Target="https://fr.wikipedia.org/wiki/5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EE27A3-621E-4DE9-8169-F188A244B531}" type="doc">
      <dgm:prSet loTypeId="urn:microsoft.com/office/officeart/2005/8/layout/bProcess4" loCatId="process" qsTypeId="urn:microsoft.com/office/officeart/2005/8/quickstyle/simple1" qsCatId="simple" csTypeId="urn:microsoft.com/office/officeart/2005/8/colors/accent1_2" csCatId="accent1" phldr="1"/>
      <dgm:spPr/>
      <dgm:t>
        <a:bodyPr/>
        <a:lstStyle/>
        <a:p>
          <a:endParaRPr lang="fr-FR"/>
        </a:p>
      </dgm:t>
    </dgm:pt>
    <dgm:pt modelId="{172FAE29-5B1D-44B1-8A64-B670A805B3E3}">
      <dgm:prSet phldrT="[Texte]" custT="1">
        <dgm:style>
          <a:lnRef idx="2">
            <a:schemeClr val="dk1"/>
          </a:lnRef>
          <a:fillRef idx="1">
            <a:schemeClr val="lt1"/>
          </a:fillRef>
          <a:effectRef idx="0">
            <a:schemeClr val="dk1"/>
          </a:effectRef>
          <a:fontRef idx="minor">
            <a:schemeClr val="dk1"/>
          </a:fontRef>
        </dgm:style>
      </dgm:prSet>
      <dgm:spPr/>
      <dgm:t>
        <a:bodyPr/>
        <a:lstStyle/>
        <a:p>
          <a:r>
            <a:rPr lang="fr-FR" sz="1200" b="1" i="1">
              <a:latin typeface="Times New Roman" pitchFamily="18" charset="0"/>
              <a:cs typeface="Times New Roman" pitchFamily="18" charset="0"/>
            </a:rPr>
            <a:t>Préparation de lait reconstitué</a:t>
          </a:r>
        </a:p>
      </dgm:t>
    </dgm:pt>
    <dgm:pt modelId="{E15E7568-CB8B-461B-A2F1-3ABB1E211EDF}" type="parTrans" cxnId="{E977D787-01DC-43E8-B0F5-BF3EB18F335B}">
      <dgm:prSet/>
      <dgm:spPr/>
      <dgm:t>
        <a:bodyPr/>
        <a:lstStyle/>
        <a:p>
          <a:endParaRPr lang="fr-FR"/>
        </a:p>
      </dgm:t>
    </dgm:pt>
    <dgm:pt modelId="{7A79097F-4F30-4EE7-92E8-95C2B14C6442}" type="sibTrans" cxnId="{E977D787-01DC-43E8-B0F5-BF3EB18F335B}">
      <dgm:prSet>
        <dgm:style>
          <a:lnRef idx="1">
            <a:schemeClr val="dk1"/>
          </a:lnRef>
          <a:fillRef idx="2">
            <a:schemeClr val="dk1"/>
          </a:fillRef>
          <a:effectRef idx="1">
            <a:schemeClr val="dk1"/>
          </a:effectRef>
          <a:fontRef idx="minor">
            <a:schemeClr val="dk1"/>
          </a:fontRef>
        </dgm:style>
      </dgm:prSet>
      <dgm:spPr/>
      <dgm:t>
        <a:bodyPr/>
        <a:lstStyle/>
        <a:p>
          <a:endParaRPr lang="fr-FR"/>
        </a:p>
      </dgm:t>
    </dgm:pt>
    <dgm:pt modelId="{3FB31BE0-6007-4435-9876-EE25CFD15B94}">
      <dgm:prSet phldrT="[Texte]" custT="1">
        <dgm:style>
          <a:lnRef idx="2">
            <a:schemeClr val="dk1"/>
          </a:lnRef>
          <a:fillRef idx="1">
            <a:schemeClr val="lt1"/>
          </a:fillRef>
          <a:effectRef idx="0">
            <a:schemeClr val="dk1"/>
          </a:effectRef>
          <a:fontRef idx="minor">
            <a:schemeClr val="dk1"/>
          </a:fontRef>
        </dgm:style>
      </dgm:prSet>
      <dgm:spPr/>
      <dgm:t>
        <a:bodyPr/>
        <a:lstStyle/>
        <a:p>
          <a:r>
            <a:rPr lang="fr-FR" sz="1200" b="1" i="1">
              <a:latin typeface="Times New Roman" pitchFamily="18" charset="0"/>
              <a:cs typeface="Times New Roman" pitchFamily="18" charset="0"/>
            </a:rPr>
            <a:t>Controle qualité initial</a:t>
          </a:r>
        </a:p>
      </dgm:t>
    </dgm:pt>
    <dgm:pt modelId="{C3A2ADCC-CF19-4F6F-B97C-62D3CE5B6E6A}" type="parTrans" cxnId="{C629F9C4-39A8-41BD-840E-87774E2E3BC6}">
      <dgm:prSet/>
      <dgm:spPr/>
      <dgm:t>
        <a:bodyPr/>
        <a:lstStyle/>
        <a:p>
          <a:endParaRPr lang="fr-FR"/>
        </a:p>
      </dgm:t>
    </dgm:pt>
    <dgm:pt modelId="{64E64157-B525-4E30-8560-9D7065DD05C7}" type="sibTrans" cxnId="{C629F9C4-39A8-41BD-840E-87774E2E3BC6}">
      <dgm:prSet>
        <dgm:style>
          <a:lnRef idx="1">
            <a:schemeClr val="dk1"/>
          </a:lnRef>
          <a:fillRef idx="2">
            <a:schemeClr val="dk1"/>
          </a:fillRef>
          <a:effectRef idx="1">
            <a:schemeClr val="dk1"/>
          </a:effectRef>
          <a:fontRef idx="minor">
            <a:schemeClr val="dk1"/>
          </a:fontRef>
        </dgm:style>
      </dgm:prSet>
      <dgm:spPr/>
      <dgm:t>
        <a:bodyPr/>
        <a:lstStyle/>
        <a:p>
          <a:endParaRPr lang="fr-FR"/>
        </a:p>
      </dgm:t>
    </dgm:pt>
    <dgm:pt modelId="{318D0982-6310-484B-ADF6-F2BB8751758F}">
      <dgm:prSet phldrT="[Texte]" custT="1">
        <dgm:style>
          <a:lnRef idx="2">
            <a:schemeClr val="dk1"/>
          </a:lnRef>
          <a:fillRef idx="1">
            <a:schemeClr val="lt1"/>
          </a:fillRef>
          <a:effectRef idx="0">
            <a:schemeClr val="dk1"/>
          </a:effectRef>
          <a:fontRef idx="minor">
            <a:schemeClr val="dk1"/>
          </a:fontRef>
        </dgm:style>
      </dgm:prSet>
      <dgm:spPr/>
      <dgm:t>
        <a:bodyPr/>
        <a:lstStyle/>
        <a:p>
          <a:r>
            <a:rPr lang="fr-FR" sz="1200" b="1" i="1">
              <a:latin typeface="Times New Roman" pitchFamily="18" charset="0"/>
              <a:cs typeface="Times New Roman" pitchFamily="18" charset="0"/>
            </a:rPr>
            <a:t>Pasteurisation</a:t>
          </a:r>
        </a:p>
      </dgm:t>
    </dgm:pt>
    <dgm:pt modelId="{37FFCFBB-A10D-4513-AAA4-9240E82ABFA6}" type="parTrans" cxnId="{C28FF61B-BA01-4F19-ADDF-14E86B1BD970}">
      <dgm:prSet/>
      <dgm:spPr/>
      <dgm:t>
        <a:bodyPr/>
        <a:lstStyle/>
        <a:p>
          <a:endParaRPr lang="fr-FR"/>
        </a:p>
      </dgm:t>
    </dgm:pt>
    <dgm:pt modelId="{B88F8CD8-0502-449A-AD55-AA8864F306A3}" type="sibTrans" cxnId="{C28FF61B-BA01-4F19-ADDF-14E86B1BD970}">
      <dgm:prSet>
        <dgm:style>
          <a:lnRef idx="1">
            <a:schemeClr val="dk1"/>
          </a:lnRef>
          <a:fillRef idx="2">
            <a:schemeClr val="dk1"/>
          </a:fillRef>
          <a:effectRef idx="1">
            <a:schemeClr val="dk1"/>
          </a:effectRef>
          <a:fontRef idx="minor">
            <a:schemeClr val="dk1"/>
          </a:fontRef>
        </dgm:style>
      </dgm:prSet>
      <dgm:spPr/>
      <dgm:t>
        <a:bodyPr/>
        <a:lstStyle/>
        <a:p>
          <a:endParaRPr lang="fr-FR"/>
        </a:p>
      </dgm:t>
    </dgm:pt>
    <dgm:pt modelId="{2988AAC5-1421-492C-9B5E-8E154E76262B}">
      <dgm:prSet phldrT="[Texte]" custT="1">
        <dgm:style>
          <a:lnRef idx="2">
            <a:schemeClr val="dk1"/>
          </a:lnRef>
          <a:fillRef idx="1">
            <a:schemeClr val="lt1"/>
          </a:fillRef>
          <a:effectRef idx="0">
            <a:schemeClr val="dk1"/>
          </a:effectRef>
          <a:fontRef idx="minor">
            <a:schemeClr val="dk1"/>
          </a:fontRef>
        </dgm:style>
      </dgm:prSet>
      <dgm:spPr/>
      <dgm:t>
        <a:bodyPr/>
        <a:lstStyle/>
        <a:p>
          <a:r>
            <a:rPr lang="fr-FR" sz="1200" b="1" i="1">
              <a:latin typeface="Times New Roman" pitchFamily="18" charset="0"/>
              <a:cs typeface="Times New Roman" pitchFamily="18" charset="0"/>
            </a:rPr>
            <a:t>Refroidissement</a:t>
          </a:r>
        </a:p>
      </dgm:t>
    </dgm:pt>
    <dgm:pt modelId="{869C0ED0-39C3-44B0-8555-9240E10B5097}" type="parTrans" cxnId="{AF15D391-CC90-4439-BA0B-11A9AC8CC8DC}">
      <dgm:prSet/>
      <dgm:spPr/>
      <dgm:t>
        <a:bodyPr/>
        <a:lstStyle/>
        <a:p>
          <a:endParaRPr lang="fr-FR"/>
        </a:p>
      </dgm:t>
    </dgm:pt>
    <dgm:pt modelId="{477CFBEC-1AA1-4B34-A5F8-63C09C827BD2}" type="sibTrans" cxnId="{AF15D391-CC90-4439-BA0B-11A9AC8CC8DC}">
      <dgm:prSet>
        <dgm:style>
          <a:lnRef idx="1">
            <a:schemeClr val="dk1"/>
          </a:lnRef>
          <a:fillRef idx="2">
            <a:schemeClr val="dk1"/>
          </a:fillRef>
          <a:effectRef idx="1">
            <a:schemeClr val="dk1"/>
          </a:effectRef>
          <a:fontRef idx="minor">
            <a:schemeClr val="dk1"/>
          </a:fontRef>
        </dgm:style>
      </dgm:prSet>
      <dgm:spPr/>
      <dgm:t>
        <a:bodyPr/>
        <a:lstStyle/>
        <a:p>
          <a:endParaRPr lang="fr-FR"/>
        </a:p>
      </dgm:t>
    </dgm:pt>
    <dgm:pt modelId="{5EF74408-9016-4247-A1C2-8AC759E6C88E}">
      <dgm:prSet phldrT="[Texte]" custT="1">
        <dgm:style>
          <a:lnRef idx="2">
            <a:schemeClr val="dk1"/>
          </a:lnRef>
          <a:fillRef idx="1">
            <a:schemeClr val="lt1"/>
          </a:fillRef>
          <a:effectRef idx="0">
            <a:schemeClr val="dk1"/>
          </a:effectRef>
          <a:fontRef idx="minor">
            <a:schemeClr val="dk1"/>
          </a:fontRef>
        </dgm:style>
      </dgm:prSet>
      <dgm:spPr/>
      <dgm:t>
        <a:bodyPr/>
        <a:lstStyle/>
        <a:p>
          <a:r>
            <a:rPr lang="fr-FR" sz="1200" b="1" i="1">
              <a:latin typeface="Times New Roman" pitchFamily="18" charset="0"/>
              <a:cs typeface="Times New Roman" pitchFamily="18" charset="0"/>
            </a:rPr>
            <a:t>Conditionnement</a:t>
          </a:r>
        </a:p>
      </dgm:t>
    </dgm:pt>
    <dgm:pt modelId="{51CDAD40-6ECE-4DD3-B44C-F5259ABC5F2F}" type="parTrans" cxnId="{336AD778-3CAD-490C-B5B3-21FABD554610}">
      <dgm:prSet/>
      <dgm:spPr/>
      <dgm:t>
        <a:bodyPr/>
        <a:lstStyle/>
        <a:p>
          <a:endParaRPr lang="fr-FR"/>
        </a:p>
      </dgm:t>
    </dgm:pt>
    <dgm:pt modelId="{5259ECFB-A869-48F2-8E3C-5A34F4DD681E}" type="sibTrans" cxnId="{336AD778-3CAD-490C-B5B3-21FABD554610}">
      <dgm:prSet>
        <dgm:style>
          <a:lnRef idx="1">
            <a:schemeClr val="dk1"/>
          </a:lnRef>
          <a:fillRef idx="2">
            <a:schemeClr val="dk1"/>
          </a:fillRef>
          <a:effectRef idx="1">
            <a:schemeClr val="dk1"/>
          </a:effectRef>
          <a:fontRef idx="minor">
            <a:schemeClr val="dk1"/>
          </a:fontRef>
        </dgm:style>
      </dgm:prSet>
      <dgm:spPr/>
      <dgm:t>
        <a:bodyPr/>
        <a:lstStyle/>
        <a:p>
          <a:endParaRPr lang="fr-FR"/>
        </a:p>
      </dgm:t>
    </dgm:pt>
    <dgm:pt modelId="{EAEF49EE-D8E6-45D7-8872-2089C0D443AD}">
      <dgm:prSet phldrT="[Texte]" custT="1">
        <dgm:style>
          <a:lnRef idx="2">
            <a:schemeClr val="dk1"/>
          </a:lnRef>
          <a:fillRef idx="1">
            <a:schemeClr val="lt1"/>
          </a:fillRef>
          <a:effectRef idx="0">
            <a:schemeClr val="dk1"/>
          </a:effectRef>
          <a:fontRef idx="minor">
            <a:schemeClr val="dk1"/>
          </a:fontRef>
        </dgm:style>
      </dgm:prSet>
      <dgm:spPr/>
      <dgm:t>
        <a:bodyPr/>
        <a:lstStyle/>
        <a:p>
          <a:r>
            <a:rPr lang="fr-FR" sz="1200" b="1" i="1">
              <a:latin typeface="Times New Roman" pitchFamily="18" charset="0"/>
              <a:cs typeface="Times New Roman" pitchFamily="18" charset="0"/>
            </a:rPr>
            <a:t>Commercialisation</a:t>
          </a:r>
        </a:p>
      </dgm:t>
    </dgm:pt>
    <dgm:pt modelId="{01916A84-8EA5-47CF-9B7E-8681B72FBE76}" type="parTrans" cxnId="{AC88B1E6-5B19-400A-BDC7-974702686767}">
      <dgm:prSet/>
      <dgm:spPr/>
      <dgm:t>
        <a:bodyPr/>
        <a:lstStyle/>
        <a:p>
          <a:endParaRPr lang="fr-FR"/>
        </a:p>
      </dgm:t>
    </dgm:pt>
    <dgm:pt modelId="{641A320D-4578-4AF4-9856-7148FB7164D3}" type="sibTrans" cxnId="{AC88B1E6-5B19-400A-BDC7-974702686767}">
      <dgm:prSet/>
      <dgm:spPr/>
      <dgm:t>
        <a:bodyPr/>
        <a:lstStyle/>
        <a:p>
          <a:endParaRPr lang="fr-FR"/>
        </a:p>
      </dgm:t>
    </dgm:pt>
    <dgm:pt modelId="{09A13956-D0DA-418B-AEC2-FD353845B100}">
      <dgm:prSet phldrT="[Texte]" custT="1">
        <dgm:style>
          <a:lnRef idx="2">
            <a:schemeClr val="dk1"/>
          </a:lnRef>
          <a:fillRef idx="1">
            <a:schemeClr val="lt1"/>
          </a:fillRef>
          <a:effectRef idx="0">
            <a:schemeClr val="dk1"/>
          </a:effectRef>
          <a:fontRef idx="minor">
            <a:schemeClr val="dk1"/>
          </a:fontRef>
        </dgm:style>
      </dgm:prSet>
      <dgm:spPr/>
      <dgm:t>
        <a:bodyPr/>
        <a:lstStyle/>
        <a:p>
          <a:r>
            <a:rPr lang="fr-FR" sz="1200" b="1" i="1">
              <a:latin typeface="Times New Roman" pitchFamily="18" charset="0"/>
              <a:cs typeface="Times New Roman" pitchFamily="18" charset="0"/>
            </a:rPr>
            <a:t>Controle qualité final</a:t>
          </a:r>
        </a:p>
      </dgm:t>
    </dgm:pt>
    <dgm:pt modelId="{A764F05E-45EC-40A7-9AB9-572D6FA81C8F}" type="parTrans" cxnId="{D8F07352-04B9-41B7-BA15-E339E01BCA3D}">
      <dgm:prSet/>
      <dgm:spPr/>
      <dgm:t>
        <a:bodyPr/>
        <a:lstStyle/>
        <a:p>
          <a:endParaRPr lang="fr-FR"/>
        </a:p>
      </dgm:t>
    </dgm:pt>
    <dgm:pt modelId="{9B8D6362-5D33-41A1-8FF7-6E3873F611ED}" type="sibTrans" cxnId="{D8F07352-04B9-41B7-BA15-E339E01BCA3D}">
      <dgm:prSet>
        <dgm:style>
          <a:lnRef idx="1">
            <a:schemeClr val="dk1"/>
          </a:lnRef>
          <a:fillRef idx="2">
            <a:schemeClr val="dk1"/>
          </a:fillRef>
          <a:effectRef idx="1">
            <a:schemeClr val="dk1"/>
          </a:effectRef>
          <a:fontRef idx="minor">
            <a:schemeClr val="dk1"/>
          </a:fontRef>
        </dgm:style>
      </dgm:prSet>
      <dgm:spPr/>
      <dgm:t>
        <a:bodyPr/>
        <a:lstStyle/>
        <a:p>
          <a:endParaRPr lang="fr-FR"/>
        </a:p>
      </dgm:t>
    </dgm:pt>
    <dgm:pt modelId="{A1FECA7C-CD7E-4B27-A125-19F95015FF29}" type="pres">
      <dgm:prSet presAssocID="{8EEE27A3-621E-4DE9-8169-F188A244B531}" presName="Name0" presStyleCnt="0">
        <dgm:presLayoutVars>
          <dgm:dir/>
          <dgm:resizeHandles/>
        </dgm:presLayoutVars>
      </dgm:prSet>
      <dgm:spPr/>
      <dgm:t>
        <a:bodyPr/>
        <a:lstStyle/>
        <a:p>
          <a:endParaRPr lang="fr-FR"/>
        </a:p>
      </dgm:t>
    </dgm:pt>
    <dgm:pt modelId="{770D8749-B832-4E6B-AFFE-F7779FA8E579}" type="pres">
      <dgm:prSet presAssocID="{172FAE29-5B1D-44B1-8A64-B670A805B3E3}" presName="compNode" presStyleCnt="0"/>
      <dgm:spPr/>
    </dgm:pt>
    <dgm:pt modelId="{5E2D961E-E6A9-4908-8266-1D9C50C87AEC}" type="pres">
      <dgm:prSet presAssocID="{172FAE29-5B1D-44B1-8A64-B670A805B3E3}" presName="dummyConnPt" presStyleCnt="0"/>
      <dgm:spPr/>
    </dgm:pt>
    <dgm:pt modelId="{14D9F6AB-413C-4A79-9B18-76A0D018CBC9}" type="pres">
      <dgm:prSet presAssocID="{172FAE29-5B1D-44B1-8A64-B670A805B3E3}" presName="node" presStyleLbl="node1" presStyleIdx="0" presStyleCnt="7">
        <dgm:presLayoutVars>
          <dgm:bulletEnabled val="1"/>
        </dgm:presLayoutVars>
      </dgm:prSet>
      <dgm:spPr/>
      <dgm:t>
        <a:bodyPr/>
        <a:lstStyle/>
        <a:p>
          <a:endParaRPr lang="fr-FR"/>
        </a:p>
      </dgm:t>
    </dgm:pt>
    <dgm:pt modelId="{0851BEC8-05EF-46D2-9D6F-254218B4441C}" type="pres">
      <dgm:prSet presAssocID="{7A79097F-4F30-4EE7-92E8-95C2B14C6442}" presName="sibTrans" presStyleLbl="bgSibTrans2D1" presStyleIdx="0" presStyleCnt="6"/>
      <dgm:spPr/>
      <dgm:t>
        <a:bodyPr/>
        <a:lstStyle/>
        <a:p>
          <a:endParaRPr lang="fr-FR"/>
        </a:p>
      </dgm:t>
    </dgm:pt>
    <dgm:pt modelId="{F4B2D53D-3231-4C57-A232-63F70919C30C}" type="pres">
      <dgm:prSet presAssocID="{3FB31BE0-6007-4435-9876-EE25CFD15B94}" presName="compNode" presStyleCnt="0"/>
      <dgm:spPr/>
    </dgm:pt>
    <dgm:pt modelId="{B24207D3-4DAD-41E4-9B36-D926C6A655E9}" type="pres">
      <dgm:prSet presAssocID="{3FB31BE0-6007-4435-9876-EE25CFD15B94}" presName="dummyConnPt" presStyleCnt="0"/>
      <dgm:spPr/>
    </dgm:pt>
    <dgm:pt modelId="{DE56D9E2-0D31-44DA-A78D-A8809D761C37}" type="pres">
      <dgm:prSet presAssocID="{3FB31BE0-6007-4435-9876-EE25CFD15B94}" presName="node" presStyleLbl="node1" presStyleIdx="1" presStyleCnt="7">
        <dgm:presLayoutVars>
          <dgm:bulletEnabled val="1"/>
        </dgm:presLayoutVars>
      </dgm:prSet>
      <dgm:spPr/>
      <dgm:t>
        <a:bodyPr/>
        <a:lstStyle/>
        <a:p>
          <a:endParaRPr lang="fr-FR"/>
        </a:p>
      </dgm:t>
    </dgm:pt>
    <dgm:pt modelId="{FD4161BB-714E-40C1-A254-78E5C0419989}" type="pres">
      <dgm:prSet presAssocID="{64E64157-B525-4E30-8560-9D7065DD05C7}" presName="sibTrans" presStyleLbl="bgSibTrans2D1" presStyleIdx="1" presStyleCnt="6"/>
      <dgm:spPr/>
      <dgm:t>
        <a:bodyPr/>
        <a:lstStyle/>
        <a:p>
          <a:endParaRPr lang="fr-FR"/>
        </a:p>
      </dgm:t>
    </dgm:pt>
    <dgm:pt modelId="{5CE38569-9A34-45B3-B990-63C5CC809154}" type="pres">
      <dgm:prSet presAssocID="{318D0982-6310-484B-ADF6-F2BB8751758F}" presName="compNode" presStyleCnt="0"/>
      <dgm:spPr/>
    </dgm:pt>
    <dgm:pt modelId="{8B917430-3978-465F-BE43-111B32D5C55C}" type="pres">
      <dgm:prSet presAssocID="{318D0982-6310-484B-ADF6-F2BB8751758F}" presName="dummyConnPt" presStyleCnt="0"/>
      <dgm:spPr/>
    </dgm:pt>
    <dgm:pt modelId="{1C1AB857-CAA9-4653-95B8-2C694A9E248B}" type="pres">
      <dgm:prSet presAssocID="{318D0982-6310-484B-ADF6-F2BB8751758F}" presName="node" presStyleLbl="node1" presStyleIdx="2" presStyleCnt="7">
        <dgm:presLayoutVars>
          <dgm:bulletEnabled val="1"/>
        </dgm:presLayoutVars>
      </dgm:prSet>
      <dgm:spPr/>
      <dgm:t>
        <a:bodyPr/>
        <a:lstStyle/>
        <a:p>
          <a:endParaRPr lang="fr-FR"/>
        </a:p>
      </dgm:t>
    </dgm:pt>
    <dgm:pt modelId="{5B6548BE-7C18-45F2-876B-76C6C5AB3036}" type="pres">
      <dgm:prSet presAssocID="{B88F8CD8-0502-449A-AD55-AA8864F306A3}" presName="sibTrans" presStyleLbl="bgSibTrans2D1" presStyleIdx="2" presStyleCnt="6"/>
      <dgm:spPr/>
      <dgm:t>
        <a:bodyPr/>
        <a:lstStyle/>
        <a:p>
          <a:endParaRPr lang="fr-FR"/>
        </a:p>
      </dgm:t>
    </dgm:pt>
    <dgm:pt modelId="{D3B4F86A-4E61-475F-A4EC-020ABD30DC1A}" type="pres">
      <dgm:prSet presAssocID="{2988AAC5-1421-492C-9B5E-8E154E76262B}" presName="compNode" presStyleCnt="0"/>
      <dgm:spPr/>
    </dgm:pt>
    <dgm:pt modelId="{CA5C9AF1-8DDD-4A9C-9652-6A85A40DFFF2}" type="pres">
      <dgm:prSet presAssocID="{2988AAC5-1421-492C-9B5E-8E154E76262B}" presName="dummyConnPt" presStyleCnt="0"/>
      <dgm:spPr/>
    </dgm:pt>
    <dgm:pt modelId="{09C09F34-273D-4F97-9AD6-92588053AF65}" type="pres">
      <dgm:prSet presAssocID="{2988AAC5-1421-492C-9B5E-8E154E76262B}" presName="node" presStyleLbl="node1" presStyleIdx="3" presStyleCnt="7">
        <dgm:presLayoutVars>
          <dgm:bulletEnabled val="1"/>
        </dgm:presLayoutVars>
      </dgm:prSet>
      <dgm:spPr/>
      <dgm:t>
        <a:bodyPr/>
        <a:lstStyle/>
        <a:p>
          <a:endParaRPr lang="fr-FR"/>
        </a:p>
      </dgm:t>
    </dgm:pt>
    <dgm:pt modelId="{EC81EC7E-3B12-4AF6-BC9D-D00C55686D2B}" type="pres">
      <dgm:prSet presAssocID="{477CFBEC-1AA1-4B34-A5F8-63C09C827BD2}" presName="sibTrans" presStyleLbl="bgSibTrans2D1" presStyleIdx="3" presStyleCnt="6"/>
      <dgm:spPr/>
      <dgm:t>
        <a:bodyPr/>
        <a:lstStyle/>
        <a:p>
          <a:endParaRPr lang="fr-FR"/>
        </a:p>
      </dgm:t>
    </dgm:pt>
    <dgm:pt modelId="{A0853812-65AE-43D5-B00E-A266735C6885}" type="pres">
      <dgm:prSet presAssocID="{09A13956-D0DA-418B-AEC2-FD353845B100}" presName="compNode" presStyleCnt="0"/>
      <dgm:spPr/>
    </dgm:pt>
    <dgm:pt modelId="{0BA5547C-78F8-4A17-8E9D-193DFD7E4C5A}" type="pres">
      <dgm:prSet presAssocID="{09A13956-D0DA-418B-AEC2-FD353845B100}" presName="dummyConnPt" presStyleCnt="0"/>
      <dgm:spPr/>
    </dgm:pt>
    <dgm:pt modelId="{C740D2BE-D53D-49A1-A4DF-D7D50D2C1305}" type="pres">
      <dgm:prSet presAssocID="{09A13956-D0DA-418B-AEC2-FD353845B100}" presName="node" presStyleLbl="node1" presStyleIdx="4" presStyleCnt="7">
        <dgm:presLayoutVars>
          <dgm:bulletEnabled val="1"/>
        </dgm:presLayoutVars>
      </dgm:prSet>
      <dgm:spPr/>
      <dgm:t>
        <a:bodyPr/>
        <a:lstStyle/>
        <a:p>
          <a:endParaRPr lang="fr-FR"/>
        </a:p>
      </dgm:t>
    </dgm:pt>
    <dgm:pt modelId="{2D1839D5-9973-4630-8C56-2559827C3DB1}" type="pres">
      <dgm:prSet presAssocID="{9B8D6362-5D33-41A1-8FF7-6E3873F611ED}" presName="sibTrans" presStyleLbl="bgSibTrans2D1" presStyleIdx="4" presStyleCnt="6"/>
      <dgm:spPr/>
      <dgm:t>
        <a:bodyPr/>
        <a:lstStyle/>
        <a:p>
          <a:endParaRPr lang="fr-FR"/>
        </a:p>
      </dgm:t>
    </dgm:pt>
    <dgm:pt modelId="{C4E77508-DFBE-4427-8B59-A5372E46E74D}" type="pres">
      <dgm:prSet presAssocID="{5EF74408-9016-4247-A1C2-8AC759E6C88E}" presName="compNode" presStyleCnt="0"/>
      <dgm:spPr/>
    </dgm:pt>
    <dgm:pt modelId="{E85CDB92-E52F-4FA2-9E49-7DFEE01C6387}" type="pres">
      <dgm:prSet presAssocID="{5EF74408-9016-4247-A1C2-8AC759E6C88E}" presName="dummyConnPt" presStyleCnt="0"/>
      <dgm:spPr/>
    </dgm:pt>
    <dgm:pt modelId="{5B6BDDBB-A6E4-4C07-A8AC-B9B0AB01E20C}" type="pres">
      <dgm:prSet presAssocID="{5EF74408-9016-4247-A1C2-8AC759E6C88E}" presName="node" presStyleLbl="node1" presStyleIdx="5" presStyleCnt="7">
        <dgm:presLayoutVars>
          <dgm:bulletEnabled val="1"/>
        </dgm:presLayoutVars>
      </dgm:prSet>
      <dgm:spPr/>
      <dgm:t>
        <a:bodyPr/>
        <a:lstStyle/>
        <a:p>
          <a:endParaRPr lang="fr-FR"/>
        </a:p>
      </dgm:t>
    </dgm:pt>
    <dgm:pt modelId="{8474E98E-1449-46BD-8AC3-4ED4870486F8}" type="pres">
      <dgm:prSet presAssocID="{5259ECFB-A869-48F2-8E3C-5A34F4DD681E}" presName="sibTrans" presStyleLbl="bgSibTrans2D1" presStyleIdx="5" presStyleCnt="6"/>
      <dgm:spPr/>
      <dgm:t>
        <a:bodyPr/>
        <a:lstStyle/>
        <a:p>
          <a:endParaRPr lang="fr-FR"/>
        </a:p>
      </dgm:t>
    </dgm:pt>
    <dgm:pt modelId="{799110DE-76BB-4699-9020-651107DF01AE}" type="pres">
      <dgm:prSet presAssocID="{EAEF49EE-D8E6-45D7-8872-2089C0D443AD}" presName="compNode" presStyleCnt="0"/>
      <dgm:spPr/>
    </dgm:pt>
    <dgm:pt modelId="{1DE5236C-EF12-4047-8824-372B1811B7C1}" type="pres">
      <dgm:prSet presAssocID="{EAEF49EE-D8E6-45D7-8872-2089C0D443AD}" presName="dummyConnPt" presStyleCnt="0"/>
      <dgm:spPr/>
    </dgm:pt>
    <dgm:pt modelId="{0E975927-5589-4714-8D4A-D9C739959D29}" type="pres">
      <dgm:prSet presAssocID="{EAEF49EE-D8E6-45D7-8872-2089C0D443AD}" presName="node" presStyleLbl="node1" presStyleIdx="6" presStyleCnt="7">
        <dgm:presLayoutVars>
          <dgm:bulletEnabled val="1"/>
        </dgm:presLayoutVars>
      </dgm:prSet>
      <dgm:spPr/>
      <dgm:t>
        <a:bodyPr/>
        <a:lstStyle/>
        <a:p>
          <a:endParaRPr lang="fr-FR"/>
        </a:p>
      </dgm:t>
    </dgm:pt>
  </dgm:ptLst>
  <dgm:cxnLst>
    <dgm:cxn modelId="{C629F9C4-39A8-41BD-840E-87774E2E3BC6}" srcId="{8EEE27A3-621E-4DE9-8169-F188A244B531}" destId="{3FB31BE0-6007-4435-9876-EE25CFD15B94}" srcOrd="1" destOrd="0" parTransId="{C3A2ADCC-CF19-4F6F-B97C-62D3CE5B6E6A}" sibTransId="{64E64157-B525-4E30-8560-9D7065DD05C7}"/>
    <dgm:cxn modelId="{AF15D391-CC90-4439-BA0B-11A9AC8CC8DC}" srcId="{8EEE27A3-621E-4DE9-8169-F188A244B531}" destId="{2988AAC5-1421-492C-9B5E-8E154E76262B}" srcOrd="3" destOrd="0" parTransId="{869C0ED0-39C3-44B0-8555-9240E10B5097}" sibTransId="{477CFBEC-1AA1-4B34-A5F8-63C09C827BD2}"/>
    <dgm:cxn modelId="{E977D787-01DC-43E8-B0F5-BF3EB18F335B}" srcId="{8EEE27A3-621E-4DE9-8169-F188A244B531}" destId="{172FAE29-5B1D-44B1-8A64-B670A805B3E3}" srcOrd="0" destOrd="0" parTransId="{E15E7568-CB8B-461B-A2F1-3ABB1E211EDF}" sibTransId="{7A79097F-4F30-4EE7-92E8-95C2B14C6442}"/>
    <dgm:cxn modelId="{806F7C64-EC23-408B-B705-7160D6ED9D3D}" type="presOf" srcId="{3FB31BE0-6007-4435-9876-EE25CFD15B94}" destId="{DE56D9E2-0D31-44DA-A78D-A8809D761C37}" srcOrd="0" destOrd="0" presId="urn:microsoft.com/office/officeart/2005/8/layout/bProcess4"/>
    <dgm:cxn modelId="{68BFC358-99B5-4370-9597-69B3FDD20F67}" type="presOf" srcId="{5259ECFB-A869-48F2-8E3C-5A34F4DD681E}" destId="{8474E98E-1449-46BD-8AC3-4ED4870486F8}" srcOrd="0" destOrd="0" presId="urn:microsoft.com/office/officeart/2005/8/layout/bProcess4"/>
    <dgm:cxn modelId="{68F952D6-04B3-49BB-976B-DC5A66D2773A}" type="presOf" srcId="{172FAE29-5B1D-44B1-8A64-B670A805B3E3}" destId="{14D9F6AB-413C-4A79-9B18-76A0D018CBC9}" srcOrd="0" destOrd="0" presId="urn:microsoft.com/office/officeart/2005/8/layout/bProcess4"/>
    <dgm:cxn modelId="{05BE046D-A1B9-4F84-A374-1F479FED5056}" type="presOf" srcId="{477CFBEC-1AA1-4B34-A5F8-63C09C827BD2}" destId="{EC81EC7E-3B12-4AF6-BC9D-D00C55686D2B}" srcOrd="0" destOrd="0" presId="urn:microsoft.com/office/officeart/2005/8/layout/bProcess4"/>
    <dgm:cxn modelId="{C28FF61B-BA01-4F19-ADDF-14E86B1BD970}" srcId="{8EEE27A3-621E-4DE9-8169-F188A244B531}" destId="{318D0982-6310-484B-ADF6-F2BB8751758F}" srcOrd="2" destOrd="0" parTransId="{37FFCFBB-A10D-4513-AAA4-9240E82ABFA6}" sibTransId="{B88F8CD8-0502-449A-AD55-AA8864F306A3}"/>
    <dgm:cxn modelId="{90C1AAAC-58C2-4DDF-8304-5C63833EF66A}" type="presOf" srcId="{8EEE27A3-621E-4DE9-8169-F188A244B531}" destId="{A1FECA7C-CD7E-4B27-A125-19F95015FF29}" srcOrd="0" destOrd="0" presId="urn:microsoft.com/office/officeart/2005/8/layout/bProcess4"/>
    <dgm:cxn modelId="{741D9DA9-230D-49C1-B3B4-482EA2AC2345}" type="presOf" srcId="{64E64157-B525-4E30-8560-9D7065DD05C7}" destId="{FD4161BB-714E-40C1-A254-78E5C0419989}" srcOrd="0" destOrd="0" presId="urn:microsoft.com/office/officeart/2005/8/layout/bProcess4"/>
    <dgm:cxn modelId="{7538E61D-41CA-44CD-A564-1932DC21F5DD}" type="presOf" srcId="{9B8D6362-5D33-41A1-8FF7-6E3873F611ED}" destId="{2D1839D5-9973-4630-8C56-2559827C3DB1}" srcOrd="0" destOrd="0" presId="urn:microsoft.com/office/officeart/2005/8/layout/bProcess4"/>
    <dgm:cxn modelId="{2BEE92EF-2F13-4608-A31D-EE80EC6483A1}" type="presOf" srcId="{09A13956-D0DA-418B-AEC2-FD353845B100}" destId="{C740D2BE-D53D-49A1-A4DF-D7D50D2C1305}" srcOrd="0" destOrd="0" presId="urn:microsoft.com/office/officeart/2005/8/layout/bProcess4"/>
    <dgm:cxn modelId="{D8F07352-04B9-41B7-BA15-E339E01BCA3D}" srcId="{8EEE27A3-621E-4DE9-8169-F188A244B531}" destId="{09A13956-D0DA-418B-AEC2-FD353845B100}" srcOrd="4" destOrd="0" parTransId="{A764F05E-45EC-40A7-9AB9-572D6FA81C8F}" sibTransId="{9B8D6362-5D33-41A1-8FF7-6E3873F611ED}"/>
    <dgm:cxn modelId="{2C44D939-B3C0-43F5-B4CB-6BE3265FC58E}" type="presOf" srcId="{2988AAC5-1421-492C-9B5E-8E154E76262B}" destId="{09C09F34-273D-4F97-9AD6-92588053AF65}" srcOrd="0" destOrd="0" presId="urn:microsoft.com/office/officeart/2005/8/layout/bProcess4"/>
    <dgm:cxn modelId="{41C0A00D-DAD9-48D9-B05A-475CD7E28B07}" type="presOf" srcId="{318D0982-6310-484B-ADF6-F2BB8751758F}" destId="{1C1AB857-CAA9-4653-95B8-2C694A9E248B}" srcOrd="0" destOrd="0" presId="urn:microsoft.com/office/officeart/2005/8/layout/bProcess4"/>
    <dgm:cxn modelId="{AAC46F54-D929-45E4-9339-18D9AF6C95FD}" type="presOf" srcId="{B88F8CD8-0502-449A-AD55-AA8864F306A3}" destId="{5B6548BE-7C18-45F2-876B-76C6C5AB3036}" srcOrd="0" destOrd="0" presId="urn:microsoft.com/office/officeart/2005/8/layout/bProcess4"/>
    <dgm:cxn modelId="{BF46933F-4A49-460A-B7D0-E5C8A19D0F4E}" type="presOf" srcId="{7A79097F-4F30-4EE7-92E8-95C2B14C6442}" destId="{0851BEC8-05EF-46D2-9D6F-254218B4441C}" srcOrd="0" destOrd="0" presId="urn:microsoft.com/office/officeart/2005/8/layout/bProcess4"/>
    <dgm:cxn modelId="{336AD778-3CAD-490C-B5B3-21FABD554610}" srcId="{8EEE27A3-621E-4DE9-8169-F188A244B531}" destId="{5EF74408-9016-4247-A1C2-8AC759E6C88E}" srcOrd="5" destOrd="0" parTransId="{51CDAD40-6ECE-4DD3-B44C-F5259ABC5F2F}" sibTransId="{5259ECFB-A869-48F2-8E3C-5A34F4DD681E}"/>
    <dgm:cxn modelId="{B7C82148-D492-4621-BFD4-C8A65DF93F75}" type="presOf" srcId="{EAEF49EE-D8E6-45D7-8872-2089C0D443AD}" destId="{0E975927-5589-4714-8D4A-D9C739959D29}" srcOrd="0" destOrd="0" presId="urn:microsoft.com/office/officeart/2005/8/layout/bProcess4"/>
    <dgm:cxn modelId="{C3308866-90A3-47D4-B71B-767D9E5D4812}" type="presOf" srcId="{5EF74408-9016-4247-A1C2-8AC759E6C88E}" destId="{5B6BDDBB-A6E4-4C07-A8AC-B9B0AB01E20C}" srcOrd="0" destOrd="0" presId="urn:microsoft.com/office/officeart/2005/8/layout/bProcess4"/>
    <dgm:cxn modelId="{AC88B1E6-5B19-400A-BDC7-974702686767}" srcId="{8EEE27A3-621E-4DE9-8169-F188A244B531}" destId="{EAEF49EE-D8E6-45D7-8872-2089C0D443AD}" srcOrd="6" destOrd="0" parTransId="{01916A84-8EA5-47CF-9B7E-8681B72FBE76}" sibTransId="{641A320D-4578-4AF4-9856-7148FB7164D3}"/>
    <dgm:cxn modelId="{1BEBD149-DD28-4A6A-A137-CFE24A2D8ECC}" type="presParOf" srcId="{A1FECA7C-CD7E-4B27-A125-19F95015FF29}" destId="{770D8749-B832-4E6B-AFFE-F7779FA8E579}" srcOrd="0" destOrd="0" presId="urn:microsoft.com/office/officeart/2005/8/layout/bProcess4"/>
    <dgm:cxn modelId="{36FD7367-7EB8-4957-A8C6-A7E7824F3F3D}" type="presParOf" srcId="{770D8749-B832-4E6B-AFFE-F7779FA8E579}" destId="{5E2D961E-E6A9-4908-8266-1D9C50C87AEC}" srcOrd="0" destOrd="0" presId="urn:microsoft.com/office/officeart/2005/8/layout/bProcess4"/>
    <dgm:cxn modelId="{36302898-087F-4D19-8EB0-C1C77B8D0792}" type="presParOf" srcId="{770D8749-B832-4E6B-AFFE-F7779FA8E579}" destId="{14D9F6AB-413C-4A79-9B18-76A0D018CBC9}" srcOrd="1" destOrd="0" presId="urn:microsoft.com/office/officeart/2005/8/layout/bProcess4"/>
    <dgm:cxn modelId="{0D6F23E3-0F7A-412F-B4D4-F5776FFFEA3C}" type="presParOf" srcId="{A1FECA7C-CD7E-4B27-A125-19F95015FF29}" destId="{0851BEC8-05EF-46D2-9D6F-254218B4441C}" srcOrd="1" destOrd="0" presId="urn:microsoft.com/office/officeart/2005/8/layout/bProcess4"/>
    <dgm:cxn modelId="{E44CB7D4-11AE-49B6-9850-AF6ABDF6FB2D}" type="presParOf" srcId="{A1FECA7C-CD7E-4B27-A125-19F95015FF29}" destId="{F4B2D53D-3231-4C57-A232-63F70919C30C}" srcOrd="2" destOrd="0" presId="urn:microsoft.com/office/officeart/2005/8/layout/bProcess4"/>
    <dgm:cxn modelId="{C92E356B-CD04-4F8B-AE5F-A8E5B8ADE714}" type="presParOf" srcId="{F4B2D53D-3231-4C57-A232-63F70919C30C}" destId="{B24207D3-4DAD-41E4-9B36-D926C6A655E9}" srcOrd="0" destOrd="0" presId="urn:microsoft.com/office/officeart/2005/8/layout/bProcess4"/>
    <dgm:cxn modelId="{A88B1321-C314-41BA-8842-738463843247}" type="presParOf" srcId="{F4B2D53D-3231-4C57-A232-63F70919C30C}" destId="{DE56D9E2-0D31-44DA-A78D-A8809D761C37}" srcOrd="1" destOrd="0" presId="urn:microsoft.com/office/officeart/2005/8/layout/bProcess4"/>
    <dgm:cxn modelId="{11050FBA-B870-485C-BC84-4C6D756A435A}" type="presParOf" srcId="{A1FECA7C-CD7E-4B27-A125-19F95015FF29}" destId="{FD4161BB-714E-40C1-A254-78E5C0419989}" srcOrd="3" destOrd="0" presId="urn:microsoft.com/office/officeart/2005/8/layout/bProcess4"/>
    <dgm:cxn modelId="{1B1FB22B-F8C7-4D8F-AEA1-BCD745D9650D}" type="presParOf" srcId="{A1FECA7C-CD7E-4B27-A125-19F95015FF29}" destId="{5CE38569-9A34-45B3-B990-63C5CC809154}" srcOrd="4" destOrd="0" presId="urn:microsoft.com/office/officeart/2005/8/layout/bProcess4"/>
    <dgm:cxn modelId="{5DB0596B-81AD-41F1-B7C1-631B9711E166}" type="presParOf" srcId="{5CE38569-9A34-45B3-B990-63C5CC809154}" destId="{8B917430-3978-465F-BE43-111B32D5C55C}" srcOrd="0" destOrd="0" presId="urn:microsoft.com/office/officeart/2005/8/layout/bProcess4"/>
    <dgm:cxn modelId="{8CDDE88D-0490-4E6D-BF85-9DCC04B4C665}" type="presParOf" srcId="{5CE38569-9A34-45B3-B990-63C5CC809154}" destId="{1C1AB857-CAA9-4653-95B8-2C694A9E248B}" srcOrd="1" destOrd="0" presId="urn:microsoft.com/office/officeart/2005/8/layout/bProcess4"/>
    <dgm:cxn modelId="{3C70C0B0-7EF7-4E6A-A3FF-DF4F784CD9B6}" type="presParOf" srcId="{A1FECA7C-CD7E-4B27-A125-19F95015FF29}" destId="{5B6548BE-7C18-45F2-876B-76C6C5AB3036}" srcOrd="5" destOrd="0" presId="urn:microsoft.com/office/officeart/2005/8/layout/bProcess4"/>
    <dgm:cxn modelId="{2D736552-8E93-413F-B0C4-73918B1AE695}" type="presParOf" srcId="{A1FECA7C-CD7E-4B27-A125-19F95015FF29}" destId="{D3B4F86A-4E61-475F-A4EC-020ABD30DC1A}" srcOrd="6" destOrd="0" presId="urn:microsoft.com/office/officeart/2005/8/layout/bProcess4"/>
    <dgm:cxn modelId="{420202E7-31C4-4C8C-A5AB-98CB3120AEF6}" type="presParOf" srcId="{D3B4F86A-4E61-475F-A4EC-020ABD30DC1A}" destId="{CA5C9AF1-8DDD-4A9C-9652-6A85A40DFFF2}" srcOrd="0" destOrd="0" presId="urn:microsoft.com/office/officeart/2005/8/layout/bProcess4"/>
    <dgm:cxn modelId="{68AD033F-BD05-42B7-8D56-B5BBE853BA11}" type="presParOf" srcId="{D3B4F86A-4E61-475F-A4EC-020ABD30DC1A}" destId="{09C09F34-273D-4F97-9AD6-92588053AF65}" srcOrd="1" destOrd="0" presId="urn:microsoft.com/office/officeart/2005/8/layout/bProcess4"/>
    <dgm:cxn modelId="{B27092AF-18AE-4F5E-A3C4-CA306FF20F94}" type="presParOf" srcId="{A1FECA7C-CD7E-4B27-A125-19F95015FF29}" destId="{EC81EC7E-3B12-4AF6-BC9D-D00C55686D2B}" srcOrd="7" destOrd="0" presId="urn:microsoft.com/office/officeart/2005/8/layout/bProcess4"/>
    <dgm:cxn modelId="{1F2A6D9F-8429-4906-A8AD-F7FB5C4272C6}" type="presParOf" srcId="{A1FECA7C-CD7E-4B27-A125-19F95015FF29}" destId="{A0853812-65AE-43D5-B00E-A266735C6885}" srcOrd="8" destOrd="0" presId="urn:microsoft.com/office/officeart/2005/8/layout/bProcess4"/>
    <dgm:cxn modelId="{4FCA4C5F-1A52-4FA7-8D4E-55E8C1BAB9E4}" type="presParOf" srcId="{A0853812-65AE-43D5-B00E-A266735C6885}" destId="{0BA5547C-78F8-4A17-8E9D-193DFD7E4C5A}" srcOrd="0" destOrd="0" presId="urn:microsoft.com/office/officeart/2005/8/layout/bProcess4"/>
    <dgm:cxn modelId="{270F4367-5412-41E6-A831-A4A239C10C52}" type="presParOf" srcId="{A0853812-65AE-43D5-B00E-A266735C6885}" destId="{C740D2BE-D53D-49A1-A4DF-D7D50D2C1305}" srcOrd="1" destOrd="0" presId="urn:microsoft.com/office/officeart/2005/8/layout/bProcess4"/>
    <dgm:cxn modelId="{A521EE0E-561F-43CD-B8E8-8E85915FA0D2}" type="presParOf" srcId="{A1FECA7C-CD7E-4B27-A125-19F95015FF29}" destId="{2D1839D5-9973-4630-8C56-2559827C3DB1}" srcOrd="9" destOrd="0" presId="urn:microsoft.com/office/officeart/2005/8/layout/bProcess4"/>
    <dgm:cxn modelId="{794B4070-08C7-44C6-BBC3-4C4B92196E93}" type="presParOf" srcId="{A1FECA7C-CD7E-4B27-A125-19F95015FF29}" destId="{C4E77508-DFBE-4427-8B59-A5372E46E74D}" srcOrd="10" destOrd="0" presId="urn:microsoft.com/office/officeart/2005/8/layout/bProcess4"/>
    <dgm:cxn modelId="{95FA4ACC-2F46-452B-AB3C-6BF159F6622A}" type="presParOf" srcId="{C4E77508-DFBE-4427-8B59-A5372E46E74D}" destId="{E85CDB92-E52F-4FA2-9E49-7DFEE01C6387}" srcOrd="0" destOrd="0" presId="urn:microsoft.com/office/officeart/2005/8/layout/bProcess4"/>
    <dgm:cxn modelId="{2746E7A6-0C0C-4763-B7EF-DDFCC4848173}" type="presParOf" srcId="{C4E77508-DFBE-4427-8B59-A5372E46E74D}" destId="{5B6BDDBB-A6E4-4C07-A8AC-B9B0AB01E20C}" srcOrd="1" destOrd="0" presId="urn:microsoft.com/office/officeart/2005/8/layout/bProcess4"/>
    <dgm:cxn modelId="{18895605-0096-4AB2-A06D-41DFB4198FAF}" type="presParOf" srcId="{A1FECA7C-CD7E-4B27-A125-19F95015FF29}" destId="{8474E98E-1449-46BD-8AC3-4ED4870486F8}" srcOrd="11" destOrd="0" presId="urn:microsoft.com/office/officeart/2005/8/layout/bProcess4"/>
    <dgm:cxn modelId="{AAB57DDE-BA69-4A8C-A006-AD568C7216B0}" type="presParOf" srcId="{A1FECA7C-CD7E-4B27-A125-19F95015FF29}" destId="{799110DE-76BB-4699-9020-651107DF01AE}" srcOrd="12" destOrd="0" presId="urn:microsoft.com/office/officeart/2005/8/layout/bProcess4"/>
    <dgm:cxn modelId="{606A1E3D-4493-4E74-98AB-6A495D34C56C}" type="presParOf" srcId="{799110DE-76BB-4699-9020-651107DF01AE}" destId="{1DE5236C-EF12-4047-8824-372B1811B7C1}" srcOrd="0" destOrd="0" presId="urn:microsoft.com/office/officeart/2005/8/layout/bProcess4"/>
    <dgm:cxn modelId="{62D0BE3A-FE77-4A8B-8771-53564A0B89AE}" type="presParOf" srcId="{799110DE-76BB-4699-9020-651107DF01AE}" destId="{0E975927-5589-4714-8D4A-D9C739959D29}" srcOrd="1" destOrd="0" presId="urn:microsoft.com/office/officeart/2005/8/layout/bProcess4"/>
  </dgm:cxnLst>
  <dgm:bg/>
  <dgm:whole/>
</dgm:dataModel>
</file>

<file path=word/diagrams/data2.xml><?xml version="1.0" encoding="utf-8"?>
<dgm:dataModel xmlns:dgm="http://schemas.openxmlformats.org/drawingml/2006/diagram" xmlns:a="http://schemas.openxmlformats.org/drawingml/2006/main">
  <dgm:ptLst>
    <dgm:pt modelId="{267616AB-4579-4100-A873-F328869FC584}" type="doc">
      <dgm:prSet loTypeId="urn:microsoft.com/office/officeart/2005/8/layout/process1" loCatId="process" qsTypeId="urn:microsoft.com/office/officeart/2005/8/quickstyle/simple3" qsCatId="simple" csTypeId="urn:microsoft.com/office/officeart/2005/8/colors/accent1_2" csCatId="accent1" phldr="1"/>
      <dgm:spPr/>
    </dgm:pt>
    <dgm:pt modelId="{73961314-696F-4709-9324-51FCF4E02171}">
      <dgm:prSet phldrT="[Texte]" custT="1">
        <dgm:style>
          <a:lnRef idx="1">
            <a:schemeClr val="dk1"/>
          </a:lnRef>
          <a:fillRef idx="2">
            <a:schemeClr val="dk1"/>
          </a:fillRef>
          <a:effectRef idx="1">
            <a:schemeClr val="dk1"/>
          </a:effectRef>
          <a:fontRef idx="minor">
            <a:schemeClr val="dk1"/>
          </a:fontRef>
        </dgm:style>
      </dgm:prSet>
      <dgm:spPr/>
      <dgm:t>
        <a:bodyPr/>
        <a:lstStyle/>
        <a:p>
          <a:r>
            <a:rPr lang="fr-FR" sz="1200" b="1" i="1">
              <a:latin typeface="Times New Roman" pitchFamily="18" charset="0"/>
              <a:cs typeface="Times New Roman" pitchFamily="18" charset="0"/>
            </a:rPr>
            <a:t>magasin</a:t>
          </a:r>
        </a:p>
      </dgm:t>
    </dgm:pt>
    <dgm:pt modelId="{3F0ED603-97F5-49AF-A9EC-56D01F94171E}" type="parTrans" cxnId="{9C6B1781-CB4B-4F7E-ADFB-30BB4AA09871}">
      <dgm:prSet/>
      <dgm:spPr/>
      <dgm:t>
        <a:bodyPr/>
        <a:lstStyle/>
        <a:p>
          <a:endParaRPr lang="fr-FR"/>
        </a:p>
      </dgm:t>
    </dgm:pt>
    <dgm:pt modelId="{C5699E49-C2B3-4A86-BB53-0B069EFA1902}" type="sibTrans" cxnId="{9C6B1781-CB4B-4F7E-ADFB-30BB4AA09871}">
      <dgm:prSet>
        <dgm:style>
          <a:lnRef idx="2">
            <a:schemeClr val="dk1"/>
          </a:lnRef>
          <a:fillRef idx="1">
            <a:schemeClr val="lt1"/>
          </a:fillRef>
          <a:effectRef idx="0">
            <a:schemeClr val="dk1"/>
          </a:effectRef>
          <a:fontRef idx="minor">
            <a:schemeClr val="dk1"/>
          </a:fontRef>
        </dgm:style>
      </dgm:prSet>
      <dgm:spPr/>
      <dgm:t>
        <a:bodyPr/>
        <a:lstStyle/>
        <a:p>
          <a:endParaRPr lang="fr-FR"/>
        </a:p>
      </dgm:t>
    </dgm:pt>
    <dgm:pt modelId="{5467E7FB-828C-4BBE-A030-9F6FE3A2ABCC}">
      <dgm:prSet phldrT="[Texte]" custT="1">
        <dgm:style>
          <a:lnRef idx="1">
            <a:schemeClr val="dk1"/>
          </a:lnRef>
          <a:fillRef idx="2">
            <a:schemeClr val="dk1"/>
          </a:fillRef>
          <a:effectRef idx="1">
            <a:schemeClr val="dk1"/>
          </a:effectRef>
          <a:fontRef idx="minor">
            <a:schemeClr val="dk1"/>
          </a:fontRef>
        </dgm:style>
      </dgm:prSet>
      <dgm:spPr/>
      <dgm:t>
        <a:bodyPr/>
        <a:lstStyle/>
        <a:p>
          <a:r>
            <a:rPr lang="fr-FR" sz="1200" b="1" i="1">
              <a:latin typeface="Times New Roman" pitchFamily="18" charset="0"/>
              <a:cs typeface="Times New Roman" pitchFamily="18" charset="0"/>
            </a:rPr>
            <a:t>production</a:t>
          </a:r>
        </a:p>
      </dgm:t>
    </dgm:pt>
    <dgm:pt modelId="{DB69B80C-2EA3-4602-A202-573A293202D4}" type="parTrans" cxnId="{58C117C3-49D6-4C49-BCE9-1E456EACFABA}">
      <dgm:prSet/>
      <dgm:spPr/>
      <dgm:t>
        <a:bodyPr/>
        <a:lstStyle/>
        <a:p>
          <a:endParaRPr lang="fr-FR"/>
        </a:p>
      </dgm:t>
    </dgm:pt>
    <dgm:pt modelId="{2965BAA5-286D-4724-B8E4-BDEB7721E189}" type="sibTrans" cxnId="{58C117C3-49D6-4C49-BCE9-1E456EACFABA}">
      <dgm:prSet>
        <dgm:style>
          <a:lnRef idx="2">
            <a:schemeClr val="dk1"/>
          </a:lnRef>
          <a:fillRef idx="1">
            <a:schemeClr val="lt1"/>
          </a:fillRef>
          <a:effectRef idx="0">
            <a:schemeClr val="dk1"/>
          </a:effectRef>
          <a:fontRef idx="minor">
            <a:schemeClr val="dk1"/>
          </a:fontRef>
        </dgm:style>
      </dgm:prSet>
      <dgm:spPr/>
      <dgm:t>
        <a:bodyPr/>
        <a:lstStyle/>
        <a:p>
          <a:endParaRPr lang="fr-FR"/>
        </a:p>
      </dgm:t>
    </dgm:pt>
    <dgm:pt modelId="{C95E83F4-D6EC-4F90-8638-28D313E2BFB7}">
      <dgm:prSet phldrT="[Texte]" custT="1">
        <dgm:style>
          <a:lnRef idx="1">
            <a:schemeClr val="dk1"/>
          </a:lnRef>
          <a:fillRef idx="2">
            <a:schemeClr val="dk1"/>
          </a:fillRef>
          <a:effectRef idx="1">
            <a:schemeClr val="dk1"/>
          </a:effectRef>
          <a:fontRef idx="minor">
            <a:schemeClr val="dk1"/>
          </a:fontRef>
        </dgm:style>
      </dgm:prSet>
      <dgm:spPr/>
      <dgm:t>
        <a:bodyPr/>
        <a:lstStyle/>
        <a:p>
          <a:r>
            <a:rPr lang="fr-FR" sz="1100" b="1" i="1">
              <a:latin typeface="Times New Roman" pitchFamily="18" charset="0"/>
              <a:cs typeface="Times New Roman" pitchFamily="18" charset="0"/>
            </a:rPr>
            <a:t>commercialisation</a:t>
          </a:r>
        </a:p>
      </dgm:t>
    </dgm:pt>
    <dgm:pt modelId="{7129DAB4-347D-450E-A752-C9F04398CB8A}" type="parTrans" cxnId="{59513556-468E-481D-9166-B0259C1E8098}">
      <dgm:prSet/>
      <dgm:spPr/>
      <dgm:t>
        <a:bodyPr/>
        <a:lstStyle/>
        <a:p>
          <a:endParaRPr lang="fr-FR"/>
        </a:p>
      </dgm:t>
    </dgm:pt>
    <dgm:pt modelId="{8837628E-1D40-49C8-A455-64816F324758}" type="sibTrans" cxnId="{59513556-468E-481D-9166-B0259C1E8098}">
      <dgm:prSet/>
      <dgm:spPr/>
      <dgm:t>
        <a:bodyPr/>
        <a:lstStyle/>
        <a:p>
          <a:endParaRPr lang="fr-FR"/>
        </a:p>
      </dgm:t>
    </dgm:pt>
    <dgm:pt modelId="{252FDDDB-760B-4B4C-AF4A-0A7DB14CF9A5}" type="pres">
      <dgm:prSet presAssocID="{267616AB-4579-4100-A873-F328869FC584}" presName="Name0" presStyleCnt="0">
        <dgm:presLayoutVars>
          <dgm:dir/>
          <dgm:resizeHandles val="exact"/>
        </dgm:presLayoutVars>
      </dgm:prSet>
      <dgm:spPr/>
    </dgm:pt>
    <dgm:pt modelId="{54550EFC-C38E-41B7-B8E4-2873EF7234F8}" type="pres">
      <dgm:prSet presAssocID="{73961314-696F-4709-9324-51FCF4E02171}" presName="node" presStyleLbl="node1" presStyleIdx="0" presStyleCnt="3" custScaleX="46651" custScaleY="44114">
        <dgm:presLayoutVars>
          <dgm:bulletEnabled val="1"/>
        </dgm:presLayoutVars>
      </dgm:prSet>
      <dgm:spPr/>
      <dgm:t>
        <a:bodyPr/>
        <a:lstStyle/>
        <a:p>
          <a:endParaRPr lang="fr-FR"/>
        </a:p>
      </dgm:t>
    </dgm:pt>
    <dgm:pt modelId="{4030DEE6-5052-4B4B-86C4-F9884DA8C27F}" type="pres">
      <dgm:prSet presAssocID="{C5699E49-C2B3-4A86-BB53-0B069EFA1902}" presName="sibTrans" presStyleLbl="sibTrans2D1" presStyleIdx="0" presStyleCnt="2" custScaleX="175297" custScaleY="12983"/>
      <dgm:spPr/>
      <dgm:t>
        <a:bodyPr/>
        <a:lstStyle/>
        <a:p>
          <a:endParaRPr lang="fr-FR"/>
        </a:p>
      </dgm:t>
    </dgm:pt>
    <dgm:pt modelId="{4441DEC6-8D6B-4DC6-BF62-3C8CC4F1A45F}" type="pres">
      <dgm:prSet presAssocID="{C5699E49-C2B3-4A86-BB53-0B069EFA1902}" presName="connectorText" presStyleLbl="sibTrans2D1" presStyleIdx="0" presStyleCnt="2"/>
      <dgm:spPr/>
      <dgm:t>
        <a:bodyPr/>
        <a:lstStyle/>
        <a:p>
          <a:endParaRPr lang="fr-FR"/>
        </a:p>
      </dgm:t>
    </dgm:pt>
    <dgm:pt modelId="{1B5B4F66-A662-4ED1-B45E-EA8E6680CE30}" type="pres">
      <dgm:prSet presAssocID="{5467E7FB-828C-4BBE-A030-9F6FE3A2ABCC}" presName="node" presStyleLbl="node1" presStyleIdx="1" presStyleCnt="3" custScaleX="51316" custScaleY="45301">
        <dgm:presLayoutVars>
          <dgm:bulletEnabled val="1"/>
        </dgm:presLayoutVars>
      </dgm:prSet>
      <dgm:spPr/>
      <dgm:t>
        <a:bodyPr/>
        <a:lstStyle/>
        <a:p>
          <a:endParaRPr lang="fr-FR"/>
        </a:p>
      </dgm:t>
    </dgm:pt>
    <dgm:pt modelId="{27BDC985-6BF7-4C05-83C0-C67E2A446C57}" type="pres">
      <dgm:prSet presAssocID="{2965BAA5-286D-4724-B8E4-BDEB7721E189}" presName="sibTrans" presStyleLbl="sibTrans2D1" presStyleIdx="1" presStyleCnt="2" custFlipVert="1" custScaleX="164668" custScaleY="9262"/>
      <dgm:spPr/>
      <dgm:t>
        <a:bodyPr/>
        <a:lstStyle/>
        <a:p>
          <a:endParaRPr lang="fr-FR"/>
        </a:p>
      </dgm:t>
    </dgm:pt>
    <dgm:pt modelId="{05059C97-91DB-417A-B22E-6D5787E96ED3}" type="pres">
      <dgm:prSet presAssocID="{2965BAA5-286D-4724-B8E4-BDEB7721E189}" presName="connectorText" presStyleLbl="sibTrans2D1" presStyleIdx="1" presStyleCnt="2"/>
      <dgm:spPr/>
      <dgm:t>
        <a:bodyPr/>
        <a:lstStyle/>
        <a:p>
          <a:endParaRPr lang="fr-FR"/>
        </a:p>
      </dgm:t>
    </dgm:pt>
    <dgm:pt modelId="{2DF49E42-8B97-4BAE-899E-25125F4A2A68}" type="pres">
      <dgm:prSet presAssocID="{C95E83F4-D6EC-4F90-8638-28D313E2BFB7}" presName="node" presStyleLbl="node1" presStyleIdx="2" presStyleCnt="3" custScaleX="64041" custScaleY="46294">
        <dgm:presLayoutVars>
          <dgm:bulletEnabled val="1"/>
        </dgm:presLayoutVars>
      </dgm:prSet>
      <dgm:spPr/>
      <dgm:t>
        <a:bodyPr/>
        <a:lstStyle/>
        <a:p>
          <a:endParaRPr lang="fr-FR"/>
        </a:p>
      </dgm:t>
    </dgm:pt>
  </dgm:ptLst>
  <dgm:cxnLst>
    <dgm:cxn modelId="{ED2C0DFA-1B6C-408C-BDE7-2DD6C85F2FDC}" type="presOf" srcId="{5467E7FB-828C-4BBE-A030-9F6FE3A2ABCC}" destId="{1B5B4F66-A662-4ED1-B45E-EA8E6680CE30}" srcOrd="0" destOrd="0" presId="urn:microsoft.com/office/officeart/2005/8/layout/process1"/>
    <dgm:cxn modelId="{2F4201E9-4820-4FCE-B156-7F31AE69FA98}" type="presOf" srcId="{267616AB-4579-4100-A873-F328869FC584}" destId="{252FDDDB-760B-4B4C-AF4A-0A7DB14CF9A5}" srcOrd="0" destOrd="0" presId="urn:microsoft.com/office/officeart/2005/8/layout/process1"/>
    <dgm:cxn modelId="{58C117C3-49D6-4C49-BCE9-1E456EACFABA}" srcId="{267616AB-4579-4100-A873-F328869FC584}" destId="{5467E7FB-828C-4BBE-A030-9F6FE3A2ABCC}" srcOrd="1" destOrd="0" parTransId="{DB69B80C-2EA3-4602-A202-573A293202D4}" sibTransId="{2965BAA5-286D-4724-B8E4-BDEB7721E189}"/>
    <dgm:cxn modelId="{CE82377D-9066-42C8-8926-F7F54FDA628F}" type="presOf" srcId="{C95E83F4-D6EC-4F90-8638-28D313E2BFB7}" destId="{2DF49E42-8B97-4BAE-899E-25125F4A2A68}" srcOrd="0" destOrd="0" presId="urn:microsoft.com/office/officeart/2005/8/layout/process1"/>
    <dgm:cxn modelId="{F45BC6F1-2A12-4A84-9898-517BDEE6DBD2}" type="presOf" srcId="{C5699E49-C2B3-4A86-BB53-0B069EFA1902}" destId="{4441DEC6-8D6B-4DC6-BF62-3C8CC4F1A45F}" srcOrd="1" destOrd="0" presId="urn:microsoft.com/office/officeart/2005/8/layout/process1"/>
    <dgm:cxn modelId="{1DE9A412-EC83-4DB7-8B35-66BF809810FD}" type="presOf" srcId="{2965BAA5-286D-4724-B8E4-BDEB7721E189}" destId="{27BDC985-6BF7-4C05-83C0-C67E2A446C57}" srcOrd="0" destOrd="0" presId="urn:microsoft.com/office/officeart/2005/8/layout/process1"/>
    <dgm:cxn modelId="{9C6B1781-CB4B-4F7E-ADFB-30BB4AA09871}" srcId="{267616AB-4579-4100-A873-F328869FC584}" destId="{73961314-696F-4709-9324-51FCF4E02171}" srcOrd="0" destOrd="0" parTransId="{3F0ED603-97F5-49AF-A9EC-56D01F94171E}" sibTransId="{C5699E49-C2B3-4A86-BB53-0B069EFA1902}"/>
    <dgm:cxn modelId="{A475FE08-4DAC-462B-B47F-C38EC6C2A7B1}" type="presOf" srcId="{2965BAA5-286D-4724-B8E4-BDEB7721E189}" destId="{05059C97-91DB-417A-B22E-6D5787E96ED3}" srcOrd="1" destOrd="0" presId="urn:microsoft.com/office/officeart/2005/8/layout/process1"/>
    <dgm:cxn modelId="{2DACA280-BAEA-4B0C-9EE9-5E4F8E2E151E}" type="presOf" srcId="{73961314-696F-4709-9324-51FCF4E02171}" destId="{54550EFC-C38E-41B7-B8E4-2873EF7234F8}" srcOrd="0" destOrd="0" presId="urn:microsoft.com/office/officeart/2005/8/layout/process1"/>
    <dgm:cxn modelId="{59513556-468E-481D-9166-B0259C1E8098}" srcId="{267616AB-4579-4100-A873-F328869FC584}" destId="{C95E83F4-D6EC-4F90-8638-28D313E2BFB7}" srcOrd="2" destOrd="0" parTransId="{7129DAB4-347D-450E-A752-C9F04398CB8A}" sibTransId="{8837628E-1D40-49C8-A455-64816F324758}"/>
    <dgm:cxn modelId="{D234B550-1F1E-443F-A7CB-C8B6128BB848}" type="presOf" srcId="{C5699E49-C2B3-4A86-BB53-0B069EFA1902}" destId="{4030DEE6-5052-4B4B-86C4-F9884DA8C27F}" srcOrd="0" destOrd="0" presId="urn:microsoft.com/office/officeart/2005/8/layout/process1"/>
    <dgm:cxn modelId="{97F9AD76-BF9D-490A-817F-23A4B452D8CA}" type="presParOf" srcId="{252FDDDB-760B-4B4C-AF4A-0A7DB14CF9A5}" destId="{54550EFC-C38E-41B7-B8E4-2873EF7234F8}" srcOrd="0" destOrd="0" presId="urn:microsoft.com/office/officeart/2005/8/layout/process1"/>
    <dgm:cxn modelId="{697AF6BC-E575-4C91-8AFC-4F736E96E2C0}" type="presParOf" srcId="{252FDDDB-760B-4B4C-AF4A-0A7DB14CF9A5}" destId="{4030DEE6-5052-4B4B-86C4-F9884DA8C27F}" srcOrd="1" destOrd="0" presId="urn:microsoft.com/office/officeart/2005/8/layout/process1"/>
    <dgm:cxn modelId="{DA93220F-5A5B-45C3-80D2-257298C902F1}" type="presParOf" srcId="{4030DEE6-5052-4B4B-86C4-F9884DA8C27F}" destId="{4441DEC6-8D6B-4DC6-BF62-3C8CC4F1A45F}" srcOrd="0" destOrd="0" presId="urn:microsoft.com/office/officeart/2005/8/layout/process1"/>
    <dgm:cxn modelId="{A125A307-E5D1-45A7-A2F5-70D317C35773}" type="presParOf" srcId="{252FDDDB-760B-4B4C-AF4A-0A7DB14CF9A5}" destId="{1B5B4F66-A662-4ED1-B45E-EA8E6680CE30}" srcOrd="2" destOrd="0" presId="urn:microsoft.com/office/officeart/2005/8/layout/process1"/>
    <dgm:cxn modelId="{77E292C9-1129-4588-B82A-79F6DD46E782}" type="presParOf" srcId="{252FDDDB-760B-4B4C-AF4A-0A7DB14CF9A5}" destId="{27BDC985-6BF7-4C05-83C0-C67E2A446C57}" srcOrd="3" destOrd="0" presId="urn:microsoft.com/office/officeart/2005/8/layout/process1"/>
    <dgm:cxn modelId="{D306B6B8-58E2-40ED-8799-7742885030DC}" type="presParOf" srcId="{27BDC985-6BF7-4C05-83C0-C67E2A446C57}" destId="{05059C97-91DB-417A-B22E-6D5787E96ED3}" srcOrd="0" destOrd="0" presId="urn:microsoft.com/office/officeart/2005/8/layout/process1"/>
    <dgm:cxn modelId="{7FA65E92-6F8A-4884-B30D-0AE5BB250F48}" type="presParOf" srcId="{252FDDDB-760B-4B4C-AF4A-0A7DB14CF9A5}" destId="{2DF49E42-8B97-4BAE-899E-25125F4A2A68}" srcOrd="4" destOrd="0" presId="urn:microsoft.com/office/officeart/2005/8/layout/process1"/>
  </dgm:cxnLst>
  <dgm:bg/>
  <dgm:whole/>
</dgm:dataModel>
</file>

<file path=word/diagrams/data3.xml><?xml version="1.0" encoding="utf-8"?>
<dgm:dataModel xmlns:dgm="http://schemas.openxmlformats.org/drawingml/2006/diagram" xmlns:a="http://schemas.openxmlformats.org/drawingml/2006/main">
  <dgm:ptLst>
    <dgm:pt modelId="{576B69BB-3DC4-4764-83FA-D4518B363B7C}"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fr-FR"/>
        </a:p>
      </dgm:t>
    </dgm:pt>
    <dgm:pt modelId="{82D456FA-0127-4720-ACCE-1B979B3EB8B3}">
      <dgm:prSet phldrT="[Texte]" custT="1">
        <dgm:style>
          <a:lnRef idx="1">
            <a:schemeClr val="dk1"/>
          </a:lnRef>
          <a:fillRef idx="2">
            <a:schemeClr val="dk1"/>
          </a:fillRef>
          <a:effectRef idx="1">
            <a:schemeClr val="dk1"/>
          </a:effectRef>
          <a:fontRef idx="minor">
            <a:schemeClr val="dk1"/>
          </a:fontRef>
        </dgm:style>
      </dgm:prSet>
      <dgm:spPr/>
      <dgm:t>
        <a:bodyPr/>
        <a:lstStyle/>
        <a:p>
          <a:r>
            <a:rPr lang="fr-FR" sz="1000" b="1" i="1">
              <a:latin typeface="Times New Roman" pitchFamily="18" charset="0"/>
              <a:cs typeface="Times New Roman" pitchFamily="18" charset="0"/>
            </a:rPr>
            <a:t>comptabilité/caisse et facturetion</a:t>
          </a:r>
        </a:p>
      </dgm:t>
    </dgm:pt>
    <dgm:pt modelId="{A0889E6A-4BBE-480A-8B87-BE9E7FC3E8F3}" type="parTrans" cxnId="{11BD3A2E-1126-4448-94A5-CB277F297B53}">
      <dgm:prSet/>
      <dgm:spPr/>
      <dgm:t>
        <a:bodyPr/>
        <a:lstStyle/>
        <a:p>
          <a:endParaRPr lang="fr-FR"/>
        </a:p>
      </dgm:t>
    </dgm:pt>
    <dgm:pt modelId="{5FBF6E3A-7140-4EA7-9CCC-838D51E33CCC}" type="sibTrans" cxnId="{11BD3A2E-1126-4448-94A5-CB277F297B53}">
      <dgm:prSet/>
      <dgm:spPr/>
      <dgm:t>
        <a:bodyPr/>
        <a:lstStyle/>
        <a:p>
          <a:endParaRPr lang="fr-FR"/>
        </a:p>
      </dgm:t>
    </dgm:pt>
    <dgm:pt modelId="{37978464-A008-4F8D-A131-9661ECDBDDFE}">
      <dgm:prSet phldrT="[Texte]" custT="1">
        <dgm:style>
          <a:lnRef idx="1">
            <a:schemeClr val="dk1"/>
          </a:lnRef>
          <a:fillRef idx="2">
            <a:schemeClr val="dk1"/>
          </a:fillRef>
          <a:effectRef idx="1">
            <a:schemeClr val="dk1"/>
          </a:effectRef>
          <a:fontRef idx="minor">
            <a:schemeClr val="dk1"/>
          </a:fontRef>
        </dgm:style>
      </dgm:prSet>
      <dgm:spPr/>
      <dgm:t>
        <a:bodyPr/>
        <a:lstStyle/>
        <a:p>
          <a:r>
            <a:rPr lang="fr-FR" sz="1200" b="1" i="1">
              <a:latin typeface="Times New Roman" pitchFamily="18" charset="0"/>
              <a:cs typeface="Times New Roman" pitchFamily="18" charset="0"/>
            </a:rPr>
            <a:t>GRH</a:t>
          </a:r>
        </a:p>
      </dgm:t>
    </dgm:pt>
    <dgm:pt modelId="{B4559A88-B8F9-47BE-9A34-1589D7E058D9}" type="parTrans" cxnId="{16B3ADE5-E4B2-4948-8731-147F703E03F2}">
      <dgm:prSet/>
      <dgm:spPr/>
      <dgm:t>
        <a:bodyPr/>
        <a:lstStyle/>
        <a:p>
          <a:endParaRPr lang="fr-FR"/>
        </a:p>
      </dgm:t>
    </dgm:pt>
    <dgm:pt modelId="{292820A6-9723-4AE9-81D0-DCCB38B8D004}" type="sibTrans" cxnId="{16B3ADE5-E4B2-4948-8731-147F703E03F2}">
      <dgm:prSet/>
      <dgm:spPr/>
      <dgm:t>
        <a:bodyPr/>
        <a:lstStyle/>
        <a:p>
          <a:endParaRPr lang="fr-FR"/>
        </a:p>
      </dgm:t>
    </dgm:pt>
    <dgm:pt modelId="{61BCD19B-5230-42A1-A917-BBAD02D7C96A}">
      <dgm:prSet phldrT="[Texte]" custT="1">
        <dgm:style>
          <a:lnRef idx="1">
            <a:schemeClr val="dk1"/>
          </a:lnRef>
          <a:fillRef idx="2">
            <a:schemeClr val="dk1"/>
          </a:fillRef>
          <a:effectRef idx="1">
            <a:schemeClr val="dk1"/>
          </a:effectRef>
          <a:fontRef idx="minor">
            <a:schemeClr val="dk1"/>
          </a:fontRef>
        </dgm:style>
      </dgm:prSet>
      <dgm:spPr/>
      <dgm:t>
        <a:bodyPr/>
        <a:lstStyle/>
        <a:p>
          <a:r>
            <a:rPr lang="fr-FR" sz="1200" b="1" i="1">
              <a:latin typeface="Times New Roman" pitchFamily="18" charset="0"/>
              <a:cs typeface="Times New Roman" pitchFamily="18" charset="0"/>
            </a:rPr>
            <a:t>laboratoire</a:t>
          </a:r>
        </a:p>
      </dgm:t>
    </dgm:pt>
    <dgm:pt modelId="{D0DBE2F6-FF1A-418D-9D6E-3D5E04B50B4E}" type="parTrans" cxnId="{0F243BAE-70CA-488A-B3B3-E6080B7F4EFF}">
      <dgm:prSet/>
      <dgm:spPr/>
      <dgm:t>
        <a:bodyPr/>
        <a:lstStyle/>
        <a:p>
          <a:endParaRPr lang="fr-FR"/>
        </a:p>
      </dgm:t>
    </dgm:pt>
    <dgm:pt modelId="{C36B1C6E-7E50-4630-B3DD-F409CD2AF529}" type="sibTrans" cxnId="{0F243BAE-70CA-488A-B3B3-E6080B7F4EFF}">
      <dgm:prSet/>
      <dgm:spPr/>
      <dgm:t>
        <a:bodyPr/>
        <a:lstStyle/>
        <a:p>
          <a:endParaRPr lang="fr-FR"/>
        </a:p>
      </dgm:t>
    </dgm:pt>
    <dgm:pt modelId="{EB085F07-AC97-4033-8111-25B2312C1FF6}">
      <dgm:prSet phldrT="[Texte]" custT="1">
        <dgm:style>
          <a:lnRef idx="1">
            <a:schemeClr val="dk1"/>
          </a:lnRef>
          <a:fillRef idx="2">
            <a:schemeClr val="dk1"/>
          </a:fillRef>
          <a:effectRef idx="1">
            <a:schemeClr val="dk1"/>
          </a:effectRef>
          <a:fontRef idx="minor">
            <a:schemeClr val="dk1"/>
          </a:fontRef>
        </dgm:style>
      </dgm:prSet>
      <dgm:spPr/>
      <dgm:t>
        <a:bodyPr/>
        <a:lstStyle/>
        <a:p>
          <a:r>
            <a:rPr lang="fr-FR" sz="1400"/>
            <a:t> </a:t>
          </a:r>
          <a:r>
            <a:rPr lang="fr-FR" sz="1200" b="1" i="1">
              <a:latin typeface="Times New Roman" pitchFamily="18" charset="0"/>
              <a:cs typeface="Times New Roman" pitchFamily="18" charset="0"/>
            </a:rPr>
            <a:t>maintenance</a:t>
          </a:r>
        </a:p>
      </dgm:t>
    </dgm:pt>
    <dgm:pt modelId="{01E74EB5-E7D8-406F-85BC-29A945AAF12B}" type="parTrans" cxnId="{B7D624F3-E287-402F-ABB8-49193885B3B6}">
      <dgm:prSet/>
      <dgm:spPr/>
      <dgm:t>
        <a:bodyPr/>
        <a:lstStyle/>
        <a:p>
          <a:endParaRPr lang="fr-FR"/>
        </a:p>
      </dgm:t>
    </dgm:pt>
    <dgm:pt modelId="{663C8049-4D6E-4E29-98ED-29F875A78FDE}" type="sibTrans" cxnId="{B7D624F3-E287-402F-ABB8-49193885B3B6}">
      <dgm:prSet/>
      <dgm:spPr/>
      <dgm:t>
        <a:bodyPr/>
        <a:lstStyle/>
        <a:p>
          <a:endParaRPr lang="fr-FR"/>
        </a:p>
      </dgm:t>
    </dgm:pt>
    <dgm:pt modelId="{8EA6AD96-A2A3-4040-9D45-CF4930B723F6}" type="pres">
      <dgm:prSet presAssocID="{576B69BB-3DC4-4764-83FA-D4518B363B7C}" presName="diagram" presStyleCnt="0">
        <dgm:presLayoutVars>
          <dgm:dir/>
          <dgm:resizeHandles val="exact"/>
        </dgm:presLayoutVars>
      </dgm:prSet>
      <dgm:spPr/>
      <dgm:t>
        <a:bodyPr/>
        <a:lstStyle/>
        <a:p>
          <a:endParaRPr lang="fr-FR"/>
        </a:p>
      </dgm:t>
    </dgm:pt>
    <dgm:pt modelId="{A116292D-E4E6-4419-82A2-9801C84D447D}" type="pres">
      <dgm:prSet presAssocID="{82D456FA-0127-4720-ACCE-1B979B3EB8B3}" presName="node" presStyleLbl="node1" presStyleIdx="0" presStyleCnt="4" custScaleX="97145" custScaleY="82645">
        <dgm:presLayoutVars>
          <dgm:bulletEnabled val="1"/>
        </dgm:presLayoutVars>
      </dgm:prSet>
      <dgm:spPr>
        <a:prstGeom prst="roundRect">
          <a:avLst/>
        </a:prstGeom>
      </dgm:spPr>
      <dgm:t>
        <a:bodyPr/>
        <a:lstStyle/>
        <a:p>
          <a:endParaRPr lang="fr-FR"/>
        </a:p>
      </dgm:t>
    </dgm:pt>
    <dgm:pt modelId="{EBC043F0-DDA5-4EAC-AAE2-8343D0219D1F}" type="pres">
      <dgm:prSet presAssocID="{5FBF6E3A-7140-4EA7-9CCC-838D51E33CCC}" presName="sibTrans" presStyleCnt="0"/>
      <dgm:spPr/>
    </dgm:pt>
    <dgm:pt modelId="{F5FE1F8E-F2E2-4DF0-92C7-19574B47283C}" type="pres">
      <dgm:prSet presAssocID="{37978464-A008-4F8D-A131-9661ECDBDDFE}" presName="node" presStyleLbl="node1" presStyleIdx="1" presStyleCnt="4" custScaleX="82645" custScaleY="82645">
        <dgm:presLayoutVars>
          <dgm:bulletEnabled val="1"/>
        </dgm:presLayoutVars>
      </dgm:prSet>
      <dgm:spPr>
        <a:prstGeom prst="roundRect">
          <a:avLst/>
        </a:prstGeom>
      </dgm:spPr>
      <dgm:t>
        <a:bodyPr/>
        <a:lstStyle/>
        <a:p>
          <a:endParaRPr lang="fr-FR"/>
        </a:p>
      </dgm:t>
    </dgm:pt>
    <dgm:pt modelId="{4976485A-9523-4B84-982E-9DFBB9A7E7AA}" type="pres">
      <dgm:prSet presAssocID="{292820A6-9723-4AE9-81D0-DCCB38B8D004}" presName="sibTrans" presStyleCnt="0"/>
      <dgm:spPr/>
    </dgm:pt>
    <dgm:pt modelId="{5F68BA38-F6E6-4D92-93CC-614FC4EF09EC}" type="pres">
      <dgm:prSet presAssocID="{61BCD19B-5230-42A1-A917-BBAD02D7C96A}" presName="node" presStyleLbl="node1" presStyleIdx="2" presStyleCnt="4" custScaleX="82645" custScaleY="82645">
        <dgm:presLayoutVars>
          <dgm:bulletEnabled val="1"/>
        </dgm:presLayoutVars>
      </dgm:prSet>
      <dgm:spPr>
        <a:prstGeom prst="roundRect">
          <a:avLst/>
        </a:prstGeom>
      </dgm:spPr>
      <dgm:t>
        <a:bodyPr/>
        <a:lstStyle/>
        <a:p>
          <a:endParaRPr lang="fr-FR"/>
        </a:p>
      </dgm:t>
    </dgm:pt>
    <dgm:pt modelId="{E8DDD433-11BA-46EE-BFCA-4D961B45E874}" type="pres">
      <dgm:prSet presAssocID="{C36B1C6E-7E50-4630-B3DD-F409CD2AF529}" presName="sibTrans" presStyleCnt="0"/>
      <dgm:spPr/>
    </dgm:pt>
    <dgm:pt modelId="{A5D673A5-B025-47B5-B059-94389D7A21A4}" type="pres">
      <dgm:prSet presAssocID="{EB085F07-AC97-4033-8111-25B2312C1FF6}" presName="node" presStyleLbl="node1" presStyleIdx="3" presStyleCnt="4" custScaleX="82645" custScaleY="82645">
        <dgm:presLayoutVars>
          <dgm:bulletEnabled val="1"/>
        </dgm:presLayoutVars>
      </dgm:prSet>
      <dgm:spPr>
        <a:prstGeom prst="roundRect">
          <a:avLst/>
        </a:prstGeom>
      </dgm:spPr>
      <dgm:t>
        <a:bodyPr/>
        <a:lstStyle/>
        <a:p>
          <a:endParaRPr lang="fr-FR"/>
        </a:p>
      </dgm:t>
    </dgm:pt>
  </dgm:ptLst>
  <dgm:cxnLst>
    <dgm:cxn modelId="{F34B1F97-4204-4A6C-9087-0AB0611DA0D6}" type="presOf" srcId="{61BCD19B-5230-42A1-A917-BBAD02D7C96A}" destId="{5F68BA38-F6E6-4D92-93CC-614FC4EF09EC}" srcOrd="0" destOrd="0" presId="urn:microsoft.com/office/officeart/2005/8/layout/default"/>
    <dgm:cxn modelId="{16B3ADE5-E4B2-4948-8731-147F703E03F2}" srcId="{576B69BB-3DC4-4764-83FA-D4518B363B7C}" destId="{37978464-A008-4F8D-A131-9661ECDBDDFE}" srcOrd="1" destOrd="0" parTransId="{B4559A88-B8F9-47BE-9A34-1589D7E058D9}" sibTransId="{292820A6-9723-4AE9-81D0-DCCB38B8D004}"/>
    <dgm:cxn modelId="{11BD3A2E-1126-4448-94A5-CB277F297B53}" srcId="{576B69BB-3DC4-4764-83FA-D4518B363B7C}" destId="{82D456FA-0127-4720-ACCE-1B979B3EB8B3}" srcOrd="0" destOrd="0" parTransId="{A0889E6A-4BBE-480A-8B87-BE9E7FC3E8F3}" sibTransId="{5FBF6E3A-7140-4EA7-9CCC-838D51E33CCC}"/>
    <dgm:cxn modelId="{5C2692DC-398D-4290-8CC5-FCE41C79B062}" type="presOf" srcId="{82D456FA-0127-4720-ACCE-1B979B3EB8B3}" destId="{A116292D-E4E6-4419-82A2-9801C84D447D}" srcOrd="0" destOrd="0" presId="urn:microsoft.com/office/officeart/2005/8/layout/default"/>
    <dgm:cxn modelId="{B0E00E0B-4FD4-4265-950E-1F11DCC96DFB}" type="presOf" srcId="{576B69BB-3DC4-4764-83FA-D4518B363B7C}" destId="{8EA6AD96-A2A3-4040-9D45-CF4930B723F6}" srcOrd="0" destOrd="0" presId="urn:microsoft.com/office/officeart/2005/8/layout/default"/>
    <dgm:cxn modelId="{B7D624F3-E287-402F-ABB8-49193885B3B6}" srcId="{576B69BB-3DC4-4764-83FA-D4518B363B7C}" destId="{EB085F07-AC97-4033-8111-25B2312C1FF6}" srcOrd="3" destOrd="0" parTransId="{01E74EB5-E7D8-406F-85BC-29A945AAF12B}" sibTransId="{663C8049-4D6E-4E29-98ED-29F875A78FDE}"/>
    <dgm:cxn modelId="{E59437CD-5281-44B2-B246-CA7BD9D32BB5}" type="presOf" srcId="{EB085F07-AC97-4033-8111-25B2312C1FF6}" destId="{A5D673A5-B025-47B5-B059-94389D7A21A4}" srcOrd="0" destOrd="0" presId="urn:microsoft.com/office/officeart/2005/8/layout/default"/>
    <dgm:cxn modelId="{C92FE4F7-C8D1-44CC-B250-2016D4C83D77}" type="presOf" srcId="{37978464-A008-4F8D-A131-9661ECDBDDFE}" destId="{F5FE1F8E-F2E2-4DF0-92C7-19574B47283C}" srcOrd="0" destOrd="0" presId="urn:microsoft.com/office/officeart/2005/8/layout/default"/>
    <dgm:cxn modelId="{0F243BAE-70CA-488A-B3B3-E6080B7F4EFF}" srcId="{576B69BB-3DC4-4764-83FA-D4518B363B7C}" destId="{61BCD19B-5230-42A1-A917-BBAD02D7C96A}" srcOrd="2" destOrd="0" parTransId="{D0DBE2F6-FF1A-418D-9D6E-3D5E04B50B4E}" sibTransId="{C36B1C6E-7E50-4630-B3DD-F409CD2AF529}"/>
    <dgm:cxn modelId="{F70E4526-019C-4AD0-89F0-1671B8524B97}" type="presParOf" srcId="{8EA6AD96-A2A3-4040-9D45-CF4930B723F6}" destId="{A116292D-E4E6-4419-82A2-9801C84D447D}" srcOrd="0" destOrd="0" presId="urn:microsoft.com/office/officeart/2005/8/layout/default"/>
    <dgm:cxn modelId="{3F5F5DAA-01F4-44E1-8AE1-38C15A4AA037}" type="presParOf" srcId="{8EA6AD96-A2A3-4040-9D45-CF4930B723F6}" destId="{EBC043F0-DDA5-4EAC-AAE2-8343D0219D1F}" srcOrd="1" destOrd="0" presId="urn:microsoft.com/office/officeart/2005/8/layout/default"/>
    <dgm:cxn modelId="{309037D8-BD82-4538-9DFC-9C26FBF2BC78}" type="presParOf" srcId="{8EA6AD96-A2A3-4040-9D45-CF4930B723F6}" destId="{F5FE1F8E-F2E2-4DF0-92C7-19574B47283C}" srcOrd="2" destOrd="0" presId="urn:microsoft.com/office/officeart/2005/8/layout/default"/>
    <dgm:cxn modelId="{01A6308B-308D-4796-8905-951162C336E2}" type="presParOf" srcId="{8EA6AD96-A2A3-4040-9D45-CF4930B723F6}" destId="{4976485A-9523-4B84-982E-9DFBB9A7E7AA}" srcOrd="3" destOrd="0" presId="urn:microsoft.com/office/officeart/2005/8/layout/default"/>
    <dgm:cxn modelId="{82EA002A-87C7-42E2-93B1-0C866B7775B9}" type="presParOf" srcId="{8EA6AD96-A2A3-4040-9D45-CF4930B723F6}" destId="{5F68BA38-F6E6-4D92-93CC-614FC4EF09EC}" srcOrd="4" destOrd="0" presId="urn:microsoft.com/office/officeart/2005/8/layout/default"/>
    <dgm:cxn modelId="{9F9DB7B9-ED4A-4636-ADE0-68F6F101D300}" type="presParOf" srcId="{8EA6AD96-A2A3-4040-9D45-CF4930B723F6}" destId="{E8DDD433-11BA-46EE-BFCA-4D961B45E874}" srcOrd="5" destOrd="0" presId="urn:microsoft.com/office/officeart/2005/8/layout/default"/>
    <dgm:cxn modelId="{56F45E59-1B89-433D-B006-9046E9A84047}" type="presParOf" srcId="{8EA6AD96-A2A3-4040-9D45-CF4930B723F6}" destId="{A5D673A5-B025-47B5-B059-94389D7A21A4}" srcOrd="6" destOrd="0" presId="urn:microsoft.com/office/officeart/2005/8/layout/default"/>
  </dgm:cxnLst>
  <dgm:bg/>
  <dgm:whole/>
</dgm:dataModel>
</file>

<file path=word/diagrams/data4.xml><?xml version="1.0" encoding="utf-8"?>
<dgm:dataModel xmlns:dgm="http://schemas.openxmlformats.org/drawingml/2006/diagram" xmlns:a="http://schemas.openxmlformats.org/drawingml/2006/main">
  <dgm:ptLst>
    <dgm:pt modelId="{CAEE79B2-6B98-4C85-AC69-B94FBD172553}"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fr-FR"/>
        </a:p>
      </dgm:t>
    </dgm:pt>
    <dgm:pt modelId="{1907CE2F-6A39-48BA-A351-57311C9959D4}">
      <dgm:prSet phldrT="[Texte]">
        <dgm:style>
          <a:lnRef idx="2">
            <a:schemeClr val="dk1"/>
          </a:lnRef>
          <a:fillRef idx="1">
            <a:schemeClr val="lt1"/>
          </a:fillRef>
          <a:effectRef idx="0">
            <a:schemeClr val="dk1"/>
          </a:effectRef>
          <a:fontRef idx="minor">
            <a:schemeClr val="dk1"/>
          </a:fontRef>
        </dgm:style>
      </dgm:prSet>
      <dgm:spPr>
        <a:ln>
          <a:solidFill>
            <a:schemeClr val="bg1"/>
          </a:solidFill>
        </a:ln>
      </dgm:spPr>
      <dgm:t>
        <a:bodyPr/>
        <a:lstStyle/>
        <a:p>
          <a:pPr algn="ctr"/>
          <a:r>
            <a:rPr lang="fr-FR"/>
            <a:t> </a:t>
          </a:r>
        </a:p>
      </dgm:t>
    </dgm:pt>
    <dgm:pt modelId="{59B36050-BE6D-4D17-93A6-A9E24F9158E5}" type="parTrans" cxnId="{CA6E2164-E57F-4F23-B55E-AA9D2C2B880C}">
      <dgm:prSet/>
      <dgm:spPr/>
      <dgm:t>
        <a:bodyPr/>
        <a:lstStyle/>
        <a:p>
          <a:endParaRPr lang="fr-FR"/>
        </a:p>
      </dgm:t>
    </dgm:pt>
    <dgm:pt modelId="{7625D3FE-EED3-45E1-9CF0-36E807B07B80}" type="sibTrans" cxnId="{CA6E2164-E57F-4F23-B55E-AA9D2C2B880C}">
      <dgm:prSet/>
      <dgm:spPr/>
      <dgm:t>
        <a:bodyPr/>
        <a:lstStyle/>
        <a:p>
          <a:endParaRPr lang="fr-FR"/>
        </a:p>
      </dgm:t>
    </dgm:pt>
    <dgm:pt modelId="{737CF8CD-2310-40E2-A1A3-40E054A921DE}">
      <dgm:prSet phldrT="[Texte]" custT="1">
        <dgm:style>
          <a:lnRef idx="2">
            <a:schemeClr val="dk1"/>
          </a:lnRef>
          <a:fillRef idx="1">
            <a:schemeClr val="lt1"/>
          </a:fillRef>
          <a:effectRef idx="0">
            <a:schemeClr val="dk1"/>
          </a:effectRef>
          <a:fontRef idx="minor">
            <a:schemeClr val="dk1"/>
          </a:fontRef>
        </dgm:style>
      </dgm:prSet>
      <dgm:spPr/>
      <dgm:t>
        <a:bodyPr/>
        <a:lstStyle/>
        <a:p>
          <a:r>
            <a:rPr lang="fr-FR" sz="1200">
              <a:latin typeface="Times New Roman" pitchFamily="18" charset="0"/>
              <a:cs typeface="Times New Roman" pitchFamily="18" charset="0"/>
            </a:rPr>
            <a:t>préparation de lait</a:t>
          </a:r>
        </a:p>
      </dgm:t>
    </dgm:pt>
    <dgm:pt modelId="{6BFF35A0-E030-455C-B2A1-7DCDC6A2E927}" type="parTrans" cxnId="{D9178D9E-9793-4ED9-AED6-9BF634793670}">
      <dgm:prSet/>
      <dgm:spPr/>
      <dgm:t>
        <a:bodyPr/>
        <a:lstStyle/>
        <a:p>
          <a:endParaRPr lang="fr-FR"/>
        </a:p>
      </dgm:t>
    </dgm:pt>
    <dgm:pt modelId="{A391C0B5-FCC6-478E-B267-CC8354F32F77}" type="sibTrans" cxnId="{D9178D9E-9793-4ED9-AED6-9BF634793670}">
      <dgm:prSet/>
      <dgm:spPr/>
      <dgm:t>
        <a:bodyPr/>
        <a:lstStyle/>
        <a:p>
          <a:endParaRPr lang="fr-FR"/>
        </a:p>
      </dgm:t>
    </dgm:pt>
    <dgm:pt modelId="{ECA48E53-2D1C-4207-A82C-4D771D2303B7}">
      <dgm:prSet phldrT="[Texte]" custT="1">
        <dgm:style>
          <a:lnRef idx="2">
            <a:schemeClr val="dk1"/>
          </a:lnRef>
          <a:fillRef idx="1">
            <a:schemeClr val="lt1"/>
          </a:fillRef>
          <a:effectRef idx="0">
            <a:schemeClr val="dk1"/>
          </a:effectRef>
          <a:fontRef idx="minor">
            <a:schemeClr val="dk1"/>
          </a:fontRef>
        </dgm:style>
      </dgm:prSet>
      <dgm:spPr/>
      <dgm:t>
        <a:bodyPr/>
        <a:lstStyle/>
        <a:p>
          <a:r>
            <a:rPr lang="fr-FR" sz="1200">
              <a:latin typeface="Times New Roman" pitchFamily="18" charset="0"/>
              <a:cs typeface="Times New Roman" pitchFamily="18" charset="0"/>
            </a:rPr>
            <a:t>controle qualité initial</a:t>
          </a:r>
        </a:p>
      </dgm:t>
    </dgm:pt>
    <dgm:pt modelId="{956C1624-7332-4F49-8FCD-F819E4A63AF1}" type="parTrans" cxnId="{D4B00143-3514-43F3-8E6C-D38CD9FA6DFC}">
      <dgm:prSet/>
      <dgm:spPr/>
      <dgm:t>
        <a:bodyPr/>
        <a:lstStyle/>
        <a:p>
          <a:endParaRPr lang="fr-FR"/>
        </a:p>
      </dgm:t>
    </dgm:pt>
    <dgm:pt modelId="{F28D073A-E8E0-4312-9C6C-C10EA86163D2}" type="sibTrans" cxnId="{D4B00143-3514-43F3-8E6C-D38CD9FA6DFC}">
      <dgm:prSet/>
      <dgm:spPr/>
      <dgm:t>
        <a:bodyPr/>
        <a:lstStyle/>
        <a:p>
          <a:endParaRPr lang="fr-FR"/>
        </a:p>
      </dgm:t>
    </dgm:pt>
    <dgm:pt modelId="{6554E879-9C01-4645-99E1-7301BFC95246}">
      <dgm:prSet custT="1">
        <dgm:style>
          <a:lnRef idx="2">
            <a:schemeClr val="dk1"/>
          </a:lnRef>
          <a:fillRef idx="1">
            <a:schemeClr val="lt1"/>
          </a:fillRef>
          <a:effectRef idx="0">
            <a:schemeClr val="dk1"/>
          </a:effectRef>
          <a:fontRef idx="minor">
            <a:schemeClr val="dk1"/>
          </a:fontRef>
        </dgm:style>
      </dgm:prSet>
      <dgm:spPr/>
      <dgm:t>
        <a:bodyPr/>
        <a:lstStyle/>
        <a:p>
          <a:r>
            <a:rPr lang="fr-FR" sz="1100">
              <a:latin typeface="Times New Roman" pitchFamily="18" charset="0"/>
              <a:cs typeface="Times New Roman" pitchFamily="18" charset="0"/>
            </a:rPr>
            <a:t>filtrage/refroidissement</a:t>
          </a:r>
        </a:p>
        <a:p>
          <a:r>
            <a:rPr lang="fr-FR" sz="1100">
              <a:latin typeface="Times New Roman" pitchFamily="18" charset="0"/>
              <a:cs typeface="Times New Roman" pitchFamily="18" charset="0"/>
            </a:rPr>
            <a:t>pasteurisation</a:t>
          </a:r>
        </a:p>
      </dgm:t>
    </dgm:pt>
    <dgm:pt modelId="{CCA61C6F-99E5-4452-BED3-B7ACE131BED9}" type="parTrans" cxnId="{A31B9970-057F-4CE8-9B06-1AEE45A89A8B}">
      <dgm:prSet/>
      <dgm:spPr/>
      <dgm:t>
        <a:bodyPr/>
        <a:lstStyle/>
        <a:p>
          <a:endParaRPr lang="fr-FR"/>
        </a:p>
      </dgm:t>
    </dgm:pt>
    <dgm:pt modelId="{9468B0FF-538A-41BE-B638-CCAE23415482}" type="sibTrans" cxnId="{A31B9970-057F-4CE8-9B06-1AEE45A89A8B}">
      <dgm:prSet/>
      <dgm:spPr/>
      <dgm:t>
        <a:bodyPr/>
        <a:lstStyle/>
        <a:p>
          <a:endParaRPr lang="fr-FR"/>
        </a:p>
      </dgm:t>
    </dgm:pt>
    <dgm:pt modelId="{E7C6FA95-6FB1-4889-A742-1D4002C8167F}">
      <dgm:prSet custT="1">
        <dgm:style>
          <a:lnRef idx="2">
            <a:schemeClr val="dk1"/>
          </a:lnRef>
          <a:fillRef idx="1">
            <a:schemeClr val="lt1"/>
          </a:fillRef>
          <a:effectRef idx="0">
            <a:schemeClr val="dk1"/>
          </a:effectRef>
          <a:fontRef idx="minor">
            <a:schemeClr val="dk1"/>
          </a:fontRef>
        </dgm:style>
      </dgm:prSet>
      <dgm:spPr/>
      <dgm:t>
        <a:bodyPr/>
        <a:lstStyle/>
        <a:p>
          <a:r>
            <a:rPr lang="fr-FR" sz="1200">
              <a:latin typeface="Times New Roman" pitchFamily="18" charset="0"/>
              <a:cs typeface="Times New Roman" pitchFamily="18" charset="0"/>
            </a:rPr>
            <a:t>controle qualité finale</a:t>
          </a:r>
        </a:p>
      </dgm:t>
    </dgm:pt>
    <dgm:pt modelId="{B446E272-3BF7-4DE3-8D2E-FB7F558895E7}" type="parTrans" cxnId="{2F4B407A-6DF3-447A-B473-0195A3E48675}">
      <dgm:prSet/>
      <dgm:spPr/>
      <dgm:t>
        <a:bodyPr/>
        <a:lstStyle/>
        <a:p>
          <a:endParaRPr lang="fr-FR"/>
        </a:p>
      </dgm:t>
    </dgm:pt>
    <dgm:pt modelId="{A8DD8FE6-AE39-4FAC-B174-5D04F4D5CD19}" type="sibTrans" cxnId="{2F4B407A-6DF3-447A-B473-0195A3E48675}">
      <dgm:prSet/>
      <dgm:spPr/>
      <dgm:t>
        <a:bodyPr/>
        <a:lstStyle/>
        <a:p>
          <a:endParaRPr lang="fr-FR"/>
        </a:p>
      </dgm:t>
    </dgm:pt>
    <dgm:pt modelId="{C79122F9-7867-42E8-BB33-C8826927B013}">
      <dgm:prSet custT="1">
        <dgm:style>
          <a:lnRef idx="2">
            <a:schemeClr val="dk1"/>
          </a:lnRef>
          <a:fillRef idx="1">
            <a:schemeClr val="lt1"/>
          </a:fillRef>
          <a:effectRef idx="0">
            <a:schemeClr val="dk1"/>
          </a:effectRef>
          <a:fontRef idx="minor">
            <a:schemeClr val="dk1"/>
          </a:fontRef>
        </dgm:style>
      </dgm:prSet>
      <dgm:spPr/>
      <dgm:t>
        <a:bodyPr/>
        <a:lstStyle/>
        <a:p>
          <a:r>
            <a:rPr lang="fr-FR" sz="1200">
              <a:latin typeface="Times New Roman" pitchFamily="18" charset="0"/>
              <a:cs typeface="Times New Roman" pitchFamily="18" charset="0"/>
            </a:rPr>
            <a:t>conditionnement</a:t>
          </a:r>
        </a:p>
      </dgm:t>
    </dgm:pt>
    <dgm:pt modelId="{9E49903F-0E46-44D9-A170-BF501EE5A172}" type="parTrans" cxnId="{F9465945-D952-4CE6-ABC2-77F349E5AB98}">
      <dgm:prSet>
        <dgm:style>
          <a:lnRef idx="2">
            <a:schemeClr val="dk1"/>
          </a:lnRef>
          <a:fillRef idx="0">
            <a:schemeClr val="dk1"/>
          </a:fillRef>
          <a:effectRef idx="1">
            <a:schemeClr val="dk1"/>
          </a:effectRef>
          <a:fontRef idx="minor">
            <a:schemeClr val="tx1"/>
          </a:fontRef>
        </dgm:style>
      </dgm:prSet>
      <dgm:spPr/>
      <dgm:t>
        <a:bodyPr/>
        <a:lstStyle/>
        <a:p>
          <a:endParaRPr lang="fr-FR"/>
        </a:p>
      </dgm:t>
    </dgm:pt>
    <dgm:pt modelId="{E6F8545A-85F8-439F-8841-F3C50ED2326C}" type="sibTrans" cxnId="{F9465945-D952-4CE6-ABC2-77F349E5AB98}">
      <dgm:prSet/>
      <dgm:spPr/>
      <dgm:t>
        <a:bodyPr/>
        <a:lstStyle/>
        <a:p>
          <a:endParaRPr lang="fr-FR"/>
        </a:p>
      </dgm:t>
    </dgm:pt>
    <dgm:pt modelId="{0CBA41C0-4DEB-44BF-8C31-FE4001949BD8}" type="pres">
      <dgm:prSet presAssocID="{CAEE79B2-6B98-4C85-AC69-B94FBD172553}" presName="diagram" presStyleCnt="0">
        <dgm:presLayoutVars>
          <dgm:chPref val="1"/>
          <dgm:dir/>
          <dgm:animOne val="branch"/>
          <dgm:animLvl val="lvl"/>
          <dgm:resizeHandles/>
        </dgm:presLayoutVars>
      </dgm:prSet>
      <dgm:spPr/>
      <dgm:t>
        <a:bodyPr/>
        <a:lstStyle/>
        <a:p>
          <a:endParaRPr lang="fr-FR"/>
        </a:p>
      </dgm:t>
    </dgm:pt>
    <dgm:pt modelId="{C3D3B60A-3B70-46E0-8ACE-FF67902AB4F9}" type="pres">
      <dgm:prSet presAssocID="{1907CE2F-6A39-48BA-A351-57311C9959D4}" presName="root" presStyleCnt="0"/>
      <dgm:spPr/>
    </dgm:pt>
    <dgm:pt modelId="{B2042681-2922-4981-ADBA-9AE8179D8782}" type="pres">
      <dgm:prSet presAssocID="{1907CE2F-6A39-48BA-A351-57311C9959D4}" presName="rootComposite" presStyleCnt="0"/>
      <dgm:spPr/>
    </dgm:pt>
    <dgm:pt modelId="{4DA3B3E1-4C11-4232-A573-D5C854E471F9}" type="pres">
      <dgm:prSet presAssocID="{1907CE2F-6A39-48BA-A351-57311C9959D4}" presName="rootText" presStyleLbl="node1" presStyleIdx="0" presStyleCnt="1" custScaleX="56280"/>
      <dgm:spPr>
        <a:prstGeom prst="mathMinus">
          <a:avLst/>
        </a:prstGeom>
      </dgm:spPr>
      <dgm:t>
        <a:bodyPr/>
        <a:lstStyle/>
        <a:p>
          <a:endParaRPr lang="fr-FR"/>
        </a:p>
      </dgm:t>
    </dgm:pt>
    <dgm:pt modelId="{A7C89302-A993-4AE8-A562-D1E85DB8E972}" type="pres">
      <dgm:prSet presAssocID="{1907CE2F-6A39-48BA-A351-57311C9959D4}" presName="rootConnector" presStyleLbl="node1" presStyleIdx="0" presStyleCnt="1"/>
      <dgm:spPr/>
      <dgm:t>
        <a:bodyPr/>
        <a:lstStyle/>
        <a:p>
          <a:endParaRPr lang="fr-FR"/>
        </a:p>
      </dgm:t>
    </dgm:pt>
    <dgm:pt modelId="{FEB830B4-7EA4-4AA3-AF9E-E233D4E50D10}" type="pres">
      <dgm:prSet presAssocID="{1907CE2F-6A39-48BA-A351-57311C9959D4}" presName="childShape" presStyleCnt="0"/>
      <dgm:spPr/>
    </dgm:pt>
    <dgm:pt modelId="{AADEB0B2-387B-46F6-A77C-2D3FE1EE5179}" type="pres">
      <dgm:prSet presAssocID="{6BFF35A0-E030-455C-B2A1-7DCDC6A2E927}" presName="Name13" presStyleLbl="parChTrans1D2" presStyleIdx="0" presStyleCnt="5"/>
      <dgm:spPr/>
      <dgm:t>
        <a:bodyPr/>
        <a:lstStyle/>
        <a:p>
          <a:endParaRPr lang="fr-FR"/>
        </a:p>
      </dgm:t>
    </dgm:pt>
    <dgm:pt modelId="{93E58FD6-74FB-473A-8D91-53729F9D83DA}" type="pres">
      <dgm:prSet presAssocID="{737CF8CD-2310-40E2-A1A3-40E054A921DE}" presName="childText" presStyleLbl="bgAcc1" presStyleIdx="0" presStyleCnt="5" custScaleX="702332" custScaleY="177156">
        <dgm:presLayoutVars>
          <dgm:bulletEnabled val="1"/>
        </dgm:presLayoutVars>
      </dgm:prSet>
      <dgm:spPr/>
      <dgm:t>
        <a:bodyPr/>
        <a:lstStyle/>
        <a:p>
          <a:endParaRPr lang="fr-FR"/>
        </a:p>
      </dgm:t>
    </dgm:pt>
    <dgm:pt modelId="{BB6DF968-39E9-414B-A83D-69C236383DC8}" type="pres">
      <dgm:prSet presAssocID="{956C1624-7332-4F49-8FCD-F819E4A63AF1}" presName="Name13" presStyleLbl="parChTrans1D2" presStyleIdx="1" presStyleCnt="5"/>
      <dgm:spPr/>
      <dgm:t>
        <a:bodyPr/>
        <a:lstStyle/>
        <a:p>
          <a:endParaRPr lang="fr-FR"/>
        </a:p>
      </dgm:t>
    </dgm:pt>
    <dgm:pt modelId="{59EDC3CC-02BA-411C-96B9-F01398A46BFE}" type="pres">
      <dgm:prSet presAssocID="{ECA48E53-2D1C-4207-A82C-4D771D2303B7}" presName="childText" presStyleLbl="bgAcc1" presStyleIdx="1" presStyleCnt="5" custScaleX="663650" custScaleY="161051">
        <dgm:presLayoutVars>
          <dgm:bulletEnabled val="1"/>
        </dgm:presLayoutVars>
      </dgm:prSet>
      <dgm:spPr/>
      <dgm:t>
        <a:bodyPr/>
        <a:lstStyle/>
        <a:p>
          <a:endParaRPr lang="fr-FR"/>
        </a:p>
      </dgm:t>
    </dgm:pt>
    <dgm:pt modelId="{98FE48F3-62F9-438A-AC17-E81C35E09B83}" type="pres">
      <dgm:prSet presAssocID="{CCA61C6F-99E5-4452-BED3-B7ACE131BED9}" presName="Name13" presStyleLbl="parChTrans1D2" presStyleIdx="2" presStyleCnt="5"/>
      <dgm:spPr/>
      <dgm:t>
        <a:bodyPr/>
        <a:lstStyle/>
        <a:p>
          <a:endParaRPr lang="fr-FR"/>
        </a:p>
      </dgm:t>
    </dgm:pt>
    <dgm:pt modelId="{C641D15B-8C5A-48DF-96F0-A473AFBCBAF3}" type="pres">
      <dgm:prSet presAssocID="{6554E879-9C01-4645-99E1-7301BFC95246}" presName="childText" presStyleLbl="bgAcc1" presStyleIdx="2" presStyleCnt="5" custScaleX="641041" custScaleY="161051">
        <dgm:presLayoutVars>
          <dgm:bulletEnabled val="1"/>
        </dgm:presLayoutVars>
      </dgm:prSet>
      <dgm:spPr/>
      <dgm:t>
        <a:bodyPr/>
        <a:lstStyle/>
        <a:p>
          <a:endParaRPr lang="fr-FR"/>
        </a:p>
      </dgm:t>
    </dgm:pt>
    <dgm:pt modelId="{18442615-11CB-4691-BDFA-EFA485EACAD0}" type="pres">
      <dgm:prSet presAssocID="{B446E272-3BF7-4DE3-8D2E-FB7F558895E7}" presName="Name13" presStyleLbl="parChTrans1D2" presStyleIdx="3" presStyleCnt="5"/>
      <dgm:spPr/>
      <dgm:t>
        <a:bodyPr/>
        <a:lstStyle/>
        <a:p>
          <a:endParaRPr lang="fr-FR"/>
        </a:p>
      </dgm:t>
    </dgm:pt>
    <dgm:pt modelId="{18751168-038B-4EA6-BFAA-FE72FFBCFF96}" type="pres">
      <dgm:prSet presAssocID="{E7C6FA95-6FB1-4889-A742-1D4002C8167F}" presName="childText" presStyleLbl="bgAcc1" presStyleIdx="3" presStyleCnt="5" custScaleX="556764" custScaleY="146410">
        <dgm:presLayoutVars>
          <dgm:bulletEnabled val="1"/>
        </dgm:presLayoutVars>
      </dgm:prSet>
      <dgm:spPr/>
      <dgm:t>
        <a:bodyPr/>
        <a:lstStyle/>
        <a:p>
          <a:endParaRPr lang="fr-FR"/>
        </a:p>
      </dgm:t>
    </dgm:pt>
    <dgm:pt modelId="{D477B866-9272-4426-B8EA-C8520594C562}" type="pres">
      <dgm:prSet presAssocID="{9E49903F-0E46-44D9-A170-BF501EE5A172}" presName="Name13" presStyleLbl="parChTrans1D2" presStyleIdx="4" presStyleCnt="5"/>
      <dgm:spPr/>
      <dgm:t>
        <a:bodyPr/>
        <a:lstStyle/>
        <a:p>
          <a:endParaRPr lang="fr-FR"/>
        </a:p>
      </dgm:t>
    </dgm:pt>
    <dgm:pt modelId="{595FB709-D368-42B8-B094-8FADCA7C78D3}" type="pres">
      <dgm:prSet presAssocID="{C79122F9-7867-42E8-BB33-C8826927B013}" presName="childText" presStyleLbl="bgAcc1" presStyleIdx="4" presStyleCnt="5" custScaleX="517034" custScaleY="133100">
        <dgm:presLayoutVars>
          <dgm:bulletEnabled val="1"/>
        </dgm:presLayoutVars>
      </dgm:prSet>
      <dgm:spPr>
        <a:prstGeom prst="roundRect">
          <a:avLst/>
        </a:prstGeom>
      </dgm:spPr>
      <dgm:t>
        <a:bodyPr/>
        <a:lstStyle/>
        <a:p>
          <a:endParaRPr lang="fr-FR"/>
        </a:p>
      </dgm:t>
    </dgm:pt>
  </dgm:ptLst>
  <dgm:cxnLst>
    <dgm:cxn modelId="{D9178D9E-9793-4ED9-AED6-9BF634793670}" srcId="{1907CE2F-6A39-48BA-A351-57311C9959D4}" destId="{737CF8CD-2310-40E2-A1A3-40E054A921DE}" srcOrd="0" destOrd="0" parTransId="{6BFF35A0-E030-455C-B2A1-7DCDC6A2E927}" sibTransId="{A391C0B5-FCC6-478E-B267-CC8354F32F77}"/>
    <dgm:cxn modelId="{A9B09471-01B1-414B-808B-9A2F514CC3EB}" type="presOf" srcId="{6BFF35A0-E030-455C-B2A1-7DCDC6A2E927}" destId="{AADEB0B2-387B-46F6-A77C-2D3FE1EE5179}" srcOrd="0" destOrd="0" presId="urn:microsoft.com/office/officeart/2005/8/layout/hierarchy3"/>
    <dgm:cxn modelId="{FBD54E19-44EE-477E-927D-8AAC04495238}" type="presOf" srcId="{ECA48E53-2D1C-4207-A82C-4D771D2303B7}" destId="{59EDC3CC-02BA-411C-96B9-F01398A46BFE}" srcOrd="0" destOrd="0" presId="urn:microsoft.com/office/officeart/2005/8/layout/hierarchy3"/>
    <dgm:cxn modelId="{72DA44DA-C887-4765-95EC-EE0FA2B0B253}" type="presOf" srcId="{1907CE2F-6A39-48BA-A351-57311C9959D4}" destId="{4DA3B3E1-4C11-4232-A573-D5C854E471F9}" srcOrd="0" destOrd="0" presId="urn:microsoft.com/office/officeart/2005/8/layout/hierarchy3"/>
    <dgm:cxn modelId="{EA1C3B31-5B03-468B-B839-430121341983}" type="presOf" srcId="{6554E879-9C01-4645-99E1-7301BFC95246}" destId="{C641D15B-8C5A-48DF-96F0-A473AFBCBAF3}" srcOrd="0" destOrd="0" presId="urn:microsoft.com/office/officeart/2005/8/layout/hierarchy3"/>
    <dgm:cxn modelId="{F9465945-D952-4CE6-ABC2-77F349E5AB98}" srcId="{1907CE2F-6A39-48BA-A351-57311C9959D4}" destId="{C79122F9-7867-42E8-BB33-C8826927B013}" srcOrd="4" destOrd="0" parTransId="{9E49903F-0E46-44D9-A170-BF501EE5A172}" sibTransId="{E6F8545A-85F8-439F-8841-F3C50ED2326C}"/>
    <dgm:cxn modelId="{223CFD02-B607-4849-83BA-372FE1CF5F60}" type="presOf" srcId="{E7C6FA95-6FB1-4889-A742-1D4002C8167F}" destId="{18751168-038B-4EA6-BFAA-FE72FFBCFF96}" srcOrd="0" destOrd="0" presId="urn:microsoft.com/office/officeart/2005/8/layout/hierarchy3"/>
    <dgm:cxn modelId="{3B3CE345-FCFA-4FD3-8BDF-1C8E08A8C045}" type="presOf" srcId="{B446E272-3BF7-4DE3-8D2E-FB7F558895E7}" destId="{18442615-11CB-4691-BDFA-EFA485EACAD0}" srcOrd="0" destOrd="0" presId="urn:microsoft.com/office/officeart/2005/8/layout/hierarchy3"/>
    <dgm:cxn modelId="{A31B9970-057F-4CE8-9B06-1AEE45A89A8B}" srcId="{1907CE2F-6A39-48BA-A351-57311C9959D4}" destId="{6554E879-9C01-4645-99E1-7301BFC95246}" srcOrd="2" destOrd="0" parTransId="{CCA61C6F-99E5-4452-BED3-B7ACE131BED9}" sibTransId="{9468B0FF-538A-41BE-B638-CCAE23415482}"/>
    <dgm:cxn modelId="{6325519F-E759-47B4-8D30-521B84241FBE}" type="presOf" srcId="{C79122F9-7867-42E8-BB33-C8826927B013}" destId="{595FB709-D368-42B8-B094-8FADCA7C78D3}" srcOrd="0" destOrd="0" presId="urn:microsoft.com/office/officeart/2005/8/layout/hierarchy3"/>
    <dgm:cxn modelId="{2F1EDDD4-C7DC-44AA-AB98-1532355C4D64}" type="presOf" srcId="{737CF8CD-2310-40E2-A1A3-40E054A921DE}" destId="{93E58FD6-74FB-473A-8D91-53729F9D83DA}" srcOrd="0" destOrd="0" presId="urn:microsoft.com/office/officeart/2005/8/layout/hierarchy3"/>
    <dgm:cxn modelId="{4796B406-4094-4CBE-B013-D84189EE11AF}" type="presOf" srcId="{CCA61C6F-99E5-4452-BED3-B7ACE131BED9}" destId="{98FE48F3-62F9-438A-AC17-E81C35E09B83}" srcOrd="0" destOrd="0" presId="urn:microsoft.com/office/officeart/2005/8/layout/hierarchy3"/>
    <dgm:cxn modelId="{CA6E2164-E57F-4F23-B55E-AA9D2C2B880C}" srcId="{CAEE79B2-6B98-4C85-AC69-B94FBD172553}" destId="{1907CE2F-6A39-48BA-A351-57311C9959D4}" srcOrd="0" destOrd="0" parTransId="{59B36050-BE6D-4D17-93A6-A9E24F9158E5}" sibTransId="{7625D3FE-EED3-45E1-9CF0-36E807B07B80}"/>
    <dgm:cxn modelId="{96581A35-E3F1-4F9B-B63E-CDDA5684C13C}" type="presOf" srcId="{9E49903F-0E46-44D9-A170-BF501EE5A172}" destId="{D477B866-9272-4426-B8EA-C8520594C562}" srcOrd="0" destOrd="0" presId="urn:microsoft.com/office/officeart/2005/8/layout/hierarchy3"/>
    <dgm:cxn modelId="{2F4B407A-6DF3-447A-B473-0195A3E48675}" srcId="{1907CE2F-6A39-48BA-A351-57311C9959D4}" destId="{E7C6FA95-6FB1-4889-A742-1D4002C8167F}" srcOrd="3" destOrd="0" parTransId="{B446E272-3BF7-4DE3-8D2E-FB7F558895E7}" sibTransId="{A8DD8FE6-AE39-4FAC-B174-5D04F4D5CD19}"/>
    <dgm:cxn modelId="{D4B00143-3514-43F3-8E6C-D38CD9FA6DFC}" srcId="{1907CE2F-6A39-48BA-A351-57311C9959D4}" destId="{ECA48E53-2D1C-4207-A82C-4D771D2303B7}" srcOrd="1" destOrd="0" parTransId="{956C1624-7332-4F49-8FCD-F819E4A63AF1}" sibTransId="{F28D073A-E8E0-4312-9C6C-C10EA86163D2}"/>
    <dgm:cxn modelId="{33FAB1A6-18B6-47CF-9152-A0689186F225}" type="presOf" srcId="{CAEE79B2-6B98-4C85-AC69-B94FBD172553}" destId="{0CBA41C0-4DEB-44BF-8C31-FE4001949BD8}" srcOrd="0" destOrd="0" presId="urn:microsoft.com/office/officeart/2005/8/layout/hierarchy3"/>
    <dgm:cxn modelId="{350FFB64-1BEA-4412-B186-85003FE0ABFC}" type="presOf" srcId="{1907CE2F-6A39-48BA-A351-57311C9959D4}" destId="{A7C89302-A993-4AE8-A562-D1E85DB8E972}" srcOrd="1" destOrd="0" presId="urn:microsoft.com/office/officeart/2005/8/layout/hierarchy3"/>
    <dgm:cxn modelId="{2A8C58BF-870B-4E52-ACC6-2D0999AF54D7}" type="presOf" srcId="{956C1624-7332-4F49-8FCD-F819E4A63AF1}" destId="{BB6DF968-39E9-414B-A83D-69C236383DC8}" srcOrd="0" destOrd="0" presId="urn:microsoft.com/office/officeart/2005/8/layout/hierarchy3"/>
    <dgm:cxn modelId="{57742850-2FD6-4F40-9E1E-9FABFC1F5580}" type="presParOf" srcId="{0CBA41C0-4DEB-44BF-8C31-FE4001949BD8}" destId="{C3D3B60A-3B70-46E0-8ACE-FF67902AB4F9}" srcOrd="0" destOrd="0" presId="urn:microsoft.com/office/officeart/2005/8/layout/hierarchy3"/>
    <dgm:cxn modelId="{C43E798C-E6D3-4849-A68A-BCE354E33851}" type="presParOf" srcId="{C3D3B60A-3B70-46E0-8ACE-FF67902AB4F9}" destId="{B2042681-2922-4981-ADBA-9AE8179D8782}" srcOrd="0" destOrd="0" presId="urn:microsoft.com/office/officeart/2005/8/layout/hierarchy3"/>
    <dgm:cxn modelId="{5A9C5481-C100-4F72-982B-EBA775C0809B}" type="presParOf" srcId="{B2042681-2922-4981-ADBA-9AE8179D8782}" destId="{4DA3B3E1-4C11-4232-A573-D5C854E471F9}" srcOrd="0" destOrd="0" presId="urn:microsoft.com/office/officeart/2005/8/layout/hierarchy3"/>
    <dgm:cxn modelId="{919B2E3F-1AC9-4C18-9D6E-B41A321EA63A}" type="presParOf" srcId="{B2042681-2922-4981-ADBA-9AE8179D8782}" destId="{A7C89302-A993-4AE8-A562-D1E85DB8E972}" srcOrd="1" destOrd="0" presId="urn:microsoft.com/office/officeart/2005/8/layout/hierarchy3"/>
    <dgm:cxn modelId="{4E65A5C9-1975-443D-AED4-3207D093314F}" type="presParOf" srcId="{C3D3B60A-3B70-46E0-8ACE-FF67902AB4F9}" destId="{FEB830B4-7EA4-4AA3-AF9E-E233D4E50D10}" srcOrd="1" destOrd="0" presId="urn:microsoft.com/office/officeart/2005/8/layout/hierarchy3"/>
    <dgm:cxn modelId="{DE5529E0-38FC-4A74-80A1-44F8A49957FA}" type="presParOf" srcId="{FEB830B4-7EA4-4AA3-AF9E-E233D4E50D10}" destId="{AADEB0B2-387B-46F6-A77C-2D3FE1EE5179}" srcOrd="0" destOrd="0" presId="urn:microsoft.com/office/officeart/2005/8/layout/hierarchy3"/>
    <dgm:cxn modelId="{2A75B3AF-5197-4C6E-B371-D7A8C6906E37}" type="presParOf" srcId="{FEB830B4-7EA4-4AA3-AF9E-E233D4E50D10}" destId="{93E58FD6-74FB-473A-8D91-53729F9D83DA}" srcOrd="1" destOrd="0" presId="urn:microsoft.com/office/officeart/2005/8/layout/hierarchy3"/>
    <dgm:cxn modelId="{2B9EE342-A134-4F59-82F5-E29592F86EB1}" type="presParOf" srcId="{FEB830B4-7EA4-4AA3-AF9E-E233D4E50D10}" destId="{BB6DF968-39E9-414B-A83D-69C236383DC8}" srcOrd="2" destOrd="0" presId="urn:microsoft.com/office/officeart/2005/8/layout/hierarchy3"/>
    <dgm:cxn modelId="{2E91754A-754B-407B-B7B7-957591C3B121}" type="presParOf" srcId="{FEB830B4-7EA4-4AA3-AF9E-E233D4E50D10}" destId="{59EDC3CC-02BA-411C-96B9-F01398A46BFE}" srcOrd="3" destOrd="0" presId="urn:microsoft.com/office/officeart/2005/8/layout/hierarchy3"/>
    <dgm:cxn modelId="{E73F10C1-2BFE-4619-B4F6-DBFB4F36E10C}" type="presParOf" srcId="{FEB830B4-7EA4-4AA3-AF9E-E233D4E50D10}" destId="{98FE48F3-62F9-438A-AC17-E81C35E09B83}" srcOrd="4" destOrd="0" presId="urn:microsoft.com/office/officeart/2005/8/layout/hierarchy3"/>
    <dgm:cxn modelId="{66E12237-2F00-4FAB-B324-0690DA7CE6C9}" type="presParOf" srcId="{FEB830B4-7EA4-4AA3-AF9E-E233D4E50D10}" destId="{C641D15B-8C5A-48DF-96F0-A473AFBCBAF3}" srcOrd="5" destOrd="0" presId="urn:microsoft.com/office/officeart/2005/8/layout/hierarchy3"/>
    <dgm:cxn modelId="{E18B82FD-15F7-4DE8-A0EB-74139ACA326A}" type="presParOf" srcId="{FEB830B4-7EA4-4AA3-AF9E-E233D4E50D10}" destId="{18442615-11CB-4691-BDFA-EFA485EACAD0}" srcOrd="6" destOrd="0" presId="urn:microsoft.com/office/officeart/2005/8/layout/hierarchy3"/>
    <dgm:cxn modelId="{385701F9-4508-45E0-AED2-C19625AC21C0}" type="presParOf" srcId="{FEB830B4-7EA4-4AA3-AF9E-E233D4E50D10}" destId="{18751168-038B-4EA6-BFAA-FE72FFBCFF96}" srcOrd="7" destOrd="0" presId="urn:microsoft.com/office/officeart/2005/8/layout/hierarchy3"/>
    <dgm:cxn modelId="{A9190020-40E0-40D5-9894-9263FD4AA6F0}" type="presParOf" srcId="{FEB830B4-7EA4-4AA3-AF9E-E233D4E50D10}" destId="{D477B866-9272-4426-B8EA-C8520594C562}" srcOrd="8" destOrd="0" presId="urn:microsoft.com/office/officeart/2005/8/layout/hierarchy3"/>
    <dgm:cxn modelId="{17DBE738-F94E-4C01-98CE-B51D55E634AA}" type="presParOf" srcId="{FEB830B4-7EA4-4AA3-AF9E-E233D4E50D10}" destId="{595FB709-D368-42B8-B094-8FADCA7C78D3}" srcOrd="9" destOrd="0" presId="urn:microsoft.com/office/officeart/2005/8/layout/hierarchy3"/>
  </dgm:cxnLst>
  <dgm:bg>
    <a:noFill/>
  </dgm:bg>
  <dgm:whole/>
</dgm:dataModel>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CEBB9-DEC0-456F-8CA9-290C0FD67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12482</TotalTime>
  <Pages>179</Pages>
  <Words>40027</Words>
  <Characters>220152</Characters>
  <Application>Microsoft Office Word</Application>
  <DocSecurity>0</DocSecurity>
  <Lines>1834</Lines>
  <Paragraphs>519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ACS</dc:creator>
  <cp:lastModifiedBy>ACS</cp:lastModifiedBy>
  <cp:revision>4</cp:revision>
  <dcterms:created xsi:type="dcterms:W3CDTF">2025-04-07T13:31:00Z</dcterms:created>
  <dcterms:modified xsi:type="dcterms:W3CDTF">2025-06-25T13:09:00Z</dcterms:modified>
</cp:coreProperties>
</file>